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5120" w:val="left" w:leader="none"/>
        </w:tabs>
        <w:spacing w:line="240" w:lineRule="auto"/>
        <w:ind w:left="141" w:right="0" w:firstLine="0"/>
        <w:rPr>
          <w:rFonts w:ascii="Times New Roman"/>
          <w:sz w:val="20"/>
        </w:rPr>
      </w:pPr>
      <w:r>
        <w:rPr>
          <w:rFonts w:ascii="Times New Roman"/>
          <w:position w:val="58"/>
          <w:sz w:val="20"/>
        </w:rPr>
        <w:drawing>
          <wp:inline distT="0" distB="0" distL="0" distR="0">
            <wp:extent cx="2015974" cy="423481"/>
            <wp:effectExtent l="0" t="0" r="0" b="0"/>
            <wp:docPr id="1" name="image1.jpeg" descr="http://old.zum.lt/zum/m/m_images/wfiles/im1bvd1985.pn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15974" cy="423481"/>
                    </a:xfrm>
                    <a:prstGeom prst="rect">
                      <a:avLst/>
                    </a:prstGeom>
                  </pic:spPr>
                </pic:pic>
              </a:graphicData>
            </a:graphic>
          </wp:inline>
        </w:drawing>
      </w:r>
      <w:r>
        <w:rPr>
          <w:rFonts w:ascii="Times New Roman"/>
          <w:position w:val="58"/>
          <w:sz w:val="20"/>
        </w:rPr>
      </w:r>
      <w:r>
        <w:rPr>
          <w:rFonts w:ascii="Times New Roman"/>
          <w:position w:val="58"/>
          <w:sz w:val="20"/>
        </w:rPr>
        <w:tab/>
      </w:r>
      <w:r>
        <w:rPr>
          <w:rFonts w:ascii="Times New Roman"/>
          <w:sz w:val="20"/>
        </w:rPr>
        <w:drawing>
          <wp:inline distT="0" distB="0" distL="0" distR="0">
            <wp:extent cx="2159457" cy="798576"/>
            <wp:effectExtent l="0" t="0" r="0" b="0"/>
            <wp:docPr id="3" name="image2.png" descr="A picture containing text, outdoor, alcohol  Description automatically generated"/>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159457" cy="798576"/>
                    </a:xfrm>
                    <a:prstGeom prst="rect">
                      <a:avLst/>
                    </a:prstGeom>
                  </pic:spPr>
                </pic:pic>
              </a:graphicData>
            </a:graphic>
          </wp:inline>
        </w:drawing>
      </w:r>
      <w:r>
        <w:rPr>
          <w:rFonts w:ascii="Times New Roman"/>
          <w:sz w:val="20"/>
        </w:rPr>
      </w:r>
    </w:p>
    <w:p>
      <w:pPr>
        <w:pStyle w:val="BodyText"/>
        <w:spacing w:before="6"/>
        <w:rPr>
          <w:rFonts w:ascii="Times New Roman"/>
          <w:sz w:val="13"/>
        </w:rPr>
      </w:pPr>
    </w:p>
    <w:p>
      <w:pPr>
        <w:pStyle w:val="BodyText"/>
        <w:spacing w:before="100"/>
        <w:ind w:left="2732" w:right="3122"/>
        <w:jc w:val="center"/>
      </w:pPr>
      <w:r>
        <w:rPr/>
        <w:t>VYTAUTO</w:t>
      </w:r>
      <w:r>
        <w:rPr>
          <w:spacing w:val="-14"/>
        </w:rPr>
        <w:t> </w:t>
      </w:r>
      <w:r>
        <w:rPr/>
        <w:t>DIDŽIOJO</w:t>
      </w:r>
      <w:r>
        <w:rPr>
          <w:spacing w:val="-13"/>
        </w:rPr>
        <w:t> </w:t>
      </w:r>
      <w:r>
        <w:rPr/>
        <w:t>UNIVERSITETO ŽEMĖS ŪKIO AKADEMIJA</w:t>
      </w:r>
    </w:p>
    <w:p>
      <w:pPr>
        <w:pStyle w:val="BodyText"/>
        <w:rPr>
          <w:sz w:val="20"/>
        </w:rPr>
      </w:pPr>
    </w:p>
    <w:p>
      <w:pPr>
        <w:pStyle w:val="BodyText"/>
        <w:spacing w:before="1"/>
        <w:rPr>
          <w:sz w:val="26"/>
        </w:rPr>
      </w:pPr>
    </w:p>
    <w:tbl>
      <w:tblPr>
        <w:tblW w:w="0" w:type="auto"/>
        <w:jc w:val="left"/>
        <w:tblInd w:w="5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1"/>
      </w:tblGrid>
      <w:tr>
        <w:trPr>
          <w:trHeight w:val="348" w:hRule="atLeast"/>
        </w:trPr>
        <w:tc>
          <w:tcPr>
            <w:tcW w:w="2661" w:type="dxa"/>
          </w:tcPr>
          <w:p>
            <w:pPr>
              <w:pStyle w:val="TableParagraph"/>
              <w:ind w:left="44" w:right="44"/>
              <w:jc w:val="center"/>
              <w:rPr>
                <w:sz w:val="22"/>
              </w:rPr>
            </w:pPr>
            <w:r>
              <w:rPr>
                <w:sz w:val="22"/>
              </w:rPr>
              <w:t>TVIRTINU:</w:t>
            </w:r>
            <w:r>
              <w:rPr>
                <w:spacing w:val="-10"/>
                <w:sz w:val="22"/>
              </w:rPr>
              <w:t> </w:t>
            </w:r>
            <w:r>
              <w:rPr>
                <w:spacing w:val="-2"/>
                <w:sz w:val="22"/>
              </w:rPr>
              <w:t>………………………</w:t>
            </w:r>
          </w:p>
        </w:tc>
      </w:tr>
      <w:tr>
        <w:trPr>
          <w:trHeight w:val="651" w:hRule="atLeast"/>
        </w:trPr>
        <w:tc>
          <w:tcPr>
            <w:tcW w:w="2661" w:type="dxa"/>
          </w:tcPr>
          <w:p>
            <w:pPr>
              <w:pStyle w:val="TableParagraph"/>
              <w:spacing w:line="281" w:lineRule="exact" w:before="89"/>
              <w:ind w:left="122"/>
              <w:rPr>
                <w:sz w:val="24"/>
              </w:rPr>
            </w:pPr>
            <w:r>
              <w:rPr>
                <w:sz w:val="24"/>
              </w:rPr>
              <w:t>ŽŪA</w:t>
            </w:r>
            <w:r>
              <w:rPr>
                <w:spacing w:val="-1"/>
                <w:sz w:val="24"/>
              </w:rPr>
              <w:t> </w:t>
            </w:r>
            <w:r>
              <w:rPr>
                <w:spacing w:val="-2"/>
                <w:sz w:val="24"/>
              </w:rPr>
              <w:t>kanclerė</w:t>
            </w:r>
          </w:p>
          <w:p>
            <w:pPr>
              <w:pStyle w:val="TableParagraph"/>
              <w:spacing w:line="261" w:lineRule="exact"/>
              <w:ind w:left="122"/>
              <w:rPr>
                <w:i/>
                <w:sz w:val="24"/>
              </w:rPr>
            </w:pPr>
            <w:r>
              <w:rPr>
                <w:i/>
                <w:sz w:val="24"/>
              </w:rPr>
              <w:t>Astrida</w:t>
            </w:r>
            <w:r>
              <w:rPr>
                <w:i/>
                <w:spacing w:val="-6"/>
                <w:sz w:val="24"/>
              </w:rPr>
              <w:t> </w:t>
            </w:r>
            <w:r>
              <w:rPr>
                <w:i/>
                <w:spacing w:val="-2"/>
                <w:sz w:val="24"/>
              </w:rPr>
              <w:t>Miceikienė</w:t>
            </w:r>
          </w:p>
        </w:tc>
      </w:tr>
      <w:tr>
        <w:trPr>
          <w:trHeight w:val="281" w:hRule="atLeast"/>
        </w:trPr>
        <w:tc>
          <w:tcPr>
            <w:tcW w:w="2661" w:type="dxa"/>
          </w:tcPr>
          <w:p>
            <w:pPr>
              <w:pStyle w:val="TableParagraph"/>
              <w:spacing w:line="261" w:lineRule="exact"/>
              <w:ind w:left="44" w:right="114"/>
              <w:jc w:val="center"/>
              <w:rPr>
                <w:sz w:val="24"/>
              </w:rPr>
            </w:pPr>
            <w:r>
              <w:rPr>
                <w:sz w:val="24"/>
              </w:rPr>
              <w:t>2021</w:t>
            </w:r>
            <w:r>
              <w:rPr>
                <w:spacing w:val="-3"/>
                <w:sz w:val="24"/>
              </w:rPr>
              <w:t> </w:t>
            </w:r>
            <w:r>
              <w:rPr>
                <w:sz w:val="24"/>
              </w:rPr>
              <w:t>m.</w:t>
            </w:r>
            <w:r>
              <w:rPr>
                <w:spacing w:val="-3"/>
                <w:sz w:val="24"/>
              </w:rPr>
              <w:t> </w:t>
            </w:r>
            <w:r>
              <w:rPr>
                <w:sz w:val="24"/>
              </w:rPr>
              <w:t>lapkričio</w:t>
            </w:r>
            <w:r>
              <w:rPr>
                <w:spacing w:val="-2"/>
                <w:sz w:val="24"/>
              </w:rPr>
              <w:t> </w:t>
            </w:r>
            <w:r>
              <w:rPr>
                <w:sz w:val="24"/>
              </w:rPr>
              <w:t>10</w:t>
            </w:r>
            <w:r>
              <w:rPr>
                <w:spacing w:val="-1"/>
                <w:sz w:val="24"/>
              </w:rPr>
              <w:t> </w:t>
            </w:r>
            <w:r>
              <w:rPr>
                <w:spacing w:val="-5"/>
                <w:sz w:val="24"/>
              </w:rPr>
              <w:t>d.</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spacing w:before="101"/>
        <w:ind w:left="272" w:right="657" w:hanging="5"/>
        <w:jc w:val="center"/>
        <w:rPr>
          <w:b/>
          <w:sz w:val="28"/>
        </w:rPr>
      </w:pPr>
      <w:r>
        <w:rPr>
          <w:b/>
          <w:sz w:val="28"/>
        </w:rPr>
        <w:t>ŽEMĖS, MAISTO ŪKIO, ŽUVININKYSTĖS IR KAIMO</w:t>
      </w:r>
      <w:r>
        <w:rPr>
          <w:b/>
          <w:spacing w:val="-1"/>
          <w:sz w:val="28"/>
        </w:rPr>
        <w:t> </w:t>
      </w:r>
      <w:r>
        <w:rPr>
          <w:b/>
          <w:sz w:val="28"/>
        </w:rPr>
        <w:t>PLĖTROS MOKSLINIŲ TYRIMŲ</w:t>
      </w:r>
      <w:r>
        <w:rPr>
          <w:b/>
          <w:spacing w:val="-11"/>
          <w:sz w:val="28"/>
        </w:rPr>
        <w:t> </w:t>
      </w:r>
      <w:r>
        <w:rPr>
          <w:b/>
          <w:sz w:val="28"/>
        </w:rPr>
        <w:t>IR</w:t>
      </w:r>
      <w:r>
        <w:rPr>
          <w:b/>
          <w:spacing w:val="-7"/>
          <w:sz w:val="28"/>
        </w:rPr>
        <w:t> </w:t>
      </w:r>
      <w:r>
        <w:rPr>
          <w:b/>
          <w:sz w:val="28"/>
        </w:rPr>
        <w:t>EKSPERIMENTINĖS</w:t>
      </w:r>
      <w:r>
        <w:rPr>
          <w:b/>
          <w:spacing w:val="-6"/>
          <w:sz w:val="28"/>
        </w:rPr>
        <w:t> </w:t>
      </w:r>
      <w:r>
        <w:rPr>
          <w:b/>
          <w:sz w:val="28"/>
        </w:rPr>
        <w:t>PLĖTROS</w:t>
      </w:r>
      <w:r>
        <w:rPr>
          <w:b/>
          <w:spacing w:val="-7"/>
          <w:sz w:val="28"/>
        </w:rPr>
        <w:t> </w:t>
      </w:r>
      <w:r>
        <w:rPr>
          <w:b/>
          <w:sz w:val="28"/>
        </w:rPr>
        <w:t>2015–2022</w:t>
      </w:r>
      <w:r>
        <w:rPr>
          <w:b/>
          <w:spacing w:val="-7"/>
          <w:sz w:val="28"/>
        </w:rPr>
        <w:t> </w:t>
      </w:r>
      <w:r>
        <w:rPr>
          <w:b/>
          <w:sz w:val="28"/>
        </w:rPr>
        <w:t>METŲ</w:t>
      </w:r>
      <w:r>
        <w:rPr>
          <w:b/>
          <w:spacing w:val="-7"/>
          <w:sz w:val="28"/>
        </w:rPr>
        <w:t> </w:t>
      </w:r>
      <w:r>
        <w:rPr>
          <w:b/>
          <w:spacing w:val="-2"/>
          <w:sz w:val="28"/>
        </w:rPr>
        <w:t>PROGRAMA</w:t>
      </w:r>
    </w:p>
    <w:p>
      <w:pPr>
        <w:pStyle w:val="BodyText"/>
        <w:spacing w:before="2"/>
        <w:rPr>
          <w:b/>
          <w:sz w:val="28"/>
        </w:rPr>
      </w:pPr>
    </w:p>
    <w:p>
      <w:pPr>
        <w:spacing w:line="327" w:lineRule="exact" w:before="0"/>
        <w:ind w:left="287" w:right="673" w:firstLine="0"/>
        <w:jc w:val="center"/>
        <w:rPr>
          <w:b/>
          <w:sz w:val="28"/>
        </w:rPr>
      </w:pPr>
      <w:r>
        <w:rPr>
          <w:b/>
          <w:sz w:val="28"/>
        </w:rPr>
        <w:t>TYRIMAS</w:t>
      </w:r>
      <w:r>
        <w:rPr>
          <w:b/>
          <w:spacing w:val="-11"/>
          <w:sz w:val="28"/>
        </w:rPr>
        <w:t> </w:t>
      </w:r>
      <w:r>
        <w:rPr>
          <w:b/>
          <w:sz w:val="28"/>
        </w:rPr>
        <w:t>DĖL</w:t>
      </w:r>
      <w:r>
        <w:rPr>
          <w:b/>
          <w:spacing w:val="-5"/>
          <w:sz w:val="28"/>
        </w:rPr>
        <w:t> </w:t>
      </w:r>
      <w:r>
        <w:rPr>
          <w:b/>
          <w:sz w:val="28"/>
        </w:rPr>
        <w:t>SUMANIŲJŲ</w:t>
      </w:r>
      <w:r>
        <w:rPr>
          <w:b/>
          <w:spacing w:val="-5"/>
          <w:sz w:val="28"/>
        </w:rPr>
        <w:t> </w:t>
      </w:r>
      <w:r>
        <w:rPr>
          <w:b/>
          <w:sz w:val="28"/>
        </w:rPr>
        <w:t>KAIMŲ</w:t>
      </w:r>
      <w:r>
        <w:rPr>
          <w:b/>
          <w:spacing w:val="-5"/>
          <w:sz w:val="28"/>
        </w:rPr>
        <w:t> </w:t>
      </w:r>
      <w:r>
        <w:rPr>
          <w:b/>
          <w:sz w:val="28"/>
        </w:rPr>
        <w:t>KONCEPCIJOS</w:t>
      </w:r>
      <w:r>
        <w:rPr>
          <w:b/>
          <w:spacing w:val="-8"/>
          <w:sz w:val="28"/>
        </w:rPr>
        <w:t> </w:t>
      </w:r>
      <w:r>
        <w:rPr>
          <w:b/>
          <w:spacing w:val="-2"/>
          <w:sz w:val="28"/>
        </w:rPr>
        <w:t>ĮGYVENDINIMO</w:t>
      </w:r>
    </w:p>
    <w:p>
      <w:pPr>
        <w:spacing w:line="327" w:lineRule="exact" w:before="0"/>
        <w:ind w:left="2736" w:right="3122" w:firstLine="0"/>
        <w:jc w:val="center"/>
        <w:rPr>
          <w:b/>
          <w:sz w:val="28"/>
        </w:rPr>
      </w:pPr>
      <w:r>
        <w:rPr>
          <w:b/>
          <w:spacing w:val="-2"/>
          <w:sz w:val="28"/>
        </w:rPr>
        <w:t>LIETUVOJE</w:t>
      </w:r>
    </w:p>
    <w:p>
      <w:pPr>
        <w:pStyle w:val="BodyText"/>
        <w:spacing w:before="1"/>
        <w:rPr>
          <w:b/>
          <w:sz w:val="28"/>
        </w:rPr>
      </w:pPr>
    </w:p>
    <w:p>
      <w:pPr>
        <w:spacing w:before="0"/>
        <w:ind w:left="2737" w:right="3122" w:firstLine="0"/>
        <w:jc w:val="center"/>
        <w:rPr>
          <w:b/>
          <w:sz w:val="28"/>
        </w:rPr>
      </w:pPr>
      <w:r>
        <w:rPr>
          <w:b/>
          <w:sz w:val="28"/>
        </w:rPr>
        <w:t>2021</w:t>
      </w:r>
      <w:r>
        <w:rPr>
          <w:b/>
          <w:spacing w:val="-7"/>
          <w:sz w:val="28"/>
        </w:rPr>
        <w:t> </w:t>
      </w:r>
      <w:r>
        <w:rPr>
          <w:b/>
          <w:sz w:val="28"/>
        </w:rPr>
        <w:t>M.</w:t>
      </w:r>
      <w:r>
        <w:rPr>
          <w:b/>
          <w:spacing w:val="-5"/>
          <w:sz w:val="28"/>
        </w:rPr>
        <w:t> </w:t>
      </w:r>
      <w:r>
        <w:rPr>
          <w:b/>
          <w:sz w:val="28"/>
        </w:rPr>
        <w:t>GALUTINĖ</w:t>
      </w:r>
      <w:r>
        <w:rPr>
          <w:b/>
          <w:spacing w:val="-6"/>
          <w:sz w:val="28"/>
        </w:rPr>
        <w:t> </w:t>
      </w:r>
      <w:r>
        <w:rPr>
          <w:b/>
          <w:spacing w:val="-2"/>
          <w:sz w:val="28"/>
        </w:rPr>
        <w:t>ATASKAITA</w:t>
      </w:r>
    </w:p>
    <w:p>
      <w:pPr>
        <w:pStyle w:val="BodyText"/>
        <w:rPr>
          <w:b/>
          <w:sz w:val="44"/>
        </w:rPr>
      </w:pPr>
    </w:p>
    <w:p>
      <w:pPr>
        <w:spacing w:line="360" w:lineRule="auto" w:before="0"/>
        <w:ind w:left="3844" w:right="4229" w:hanging="2"/>
        <w:jc w:val="center"/>
        <w:rPr>
          <w:b/>
          <w:sz w:val="22"/>
        </w:rPr>
      </w:pPr>
      <w:r>
        <w:rPr>
          <w:b/>
          <w:sz w:val="22"/>
        </w:rPr>
        <w:t>Tyrimo vadovė Vilma</w:t>
      </w:r>
      <w:r>
        <w:rPr>
          <w:b/>
          <w:spacing w:val="-13"/>
          <w:sz w:val="22"/>
        </w:rPr>
        <w:t> </w:t>
      </w:r>
      <w:r>
        <w:rPr>
          <w:b/>
          <w:sz w:val="22"/>
        </w:rPr>
        <w:t>Atkočiūnienė</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rPr>
      </w:pPr>
    </w:p>
    <w:p>
      <w:pPr>
        <w:spacing w:before="0"/>
        <w:ind w:left="2739" w:right="3122" w:firstLine="0"/>
        <w:jc w:val="center"/>
        <w:rPr>
          <w:sz w:val="22"/>
        </w:rPr>
      </w:pPr>
      <w:r>
        <w:rPr>
          <w:i/>
          <w:sz w:val="22"/>
        </w:rPr>
        <w:t>Akademija,</w:t>
      </w:r>
      <w:r>
        <w:rPr>
          <w:i/>
          <w:spacing w:val="-8"/>
          <w:sz w:val="22"/>
        </w:rPr>
        <w:t> </w:t>
      </w:r>
      <w:r>
        <w:rPr>
          <w:i/>
          <w:sz w:val="22"/>
        </w:rPr>
        <w:t>Kauno</w:t>
      </w:r>
      <w:r>
        <w:rPr>
          <w:i/>
          <w:spacing w:val="-7"/>
          <w:sz w:val="22"/>
        </w:rPr>
        <w:t> </w:t>
      </w:r>
      <w:r>
        <w:rPr>
          <w:i/>
          <w:sz w:val="22"/>
        </w:rPr>
        <w:t>rajonas,</w:t>
      </w:r>
      <w:r>
        <w:rPr>
          <w:i/>
          <w:spacing w:val="-5"/>
          <w:sz w:val="22"/>
        </w:rPr>
        <w:t> </w:t>
      </w:r>
      <w:r>
        <w:rPr>
          <w:spacing w:val="-4"/>
          <w:sz w:val="22"/>
        </w:rPr>
        <w:t>2021</w:t>
      </w:r>
    </w:p>
    <w:p>
      <w:pPr>
        <w:spacing w:after="0"/>
        <w:jc w:val="center"/>
        <w:rPr>
          <w:sz w:val="22"/>
        </w:rPr>
        <w:sectPr>
          <w:type w:val="continuous"/>
          <w:pgSz w:w="11910" w:h="16840"/>
          <w:pgMar w:top="1120" w:bottom="280" w:left="1540" w:right="300"/>
        </w:sectPr>
      </w:pPr>
    </w:p>
    <w:p>
      <w:pPr>
        <w:pStyle w:val="Heading2"/>
        <w:spacing w:before="78"/>
        <w:ind w:left="728" w:firstLine="0"/>
      </w:pPr>
      <w:r>
        <w:rPr>
          <w:spacing w:val="-2"/>
        </w:rPr>
        <w:t>RENGĖJAI</w:t>
      </w:r>
    </w:p>
    <w:p>
      <w:pPr>
        <w:spacing w:line="281" w:lineRule="exact" w:before="117"/>
        <w:ind w:left="728" w:right="0" w:firstLine="0"/>
        <w:jc w:val="left"/>
        <w:rPr>
          <w:b/>
          <w:sz w:val="24"/>
        </w:rPr>
      </w:pPr>
      <w:r>
        <w:rPr>
          <w:b/>
          <w:sz w:val="24"/>
        </w:rPr>
        <w:t>Vytauto</w:t>
      </w:r>
      <w:r>
        <w:rPr>
          <w:b/>
          <w:spacing w:val="29"/>
          <w:sz w:val="24"/>
        </w:rPr>
        <w:t> </w:t>
      </w:r>
      <w:r>
        <w:rPr>
          <w:b/>
          <w:sz w:val="24"/>
        </w:rPr>
        <w:t>Didžiojo</w:t>
      </w:r>
      <w:r>
        <w:rPr>
          <w:b/>
          <w:spacing w:val="34"/>
          <w:sz w:val="24"/>
        </w:rPr>
        <w:t> </w:t>
      </w:r>
      <w:r>
        <w:rPr>
          <w:b/>
          <w:sz w:val="24"/>
        </w:rPr>
        <w:t>universiteto</w:t>
      </w:r>
      <w:r>
        <w:rPr>
          <w:b/>
          <w:spacing w:val="34"/>
          <w:sz w:val="24"/>
        </w:rPr>
        <w:t> </w:t>
      </w:r>
      <w:r>
        <w:rPr>
          <w:b/>
          <w:sz w:val="24"/>
        </w:rPr>
        <w:t>Žemės</w:t>
      </w:r>
      <w:r>
        <w:rPr>
          <w:b/>
          <w:spacing w:val="31"/>
          <w:sz w:val="24"/>
        </w:rPr>
        <w:t> </w:t>
      </w:r>
      <w:r>
        <w:rPr>
          <w:b/>
          <w:sz w:val="24"/>
        </w:rPr>
        <w:t>ūkio</w:t>
      </w:r>
      <w:r>
        <w:rPr>
          <w:b/>
          <w:spacing w:val="34"/>
          <w:sz w:val="24"/>
        </w:rPr>
        <w:t> </w:t>
      </w:r>
      <w:r>
        <w:rPr>
          <w:b/>
          <w:sz w:val="24"/>
        </w:rPr>
        <w:t>akademijos</w:t>
      </w:r>
      <w:r>
        <w:rPr>
          <w:b/>
          <w:spacing w:val="34"/>
          <w:sz w:val="24"/>
        </w:rPr>
        <w:t> </w:t>
      </w:r>
      <w:r>
        <w:rPr>
          <w:b/>
          <w:sz w:val="24"/>
        </w:rPr>
        <w:t>Bioekonomikos</w:t>
      </w:r>
      <w:r>
        <w:rPr>
          <w:b/>
          <w:spacing w:val="34"/>
          <w:sz w:val="24"/>
        </w:rPr>
        <w:t> </w:t>
      </w:r>
      <w:r>
        <w:rPr>
          <w:b/>
          <w:spacing w:val="-2"/>
          <w:sz w:val="24"/>
        </w:rPr>
        <w:t>plėtros</w:t>
      </w:r>
    </w:p>
    <w:p>
      <w:pPr>
        <w:spacing w:line="281" w:lineRule="exact" w:before="0"/>
        <w:ind w:left="162" w:right="0" w:firstLine="0"/>
        <w:jc w:val="left"/>
        <w:rPr>
          <w:b/>
          <w:sz w:val="24"/>
        </w:rPr>
      </w:pPr>
      <w:r>
        <w:rPr>
          <w:b/>
          <w:spacing w:val="-2"/>
          <w:sz w:val="24"/>
        </w:rPr>
        <w:t>fakulteto</w:t>
      </w:r>
    </w:p>
    <w:p>
      <w:pPr>
        <w:spacing w:line="281" w:lineRule="exact" w:before="0"/>
        <w:ind w:left="728" w:right="0" w:firstLine="0"/>
        <w:jc w:val="left"/>
        <w:rPr>
          <w:b/>
          <w:sz w:val="24"/>
        </w:rPr>
      </w:pPr>
      <w:r>
        <w:rPr>
          <w:b/>
          <w:sz w:val="24"/>
        </w:rPr>
        <w:t>Verslo</w:t>
      </w:r>
      <w:r>
        <w:rPr>
          <w:b/>
          <w:spacing w:val="-2"/>
          <w:sz w:val="24"/>
        </w:rPr>
        <w:t> </w:t>
      </w:r>
      <w:r>
        <w:rPr>
          <w:b/>
          <w:sz w:val="24"/>
        </w:rPr>
        <w:t>ir</w:t>
      </w:r>
      <w:r>
        <w:rPr>
          <w:b/>
          <w:spacing w:val="-2"/>
          <w:sz w:val="24"/>
        </w:rPr>
        <w:t> </w:t>
      </w:r>
      <w:r>
        <w:rPr>
          <w:b/>
          <w:sz w:val="24"/>
        </w:rPr>
        <w:t>kaimo</w:t>
      </w:r>
      <w:r>
        <w:rPr>
          <w:b/>
          <w:spacing w:val="-2"/>
          <w:sz w:val="24"/>
        </w:rPr>
        <w:t> </w:t>
      </w:r>
      <w:r>
        <w:rPr>
          <w:b/>
          <w:sz w:val="24"/>
        </w:rPr>
        <w:t>plėtros</w:t>
      </w:r>
      <w:r>
        <w:rPr>
          <w:b/>
          <w:spacing w:val="-2"/>
          <w:sz w:val="24"/>
        </w:rPr>
        <w:t> katedra</w:t>
      </w:r>
    </w:p>
    <w:p>
      <w:pPr>
        <w:pStyle w:val="BodyText"/>
        <w:spacing w:before="2"/>
        <w:ind w:left="728"/>
      </w:pPr>
      <w:r>
        <w:rPr/>
        <w:t>Darbo</w:t>
      </w:r>
      <w:r>
        <w:rPr>
          <w:spacing w:val="-2"/>
        </w:rPr>
        <w:t> </w:t>
      </w:r>
      <w:r>
        <w:rPr/>
        <w:t>vadovė</w:t>
      </w:r>
      <w:r>
        <w:rPr>
          <w:spacing w:val="-2"/>
        </w:rPr>
        <w:t> </w:t>
      </w:r>
      <w:r>
        <w:rPr/>
        <w:t>prof.</w:t>
      </w:r>
      <w:r>
        <w:rPr>
          <w:spacing w:val="-2"/>
        </w:rPr>
        <w:t> </w:t>
      </w:r>
      <w:r>
        <w:rPr/>
        <w:t>dr.</w:t>
      </w:r>
      <w:r>
        <w:rPr>
          <w:spacing w:val="-2"/>
        </w:rPr>
        <w:t> </w:t>
      </w:r>
      <w:r>
        <w:rPr/>
        <w:t>Vilma</w:t>
      </w:r>
      <w:r>
        <w:rPr>
          <w:spacing w:val="-1"/>
        </w:rPr>
        <w:t> </w:t>
      </w:r>
      <w:r>
        <w:rPr>
          <w:spacing w:val="-2"/>
        </w:rPr>
        <w:t>Atkočiūnienė</w:t>
      </w:r>
    </w:p>
    <w:p>
      <w:pPr>
        <w:pStyle w:val="BodyText"/>
        <w:spacing w:before="10"/>
        <w:rPr>
          <w:sz w:val="23"/>
        </w:rPr>
      </w:pPr>
    </w:p>
    <w:p>
      <w:pPr>
        <w:pStyle w:val="Heading2"/>
        <w:ind w:left="728" w:firstLine="0"/>
      </w:pPr>
      <w:r>
        <w:rPr>
          <w:spacing w:val="-2"/>
        </w:rPr>
        <w:t>AUTORIAI:</w:t>
      </w:r>
    </w:p>
    <w:p>
      <w:pPr>
        <w:pStyle w:val="BodyText"/>
        <w:spacing w:before="93"/>
        <w:ind w:left="728" w:right="6285"/>
      </w:pPr>
      <w:r>
        <w:rPr/>
        <w:t>prof.</w:t>
      </w:r>
      <w:r>
        <w:rPr>
          <w:spacing w:val="-12"/>
        </w:rPr>
        <w:t> </w:t>
      </w:r>
      <w:r>
        <w:rPr/>
        <w:t>dr.</w:t>
      </w:r>
      <w:r>
        <w:rPr>
          <w:spacing w:val="-12"/>
        </w:rPr>
        <w:t> </w:t>
      </w:r>
      <w:r>
        <w:rPr/>
        <w:t>Vilma</w:t>
      </w:r>
      <w:r>
        <w:rPr>
          <w:spacing w:val="-12"/>
        </w:rPr>
        <w:t> </w:t>
      </w:r>
      <w:r>
        <w:rPr/>
        <w:t>Atkočiūnienė prof.</w:t>
      </w:r>
      <w:r>
        <w:rPr>
          <w:spacing w:val="-2"/>
        </w:rPr>
        <w:t> </w:t>
      </w:r>
      <w:r>
        <w:rPr/>
        <w:t>dr.</w:t>
      </w:r>
      <w:r>
        <w:rPr>
          <w:spacing w:val="-2"/>
        </w:rPr>
        <w:t> </w:t>
      </w:r>
      <w:r>
        <w:rPr/>
        <w:t>Sigitas</w:t>
      </w:r>
      <w:r>
        <w:rPr>
          <w:spacing w:val="-2"/>
        </w:rPr>
        <w:t> </w:t>
      </w:r>
      <w:r>
        <w:rPr/>
        <w:t>Vaitkevičius prof. dr. Rimantas Dapkus doc. dr. Gintarė Vaznonienė</w:t>
      </w:r>
    </w:p>
    <w:p>
      <w:pPr>
        <w:pStyle w:val="BodyText"/>
        <w:ind w:left="728" w:right="5604"/>
      </w:pPr>
      <w:r>
        <w:rPr/>
        <w:t>lekt.</w:t>
      </w:r>
      <w:r>
        <w:rPr>
          <w:spacing w:val="-14"/>
        </w:rPr>
        <w:t> </w:t>
      </w:r>
      <w:r>
        <w:rPr/>
        <w:t>Alvydas</w:t>
      </w:r>
      <w:r>
        <w:rPr>
          <w:spacing w:val="-13"/>
        </w:rPr>
        <w:t> </w:t>
      </w:r>
      <w:r>
        <w:rPr/>
        <w:t>Aleksandravičius Palmira Papšienė</w:t>
      </w:r>
    </w:p>
    <w:p>
      <w:pPr>
        <w:pStyle w:val="BodyText"/>
        <w:spacing w:before="2"/>
        <w:ind w:left="728"/>
      </w:pPr>
      <w:r>
        <w:rPr/>
        <w:t>Ingrida</w:t>
      </w:r>
      <w:r>
        <w:rPr>
          <w:spacing w:val="-6"/>
        </w:rPr>
        <w:t> </w:t>
      </w:r>
      <w:r>
        <w:rPr>
          <w:spacing w:val="-2"/>
        </w:rPr>
        <w:t>Kazlauskienė</w:t>
      </w:r>
    </w:p>
    <w:p>
      <w:pPr>
        <w:pStyle w:val="BodyText"/>
        <w:rPr>
          <w:sz w:val="28"/>
        </w:rPr>
      </w:pPr>
    </w:p>
    <w:p>
      <w:pPr>
        <w:pStyle w:val="BodyText"/>
        <w:rPr>
          <w:sz w:val="28"/>
        </w:rPr>
      </w:pPr>
    </w:p>
    <w:p>
      <w:pPr>
        <w:pStyle w:val="BodyText"/>
        <w:rPr>
          <w:sz w:val="28"/>
        </w:rPr>
      </w:pPr>
    </w:p>
    <w:p>
      <w:pPr>
        <w:pStyle w:val="BodyText"/>
        <w:spacing w:before="11"/>
        <w:rPr>
          <w:sz w:val="35"/>
        </w:rPr>
      </w:pPr>
    </w:p>
    <w:p>
      <w:pPr>
        <w:pStyle w:val="BodyText"/>
        <w:ind w:left="162" w:right="548" w:firstLine="566"/>
        <w:jc w:val="both"/>
      </w:pPr>
      <w:r>
        <w:rPr/>
        <w:t>Autorinis mokslinis darbas pagal Žemės, maisto ūkio, žuvininkystės ir kaimo plėtros mokslinių</w:t>
      </w:r>
      <w:r>
        <w:rPr>
          <w:spacing w:val="-6"/>
        </w:rPr>
        <w:t> </w:t>
      </w:r>
      <w:r>
        <w:rPr/>
        <w:t>tyrimų</w:t>
      </w:r>
      <w:r>
        <w:rPr>
          <w:spacing w:val="-6"/>
        </w:rPr>
        <w:t> </w:t>
      </w:r>
      <w:r>
        <w:rPr/>
        <w:t>ir</w:t>
      </w:r>
      <w:r>
        <w:rPr>
          <w:spacing w:val="-4"/>
        </w:rPr>
        <w:t> </w:t>
      </w:r>
      <w:r>
        <w:rPr/>
        <w:t>eksperimentinės</w:t>
      </w:r>
      <w:r>
        <w:rPr>
          <w:spacing w:val="-5"/>
        </w:rPr>
        <w:t> </w:t>
      </w:r>
      <w:r>
        <w:rPr/>
        <w:t>plėtros</w:t>
      </w:r>
      <w:r>
        <w:rPr>
          <w:spacing w:val="-6"/>
        </w:rPr>
        <w:t> </w:t>
      </w:r>
      <w:r>
        <w:rPr/>
        <w:t>2015–2022</w:t>
      </w:r>
      <w:r>
        <w:rPr>
          <w:spacing w:val="-7"/>
        </w:rPr>
        <w:t> </w:t>
      </w:r>
      <w:r>
        <w:rPr/>
        <w:t>metų</w:t>
      </w:r>
      <w:r>
        <w:rPr>
          <w:spacing w:val="-4"/>
        </w:rPr>
        <w:t> </w:t>
      </w:r>
      <w:r>
        <w:rPr/>
        <w:t>programos</w:t>
      </w:r>
      <w:r>
        <w:rPr>
          <w:spacing w:val="-5"/>
        </w:rPr>
        <w:t> </w:t>
      </w:r>
      <w:r>
        <w:rPr/>
        <w:t>mokslinių</w:t>
      </w:r>
      <w:r>
        <w:rPr>
          <w:spacing w:val="-7"/>
        </w:rPr>
        <w:t> </w:t>
      </w:r>
      <w:r>
        <w:rPr/>
        <w:t>tyrimų ir taikomosios veiklos projekto vykdymo sutartį, VDU-LŽUM sutartis Nr. MT-21-3.</w:t>
      </w:r>
    </w:p>
    <w:p>
      <w:pPr>
        <w:pStyle w:val="BodyText"/>
        <w:rPr>
          <w:sz w:val="28"/>
        </w:rPr>
      </w:pPr>
    </w:p>
    <w:p>
      <w:pPr>
        <w:pStyle w:val="BodyText"/>
        <w:spacing w:before="234"/>
        <w:ind w:left="162" w:right="546" w:firstLine="566"/>
        <w:jc w:val="both"/>
      </w:pPr>
      <w:r>
        <w:rPr/>
        <w:t>Už pagalbą ir vertingus patarimus rengėjai dėkoja kaimo vietovių vietos veiklos grupėms,</w:t>
      </w:r>
      <w:r>
        <w:rPr>
          <w:spacing w:val="-11"/>
        </w:rPr>
        <w:t> </w:t>
      </w:r>
      <w:r>
        <w:rPr/>
        <w:t>kaimo</w:t>
      </w:r>
      <w:r>
        <w:rPr>
          <w:spacing w:val="-12"/>
        </w:rPr>
        <w:t> </w:t>
      </w:r>
      <w:r>
        <w:rPr/>
        <w:t>bendruomenėms,</w:t>
      </w:r>
      <w:r>
        <w:rPr>
          <w:spacing w:val="-11"/>
        </w:rPr>
        <w:t> </w:t>
      </w:r>
      <w:r>
        <w:rPr/>
        <w:t>vietos</w:t>
      </w:r>
      <w:r>
        <w:rPr>
          <w:spacing w:val="-12"/>
        </w:rPr>
        <w:t> </w:t>
      </w:r>
      <w:r>
        <w:rPr/>
        <w:t>savivaldos</w:t>
      </w:r>
      <w:r>
        <w:rPr>
          <w:spacing w:val="-12"/>
        </w:rPr>
        <w:t> </w:t>
      </w:r>
      <w:r>
        <w:rPr/>
        <w:t>institucijų,</w:t>
      </w:r>
      <w:r>
        <w:rPr>
          <w:spacing w:val="-11"/>
        </w:rPr>
        <w:t> </w:t>
      </w:r>
      <w:r>
        <w:rPr/>
        <w:t>Kaimo</w:t>
      </w:r>
      <w:r>
        <w:rPr>
          <w:spacing w:val="-12"/>
        </w:rPr>
        <w:t> </w:t>
      </w:r>
      <w:r>
        <w:rPr/>
        <w:t>verslo</w:t>
      </w:r>
      <w:r>
        <w:rPr>
          <w:spacing w:val="-12"/>
        </w:rPr>
        <w:t> </w:t>
      </w:r>
      <w:r>
        <w:rPr/>
        <w:t>ir</w:t>
      </w:r>
      <w:r>
        <w:rPr>
          <w:spacing w:val="-12"/>
        </w:rPr>
        <w:t> </w:t>
      </w:r>
      <w:r>
        <w:rPr/>
        <w:t>rinkų</w:t>
      </w:r>
      <w:r>
        <w:rPr>
          <w:spacing w:val="-12"/>
        </w:rPr>
        <w:t> </w:t>
      </w:r>
      <w:r>
        <w:rPr/>
        <w:t>plėtros agentūros darbuotojams ir kitų institucijų atstovams, anketas užpildžiusiems </w:t>
      </w:r>
      <w:r>
        <w:rPr>
          <w:spacing w:val="-2"/>
        </w:rPr>
        <w:t>respondentams.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2"/>
        </w:rPr>
      </w:pPr>
    </w:p>
    <w:p>
      <w:pPr>
        <w:pStyle w:val="BodyText"/>
        <w:spacing w:before="1"/>
        <w:ind w:left="4701" w:firstLine="1401"/>
      </w:pPr>
      <w:r>
        <w:rPr/>
        <w:t>Vytauto</w:t>
      </w:r>
      <w:r>
        <w:rPr>
          <w:spacing w:val="-9"/>
        </w:rPr>
        <w:t> </w:t>
      </w:r>
      <w:r>
        <w:rPr/>
        <w:t>Didžiojo</w:t>
      </w:r>
      <w:r>
        <w:rPr>
          <w:spacing w:val="-8"/>
        </w:rPr>
        <w:t> </w:t>
      </w:r>
      <w:r>
        <w:rPr/>
        <w:t>universitetas</w:t>
      </w:r>
      <w:r>
        <w:rPr>
          <w:spacing w:val="35"/>
        </w:rPr>
        <w:t> </w:t>
      </w:r>
      <w:r>
        <w:rPr/>
        <w:t>© Lietuvos</w:t>
      </w:r>
      <w:r>
        <w:rPr>
          <w:spacing w:val="-4"/>
        </w:rPr>
        <w:t> </w:t>
      </w:r>
      <w:r>
        <w:rPr/>
        <w:t>Respublikos</w:t>
      </w:r>
      <w:r>
        <w:rPr>
          <w:spacing w:val="-4"/>
        </w:rPr>
        <w:t> </w:t>
      </w:r>
      <w:r>
        <w:rPr/>
        <w:t>žemės</w:t>
      </w:r>
      <w:r>
        <w:rPr>
          <w:spacing w:val="-3"/>
        </w:rPr>
        <w:t> </w:t>
      </w:r>
      <w:r>
        <w:rPr/>
        <w:t>ūkio</w:t>
      </w:r>
      <w:r>
        <w:rPr>
          <w:spacing w:val="-4"/>
        </w:rPr>
        <w:t> </w:t>
      </w:r>
      <w:r>
        <w:rPr/>
        <w:t>ministerija</w:t>
      </w:r>
      <w:r>
        <w:rPr>
          <w:spacing w:val="-6"/>
        </w:rPr>
        <w:t> </w:t>
      </w:r>
      <w:r>
        <w:rPr>
          <w:spacing w:val="-10"/>
        </w:rPr>
        <w:t>©</w:t>
      </w:r>
    </w:p>
    <w:p>
      <w:pPr>
        <w:spacing w:after="0"/>
        <w:sectPr>
          <w:pgSz w:w="11910" w:h="16840"/>
          <w:pgMar w:top="1320" w:bottom="280" w:left="1540" w:right="300"/>
        </w:sectPr>
      </w:pPr>
    </w:p>
    <w:p>
      <w:pPr>
        <w:pStyle w:val="Heading1"/>
        <w:ind w:right="2007"/>
      </w:pPr>
      <w:r>
        <w:rPr>
          <w:spacing w:val="-2"/>
        </w:rPr>
        <w:t>TURINYS</w:t>
      </w:r>
    </w:p>
    <w:sdt>
      <w:sdtPr>
        <w:docPartObj>
          <w:docPartGallery w:val="Table of Contents"/>
          <w:docPartUnique/>
        </w:docPartObj>
      </w:sdtPr>
      <w:sdtEndPr/>
      <w:sdtContent>
        <w:p>
          <w:pPr>
            <w:pStyle w:val="TOC1"/>
            <w:tabs>
              <w:tab w:pos="9396" w:val="left" w:leader="dot"/>
            </w:tabs>
            <w:spacing w:before="0"/>
            <w:rPr>
              <w:b w:val="0"/>
            </w:rPr>
          </w:pPr>
          <w:hyperlink w:history="true" w:anchor="_bookmark0">
            <w:r>
              <w:rPr/>
              <w:t>PAGRINDINIŲ</w:t>
            </w:r>
            <w:r>
              <w:rPr>
                <w:spacing w:val="-6"/>
              </w:rPr>
              <w:t> </w:t>
            </w:r>
            <w:r>
              <w:rPr/>
              <w:t>SĄVOKŲ</w:t>
            </w:r>
            <w:r>
              <w:rPr>
                <w:spacing w:val="-6"/>
              </w:rPr>
              <w:t> </w:t>
            </w:r>
            <w:r>
              <w:rPr>
                <w:spacing w:val="-2"/>
              </w:rPr>
              <w:t>SĄVADAS</w:t>
            </w:r>
            <w:r>
              <w:rPr>
                <w:rFonts w:ascii="Times New Roman" w:hAnsi="Times New Roman"/>
                <w:b w:val="0"/>
              </w:rPr>
              <w:tab/>
            </w:r>
            <w:r>
              <w:rPr>
                <w:b w:val="0"/>
                <w:spacing w:val="-12"/>
              </w:rPr>
              <w:t>4</w:t>
            </w:r>
          </w:hyperlink>
        </w:p>
        <w:p>
          <w:pPr>
            <w:pStyle w:val="TOC1"/>
            <w:tabs>
              <w:tab w:pos="9396" w:val="left" w:leader="dot"/>
            </w:tabs>
            <w:spacing w:before="123"/>
            <w:rPr>
              <w:b w:val="0"/>
            </w:rPr>
          </w:pPr>
          <w:hyperlink w:history="true" w:anchor="_bookmark1">
            <w:r>
              <w:rPr>
                <w:spacing w:val="-2"/>
              </w:rPr>
              <w:t>AKRONIMAI</w:t>
            </w:r>
            <w:r>
              <w:rPr/>
              <w:tab/>
            </w:r>
            <w:r>
              <w:rPr>
                <w:b w:val="0"/>
                <w:spacing w:val="-10"/>
              </w:rPr>
              <w:t>7</w:t>
            </w:r>
          </w:hyperlink>
        </w:p>
        <w:p>
          <w:pPr>
            <w:pStyle w:val="TOC2"/>
            <w:tabs>
              <w:tab w:pos="9396" w:val="left" w:leader="dot"/>
            </w:tabs>
            <w:spacing w:before="120"/>
          </w:pPr>
          <w:hyperlink w:history="true" w:anchor="_bookmark2">
            <w:r>
              <w:rPr>
                <w:spacing w:val="-2"/>
              </w:rPr>
              <w:t>Įvadas</w:t>
            </w:r>
            <w:r>
              <w:rPr>
                <w:rFonts w:ascii="Times New Roman" w:hAnsi="Times New Roman"/>
              </w:rPr>
              <w:tab/>
            </w:r>
            <w:r>
              <w:rPr>
                <w:spacing w:val="-10"/>
              </w:rPr>
              <w:t>8</w:t>
            </w:r>
          </w:hyperlink>
        </w:p>
        <w:p>
          <w:pPr>
            <w:pStyle w:val="TOC1"/>
            <w:numPr>
              <w:ilvl w:val="0"/>
              <w:numId w:val="1"/>
            </w:numPr>
            <w:tabs>
              <w:tab w:pos="381" w:val="left" w:leader="none"/>
            </w:tabs>
            <w:spacing w:line="240" w:lineRule="auto" w:before="123" w:after="0"/>
            <w:ind w:left="380" w:right="0" w:hanging="219"/>
            <w:jc w:val="left"/>
            <w:rPr>
              <w:b w:val="0"/>
            </w:rPr>
          </w:pPr>
          <w:hyperlink w:history="true" w:anchor="_bookmark3">
            <w:r>
              <w:rPr/>
              <w:t>SU</w:t>
            </w:r>
            <w:r>
              <w:rPr>
                <w:spacing w:val="-8"/>
              </w:rPr>
              <w:t> </w:t>
            </w:r>
            <w:r>
              <w:rPr/>
              <w:t>TVARIU</w:t>
            </w:r>
            <w:r>
              <w:rPr>
                <w:spacing w:val="-5"/>
              </w:rPr>
              <w:t> </w:t>
            </w:r>
            <w:r>
              <w:rPr/>
              <w:t>KAIMO</w:t>
            </w:r>
            <w:r>
              <w:rPr>
                <w:spacing w:val="-6"/>
              </w:rPr>
              <w:t> </w:t>
            </w:r>
            <w:r>
              <w:rPr/>
              <w:t>VIETOVIŲ</w:t>
            </w:r>
            <w:r>
              <w:rPr>
                <w:spacing w:val="-5"/>
              </w:rPr>
              <w:t> </w:t>
            </w:r>
            <w:r>
              <w:rPr/>
              <w:t>VYSTYMU</w:t>
            </w:r>
            <w:r>
              <w:rPr>
                <w:spacing w:val="-6"/>
              </w:rPr>
              <w:t> </w:t>
            </w:r>
            <w:r>
              <w:rPr/>
              <w:t>SUSIJUSIŲ</w:t>
            </w:r>
            <w:r>
              <w:rPr>
                <w:spacing w:val="-8"/>
              </w:rPr>
              <w:t> </w:t>
            </w:r>
            <w:r>
              <w:rPr/>
              <w:t>TEISINIŲ</w:t>
            </w:r>
            <w:r>
              <w:rPr>
                <w:spacing w:val="-8"/>
              </w:rPr>
              <w:t> </w:t>
            </w:r>
            <w:r>
              <w:rPr/>
              <w:t>IR</w:t>
            </w:r>
            <w:r>
              <w:rPr>
                <w:spacing w:val="-6"/>
              </w:rPr>
              <w:t> </w:t>
            </w:r>
            <w:r>
              <w:rPr/>
              <w:t>STRATEGINIŲ</w:t>
            </w:r>
            <w:r>
              <w:rPr>
                <w:spacing w:val="-9"/>
              </w:rPr>
              <w:t> </w:t>
            </w:r>
            <w:r>
              <w:rPr/>
              <w:t>DOKUMENTŲ</w:t>
            </w:r>
            <w:r>
              <w:rPr>
                <w:spacing w:val="-7"/>
              </w:rPr>
              <w:t> </w:t>
            </w:r>
            <w:r>
              <w:rPr>
                <w:spacing w:val="-5"/>
              </w:rPr>
              <w:t>BEI</w:t>
            </w:r>
          </w:hyperlink>
        </w:p>
        <w:p>
          <w:pPr>
            <w:pStyle w:val="TOC1"/>
            <w:tabs>
              <w:tab w:pos="9283" w:val="left" w:leader="dot"/>
            </w:tabs>
            <w:spacing w:before="19"/>
            <w:rPr>
              <w:b w:val="0"/>
            </w:rPr>
          </w:pPr>
          <w:hyperlink w:history="true" w:anchor="_bookmark3">
            <w:r>
              <w:rPr/>
              <w:t>EUROPOS</w:t>
            </w:r>
            <w:r>
              <w:rPr>
                <w:spacing w:val="-6"/>
              </w:rPr>
              <w:t> </w:t>
            </w:r>
            <w:r>
              <w:rPr/>
              <w:t>KAIMO</w:t>
            </w:r>
            <w:r>
              <w:rPr>
                <w:spacing w:val="-4"/>
              </w:rPr>
              <w:t> </w:t>
            </w:r>
            <w:r>
              <w:rPr/>
              <w:t>VIETOVIŲ</w:t>
            </w:r>
            <w:r>
              <w:rPr>
                <w:spacing w:val="41"/>
              </w:rPr>
              <w:t> </w:t>
            </w:r>
            <w:r>
              <w:rPr/>
              <w:t>INICIATYVŲ</w:t>
            </w:r>
            <w:r>
              <w:rPr>
                <w:spacing w:val="-6"/>
              </w:rPr>
              <w:t> </w:t>
            </w:r>
            <w:r>
              <w:rPr>
                <w:spacing w:val="-2"/>
              </w:rPr>
              <w:t>ANALIZĖ</w:t>
            </w:r>
            <w:r>
              <w:rPr>
                <w:rFonts w:ascii="Times New Roman" w:hAnsi="Times New Roman"/>
                <w:b w:val="0"/>
              </w:rPr>
              <w:tab/>
            </w:r>
            <w:r>
              <w:rPr>
                <w:b w:val="0"/>
                <w:spacing w:val="-5"/>
              </w:rPr>
              <w:t>10</w:t>
            </w:r>
          </w:hyperlink>
        </w:p>
        <w:p>
          <w:pPr>
            <w:pStyle w:val="TOC4"/>
            <w:numPr>
              <w:ilvl w:val="1"/>
              <w:numId w:val="1"/>
            </w:numPr>
            <w:tabs>
              <w:tab w:pos="769" w:val="left" w:leader="none"/>
            </w:tabs>
            <w:spacing w:line="240" w:lineRule="auto" w:before="123" w:after="0"/>
            <w:ind w:left="768" w:right="0" w:hanging="387"/>
            <w:jc w:val="left"/>
          </w:pPr>
          <w:hyperlink w:history="true" w:anchor="_bookmark4">
            <w:r>
              <w:rPr/>
              <w:t>Kaimo</w:t>
            </w:r>
            <w:r>
              <w:rPr>
                <w:spacing w:val="-8"/>
              </w:rPr>
              <w:t> </w:t>
            </w:r>
            <w:r>
              <w:rPr/>
              <w:t>vietovių</w:t>
            </w:r>
            <w:r>
              <w:rPr>
                <w:spacing w:val="-5"/>
              </w:rPr>
              <w:t> </w:t>
            </w:r>
            <w:r>
              <w:rPr/>
              <w:t>iššūkiai,</w:t>
            </w:r>
            <w:r>
              <w:rPr>
                <w:spacing w:val="-4"/>
              </w:rPr>
              <w:t> </w:t>
            </w:r>
            <w:r>
              <w:rPr/>
              <w:t>politinės,</w:t>
            </w:r>
            <w:r>
              <w:rPr>
                <w:spacing w:val="-4"/>
              </w:rPr>
              <w:t> </w:t>
            </w:r>
            <w:r>
              <w:rPr/>
              <w:t>socialinės</w:t>
            </w:r>
            <w:r>
              <w:rPr>
                <w:spacing w:val="-4"/>
              </w:rPr>
              <w:t> </w:t>
            </w:r>
            <w:r>
              <w:rPr/>
              <w:t>ir</w:t>
            </w:r>
            <w:r>
              <w:rPr>
                <w:spacing w:val="-7"/>
              </w:rPr>
              <w:t> </w:t>
            </w:r>
            <w:r>
              <w:rPr/>
              <w:t>ekonominės</w:t>
            </w:r>
            <w:r>
              <w:rPr>
                <w:spacing w:val="-4"/>
              </w:rPr>
              <w:t> </w:t>
            </w:r>
            <w:r>
              <w:rPr/>
              <w:t>prielaidos,</w:t>
            </w:r>
            <w:r>
              <w:rPr>
                <w:spacing w:val="-4"/>
              </w:rPr>
              <w:t> </w:t>
            </w:r>
            <w:r>
              <w:rPr/>
              <w:t>sumanių</w:t>
            </w:r>
            <w:r>
              <w:rPr>
                <w:spacing w:val="-5"/>
              </w:rPr>
              <w:t> </w:t>
            </w:r>
            <w:r>
              <w:rPr/>
              <w:t>kaimų</w:t>
            </w:r>
            <w:r>
              <w:rPr>
                <w:spacing w:val="-6"/>
              </w:rPr>
              <w:t> </w:t>
            </w:r>
            <w:r>
              <w:rPr>
                <w:spacing w:val="-2"/>
              </w:rPr>
              <w:t>koncepcijos</w:t>
            </w:r>
          </w:hyperlink>
        </w:p>
        <w:p>
          <w:pPr>
            <w:pStyle w:val="TOC4"/>
            <w:tabs>
              <w:tab w:pos="9283" w:val="left" w:leader="dot"/>
            </w:tabs>
            <w:spacing w:before="19"/>
            <w:ind w:left="382" w:firstLine="0"/>
          </w:pPr>
          <w:hyperlink w:history="true" w:anchor="_bookmark4">
            <w:r>
              <w:rPr>
                <w:spacing w:val="-2"/>
              </w:rPr>
              <w:t>raida</w:t>
            </w:r>
            <w:r>
              <w:rPr/>
              <w:tab/>
            </w:r>
            <w:r>
              <w:rPr>
                <w:spacing w:val="-5"/>
              </w:rPr>
              <w:t>10</w:t>
            </w:r>
          </w:hyperlink>
        </w:p>
        <w:p>
          <w:pPr>
            <w:pStyle w:val="TOC4"/>
            <w:numPr>
              <w:ilvl w:val="1"/>
              <w:numId w:val="1"/>
            </w:numPr>
            <w:tabs>
              <w:tab w:pos="769" w:val="left" w:leader="none"/>
              <w:tab w:pos="9283" w:val="left" w:leader="dot"/>
            </w:tabs>
            <w:spacing w:line="240" w:lineRule="auto" w:before="123" w:after="0"/>
            <w:ind w:left="768" w:right="0" w:hanging="387"/>
            <w:jc w:val="left"/>
          </w:pPr>
          <w:hyperlink w:history="true" w:anchor="_bookmark5">
            <w:r>
              <w:rPr/>
              <w:t>Sumaniųjų</w:t>
            </w:r>
            <w:r>
              <w:rPr>
                <w:spacing w:val="-7"/>
              </w:rPr>
              <w:t> </w:t>
            </w:r>
            <w:r>
              <w:rPr/>
              <w:t>kaimų</w:t>
            </w:r>
            <w:r>
              <w:rPr>
                <w:spacing w:val="-7"/>
              </w:rPr>
              <w:t> </w:t>
            </w:r>
            <w:r>
              <w:rPr/>
              <w:t>koncepcijos</w:t>
            </w:r>
            <w:r>
              <w:rPr>
                <w:spacing w:val="-9"/>
              </w:rPr>
              <w:t> </w:t>
            </w:r>
            <w:r>
              <w:rPr/>
              <w:t>įgyvendinimo</w:t>
            </w:r>
            <w:r>
              <w:rPr>
                <w:spacing w:val="-4"/>
              </w:rPr>
              <w:t> </w:t>
            </w:r>
            <w:r>
              <w:rPr>
                <w:spacing w:val="-2"/>
              </w:rPr>
              <w:t>sąlygos</w:t>
            </w:r>
            <w:r>
              <w:rPr>
                <w:rFonts w:ascii="Times New Roman" w:hAnsi="Times New Roman"/>
              </w:rPr>
              <w:tab/>
            </w:r>
            <w:r>
              <w:rPr>
                <w:spacing w:val="-5"/>
              </w:rPr>
              <w:t>16</w:t>
            </w:r>
          </w:hyperlink>
        </w:p>
        <w:p>
          <w:pPr>
            <w:pStyle w:val="TOC4"/>
            <w:numPr>
              <w:ilvl w:val="1"/>
              <w:numId w:val="1"/>
            </w:numPr>
            <w:tabs>
              <w:tab w:pos="769" w:val="left" w:leader="none"/>
            </w:tabs>
            <w:spacing w:line="240" w:lineRule="auto" w:before="120" w:after="0"/>
            <w:ind w:left="768" w:right="0" w:hanging="387"/>
            <w:jc w:val="left"/>
          </w:pPr>
          <w:hyperlink w:history="true" w:anchor="_bookmark6">
            <w:r>
              <w:rPr/>
              <w:t>Su</w:t>
            </w:r>
            <w:r>
              <w:rPr>
                <w:spacing w:val="-7"/>
              </w:rPr>
              <w:t> </w:t>
            </w:r>
            <w:r>
              <w:rPr/>
              <w:t>sumaniu</w:t>
            </w:r>
            <w:r>
              <w:rPr>
                <w:spacing w:val="-5"/>
              </w:rPr>
              <w:t> </w:t>
            </w:r>
            <w:r>
              <w:rPr/>
              <w:t>kaimo</w:t>
            </w:r>
            <w:r>
              <w:rPr>
                <w:spacing w:val="-4"/>
              </w:rPr>
              <w:t> </w:t>
            </w:r>
            <w:r>
              <w:rPr/>
              <w:t>vietovių</w:t>
            </w:r>
            <w:r>
              <w:rPr>
                <w:spacing w:val="-6"/>
              </w:rPr>
              <w:t> </w:t>
            </w:r>
            <w:r>
              <w:rPr/>
              <w:t>vystymu</w:t>
            </w:r>
            <w:r>
              <w:rPr>
                <w:spacing w:val="-5"/>
              </w:rPr>
              <w:t> </w:t>
            </w:r>
            <w:r>
              <w:rPr/>
              <w:t>susijusių</w:t>
            </w:r>
            <w:r>
              <w:rPr>
                <w:spacing w:val="-7"/>
              </w:rPr>
              <w:t> </w:t>
            </w:r>
            <w:r>
              <w:rPr/>
              <w:t>strateginių</w:t>
            </w:r>
            <w:r>
              <w:rPr>
                <w:spacing w:val="-5"/>
              </w:rPr>
              <w:t> </w:t>
            </w:r>
            <w:r>
              <w:rPr/>
              <w:t>EK</w:t>
            </w:r>
            <w:r>
              <w:rPr>
                <w:spacing w:val="-3"/>
              </w:rPr>
              <w:t> </w:t>
            </w:r>
            <w:r>
              <w:rPr/>
              <w:t>iniciatyvų,</w:t>
            </w:r>
            <w:r>
              <w:rPr>
                <w:spacing w:val="-7"/>
              </w:rPr>
              <w:t> </w:t>
            </w:r>
            <w:r>
              <w:rPr/>
              <w:t>Lietuvos</w:t>
            </w:r>
            <w:r>
              <w:rPr>
                <w:spacing w:val="-4"/>
              </w:rPr>
              <w:t> </w:t>
            </w:r>
            <w:r>
              <w:rPr/>
              <w:t>teisės</w:t>
            </w:r>
            <w:r>
              <w:rPr>
                <w:spacing w:val="-1"/>
              </w:rPr>
              <w:t> </w:t>
            </w:r>
            <w:r>
              <w:rPr/>
              <w:t>aktų</w:t>
            </w:r>
            <w:r>
              <w:rPr>
                <w:spacing w:val="-4"/>
              </w:rPr>
              <w:t> </w:t>
            </w:r>
            <w:r>
              <w:rPr>
                <w:spacing w:val="-5"/>
              </w:rPr>
              <w:t>ir</w:t>
            </w:r>
          </w:hyperlink>
        </w:p>
        <w:p>
          <w:pPr>
            <w:pStyle w:val="TOC4"/>
            <w:tabs>
              <w:tab w:pos="9283" w:val="left" w:leader="dot"/>
            </w:tabs>
            <w:spacing w:before="22"/>
            <w:ind w:left="382" w:firstLine="0"/>
          </w:pPr>
          <w:hyperlink w:history="true" w:anchor="_bookmark6">
            <w:r>
              <w:rPr/>
              <w:t>mokslinių</w:t>
            </w:r>
            <w:r>
              <w:rPr>
                <w:spacing w:val="-6"/>
              </w:rPr>
              <w:t> </w:t>
            </w:r>
            <w:r>
              <w:rPr/>
              <w:t>straipsnių</w:t>
            </w:r>
            <w:r>
              <w:rPr>
                <w:spacing w:val="-6"/>
              </w:rPr>
              <w:t> </w:t>
            </w:r>
            <w:r>
              <w:rPr/>
              <w:t>kokybinė</w:t>
            </w:r>
            <w:r>
              <w:rPr>
                <w:spacing w:val="-3"/>
              </w:rPr>
              <w:t> </w:t>
            </w:r>
            <w:r>
              <w:rPr/>
              <w:t>turinio</w:t>
            </w:r>
            <w:r>
              <w:rPr>
                <w:spacing w:val="-5"/>
              </w:rPr>
              <w:t> </w:t>
            </w:r>
            <w:r>
              <w:rPr/>
              <w:t>analizė</w:t>
            </w:r>
            <w:r>
              <w:rPr>
                <w:spacing w:val="-8"/>
              </w:rPr>
              <w:t> </w:t>
            </w:r>
            <w:r>
              <w:rPr>
                <w:spacing w:val="-2"/>
              </w:rPr>
              <w:t>metodika</w:t>
            </w:r>
            <w:r>
              <w:rPr>
                <w:rFonts w:ascii="Times New Roman" w:hAnsi="Times New Roman"/>
              </w:rPr>
              <w:tab/>
            </w:r>
            <w:r>
              <w:rPr>
                <w:spacing w:val="-5"/>
              </w:rPr>
              <w:t>19</w:t>
            </w:r>
          </w:hyperlink>
        </w:p>
        <w:p>
          <w:pPr>
            <w:pStyle w:val="TOC4"/>
            <w:numPr>
              <w:ilvl w:val="1"/>
              <w:numId w:val="1"/>
            </w:numPr>
            <w:tabs>
              <w:tab w:pos="769" w:val="left" w:leader="none"/>
              <w:tab w:pos="9283" w:val="left" w:leader="dot"/>
            </w:tabs>
            <w:spacing w:line="240" w:lineRule="auto" w:before="123" w:after="0"/>
            <w:ind w:left="768" w:right="0" w:hanging="387"/>
            <w:jc w:val="left"/>
          </w:pPr>
          <w:hyperlink w:history="true" w:anchor="_bookmark7">
            <w:r>
              <w:rPr/>
              <w:t>Sumanaus</w:t>
            </w:r>
            <w:r>
              <w:rPr>
                <w:spacing w:val="-8"/>
              </w:rPr>
              <w:t> </w:t>
            </w:r>
            <w:r>
              <w:rPr/>
              <w:t>kaimo</w:t>
            </w:r>
            <w:r>
              <w:rPr>
                <w:spacing w:val="-5"/>
              </w:rPr>
              <w:t> </w:t>
            </w:r>
            <w:r>
              <w:rPr/>
              <w:t>priemonės</w:t>
            </w:r>
            <w:r>
              <w:rPr>
                <w:spacing w:val="-5"/>
              </w:rPr>
              <w:t> </w:t>
            </w:r>
            <w:r>
              <w:rPr/>
              <w:t>intervencijų</w:t>
            </w:r>
            <w:r>
              <w:rPr>
                <w:spacing w:val="-7"/>
              </w:rPr>
              <w:t> </w:t>
            </w:r>
            <w:r>
              <w:rPr/>
              <w:t>krypčių</w:t>
            </w:r>
            <w:r>
              <w:rPr>
                <w:spacing w:val="-9"/>
              </w:rPr>
              <w:t> </w:t>
            </w:r>
            <w:r>
              <w:rPr/>
              <w:t>Lietuvoje</w:t>
            </w:r>
            <w:r>
              <w:rPr>
                <w:spacing w:val="-5"/>
              </w:rPr>
              <w:t> </w:t>
            </w:r>
            <w:r>
              <w:rPr>
                <w:spacing w:val="-2"/>
              </w:rPr>
              <w:t>poreikis</w:t>
            </w:r>
            <w:r>
              <w:rPr>
                <w:rFonts w:ascii="Times New Roman" w:hAnsi="Times New Roman"/>
              </w:rPr>
              <w:tab/>
            </w:r>
            <w:r>
              <w:rPr>
                <w:spacing w:val="-5"/>
              </w:rPr>
              <w:t>23</w:t>
            </w:r>
          </w:hyperlink>
        </w:p>
        <w:p>
          <w:pPr>
            <w:pStyle w:val="TOC1"/>
            <w:numPr>
              <w:ilvl w:val="0"/>
              <w:numId w:val="1"/>
            </w:numPr>
            <w:tabs>
              <w:tab w:pos="381" w:val="left" w:leader="none"/>
              <w:tab w:pos="9283" w:val="left" w:leader="dot"/>
            </w:tabs>
            <w:spacing w:line="259" w:lineRule="auto" w:before="121" w:after="0"/>
            <w:ind w:left="162" w:right="554" w:firstLine="0"/>
            <w:jc w:val="left"/>
            <w:rPr>
              <w:b w:val="0"/>
            </w:rPr>
          </w:pPr>
          <w:hyperlink w:history="true" w:anchor="_bookmark8">
            <w:r>
              <w:rPr/>
              <w:t>KAIMO</w:t>
            </w:r>
            <w:r>
              <w:rPr>
                <w:spacing w:val="-2"/>
              </w:rPr>
              <w:t> </w:t>
            </w:r>
            <w:r>
              <w:rPr/>
              <w:t>VIETOVIŲ</w:t>
            </w:r>
            <w:r>
              <w:rPr>
                <w:spacing w:val="-4"/>
              </w:rPr>
              <w:t> </w:t>
            </w:r>
            <w:r>
              <w:rPr/>
              <w:t>VIETOS</w:t>
            </w:r>
            <w:r>
              <w:rPr>
                <w:spacing w:val="-4"/>
              </w:rPr>
              <w:t> </w:t>
            </w:r>
            <w:r>
              <w:rPr/>
              <w:t>VEIKLOS</w:t>
            </w:r>
            <w:r>
              <w:rPr>
                <w:spacing w:val="-4"/>
              </w:rPr>
              <w:t> </w:t>
            </w:r>
            <w:r>
              <w:rPr/>
              <w:t>GRUPIŲ</w:t>
            </w:r>
            <w:r>
              <w:rPr>
                <w:spacing w:val="-4"/>
              </w:rPr>
              <w:t> </w:t>
            </w:r>
            <w:r>
              <w:rPr/>
              <w:t>IR</w:t>
            </w:r>
            <w:r>
              <w:rPr>
                <w:spacing w:val="-4"/>
              </w:rPr>
              <w:t> </w:t>
            </w:r>
            <w:r>
              <w:rPr/>
              <w:t>RAJONŲ</w:t>
            </w:r>
            <w:r>
              <w:rPr>
                <w:spacing w:val="-2"/>
              </w:rPr>
              <w:t> </w:t>
            </w:r>
            <w:r>
              <w:rPr/>
              <w:t>VIETOS</w:t>
            </w:r>
            <w:r>
              <w:rPr>
                <w:spacing w:val="-4"/>
              </w:rPr>
              <w:t> </w:t>
            </w:r>
            <w:r>
              <w:rPr/>
              <w:t>SAVIVALDOS</w:t>
            </w:r>
            <w:r>
              <w:rPr>
                <w:spacing w:val="-5"/>
              </w:rPr>
              <w:t> </w:t>
            </w:r>
            <w:r>
              <w:rPr/>
              <w:t>APKLAUSOS</w:t>
            </w:r>
            <w:r>
              <w:rPr>
                <w:spacing w:val="-4"/>
              </w:rPr>
              <w:t> </w:t>
            </w:r>
            <w:r>
              <w:rPr/>
              <w:t>„SUMANUS</w:t>
            </w:r>
          </w:hyperlink>
          <w:r>
            <w:rPr/>
            <w:t> </w:t>
          </w:r>
          <w:hyperlink w:history="true" w:anchor="_bookmark8">
            <w:r>
              <w:rPr/>
              <w:t>KAIMAS</w:t>
            </w:r>
            <w:r>
              <w:rPr>
                <w:spacing w:val="-6"/>
              </w:rPr>
              <w:t> </w:t>
            </w:r>
            <w:r>
              <w:rPr/>
              <w:t>LIETUVOJE“</w:t>
            </w:r>
            <w:r>
              <w:rPr>
                <w:spacing w:val="-6"/>
              </w:rPr>
              <w:t> </w:t>
            </w:r>
            <w:r>
              <w:rPr>
                <w:spacing w:val="-2"/>
              </w:rPr>
              <w:t>REZULTATAI</w:t>
            </w:r>
            <w:r>
              <w:rPr>
                <w:rFonts w:ascii="Times New Roman" w:hAnsi="Times New Roman"/>
                <w:b w:val="0"/>
              </w:rPr>
              <w:tab/>
            </w:r>
            <w:r>
              <w:rPr>
                <w:b w:val="0"/>
                <w:spacing w:val="-5"/>
              </w:rPr>
              <w:t>30</w:t>
            </w:r>
          </w:hyperlink>
        </w:p>
        <w:p>
          <w:pPr>
            <w:pStyle w:val="TOC4"/>
            <w:numPr>
              <w:ilvl w:val="1"/>
              <w:numId w:val="1"/>
            </w:numPr>
            <w:tabs>
              <w:tab w:pos="769" w:val="left" w:leader="none"/>
              <w:tab w:pos="9283" w:val="left" w:leader="dot"/>
            </w:tabs>
            <w:spacing w:line="240" w:lineRule="auto" w:before="99" w:after="0"/>
            <w:ind w:left="768" w:right="0" w:hanging="387"/>
            <w:jc w:val="left"/>
          </w:pPr>
          <w:hyperlink w:history="true" w:anchor="_bookmark9">
            <w:r>
              <w:rPr/>
              <w:t>Tyrimo</w:t>
            </w:r>
            <w:r>
              <w:rPr>
                <w:spacing w:val="-10"/>
              </w:rPr>
              <w:t> </w:t>
            </w:r>
            <w:r>
              <w:rPr>
                <w:spacing w:val="-2"/>
              </w:rPr>
              <w:t>metodika</w:t>
            </w:r>
            <w:r>
              <w:rPr/>
              <w:tab/>
            </w:r>
            <w:r>
              <w:rPr>
                <w:spacing w:val="-5"/>
              </w:rPr>
              <w:t>30</w:t>
            </w:r>
          </w:hyperlink>
        </w:p>
        <w:p>
          <w:pPr>
            <w:pStyle w:val="TOC4"/>
            <w:numPr>
              <w:ilvl w:val="1"/>
              <w:numId w:val="1"/>
            </w:numPr>
            <w:tabs>
              <w:tab w:pos="769" w:val="left" w:leader="none"/>
              <w:tab w:pos="9283" w:val="left" w:leader="dot"/>
            </w:tabs>
            <w:spacing w:line="240" w:lineRule="auto" w:before="122" w:after="0"/>
            <w:ind w:left="768" w:right="0" w:hanging="387"/>
            <w:jc w:val="left"/>
          </w:pPr>
          <w:hyperlink w:history="true" w:anchor="_bookmark10">
            <w:r>
              <w:rPr/>
              <w:t>Tyrimo</w:t>
            </w:r>
            <w:r>
              <w:rPr>
                <w:spacing w:val="-8"/>
              </w:rPr>
              <w:t> </w:t>
            </w:r>
            <w:r>
              <w:rPr>
                <w:spacing w:val="-2"/>
              </w:rPr>
              <w:t>radiniai</w:t>
            </w:r>
            <w:r>
              <w:rPr/>
              <w:tab/>
            </w:r>
            <w:r>
              <w:rPr>
                <w:spacing w:val="-5"/>
              </w:rPr>
              <w:t>32</w:t>
            </w:r>
          </w:hyperlink>
        </w:p>
        <w:p>
          <w:pPr>
            <w:pStyle w:val="TOC1"/>
            <w:numPr>
              <w:ilvl w:val="0"/>
              <w:numId w:val="1"/>
            </w:numPr>
            <w:tabs>
              <w:tab w:pos="385" w:val="left" w:leader="none"/>
              <w:tab w:pos="9283" w:val="left" w:leader="dot"/>
            </w:tabs>
            <w:spacing w:line="240" w:lineRule="auto" w:before="121" w:after="0"/>
            <w:ind w:left="384" w:right="0" w:hanging="223"/>
            <w:jc w:val="left"/>
          </w:pPr>
          <w:hyperlink w:history="true" w:anchor="_bookmark11">
            <w:r>
              <w:rPr/>
              <w:t>SUMANAUS</w:t>
            </w:r>
            <w:r>
              <w:rPr>
                <w:spacing w:val="-7"/>
              </w:rPr>
              <w:t> </w:t>
            </w:r>
            <w:r>
              <w:rPr/>
              <w:t>KAIMO</w:t>
            </w:r>
            <w:r>
              <w:rPr>
                <w:spacing w:val="-6"/>
              </w:rPr>
              <w:t> </w:t>
            </w:r>
            <w:r>
              <w:rPr/>
              <w:t>PARAMOS</w:t>
            </w:r>
            <w:r>
              <w:rPr>
                <w:spacing w:val="-7"/>
              </w:rPr>
              <w:t> </w:t>
            </w:r>
            <w:r>
              <w:rPr/>
              <w:t>PRIEMONĖS</w:t>
            </w:r>
            <w:r>
              <w:rPr>
                <w:spacing w:val="-7"/>
              </w:rPr>
              <w:t> </w:t>
            </w:r>
            <w:r>
              <w:rPr>
                <w:spacing w:val="-2"/>
              </w:rPr>
              <w:t>MODELIS</w:t>
            </w:r>
            <w:r>
              <w:rPr>
                <w:rFonts w:ascii="Times New Roman" w:hAnsi="Times New Roman"/>
                <w:b w:val="0"/>
              </w:rPr>
              <w:tab/>
            </w:r>
            <w:r>
              <w:rPr>
                <w:b w:val="0"/>
                <w:spacing w:val="-5"/>
              </w:rPr>
              <w:t>43</w:t>
            </w:r>
          </w:hyperlink>
        </w:p>
        <w:p>
          <w:pPr>
            <w:pStyle w:val="TOC1"/>
            <w:numPr>
              <w:ilvl w:val="0"/>
              <w:numId w:val="1"/>
            </w:numPr>
            <w:tabs>
              <w:tab w:pos="385" w:val="left" w:leader="none"/>
              <w:tab w:pos="9283" w:val="left" w:leader="dot"/>
            </w:tabs>
            <w:spacing w:line="240" w:lineRule="auto" w:before="120" w:after="0"/>
            <w:ind w:left="384" w:right="0" w:hanging="223"/>
            <w:jc w:val="left"/>
          </w:pPr>
          <w:hyperlink w:history="true" w:anchor="_bookmark12">
            <w:r>
              <w:rPr/>
              <w:t>SUMANAUS</w:t>
            </w:r>
            <w:r>
              <w:rPr>
                <w:spacing w:val="-7"/>
              </w:rPr>
              <w:t> </w:t>
            </w:r>
            <w:r>
              <w:rPr/>
              <w:t>KAIMO</w:t>
            </w:r>
            <w:r>
              <w:rPr>
                <w:spacing w:val="-6"/>
              </w:rPr>
              <w:t> </w:t>
            </w:r>
            <w:r>
              <w:rPr/>
              <w:t>PROJEKTŲ</w:t>
            </w:r>
            <w:r>
              <w:rPr>
                <w:spacing w:val="-6"/>
              </w:rPr>
              <w:t> </w:t>
            </w:r>
            <w:r>
              <w:rPr/>
              <w:t>PAVYZDŽIŲ</w:t>
            </w:r>
            <w:r>
              <w:rPr>
                <w:spacing w:val="-7"/>
              </w:rPr>
              <w:t> </w:t>
            </w:r>
            <w:r>
              <w:rPr>
                <w:spacing w:val="-2"/>
              </w:rPr>
              <w:t>ANALIZĖ</w:t>
            </w:r>
            <w:r>
              <w:rPr>
                <w:rFonts w:ascii="Times New Roman" w:hAnsi="Times New Roman"/>
                <w:b w:val="0"/>
              </w:rPr>
              <w:tab/>
            </w:r>
            <w:r>
              <w:rPr>
                <w:b w:val="0"/>
                <w:spacing w:val="-5"/>
              </w:rPr>
              <w:t>62</w:t>
            </w:r>
          </w:hyperlink>
        </w:p>
        <w:p>
          <w:pPr>
            <w:pStyle w:val="TOC1"/>
            <w:numPr>
              <w:ilvl w:val="0"/>
              <w:numId w:val="1"/>
            </w:numPr>
            <w:tabs>
              <w:tab w:pos="385" w:val="left" w:leader="none"/>
            </w:tabs>
            <w:spacing w:line="240" w:lineRule="auto" w:before="123" w:after="0"/>
            <w:ind w:left="384" w:right="0" w:hanging="223"/>
            <w:jc w:val="left"/>
          </w:pPr>
          <w:hyperlink w:history="true" w:anchor="_bookmark13">
            <w:r>
              <w:rPr/>
              <w:t>SUMANIŲJŲ</w:t>
            </w:r>
            <w:r>
              <w:rPr>
                <w:spacing w:val="-10"/>
              </w:rPr>
              <w:t> </w:t>
            </w:r>
            <w:r>
              <w:rPr/>
              <w:t>KAIMŲ</w:t>
            </w:r>
            <w:r>
              <w:rPr>
                <w:spacing w:val="-7"/>
              </w:rPr>
              <w:t> </w:t>
            </w:r>
            <w:r>
              <w:rPr/>
              <w:t>PROJEKTŲ</w:t>
            </w:r>
            <w:r>
              <w:rPr>
                <w:spacing w:val="-7"/>
              </w:rPr>
              <w:t> </w:t>
            </w:r>
            <w:r>
              <w:rPr/>
              <w:t>POVEIKIO</w:t>
            </w:r>
            <w:r>
              <w:rPr>
                <w:spacing w:val="-10"/>
              </w:rPr>
              <w:t> </w:t>
            </w:r>
            <w:r>
              <w:rPr/>
              <w:t>(POKYČIŲ)</w:t>
            </w:r>
            <w:r>
              <w:rPr>
                <w:spacing w:val="-6"/>
              </w:rPr>
              <w:t> </w:t>
            </w:r>
            <w:r>
              <w:rPr/>
              <w:t>KAIMO</w:t>
            </w:r>
            <w:r>
              <w:rPr>
                <w:spacing w:val="-7"/>
              </w:rPr>
              <w:t> </w:t>
            </w:r>
            <w:r>
              <w:rPr/>
              <w:t>VIETOVEI</w:t>
            </w:r>
            <w:r>
              <w:rPr>
                <w:spacing w:val="-6"/>
              </w:rPr>
              <w:t> </w:t>
            </w:r>
            <w:r>
              <w:rPr/>
              <w:t>VERTINIMO</w:t>
            </w:r>
            <w:r>
              <w:rPr>
                <w:spacing w:val="-7"/>
              </w:rPr>
              <w:t> </w:t>
            </w:r>
            <w:r>
              <w:rPr>
                <w:spacing w:val="-2"/>
              </w:rPr>
              <w:t>MECHANIZMAS</w:t>
            </w:r>
          </w:hyperlink>
        </w:p>
        <w:p>
          <w:pPr>
            <w:pStyle w:val="TOC2"/>
            <w:tabs>
              <w:tab w:pos="9283" w:val="left" w:leader="dot"/>
            </w:tabs>
            <w:ind w:left="171"/>
          </w:pPr>
          <w:hyperlink w:history="true" w:anchor="_bookmark13">
            <w:r>
              <w:rPr>
                <w:spacing w:val="-10"/>
              </w:rPr>
              <w:t>.</w:t>
            </w:r>
            <w:r>
              <w:rPr/>
              <w:tab/>
            </w:r>
            <w:r>
              <w:rPr>
                <w:spacing w:val="-5"/>
              </w:rPr>
              <w:t>70</w:t>
            </w:r>
          </w:hyperlink>
        </w:p>
        <w:p>
          <w:pPr>
            <w:pStyle w:val="TOC4"/>
            <w:numPr>
              <w:ilvl w:val="1"/>
              <w:numId w:val="1"/>
            </w:numPr>
            <w:tabs>
              <w:tab w:pos="769" w:val="left" w:leader="none"/>
              <w:tab w:pos="9283" w:val="left" w:leader="dot"/>
            </w:tabs>
            <w:spacing w:line="240" w:lineRule="auto" w:before="121" w:after="0"/>
            <w:ind w:left="768" w:right="0" w:hanging="387"/>
            <w:jc w:val="left"/>
          </w:pPr>
          <w:hyperlink w:history="true" w:anchor="_bookmark14">
            <w:r>
              <w:rPr/>
              <w:t>Teorinės</w:t>
            </w:r>
            <w:r>
              <w:rPr>
                <w:spacing w:val="-4"/>
              </w:rPr>
              <w:t> </w:t>
            </w:r>
            <w:r>
              <w:rPr>
                <w:spacing w:val="-2"/>
              </w:rPr>
              <w:t>prielaidos</w:t>
            </w:r>
            <w:r>
              <w:rPr>
                <w:rFonts w:ascii="Times New Roman" w:hAnsi="Times New Roman"/>
              </w:rPr>
              <w:tab/>
            </w:r>
            <w:r>
              <w:rPr>
                <w:spacing w:val="-5"/>
              </w:rPr>
              <w:t>70</w:t>
            </w:r>
          </w:hyperlink>
        </w:p>
        <w:p>
          <w:pPr>
            <w:pStyle w:val="TOC4"/>
            <w:numPr>
              <w:ilvl w:val="1"/>
              <w:numId w:val="1"/>
            </w:numPr>
            <w:tabs>
              <w:tab w:pos="769" w:val="left" w:leader="none"/>
              <w:tab w:pos="9283" w:val="left" w:leader="dot"/>
            </w:tabs>
            <w:spacing w:line="259" w:lineRule="auto" w:before="120" w:after="0"/>
            <w:ind w:left="382" w:right="554" w:firstLine="0"/>
            <w:jc w:val="left"/>
          </w:pPr>
          <w:hyperlink w:history="true" w:anchor="_bookmark15">
            <w:r>
              <w:rPr/>
              <w:t>Hipotetinio sumaniųjų kaimų projektų poveikio (pokyčių) kaimo vietovei vertinimo mechanizmo</w:t>
            </w:r>
          </w:hyperlink>
          <w:r>
            <w:rPr/>
            <w:t> </w:t>
          </w:r>
          <w:hyperlink w:history="true" w:anchor="_bookmark15">
            <w:r>
              <w:rPr>
                <w:spacing w:val="-2"/>
              </w:rPr>
              <w:t>aprašymas</w:t>
            </w:r>
            <w:r>
              <w:rPr>
                <w:rFonts w:ascii="Times New Roman" w:hAnsi="Times New Roman"/>
              </w:rPr>
              <w:tab/>
            </w:r>
            <w:r>
              <w:rPr>
                <w:spacing w:val="-5"/>
              </w:rPr>
              <w:t>77</w:t>
            </w:r>
          </w:hyperlink>
        </w:p>
        <w:p>
          <w:pPr>
            <w:pStyle w:val="TOC3"/>
            <w:tabs>
              <w:tab w:pos="9283" w:val="left" w:leader="dot"/>
            </w:tabs>
            <w:rPr>
              <w:b w:val="0"/>
              <w:i w:val="0"/>
              <w:sz w:val="22"/>
            </w:rPr>
          </w:pPr>
          <w:hyperlink w:history="true" w:anchor="_bookmark16">
            <w:r>
              <w:rPr>
                <w:i w:val="0"/>
                <w:spacing w:val="-2"/>
                <w:sz w:val="22"/>
              </w:rPr>
              <w:t>IŠVADOS</w:t>
            </w:r>
            <w:r>
              <w:rPr>
                <w:rFonts w:ascii="Times New Roman" w:hAnsi="Times New Roman"/>
                <w:b w:val="0"/>
                <w:i w:val="0"/>
                <w:sz w:val="22"/>
              </w:rPr>
              <w:tab/>
            </w:r>
            <w:r>
              <w:rPr>
                <w:b w:val="0"/>
                <w:i w:val="0"/>
                <w:spacing w:val="-5"/>
                <w:sz w:val="22"/>
              </w:rPr>
              <w:t>80</w:t>
            </w:r>
          </w:hyperlink>
        </w:p>
        <w:p>
          <w:pPr>
            <w:pStyle w:val="TOC3"/>
            <w:tabs>
              <w:tab w:pos="9283" w:val="left" w:leader="dot"/>
            </w:tabs>
            <w:spacing w:before="120"/>
            <w:rPr>
              <w:b w:val="0"/>
              <w:i w:val="0"/>
              <w:sz w:val="22"/>
            </w:rPr>
          </w:pPr>
          <w:hyperlink w:history="true" w:anchor="_bookmark17">
            <w:r>
              <w:rPr>
                <w:i w:val="0"/>
                <w:spacing w:val="-2"/>
                <w:sz w:val="22"/>
              </w:rPr>
              <w:t>LITERATŪRA</w:t>
            </w:r>
            <w:r>
              <w:rPr>
                <w:rFonts w:ascii="Times New Roman" w:hAnsi="Times New Roman"/>
                <w:b w:val="0"/>
                <w:i w:val="0"/>
                <w:sz w:val="22"/>
              </w:rPr>
              <w:tab/>
            </w:r>
            <w:r>
              <w:rPr>
                <w:b w:val="0"/>
                <w:i w:val="0"/>
                <w:spacing w:val="-5"/>
                <w:sz w:val="22"/>
              </w:rPr>
              <w:t>85</w:t>
            </w:r>
          </w:hyperlink>
        </w:p>
        <w:p>
          <w:pPr>
            <w:pStyle w:val="TOC1"/>
            <w:tabs>
              <w:tab w:pos="9283" w:val="left" w:leader="dot"/>
            </w:tabs>
            <w:rPr>
              <w:b w:val="0"/>
            </w:rPr>
          </w:pPr>
          <w:hyperlink w:history="true" w:anchor="_bookmark18">
            <w:r>
              <w:rPr>
                <w:spacing w:val="-2"/>
              </w:rPr>
              <w:t>PRIEDAI</w:t>
            </w:r>
            <w:r>
              <w:rPr/>
              <w:tab/>
            </w:r>
            <w:r>
              <w:rPr>
                <w:b w:val="0"/>
                <w:spacing w:val="-5"/>
              </w:rPr>
              <w:t>90</w:t>
            </w:r>
          </w:hyperlink>
        </w:p>
      </w:sdtContent>
    </w:sdt>
    <w:p>
      <w:pPr>
        <w:spacing w:after="0"/>
        <w:sectPr>
          <w:footerReference w:type="default" r:id="rId7"/>
          <w:pgSz w:w="11910" w:h="16840"/>
          <w:pgMar w:footer="590" w:header="0" w:top="1040" w:bottom="780" w:left="1540" w:right="300"/>
          <w:pgNumType w:start="3"/>
        </w:sectPr>
      </w:pPr>
    </w:p>
    <w:p>
      <w:pPr>
        <w:pStyle w:val="Heading1"/>
        <w:ind w:left="2740"/>
      </w:pPr>
      <w:bookmarkStart w:name="_bookmark0" w:id="1"/>
      <w:bookmarkEnd w:id="1"/>
      <w:r>
        <w:rPr>
          <w:b w:val="0"/>
        </w:rPr>
      </w:r>
      <w:r>
        <w:rPr/>
        <w:t>PAGRINDINIŲ</w:t>
      </w:r>
      <w:r>
        <w:rPr>
          <w:spacing w:val="-7"/>
        </w:rPr>
        <w:t> </w:t>
      </w:r>
      <w:r>
        <w:rPr/>
        <w:t>SĄVOKŲ</w:t>
      </w:r>
      <w:r>
        <w:rPr>
          <w:spacing w:val="-6"/>
        </w:rPr>
        <w:t> </w:t>
      </w:r>
      <w:r>
        <w:rPr>
          <w:spacing w:val="-2"/>
        </w:rPr>
        <w:t>SĄVADAS</w:t>
      </w:r>
    </w:p>
    <w:p>
      <w:pPr>
        <w:spacing w:before="241"/>
        <w:ind w:left="162" w:right="545" w:firstLine="566"/>
        <w:jc w:val="both"/>
        <w:rPr>
          <w:sz w:val="22"/>
        </w:rPr>
      </w:pPr>
      <w:r>
        <w:rPr>
          <w:b/>
          <w:sz w:val="22"/>
        </w:rPr>
        <w:t>Kaimo bendruomenė </w:t>
      </w:r>
      <w:r>
        <w:rPr>
          <w:sz w:val="24"/>
        </w:rPr>
        <w:t>– </w:t>
      </w:r>
      <w:r>
        <w:rPr>
          <w:sz w:val="22"/>
        </w:rPr>
        <w:t>k</w:t>
      </w:r>
      <w:r>
        <w:rPr>
          <w:sz w:val="21"/>
        </w:rPr>
        <w:t>aimo teritorijoje gyvenantys žmonės, susieti bendrais viešaisiais poreikiais ir interesais</w:t>
      </w:r>
      <w:r>
        <w:rPr>
          <w:position w:val="5"/>
          <w:sz w:val="14"/>
        </w:rPr>
        <w:t>1</w:t>
      </w:r>
      <w:r>
        <w:rPr>
          <w:sz w:val="21"/>
        </w:rPr>
        <w:t>; </w:t>
      </w:r>
      <w:r>
        <w:rPr>
          <w:sz w:val="22"/>
        </w:rPr>
        <w:t>kaimo vietovės gyventojai, siejami bendrų gyvenimo kaimynystėje poreikių ir interesų. Kaimo bendruomenė, siekianti gauti finansinę paramą, turi Lietuvos Respublikos asociacijų įstatymo arba Lietuvos Respublikos viešųjų įstaigų įstatymo nustatyta tvarka įsteigti bendruomeninę organizaciją, kurios paskirtis – per iniciatyvas įgyvendinti viešuosius interesus, susijusius su gyvenimu kaimynystėje</w:t>
      </w:r>
      <w:r>
        <w:rPr>
          <w:position w:val="5"/>
          <w:sz w:val="14"/>
        </w:rPr>
        <w:t>2</w:t>
      </w:r>
      <w:r>
        <w:rPr>
          <w:sz w:val="22"/>
        </w:rPr>
        <w:t>.</w:t>
      </w:r>
    </w:p>
    <w:p>
      <w:pPr>
        <w:spacing w:before="1"/>
        <w:ind w:left="162" w:right="544" w:firstLine="566"/>
        <w:jc w:val="both"/>
        <w:rPr>
          <w:sz w:val="22"/>
        </w:rPr>
      </w:pPr>
      <w:r>
        <w:rPr>
          <w:b/>
          <w:sz w:val="22"/>
        </w:rPr>
        <w:t>Bendruomeninė organizacija </w:t>
      </w:r>
      <w:r>
        <w:rPr>
          <w:sz w:val="22"/>
        </w:rPr>
        <w:t>- asociacija, kurios steigėjai ir nariai yra gyvenamosios vietovės</w:t>
      </w:r>
      <w:r>
        <w:rPr>
          <w:spacing w:val="-7"/>
          <w:sz w:val="22"/>
        </w:rPr>
        <w:t> </w:t>
      </w:r>
      <w:r>
        <w:rPr>
          <w:sz w:val="22"/>
        </w:rPr>
        <w:t>bendruomenės</w:t>
      </w:r>
      <w:r>
        <w:rPr>
          <w:spacing w:val="-7"/>
          <w:sz w:val="22"/>
        </w:rPr>
        <w:t> </w:t>
      </w:r>
      <w:r>
        <w:rPr>
          <w:sz w:val="22"/>
        </w:rPr>
        <w:t>(jos</w:t>
      </w:r>
      <w:r>
        <w:rPr>
          <w:spacing w:val="-7"/>
          <w:sz w:val="22"/>
        </w:rPr>
        <w:t> </w:t>
      </w:r>
      <w:r>
        <w:rPr>
          <w:sz w:val="22"/>
        </w:rPr>
        <w:t>dalies</w:t>
      </w:r>
      <w:r>
        <w:rPr>
          <w:spacing w:val="-7"/>
          <w:sz w:val="22"/>
        </w:rPr>
        <w:t> </w:t>
      </w:r>
      <w:r>
        <w:rPr>
          <w:sz w:val="22"/>
        </w:rPr>
        <w:t>arba</w:t>
      </w:r>
      <w:r>
        <w:rPr>
          <w:spacing w:val="-8"/>
          <w:sz w:val="22"/>
        </w:rPr>
        <w:t> </w:t>
      </w:r>
      <w:r>
        <w:rPr>
          <w:sz w:val="22"/>
        </w:rPr>
        <w:t>kelių</w:t>
      </w:r>
      <w:r>
        <w:rPr>
          <w:spacing w:val="-7"/>
          <w:sz w:val="22"/>
        </w:rPr>
        <w:t> </w:t>
      </w:r>
      <w:r>
        <w:rPr>
          <w:sz w:val="22"/>
        </w:rPr>
        <w:t>gyvenamųjų</w:t>
      </w:r>
      <w:r>
        <w:rPr>
          <w:spacing w:val="-8"/>
          <w:sz w:val="22"/>
        </w:rPr>
        <w:t> </w:t>
      </w:r>
      <w:r>
        <w:rPr>
          <w:sz w:val="22"/>
        </w:rPr>
        <w:t>vietovių)</w:t>
      </w:r>
      <w:r>
        <w:rPr>
          <w:spacing w:val="-8"/>
          <w:sz w:val="22"/>
        </w:rPr>
        <w:t> </w:t>
      </w:r>
      <w:r>
        <w:rPr>
          <w:sz w:val="22"/>
        </w:rPr>
        <w:t>gyventojai</w:t>
      </w:r>
      <w:r>
        <w:rPr>
          <w:spacing w:val="-7"/>
          <w:sz w:val="22"/>
        </w:rPr>
        <w:t> </w:t>
      </w:r>
      <w:r>
        <w:rPr>
          <w:sz w:val="22"/>
        </w:rPr>
        <w:t>(jų</w:t>
      </w:r>
      <w:r>
        <w:rPr>
          <w:spacing w:val="-7"/>
          <w:sz w:val="22"/>
        </w:rPr>
        <w:t> </w:t>
      </w:r>
      <w:r>
        <w:rPr>
          <w:sz w:val="22"/>
        </w:rPr>
        <w:t>atstovai)</w:t>
      </w:r>
      <w:r>
        <w:rPr>
          <w:spacing w:val="-10"/>
          <w:sz w:val="22"/>
        </w:rPr>
        <w:t> </w:t>
      </w:r>
      <w:r>
        <w:rPr>
          <w:sz w:val="22"/>
        </w:rPr>
        <w:t>ir</w:t>
      </w:r>
      <w:r>
        <w:rPr>
          <w:spacing w:val="-8"/>
          <w:sz w:val="22"/>
        </w:rPr>
        <w:t> </w:t>
      </w:r>
      <w:r>
        <w:rPr>
          <w:sz w:val="22"/>
        </w:rPr>
        <w:t>kurios paskirtis – per iniciatyvas įgyvendinti viešuosius interesus, susijusius su gyvenimu kaimynystėje</w:t>
      </w:r>
      <w:r>
        <w:rPr>
          <w:position w:val="5"/>
          <w:sz w:val="14"/>
        </w:rPr>
        <w:t>3</w:t>
      </w:r>
      <w:r>
        <w:rPr>
          <w:sz w:val="22"/>
        </w:rPr>
        <w:t>; tai kaimiškose vietovėse, miesteliuose ir miestuose veikiančios vietos bendruomeninės organizacijos, taip pat religinės bendruomenės ir bendrijos</w:t>
      </w:r>
      <w:r>
        <w:rPr>
          <w:position w:val="5"/>
          <w:sz w:val="14"/>
        </w:rPr>
        <w:t>4</w:t>
      </w:r>
      <w:r>
        <w:rPr>
          <w:sz w:val="22"/>
        </w:rPr>
        <w:t>.</w:t>
      </w:r>
    </w:p>
    <w:p>
      <w:pPr>
        <w:spacing w:before="0"/>
        <w:ind w:left="162" w:right="546" w:firstLine="566"/>
        <w:jc w:val="both"/>
        <w:rPr>
          <w:sz w:val="22"/>
        </w:rPr>
      </w:pPr>
      <w:r>
        <w:rPr>
          <w:b/>
          <w:sz w:val="22"/>
        </w:rPr>
        <w:t>Darnus</w:t>
      </w:r>
      <w:r>
        <w:rPr>
          <w:b/>
          <w:spacing w:val="-13"/>
          <w:sz w:val="22"/>
        </w:rPr>
        <w:t> </w:t>
      </w:r>
      <w:r>
        <w:rPr>
          <w:b/>
          <w:sz w:val="22"/>
        </w:rPr>
        <w:t>(tvarus)</w:t>
      </w:r>
      <w:r>
        <w:rPr>
          <w:b/>
          <w:spacing w:val="-12"/>
          <w:sz w:val="22"/>
        </w:rPr>
        <w:t> </w:t>
      </w:r>
      <w:r>
        <w:rPr>
          <w:b/>
          <w:sz w:val="22"/>
        </w:rPr>
        <w:t>vystymas</w:t>
      </w:r>
      <w:r>
        <w:rPr>
          <w:b/>
          <w:spacing w:val="-12"/>
          <w:sz w:val="22"/>
        </w:rPr>
        <w:t> </w:t>
      </w:r>
      <w:r>
        <w:rPr>
          <w:sz w:val="22"/>
        </w:rPr>
        <w:t>–</w:t>
      </w:r>
      <w:r>
        <w:rPr>
          <w:spacing w:val="-12"/>
          <w:sz w:val="22"/>
        </w:rPr>
        <w:t> </w:t>
      </w:r>
      <w:r>
        <w:rPr>
          <w:sz w:val="22"/>
        </w:rPr>
        <w:t>visuma</w:t>
      </w:r>
      <w:r>
        <w:rPr>
          <w:spacing w:val="-12"/>
          <w:sz w:val="22"/>
        </w:rPr>
        <w:t> </w:t>
      </w:r>
      <w:r>
        <w:rPr>
          <w:sz w:val="22"/>
        </w:rPr>
        <w:t>metodų,</w:t>
      </w:r>
      <w:r>
        <w:rPr>
          <w:spacing w:val="-12"/>
          <w:sz w:val="22"/>
        </w:rPr>
        <w:t> </w:t>
      </w:r>
      <w:r>
        <w:rPr>
          <w:sz w:val="22"/>
        </w:rPr>
        <w:t>kuriais</w:t>
      </w:r>
      <w:r>
        <w:rPr>
          <w:spacing w:val="-12"/>
          <w:sz w:val="22"/>
        </w:rPr>
        <w:t> </w:t>
      </w:r>
      <w:r>
        <w:rPr>
          <w:sz w:val="22"/>
        </w:rPr>
        <w:t>siekiama</w:t>
      </w:r>
      <w:r>
        <w:rPr>
          <w:spacing w:val="-12"/>
          <w:sz w:val="22"/>
        </w:rPr>
        <w:t> </w:t>
      </w:r>
      <w:r>
        <w:rPr>
          <w:sz w:val="22"/>
        </w:rPr>
        <w:t>užtikrinti</w:t>
      </w:r>
      <w:r>
        <w:rPr>
          <w:spacing w:val="-12"/>
          <w:sz w:val="22"/>
        </w:rPr>
        <w:t> </w:t>
      </w:r>
      <w:r>
        <w:rPr>
          <w:sz w:val="22"/>
        </w:rPr>
        <w:t>vystymąsi,</w:t>
      </w:r>
      <w:r>
        <w:rPr>
          <w:spacing w:val="-13"/>
          <w:sz w:val="22"/>
        </w:rPr>
        <w:t> </w:t>
      </w:r>
      <w:r>
        <w:rPr>
          <w:sz w:val="22"/>
        </w:rPr>
        <w:t>tenkinantį žmonių gerovę dabartyje, nesumažinant žmonių gerovės galimybių ateityje (pagal G. H. Bruntland ataskaitą).</w:t>
      </w:r>
      <w:r>
        <w:rPr>
          <w:spacing w:val="-3"/>
          <w:sz w:val="22"/>
        </w:rPr>
        <w:t> </w:t>
      </w:r>
      <w:r>
        <w:rPr>
          <w:sz w:val="22"/>
        </w:rPr>
        <w:t>Sąvoka</w:t>
      </w:r>
      <w:r>
        <w:rPr>
          <w:spacing w:val="2"/>
          <w:sz w:val="22"/>
        </w:rPr>
        <w:t> </w:t>
      </w:r>
      <w:r>
        <w:rPr>
          <w:sz w:val="22"/>
        </w:rPr>
        <w:t>„darnus</w:t>
      </w:r>
      <w:r>
        <w:rPr>
          <w:spacing w:val="2"/>
          <w:sz w:val="22"/>
        </w:rPr>
        <w:t> </w:t>
      </w:r>
      <w:r>
        <w:rPr>
          <w:sz w:val="22"/>
        </w:rPr>
        <w:t>vystymasis“</w:t>
      </w:r>
      <w:r>
        <w:rPr>
          <w:spacing w:val="1"/>
          <w:sz w:val="22"/>
        </w:rPr>
        <w:t> </w:t>
      </w:r>
      <w:r>
        <w:rPr>
          <w:sz w:val="22"/>
        </w:rPr>
        <w:t>vartojama siekiant</w:t>
      </w:r>
      <w:r>
        <w:rPr>
          <w:spacing w:val="1"/>
          <w:sz w:val="22"/>
        </w:rPr>
        <w:t> </w:t>
      </w:r>
      <w:r>
        <w:rPr>
          <w:sz w:val="22"/>
        </w:rPr>
        <w:t>pabrėžti,</w:t>
      </w:r>
      <w:r>
        <w:rPr>
          <w:spacing w:val="2"/>
          <w:sz w:val="22"/>
        </w:rPr>
        <w:t> </w:t>
      </w:r>
      <w:r>
        <w:rPr>
          <w:sz w:val="22"/>
        </w:rPr>
        <w:t>kad</w:t>
      </w:r>
      <w:r>
        <w:rPr>
          <w:spacing w:val="1"/>
          <w:sz w:val="22"/>
        </w:rPr>
        <w:t> </w:t>
      </w:r>
      <w:r>
        <w:rPr>
          <w:sz w:val="22"/>
        </w:rPr>
        <w:t>vystymasis</w:t>
      </w:r>
      <w:r>
        <w:rPr>
          <w:spacing w:val="2"/>
          <w:sz w:val="22"/>
        </w:rPr>
        <w:t> </w:t>
      </w:r>
      <w:r>
        <w:rPr>
          <w:sz w:val="22"/>
        </w:rPr>
        <w:t>yra</w:t>
      </w:r>
      <w:r>
        <w:rPr>
          <w:spacing w:val="2"/>
          <w:sz w:val="22"/>
        </w:rPr>
        <w:t> </w:t>
      </w:r>
      <w:r>
        <w:rPr>
          <w:spacing w:val="-2"/>
          <w:sz w:val="22"/>
        </w:rPr>
        <w:t>suderintas,</w:t>
      </w:r>
    </w:p>
    <w:p>
      <w:pPr>
        <w:spacing w:line="257" w:lineRule="exact" w:before="1"/>
        <w:ind w:left="162" w:right="0" w:firstLine="0"/>
        <w:jc w:val="both"/>
        <w:rPr>
          <w:sz w:val="20"/>
        </w:rPr>
      </w:pPr>
      <w:r>
        <w:rPr>
          <w:sz w:val="22"/>
        </w:rPr>
        <w:t>„tvarus</w:t>
      </w:r>
      <w:r>
        <w:rPr>
          <w:spacing w:val="62"/>
          <w:w w:val="150"/>
          <w:sz w:val="22"/>
        </w:rPr>
        <w:t> </w:t>
      </w:r>
      <w:r>
        <w:rPr>
          <w:sz w:val="22"/>
        </w:rPr>
        <w:t>vystymasis“</w:t>
      </w:r>
      <w:r>
        <w:rPr>
          <w:spacing w:val="65"/>
          <w:w w:val="150"/>
          <w:sz w:val="22"/>
        </w:rPr>
        <w:t> </w:t>
      </w:r>
      <w:r>
        <w:rPr>
          <w:sz w:val="22"/>
        </w:rPr>
        <w:t>–</w:t>
      </w:r>
      <w:r>
        <w:rPr>
          <w:spacing w:val="59"/>
          <w:w w:val="150"/>
          <w:sz w:val="22"/>
        </w:rPr>
        <w:t> </w:t>
      </w:r>
      <w:r>
        <w:rPr>
          <w:sz w:val="22"/>
        </w:rPr>
        <w:t>kalbant</w:t>
      </w:r>
      <w:r>
        <w:rPr>
          <w:spacing w:val="61"/>
          <w:w w:val="150"/>
          <w:sz w:val="22"/>
        </w:rPr>
        <w:t> </w:t>
      </w:r>
      <w:r>
        <w:rPr>
          <w:sz w:val="22"/>
        </w:rPr>
        <w:t>apie</w:t>
      </w:r>
      <w:r>
        <w:rPr>
          <w:spacing w:val="62"/>
          <w:w w:val="150"/>
          <w:sz w:val="22"/>
        </w:rPr>
        <w:t> </w:t>
      </w:r>
      <w:r>
        <w:rPr>
          <w:sz w:val="22"/>
        </w:rPr>
        <w:t>patvarų,</w:t>
      </w:r>
      <w:r>
        <w:rPr>
          <w:spacing w:val="62"/>
          <w:w w:val="150"/>
          <w:sz w:val="22"/>
        </w:rPr>
        <w:t> </w:t>
      </w:r>
      <w:r>
        <w:rPr>
          <w:sz w:val="22"/>
        </w:rPr>
        <w:t>nenutrūkstamą</w:t>
      </w:r>
      <w:r>
        <w:rPr>
          <w:spacing w:val="62"/>
          <w:w w:val="150"/>
          <w:sz w:val="22"/>
        </w:rPr>
        <w:t> </w:t>
      </w:r>
      <w:r>
        <w:rPr>
          <w:sz w:val="22"/>
        </w:rPr>
        <w:t>vyksmą</w:t>
      </w:r>
      <w:r>
        <w:rPr>
          <w:spacing w:val="62"/>
          <w:w w:val="150"/>
          <w:sz w:val="22"/>
        </w:rPr>
        <w:t> </w:t>
      </w:r>
      <w:r>
        <w:rPr>
          <w:sz w:val="22"/>
        </w:rPr>
        <w:t>(</w:t>
      </w:r>
      <w:r>
        <w:rPr>
          <w:sz w:val="20"/>
        </w:rPr>
        <w:t>Nutarimas</w:t>
      </w:r>
      <w:r>
        <w:rPr>
          <w:spacing w:val="63"/>
          <w:w w:val="150"/>
          <w:sz w:val="20"/>
        </w:rPr>
        <w:t> </w:t>
      </w:r>
      <w:r>
        <w:rPr>
          <w:sz w:val="20"/>
        </w:rPr>
        <w:t>dėl</w:t>
      </w:r>
      <w:r>
        <w:rPr>
          <w:spacing w:val="63"/>
          <w:w w:val="150"/>
          <w:sz w:val="20"/>
        </w:rPr>
        <w:t> </w:t>
      </w:r>
      <w:r>
        <w:rPr>
          <w:spacing w:val="-2"/>
          <w:sz w:val="20"/>
        </w:rPr>
        <w:t>Lietuvos</w:t>
      </w:r>
    </w:p>
    <w:p>
      <w:pPr>
        <w:spacing w:line="257" w:lineRule="exact" w:before="0"/>
        <w:ind w:left="162" w:right="0" w:firstLine="0"/>
        <w:jc w:val="both"/>
        <w:rPr>
          <w:sz w:val="22"/>
        </w:rPr>
      </w:pPr>
      <w:r>
        <w:rPr>
          <w:spacing w:val="-2"/>
          <w:sz w:val="20"/>
        </w:rPr>
        <w:t>Respublikos</w:t>
      </w:r>
      <w:r>
        <w:rPr>
          <w:spacing w:val="8"/>
          <w:sz w:val="20"/>
        </w:rPr>
        <w:t> </w:t>
      </w:r>
      <w:r>
        <w:rPr>
          <w:spacing w:val="-2"/>
          <w:sz w:val="20"/>
        </w:rPr>
        <w:t>teritorijos</w:t>
      </w:r>
      <w:r>
        <w:rPr>
          <w:spacing w:val="9"/>
          <w:sz w:val="20"/>
        </w:rPr>
        <w:t> </w:t>
      </w:r>
      <w:r>
        <w:rPr>
          <w:spacing w:val="-2"/>
          <w:sz w:val="20"/>
        </w:rPr>
        <w:t>...2020)</w:t>
      </w:r>
      <w:r>
        <w:rPr>
          <w:spacing w:val="-2"/>
          <w:sz w:val="22"/>
        </w:rPr>
        <w:t>.</w:t>
      </w:r>
    </w:p>
    <w:p>
      <w:pPr>
        <w:spacing w:before="1"/>
        <w:ind w:left="162" w:right="547" w:firstLine="566"/>
        <w:jc w:val="both"/>
        <w:rPr>
          <w:sz w:val="14"/>
        </w:rPr>
      </w:pPr>
      <w:r>
        <w:rPr>
          <w:b/>
          <w:sz w:val="22"/>
        </w:rPr>
        <w:t>Ekosisteminės paslaugos</w:t>
      </w:r>
      <w:r>
        <w:rPr>
          <w:b/>
          <w:spacing w:val="-2"/>
          <w:sz w:val="22"/>
        </w:rPr>
        <w:t> </w:t>
      </w:r>
      <w:r>
        <w:rPr>
          <w:b/>
          <w:sz w:val="22"/>
        </w:rPr>
        <w:t>–</w:t>
      </w:r>
      <w:r>
        <w:rPr>
          <w:b/>
          <w:spacing w:val="-3"/>
          <w:sz w:val="22"/>
        </w:rPr>
        <w:t> </w:t>
      </w:r>
      <w:r>
        <w:rPr>
          <w:sz w:val="22"/>
        </w:rPr>
        <w:t>tiesioginiai ir netiesioginiai</w:t>
      </w:r>
      <w:r>
        <w:rPr>
          <w:spacing w:val="40"/>
          <w:sz w:val="22"/>
        </w:rPr>
        <w:t> </w:t>
      </w:r>
      <w:r>
        <w:rPr>
          <w:sz w:val="22"/>
        </w:rPr>
        <w:t>ekosistemų teikiniai žmonių gerovei</w:t>
      </w:r>
      <w:r>
        <w:rPr>
          <w:position w:val="5"/>
          <w:sz w:val="14"/>
        </w:rPr>
        <w:t>5</w:t>
      </w:r>
      <w:r>
        <w:rPr>
          <w:sz w:val="22"/>
        </w:rPr>
        <w:t>; gamtos teikiama nauda žmogui ir ekonomikai; ekosistemų funkcijos tiesiogiai naudingos žmogui; aprūpinimo paslaugos, reguliavimo paslaugos, palaikymo paslaugos, kultūrinės paslaugos</w:t>
      </w:r>
      <w:r>
        <w:rPr>
          <w:position w:val="5"/>
          <w:sz w:val="14"/>
        </w:rPr>
        <w:t>6</w:t>
      </w:r>
    </w:p>
    <w:p>
      <w:pPr>
        <w:spacing w:line="256" w:lineRule="exact" w:before="0"/>
        <w:ind w:left="728" w:right="0" w:firstLine="0"/>
        <w:jc w:val="both"/>
        <w:rPr>
          <w:sz w:val="22"/>
        </w:rPr>
      </w:pPr>
      <w:r>
        <w:rPr>
          <w:b/>
          <w:sz w:val="22"/>
        </w:rPr>
        <w:t>Integrali</w:t>
      </w:r>
      <w:r>
        <w:rPr>
          <w:b/>
          <w:spacing w:val="-10"/>
          <w:sz w:val="22"/>
        </w:rPr>
        <w:t> </w:t>
      </w:r>
      <w:r>
        <w:rPr>
          <w:b/>
          <w:sz w:val="22"/>
        </w:rPr>
        <w:t>koncepcija</w:t>
      </w:r>
      <w:r>
        <w:rPr>
          <w:b/>
          <w:spacing w:val="-6"/>
          <w:sz w:val="22"/>
        </w:rPr>
        <w:t> </w:t>
      </w:r>
      <w:r>
        <w:rPr>
          <w:sz w:val="22"/>
        </w:rPr>
        <w:t>–</w:t>
      </w:r>
      <w:r>
        <w:rPr>
          <w:spacing w:val="-7"/>
          <w:sz w:val="22"/>
        </w:rPr>
        <w:t> </w:t>
      </w:r>
      <w:r>
        <w:rPr>
          <w:sz w:val="22"/>
        </w:rPr>
        <w:t>turinti</w:t>
      </w:r>
      <w:r>
        <w:rPr>
          <w:spacing w:val="-6"/>
          <w:sz w:val="22"/>
        </w:rPr>
        <w:t> </w:t>
      </w:r>
      <w:r>
        <w:rPr>
          <w:sz w:val="22"/>
        </w:rPr>
        <w:t>tarpusavyje</w:t>
      </w:r>
      <w:r>
        <w:rPr>
          <w:spacing w:val="-7"/>
          <w:sz w:val="22"/>
        </w:rPr>
        <w:t> </w:t>
      </w:r>
      <w:r>
        <w:rPr>
          <w:sz w:val="22"/>
        </w:rPr>
        <w:t>susijusias</w:t>
      </w:r>
      <w:r>
        <w:rPr>
          <w:spacing w:val="-5"/>
          <w:sz w:val="22"/>
        </w:rPr>
        <w:t> </w:t>
      </w:r>
      <w:r>
        <w:rPr>
          <w:sz w:val="22"/>
        </w:rPr>
        <w:t>teorines</w:t>
      </w:r>
      <w:r>
        <w:rPr>
          <w:spacing w:val="-5"/>
          <w:sz w:val="22"/>
        </w:rPr>
        <w:t> </w:t>
      </w:r>
      <w:r>
        <w:rPr>
          <w:spacing w:val="-2"/>
          <w:sz w:val="22"/>
        </w:rPr>
        <w:t>koncepcijas.</w:t>
      </w:r>
    </w:p>
    <w:p>
      <w:pPr>
        <w:spacing w:before="0"/>
        <w:ind w:left="162" w:right="545" w:firstLine="566"/>
        <w:jc w:val="both"/>
        <w:rPr>
          <w:sz w:val="22"/>
        </w:rPr>
      </w:pPr>
      <w:r>
        <w:rPr>
          <w:b/>
          <w:sz w:val="22"/>
        </w:rPr>
        <w:t>Įtrauki</w:t>
      </w:r>
      <w:r>
        <w:rPr>
          <w:b/>
          <w:spacing w:val="-4"/>
          <w:sz w:val="22"/>
        </w:rPr>
        <w:t> </w:t>
      </w:r>
      <w:r>
        <w:rPr>
          <w:b/>
          <w:sz w:val="22"/>
        </w:rPr>
        <w:t>infrastruktūra</w:t>
      </w:r>
      <w:r>
        <w:rPr>
          <w:b/>
          <w:spacing w:val="-4"/>
          <w:sz w:val="22"/>
        </w:rPr>
        <w:t> </w:t>
      </w:r>
      <w:r>
        <w:rPr>
          <w:sz w:val="22"/>
        </w:rPr>
        <w:t>–</w:t>
      </w:r>
      <w:r>
        <w:rPr>
          <w:spacing w:val="-4"/>
          <w:sz w:val="22"/>
        </w:rPr>
        <w:t> </w:t>
      </w:r>
      <w:r>
        <w:rPr>
          <w:sz w:val="22"/>
        </w:rPr>
        <w:t>infrastruktūra</w:t>
      </w:r>
      <w:r>
        <w:rPr>
          <w:spacing w:val="-3"/>
          <w:sz w:val="22"/>
        </w:rPr>
        <w:t> </w:t>
      </w:r>
      <w:r>
        <w:rPr>
          <w:sz w:val="22"/>
        </w:rPr>
        <w:t>skatinanti</w:t>
      </w:r>
      <w:r>
        <w:rPr>
          <w:spacing w:val="-2"/>
          <w:sz w:val="22"/>
        </w:rPr>
        <w:t> </w:t>
      </w:r>
      <w:r>
        <w:rPr>
          <w:sz w:val="22"/>
        </w:rPr>
        <w:t>vietovės</w:t>
      </w:r>
      <w:r>
        <w:rPr>
          <w:spacing w:val="-2"/>
          <w:sz w:val="22"/>
        </w:rPr>
        <w:t> </w:t>
      </w:r>
      <w:r>
        <w:rPr>
          <w:sz w:val="22"/>
        </w:rPr>
        <w:t>funkcinių</w:t>
      </w:r>
      <w:r>
        <w:rPr>
          <w:spacing w:val="-3"/>
          <w:sz w:val="22"/>
        </w:rPr>
        <w:t> </w:t>
      </w:r>
      <w:r>
        <w:rPr>
          <w:sz w:val="22"/>
        </w:rPr>
        <w:t>ryšių</w:t>
      </w:r>
      <w:r>
        <w:rPr>
          <w:spacing w:val="-3"/>
          <w:sz w:val="22"/>
        </w:rPr>
        <w:t> </w:t>
      </w:r>
      <w:r>
        <w:rPr>
          <w:sz w:val="22"/>
        </w:rPr>
        <w:t>kūrimą;</w:t>
      </w:r>
      <w:r>
        <w:rPr>
          <w:spacing w:val="-5"/>
          <w:sz w:val="22"/>
        </w:rPr>
        <w:t> </w:t>
      </w:r>
      <w:r>
        <w:rPr>
          <w:sz w:val="22"/>
        </w:rPr>
        <w:t>funkcinių ryšių (zonų įtraukiant skirtingas savivaldybes ir skirtingas suinteresuotasias šalis) kūrimas ugdo suinteresuotųjų šalių kompetencijas, kurios reikalingos įvairaus pobūdžio bendradarbiavimui, kuriasi ir stiprėja horizontaliosios ir vertikaliosios partnerystės</w:t>
      </w:r>
      <w:r>
        <w:rPr>
          <w:position w:val="5"/>
          <w:sz w:val="14"/>
        </w:rPr>
        <w:t>7</w:t>
      </w:r>
      <w:r>
        <w:rPr>
          <w:sz w:val="22"/>
        </w:rPr>
        <w:t>; siekiama pagerinti gyvenamųjų vietovių atsparumą nelaimėms ir klimato kaitai, sumažinti potvynių, sausrų ir karščio bangų riziką, pagerinti</w:t>
      </w:r>
      <w:r>
        <w:rPr>
          <w:spacing w:val="-11"/>
          <w:sz w:val="22"/>
        </w:rPr>
        <w:t> </w:t>
      </w:r>
      <w:r>
        <w:rPr>
          <w:sz w:val="22"/>
        </w:rPr>
        <w:t>aprūpinimą</w:t>
      </w:r>
      <w:r>
        <w:rPr>
          <w:spacing w:val="-11"/>
          <w:sz w:val="22"/>
        </w:rPr>
        <w:t> </w:t>
      </w:r>
      <w:r>
        <w:rPr>
          <w:sz w:val="22"/>
        </w:rPr>
        <w:t>maistu</w:t>
      </w:r>
      <w:r>
        <w:rPr>
          <w:spacing w:val="-11"/>
          <w:sz w:val="22"/>
        </w:rPr>
        <w:t> </w:t>
      </w:r>
      <w:r>
        <w:rPr>
          <w:sz w:val="22"/>
        </w:rPr>
        <w:t>ir</w:t>
      </w:r>
      <w:r>
        <w:rPr>
          <w:spacing w:val="-12"/>
          <w:sz w:val="22"/>
        </w:rPr>
        <w:t> </w:t>
      </w:r>
      <w:r>
        <w:rPr>
          <w:sz w:val="22"/>
        </w:rPr>
        <w:t>mitybą,</w:t>
      </w:r>
      <w:r>
        <w:rPr>
          <w:spacing w:val="-11"/>
          <w:sz w:val="22"/>
        </w:rPr>
        <w:t> </w:t>
      </w:r>
      <w:r>
        <w:rPr>
          <w:sz w:val="22"/>
        </w:rPr>
        <w:t>fizinę</w:t>
      </w:r>
      <w:r>
        <w:rPr>
          <w:spacing w:val="-11"/>
          <w:sz w:val="22"/>
        </w:rPr>
        <w:t> </w:t>
      </w:r>
      <w:r>
        <w:rPr>
          <w:sz w:val="22"/>
        </w:rPr>
        <w:t>ir</w:t>
      </w:r>
      <w:r>
        <w:rPr>
          <w:spacing w:val="-12"/>
          <w:sz w:val="22"/>
        </w:rPr>
        <w:t> </w:t>
      </w:r>
      <w:r>
        <w:rPr>
          <w:sz w:val="22"/>
        </w:rPr>
        <w:t>psichikos</w:t>
      </w:r>
      <w:r>
        <w:rPr>
          <w:spacing w:val="-11"/>
          <w:sz w:val="22"/>
        </w:rPr>
        <w:t> </w:t>
      </w:r>
      <w:r>
        <w:rPr>
          <w:sz w:val="22"/>
        </w:rPr>
        <w:t>sveikatą,</w:t>
      </w:r>
      <w:r>
        <w:rPr>
          <w:spacing w:val="-11"/>
          <w:sz w:val="22"/>
        </w:rPr>
        <w:t> </w:t>
      </w:r>
      <w:r>
        <w:rPr>
          <w:sz w:val="22"/>
        </w:rPr>
        <w:t>namų</w:t>
      </w:r>
      <w:r>
        <w:rPr>
          <w:spacing w:val="-11"/>
          <w:sz w:val="22"/>
        </w:rPr>
        <w:t> </w:t>
      </w:r>
      <w:r>
        <w:rPr>
          <w:sz w:val="22"/>
        </w:rPr>
        <w:t>ūkių</w:t>
      </w:r>
      <w:r>
        <w:rPr>
          <w:spacing w:val="-11"/>
          <w:sz w:val="22"/>
        </w:rPr>
        <w:t> </w:t>
      </w:r>
      <w:r>
        <w:rPr>
          <w:sz w:val="22"/>
        </w:rPr>
        <w:t>ir</w:t>
      </w:r>
      <w:r>
        <w:rPr>
          <w:spacing w:val="-12"/>
          <w:sz w:val="22"/>
        </w:rPr>
        <w:t> </w:t>
      </w:r>
      <w:r>
        <w:rPr>
          <w:sz w:val="22"/>
        </w:rPr>
        <w:t>aplinkos</w:t>
      </w:r>
      <w:r>
        <w:rPr>
          <w:spacing w:val="-11"/>
          <w:sz w:val="22"/>
        </w:rPr>
        <w:t> </w:t>
      </w:r>
      <w:r>
        <w:rPr>
          <w:sz w:val="22"/>
        </w:rPr>
        <w:t>oro</w:t>
      </w:r>
      <w:r>
        <w:rPr>
          <w:spacing w:val="-11"/>
          <w:sz w:val="22"/>
        </w:rPr>
        <w:t> </w:t>
      </w:r>
      <w:r>
        <w:rPr>
          <w:sz w:val="22"/>
        </w:rPr>
        <w:t>kokybę, sumažinti triukšmą ir formuoti patrauklias bei tinkamas gyventi gyvenamąsias vietoves, pritaikyti kraštovaizdžius, kai pirmenybė suteikiama endeminių rūšių išsaugojimui</w:t>
      </w:r>
      <w:r>
        <w:rPr>
          <w:position w:val="5"/>
          <w:sz w:val="14"/>
        </w:rPr>
        <w:t>8</w:t>
      </w:r>
      <w:r>
        <w:rPr>
          <w:sz w:val="22"/>
        </w:rPr>
        <w:t>.</w:t>
      </w:r>
    </w:p>
    <w:p>
      <w:pPr>
        <w:spacing w:before="1"/>
        <w:ind w:left="162" w:right="547" w:firstLine="566"/>
        <w:jc w:val="both"/>
        <w:rPr>
          <w:sz w:val="22"/>
        </w:rPr>
      </w:pPr>
      <w:r>
        <w:rPr>
          <w:b/>
          <w:sz w:val="22"/>
        </w:rPr>
        <w:t>Kaimo</w:t>
      </w:r>
      <w:r>
        <w:rPr>
          <w:b/>
          <w:spacing w:val="-6"/>
          <w:sz w:val="22"/>
        </w:rPr>
        <w:t> </w:t>
      </w:r>
      <w:r>
        <w:rPr>
          <w:b/>
          <w:sz w:val="22"/>
        </w:rPr>
        <w:t>vietovės</w:t>
      </w:r>
      <w:r>
        <w:rPr>
          <w:b/>
          <w:spacing w:val="-6"/>
          <w:sz w:val="22"/>
        </w:rPr>
        <w:t> </w:t>
      </w:r>
      <w:r>
        <w:rPr>
          <w:b/>
          <w:sz w:val="22"/>
        </w:rPr>
        <w:t>vystymosi</w:t>
      </w:r>
      <w:r>
        <w:rPr>
          <w:b/>
          <w:spacing w:val="-7"/>
          <w:sz w:val="22"/>
        </w:rPr>
        <w:t> </w:t>
      </w:r>
      <w:r>
        <w:rPr>
          <w:b/>
          <w:sz w:val="22"/>
        </w:rPr>
        <w:t>potencialas</w:t>
      </w:r>
      <w:r>
        <w:rPr>
          <w:b/>
          <w:spacing w:val="-8"/>
          <w:sz w:val="22"/>
        </w:rPr>
        <w:t> </w:t>
      </w:r>
      <w:r>
        <w:rPr>
          <w:sz w:val="22"/>
        </w:rPr>
        <w:t>-</w:t>
      </w:r>
      <w:r>
        <w:rPr>
          <w:spacing w:val="-5"/>
          <w:sz w:val="22"/>
        </w:rPr>
        <w:t> </w:t>
      </w:r>
      <w:r>
        <w:rPr>
          <w:sz w:val="22"/>
        </w:rPr>
        <w:t>tinkamai</w:t>
      </w:r>
      <w:r>
        <w:rPr>
          <w:spacing w:val="-10"/>
          <w:sz w:val="22"/>
        </w:rPr>
        <w:t> </w:t>
      </w:r>
      <w:r>
        <w:rPr>
          <w:sz w:val="22"/>
        </w:rPr>
        <w:t>valdomi</w:t>
      </w:r>
      <w:r>
        <w:rPr>
          <w:spacing w:val="-8"/>
          <w:sz w:val="22"/>
        </w:rPr>
        <w:t> </w:t>
      </w:r>
      <w:r>
        <w:rPr>
          <w:sz w:val="22"/>
        </w:rPr>
        <w:t>materialūs</w:t>
      </w:r>
      <w:r>
        <w:rPr>
          <w:spacing w:val="-7"/>
          <w:sz w:val="22"/>
        </w:rPr>
        <w:t> </w:t>
      </w:r>
      <w:r>
        <w:rPr>
          <w:sz w:val="22"/>
        </w:rPr>
        <w:t>ir</w:t>
      </w:r>
      <w:r>
        <w:rPr>
          <w:spacing w:val="-6"/>
          <w:sz w:val="22"/>
        </w:rPr>
        <w:t> </w:t>
      </w:r>
      <w:r>
        <w:rPr>
          <w:sz w:val="22"/>
        </w:rPr>
        <w:t>nematerialūs</w:t>
      </w:r>
      <w:r>
        <w:rPr>
          <w:spacing w:val="-5"/>
          <w:sz w:val="22"/>
        </w:rPr>
        <w:t> </w:t>
      </w:r>
      <w:r>
        <w:rPr>
          <w:sz w:val="22"/>
        </w:rPr>
        <w:t>kaimo </w:t>
      </w:r>
      <w:r>
        <w:rPr>
          <w:i/>
          <w:sz w:val="22"/>
        </w:rPr>
        <w:t>ištekliai </w:t>
      </w:r>
      <w:r>
        <w:rPr>
          <w:sz w:val="22"/>
        </w:rPr>
        <w:t>yra vietovės plėtros potencialo dalis, kuri padeda vietos plėtros veikėjams susikurti (</w:t>
      </w:r>
      <w:r>
        <w:rPr>
          <w:i/>
          <w:sz w:val="22"/>
        </w:rPr>
        <w:t>kompetencija) </w:t>
      </w:r>
      <w:r>
        <w:rPr>
          <w:sz w:val="22"/>
        </w:rPr>
        <w:t>geresnes gyvenimo sąlygas ir įgyvendinti užsibrėžtus tikslus, sukuria galimybes (</w:t>
      </w:r>
      <w:r>
        <w:rPr>
          <w:i/>
          <w:sz w:val="22"/>
        </w:rPr>
        <w:t>pajėgumai) </w:t>
      </w:r>
      <w:r>
        <w:rPr>
          <w:sz w:val="22"/>
        </w:rPr>
        <w:t>darniai kaimo vietovių plėtrai, vietovės pridėtinei vertei augti ir stiprina jos konkurencingumą kitų vietovių atžvilgiu (Atkočiūnienė, 2009).</w:t>
      </w:r>
    </w:p>
    <w:p>
      <w:pPr>
        <w:spacing w:before="0"/>
        <w:ind w:left="162" w:right="550" w:firstLine="566"/>
        <w:jc w:val="both"/>
        <w:rPr>
          <w:sz w:val="23"/>
        </w:rPr>
      </w:pPr>
      <w:r>
        <w:rPr>
          <w:b/>
          <w:sz w:val="23"/>
        </w:rPr>
        <w:t>Kaimo vietovių atsparumas </w:t>
      </w:r>
      <w:r>
        <w:rPr>
          <w:sz w:val="23"/>
        </w:rPr>
        <w:t>–</w:t>
      </w:r>
      <w:r>
        <w:rPr>
          <w:spacing w:val="40"/>
          <w:sz w:val="23"/>
        </w:rPr>
        <w:t> </w:t>
      </w:r>
      <w:r>
        <w:rPr>
          <w:sz w:val="23"/>
        </w:rPr>
        <w:t>kaimo vietovių veikimo struktūra, formuojanti tvarų augimą, gebėjimą kokybiškai reaguoti į neigiamus (ekonominius, socialinius, kultūrinius, ekologinius) išorinius pokyčius ilgalaikėje perspektyvoje.</w:t>
      </w:r>
    </w:p>
    <w:p>
      <w:pPr>
        <w:pStyle w:val="BodyText"/>
        <w:spacing w:before="10"/>
        <w:rPr>
          <w:sz w:val="23"/>
        </w:rPr>
      </w:pPr>
      <w:r>
        <w:rPr/>
        <w:pict>
          <v:rect style="position:absolute;margin-left:85.103996pt;margin-top:15.21212pt;width:144.020pt;height:.72003pt;mso-position-horizontal-relative:page;mso-position-vertical-relative:paragraph;z-index:-15728640;mso-wrap-distance-left:0;mso-wrap-distance-right:0" id="docshape2" filled="true" fillcolor="#000000" stroked="false">
            <v:fill type="solid"/>
            <w10:wrap type="topAndBottom"/>
          </v:rect>
        </w:pict>
      </w:r>
    </w:p>
    <w:p>
      <w:pPr>
        <w:spacing w:before="96"/>
        <w:ind w:left="162" w:right="0" w:firstLine="0"/>
        <w:jc w:val="left"/>
        <w:rPr>
          <w:sz w:val="20"/>
        </w:rPr>
      </w:pPr>
      <w:r>
        <w:rPr>
          <w:rFonts w:ascii="Calibri" w:hAnsi="Calibri"/>
          <w:w w:val="95"/>
          <w:position w:val="7"/>
          <w:sz w:val="13"/>
        </w:rPr>
        <w:t>1</w:t>
      </w:r>
      <w:r>
        <w:rPr>
          <w:rFonts w:ascii="Calibri" w:hAnsi="Calibri"/>
          <w:spacing w:val="64"/>
          <w:position w:val="7"/>
          <w:sz w:val="13"/>
        </w:rPr>
        <w:t> </w:t>
      </w:r>
      <w:r>
        <w:rPr>
          <w:w w:val="95"/>
          <w:sz w:val="20"/>
        </w:rPr>
        <w:t>Verslo</w:t>
      </w:r>
      <w:r>
        <w:rPr>
          <w:spacing w:val="49"/>
          <w:sz w:val="20"/>
        </w:rPr>
        <w:t> </w:t>
      </w:r>
      <w:r>
        <w:rPr>
          <w:w w:val="95"/>
          <w:sz w:val="20"/>
        </w:rPr>
        <w:t>žodynas:</w:t>
      </w:r>
      <w:r>
        <w:rPr>
          <w:spacing w:val="49"/>
          <w:sz w:val="20"/>
        </w:rPr>
        <w:t> </w:t>
      </w:r>
      <w:hyperlink r:id="rId8">
        <w:r>
          <w:rPr>
            <w:w w:val="95"/>
            <w:sz w:val="20"/>
          </w:rPr>
          <w:t>http://zodynas.vz.lt/kaimo-</w:t>
        </w:r>
        <w:r>
          <w:rPr>
            <w:spacing w:val="-2"/>
            <w:w w:val="95"/>
            <w:sz w:val="20"/>
          </w:rPr>
          <w:t>bendruomene</w:t>
        </w:r>
      </w:hyperlink>
    </w:p>
    <w:p>
      <w:pPr>
        <w:spacing w:before="8"/>
        <w:ind w:left="162" w:right="552" w:firstLine="0"/>
        <w:jc w:val="left"/>
        <w:rPr>
          <w:sz w:val="20"/>
        </w:rPr>
      </w:pPr>
      <w:r>
        <w:rPr>
          <w:position w:val="5"/>
          <w:sz w:val="13"/>
        </w:rPr>
        <w:t>2</w:t>
      </w:r>
      <w:r>
        <w:rPr>
          <w:spacing w:val="12"/>
          <w:position w:val="5"/>
          <w:sz w:val="13"/>
        </w:rPr>
        <w:t> </w:t>
      </w:r>
      <w:r>
        <w:rPr>
          <w:sz w:val="20"/>
        </w:rPr>
        <w:t>LR</w:t>
      </w:r>
      <w:r>
        <w:rPr>
          <w:spacing w:val="-2"/>
          <w:sz w:val="20"/>
        </w:rPr>
        <w:t> </w:t>
      </w:r>
      <w:r>
        <w:rPr>
          <w:sz w:val="20"/>
        </w:rPr>
        <w:t>Žemės</w:t>
      </w:r>
      <w:r>
        <w:rPr>
          <w:spacing w:val="-3"/>
          <w:sz w:val="20"/>
        </w:rPr>
        <w:t> </w:t>
      </w:r>
      <w:r>
        <w:rPr>
          <w:sz w:val="20"/>
        </w:rPr>
        <w:t>ūkio,</w:t>
      </w:r>
      <w:r>
        <w:rPr>
          <w:spacing w:val="-1"/>
          <w:sz w:val="20"/>
        </w:rPr>
        <w:t> </w:t>
      </w:r>
      <w:r>
        <w:rPr>
          <w:sz w:val="20"/>
        </w:rPr>
        <w:t>maisto</w:t>
      </w:r>
      <w:r>
        <w:rPr>
          <w:spacing w:val="-3"/>
          <w:sz w:val="20"/>
        </w:rPr>
        <w:t> </w:t>
      </w:r>
      <w:r>
        <w:rPr>
          <w:sz w:val="20"/>
        </w:rPr>
        <w:t>ūkio ir</w:t>
      </w:r>
      <w:r>
        <w:rPr>
          <w:spacing w:val="-4"/>
          <w:sz w:val="20"/>
        </w:rPr>
        <w:t> </w:t>
      </w:r>
      <w:r>
        <w:rPr>
          <w:sz w:val="20"/>
        </w:rPr>
        <w:t>kaimo</w:t>
      </w:r>
      <w:r>
        <w:rPr>
          <w:spacing w:val="-2"/>
          <w:sz w:val="20"/>
        </w:rPr>
        <w:t> </w:t>
      </w:r>
      <w:r>
        <w:rPr>
          <w:sz w:val="20"/>
        </w:rPr>
        <w:t>plėtros</w:t>
      </w:r>
      <w:r>
        <w:rPr>
          <w:spacing w:val="-3"/>
          <w:sz w:val="20"/>
        </w:rPr>
        <w:t> </w:t>
      </w:r>
      <w:r>
        <w:rPr>
          <w:sz w:val="20"/>
        </w:rPr>
        <w:t>įstatymas,</w:t>
      </w:r>
      <w:r>
        <w:rPr>
          <w:spacing w:val="-3"/>
          <w:sz w:val="20"/>
        </w:rPr>
        <w:t> </w:t>
      </w:r>
      <w:r>
        <w:rPr>
          <w:sz w:val="20"/>
        </w:rPr>
        <w:t>2002</w:t>
      </w:r>
      <w:r>
        <w:rPr>
          <w:spacing w:val="-3"/>
          <w:sz w:val="20"/>
        </w:rPr>
        <w:t> </w:t>
      </w:r>
      <w:r>
        <w:rPr>
          <w:sz w:val="20"/>
        </w:rPr>
        <w:t>m.</w:t>
      </w:r>
      <w:r>
        <w:rPr>
          <w:spacing w:val="-1"/>
          <w:sz w:val="20"/>
        </w:rPr>
        <w:t> </w:t>
      </w:r>
      <w:r>
        <w:rPr>
          <w:sz w:val="20"/>
        </w:rPr>
        <w:t>birželio</w:t>
      </w:r>
      <w:r>
        <w:rPr>
          <w:spacing w:val="-1"/>
          <w:sz w:val="20"/>
        </w:rPr>
        <w:t> </w:t>
      </w:r>
      <w:r>
        <w:rPr>
          <w:sz w:val="20"/>
        </w:rPr>
        <w:t>25</w:t>
      </w:r>
      <w:r>
        <w:rPr>
          <w:spacing w:val="-1"/>
          <w:sz w:val="20"/>
        </w:rPr>
        <w:t> </w:t>
      </w:r>
      <w:r>
        <w:rPr>
          <w:sz w:val="20"/>
        </w:rPr>
        <w:t>d.,</w:t>
      </w:r>
      <w:r>
        <w:rPr>
          <w:spacing w:val="-3"/>
          <w:sz w:val="20"/>
        </w:rPr>
        <w:t> </w:t>
      </w:r>
      <w:r>
        <w:rPr>
          <w:sz w:val="20"/>
        </w:rPr>
        <w:t>Nr.</w:t>
      </w:r>
      <w:r>
        <w:rPr>
          <w:spacing w:val="-1"/>
          <w:sz w:val="20"/>
        </w:rPr>
        <w:t> </w:t>
      </w:r>
      <w:r>
        <w:rPr>
          <w:sz w:val="20"/>
        </w:rPr>
        <w:t>IX-987,</w:t>
      </w:r>
      <w:r>
        <w:rPr>
          <w:spacing w:val="-3"/>
          <w:sz w:val="20"/>
        </w:rPr>
        <w:t> </w:t>
      </w:r>
      <w:r>
        <w:rPr>
          <w:sz w:val="20"/>
        </w:rPr>
        <w:t>Žin.,</w:t>
      </w:r>
      <w:r>
        <w:rPr>
          <w:spacing w:val="-3"/>
          <w:sz w:val="20"/>
        </w:rPr>
        <w:t> </w:t>
      </w:r>
      <w:r>
        <w:rPr>
          <w:sz w:val="20"/>
        </w:rPr>
        <w:t>2002,</w:t>
      </w:r>
      <w:r>
        <w:rPr>
          <w:spacing w:val="-3"/>
          <w:sz w:val="20"/>
        </w:rPr>
        <w:t> </w:t>
      </w:r>
      <w:r>
        <w:rPr>
          <w:sz w:val="20"/>
        </w:rPr>
        <w:t>Nr.</w:t>
      </w:r>
      <w:r>
        <w:rPr>
          <w:spacing w:val="-1"/>
          <w:sz w:val="20"/>
        </w:rPr>
        <w:t> </w:t>
      </w:r>
      <w:r>
        <w:rPr>
          <w:sz w:val="20"/>
        </w:rPr>
        <w:t>72- </w:t>
      </w:r>
      <w:r>
        <w:rPr>
          <w:spacing w:val="-4"/>
          <w:sz w:val="20"/>
        </w:rPr>
        <w:t>3009</w:t>
      </w:r>
    </w:p>
    <w:p>
      <w:pPr>
        <w:spacing w:line="234" w:lineRule="exact" w:before="2"/>
        <w:ind w:left="162" w:right="0" w:firstLine="0"/>
        <w:jc w:val="left"/>
        <w:rPr>
          <w:sz w:val="20"/>
        </w:rPr>
      </w:pPr>
      <w:r>
        <w:rPr>
          <w:position w:val="5"/>
          <w:sz w:val="13"/>
        </w:rPr>
        <w:t>3</w:t>
      </w:r>
      <w:r>
        <w:rPr>
          <w:spacing w:val="10"/>
          <w:position w:val="5"/>
          <w:sz w:val="13"/>
        </w:rPr>
        <w:t> </w:t>
      </w:r>
      <w:r>
        <w:rPr>
          <w:sz w:val="20"/>
        </w:rPr>
        <w:t>LR</w:t>
      </w:r>
      <w:r>
        <w:rPr>
          <w:spacing w:val="-4"/>
          <w:sz w:val="20"/>
        </w:rPr>
        <w:t> </w:t>
      </w:r>
      <w:r>
        <w:rPr>
          <w:sz w:val="20"/>
        </w:rPr>
        <w:t>vietos</w:t>
      </w:r>
      <w:r>
        <w:rPr>
          <w:spacing w:val="-3"/>
          <w:sz w:val="20"/>
        </w:rPr>
        <w:t> </w:t>
      </w:r>
      <w:r>
        <w:rPr>
          <w:sz w:val="20"/>
        </w:rPr>
        <w:t>savivaldos</w:t>
      </w:r>
      <w:r>
        <w:rPr>
          <w:spacing w:val="-5"/>
          <w:sz w:val="20"/>
        </w:rPr>
        <w:t> </w:t>
      </w:r>
      <w:r>
        <w:rPr>
          <w:sz w:val="20"/>
        </w:rPr>
        <w:t>įstatymas,</w:t>
      </w:r>
      <w:r>
        <w:rPr>
          <w:spacing w:val="-5"/>
          <w:sz w:val="20"/>
        </w:rPr>
        <w:t> </w:t>
      </w:r>
      <w:r>
        <w:rPr>
          <w:sz w:val="20"/>
        </w:rPr>
        <w:t>1994</w:t>
      </w:r>
      <w:r>
        <w:rPr>
          <w:spacing w:val="-3"/>
          <w:sz w:val="20"/>
        </w:rPr>
        <w:t> </w:t>
      </w:r>
      <w:r>
        <w:rPr>
          <w:sz w:val="20"/>
        </w:rPr>
        <w:t>m.</w:t>
      </w:r>
      <w:r>
        <w:rPr>
          <w:spacing w:val="-6"/>
          <w:sz w:val="20"/>
        </w:rPr>
        <w:t> </w:t>
      </w:r>
      <w:r>
        <w:rPr>
          <w:sz w:val="20"/>
        </w:rPr>
        <w:t>liepos</w:t>
      </w:r>
      <w:r>
        <w:rPr>
          <w:spacing w:val="-5"/>
          <w:sz w:val="20"/>
        </w:rPr>
        <w:t> </w:t>
      </w:r>
      <w:r>
        <w:rPr>
          <w:sz w:val="20"/>
        </w:rPr>
        <w:t>7</w:t>
      </w:r>
      <w:r>
        <w:rPr>
          <w:spacing w:val="-3"/>
          <w:sz w:val="20"/>
        </w:rPr>
        <w:t> </w:t>
      </w:r>
      <w:r>
        <w:rPr>
          <w:sz w:val="20"/>
        </w:rPr>
        <w:t>d.</w:t>
      </w:r>
      <w:r>
        <w:rPr>
          <w:spacing w:val="-4"/>
          <w:sz w:val="20"/>
        </w:rPr>
        <w:t> </w:t>
      </w:r>
      <w:r>
        <w:rPr>
          <w:sz w:val="20"/>
        </w:rPr>
        <w:t>Nr.</w:t>
      </w:r>
      <w:r>
        <w:rPr>
          <w:spacing w:val="-5"/>
          <w:sz w:val="20"/>
        </w:rPr>
        <w:t> </w:t>
      </w:r>
      <w:r>
        <w:rPr>
          <w:sz w:val="20"/>
        </w:rPr>
        <w:t>I-533,</w:t>
      </w:r>
      <w:r>
        <w:rPr>
          <w:spacing w:val="-5"/>
          <w:sz w:val="20"/>
        </w:rPr>
        <w:t> </w:t>
      </w:r>
      <w:r>
        <w:rPr>
          <w:sz w:val="20"/>
        </w:rPr>
        <w:t>Žin.,</w:t>
      </w:r>
      <w:r>
        <w:rPr>
          <w:spacing w:val="-3"/>
          <w:sz w:val="20"/>
        </w:rPr>
        <w:t> </w:t>
      </w:r>
      <w:r>
        <w:rPr>
          <w:sz w:val="20"/>
        </w:rPr>
        <w:t>1994,</w:t>
      </w:r>
      <w:r>
        <w:rPr>
          <w:spacing w:val="-3"/>
          <w:sz w:val="20"/>
        </w:rPr>
        <w:t> </w:t>
      </w:r>
      <w:r>
        <w:rPr>
          <w:sz w:val="20"/>
        </w:rPr>
        <w:t>Nr.</w:t>
      </w:r>
      <w:r>
        <w:rPr>
          <w:spacing w:val="-5"/>
          <w:sz w:val="20"/>
        </w:rPr>
        <w:t> </w:t>
      </w:r>
      <w:r>
        <w:rPr>
          <w:sz w:val="20"/>
        </w:rPr>
        <w:t>55-</w:t>
      </w:r>
      <w:r>
        <w:rPr>
          <w:spacing w:val="-4"/>
          <w:sz w:val="20"/>
        </w:rPr>
        <w:t>1049</w:t>
      </w:r>
    </w:p>
    <w:p>
      <w:pPr>
        <w:spacing w:before="0"/>
        <w:ind w:left="162" w:right="552" w:firstLine="0"/>
        <w:jc w:val="left"/>
        <w:rPr>
          <w:sz w:val="20"/>
        </w:rPr>
      </w:pPr>
      <w:r>
        <w:rPr>
          <w:position w:val="5"/>
          <w:sz w:val="13"/>
        </w:rPr>
        <w:t>4</w:t>
      </w:r>
      <w:r>
        <w:rPr>
          <w:spacing w:val="11"/>
          <w:position w:val="5"/>
          <w:sz w:val="13"/>
        </w:rPr>
        <w:t> </w:t>
      </w:r>
      <w:r>
        <w:rPr>
          <w:sz w:val="20"/>
        </w:rPr>
        <w:t>Bendruomenių</w:t>
      </w:r>
      <w:r>
        <w:rPr>
          <w:spacing w:val="-4"/>
          <w:sz w:val="20"/>
        </w:rPr>
        <w:t> </w:t>
      </w:r>
      <w:r>
        <w:rPr>
          <w:sz w:val="20"/>
        </w:rPr>
        <w:t>socialinės</w:t>
      </w:r>
      <w:r>
        <w:rPr>
          <w:spacing w:val="-2"/>
          <w:sz w:val="20"/>
        </w:rPr>
        <w:t> </w:t>
      </w:r>
      <w:r>
        <w:rPr>
          <w:sz w:val="20"/>
        </w:rPr>
        <w:t>plėtros</w:t>
      </w:r>
      <w:r>
        <w:rPr>
          <w:spacing w:val="-4"/>
          <w:sz w:val="20"/>
        </w:rPr>
        <w:t> </w:t>
      </w:r>
      <w:r>
        <w:rPr>
          <w:sz w:val="20"/>
        </w:rPr>
        <w:t>2011-2013</w:t>
      </w:r>
      <w:r>
        <w:rPr>
          <w:spacing w:val="-4"/>
          <w:sz w:val="20"/>
        </w:rPr>
        <w:t> </w:t>
      </w:r>
      <w:r>
        <w:rPr>
          <w:sz w:val="20"/>
        </w:rPr>
        <w:t>m.</w:t>
      </w:r>
      <w:r>
        <w:rPr>
          <w:spacing w:val="-3"/>
          <w:sz w:val="20"/>
        </w:rPr>
        <w:t> </w:t>
      </w:r>
      <w:r>
        <w:rPr>
          <w:sz w:val="20"/>
        </w:rPr>
        <w:t>programa,</w:t>
      </w:r>
      <w:r>
        <w:rPr>
          <w:spacing w:val="-4"/>
          <w:sz w:val="20"/>
        </w:rPr>
        <w:t> </w:t>
      </w:r>
      <w:r>
        <w:rPr>
          <w:sz w:val="20"/>
        </w:rPr>
        <w:t>patvirtinta</w:t>
      </w:r>
      <w:r>
        <w:rPr>
          <w:spacing w:val="-4"/>
          <w:sz w:val="20"/>
        </w:rPr>
        <w:t> </w:t>
      </w:r>
      <w:r>
        <w:rPr>
          <w:sz w:val="20"/>
        </w:rPr>
        <w:t>LR</w:t>
      </w:r>
      <w:r>
        <w:rPr>
          <w:spacing w:val="-4"/>
          <w:sz w:val="20"/>
        </w:rPr>
        <w:t> </w:t>
      </w:r>
      <w:r>
        <w:rPr>
          <w:sz w:val="20"/>
        </w:rPr>
        <w:t>socialinės</w:t>
      </w:r>
      <w:r>
        <w:rPr>
          <w:spacing w:val="-2"/>
          <w:sz w:val="20"/>
        </w:rPr>
        <w:t> </w:t>
      </w:r>
      <w:r>
        <w:rPr>
          <w:sz w:val="20"/>
        </w:rPr>
        <w:t>apsaugos</w:t>
      </w:r>
      <w:r>
        <w:rPr>
          <w:spacing w:val="-4"/>
          <w:sz w:val="20"/>
        </w:rPr>
        <w:t> </w:t>
      </w:r>
      <w:r>
        <w:rPr>
          <w:sz w:val="20"/>
        </w:rPr>
        <w:t>ir</w:t>
      </w:r>
      <w:r>
        <w:rPr>
          <w:spacing w:val="-4"/>
          <w:sz w:val="20"/>
        </w:rPr>
        <w:t> </w:t>
      </w:r>
      <w:r>
        <w:rPr>
          <w:sz w:val="20"/>
        </w:rPr>
        <w:t>darbo ministro 2011 m. sausio 21 d. įsakymu Nr. A1-31</w:t>
      </w:r>
    </w:p>
    <w:p>
      <w:pPr>
        <w:spacing w:line="234" w:lineRule="exact" w:before="1"/>
        <w:ind w:left="162" w:right="0" w:firstLine="0"/>
        <w:jc w:val="left"/>
        <w:rPr>
          <w:sz w:val="20"/>
        </w:rPr>
      </w:pPr>
      <w:r>
        <w:rPr>
          <w:position w:val="5"/>
          <w:sz w:val="13"/>
        </w:rPr>
        <w:t>5</w:t>
      </w:r>
      <w:r>
        <w:rPr>
          <w:spacing w:val="43"/>
          <w:position w:val="5"/>
          <w:sz w:val="13"/>
        </w:rPr>
        <w:t> </w:t>
      </w:r>
      <w:r>
        <w:rPr>
          <w:sz w:val="20"/>
        </w:rPr>
        <w:t>Lietuvos</w:t>
      </w:r>
      <w:r>
        <w:rPr>
          <w:spacing w:val="-7"/>
          <w:sz w:val="20"/>
        </w:rPr>
        <w:t> </w:t>
      </w:r>
      <w:r>
        <w:rPr>
          <w:sz w:val="20"/>
        </w:rPr>
        <w:t>Respublikos</w:t>
      </w:r>
      <w:r>
        <w:rPr>
          <w:spacing w:val="-8"/>
          <w:sz w:val="20"/>
        </w:rPr>
        <w:t> </w:t>
      </w:r>
      <w:r>
        <w:rPr>
          <w:sz w:val="20"/>
        </w:rPr>
        <w:t>laukinės</w:t>
      </w:r>
      <w:r>
        <w:rPr>
          <w:spacing w:val="-5"/>
          <w:sz w:val="20"/>
        </w:rPr>
        <w:t> </w:t>
      </w:r>
      <w:r>
        <w:rPr>
          <w:sz w:val="20"/>
        </w:rPr>
        <w:t>gyvūnijos</w:t>
      </w:r>
      <w:r>
        <w:rPr>
          <w:spacing w:val="-8"/>
          <w:sz w:val="20"/>
        </w:rPr>
        <w:t> </w:t>
      </w:r>
      <w:r>
        <w:rPr>
          <w:sz w:val="20"/>
        </w:rPr>
        <w:t>įstatymo</w:t>
      </w:r>
      <w:r>
        <w:rPr>
          <w:spacing w:val="-6"/>
          <w:sz w:val="20"/>
        </w:rPr>
        <w:t> </w:t>
      </w:r>
      <w:r>
        <w:rPr>
          <w:sz w:val="20"/>
        </w:rPr>
        <w:t>Nr.</w:t>
      </w:r>
      <w:r>
        <w:rPr>
          <w:spacing w:val="-6"/>
          <w:sz w:val="20"/>
        </w:rPr>
        <w:t> </w:t>
      </w:r>
      <w:r>
        <w:rPr>
          <w:sz w:val="20"/>
        </w:rPr>
        <w:t>VIII-498</w:t>
      </w:r>
      <w:r>
        <w:rPr>
          <w:spacing w:val="-8"/>
          <w:sz w:val="20"/>
        </w:rPr>
        <w:t> </w:t>
      </w:r>
      <w:r>
        <w:rPr>
          <w:sz w:val="20"/>
        </w:rPr>
        <w:t>nauja</w:t>
      </w:r>
      <w:r>
        <w:rPr>
          <w:spacing w:val="-7"/>
          <w:sz w:val="20"/>
        </w:rPr>
        <w:t> </w:t>
      </w:r>
      <w:r>
        <w:rPr>
          <w:spacing w:val="-2"/>
          <w:sz w:val="20"/>
        </w:rPr>
        <w:t>redakcija</w:t>
      </w:r>
    </w:p>
    <w:p>
      <w:pPr>
        <w:spacing w:before="0"/>
        <w:ind w:left="162" w:right="836" w:firstLine="0"/>
        <w:jc w:val="left"/>
        <w:rPr>
          <w:sz w:val="20"/>
        </w:rPr>
      </w:pPr>
      <w:r>
        <w:rPr>
          <w:position w:val="5"/>
          <w:sz w:val="13"/>
        </w:rPr>
        <w:t>6</w:t>
      </w:r>
      <w:r>
        <w:rPr>
          <w:spacing w:val="22"/>
          <w:position w:val="5"/>
          <w:sz w:val="13"/>
        </w:rPr>
        <w:t> </w:t>
      </w:r>
      <w:r>
        <w:rPr>
          <w:sz w:val="20"/>
        </w:rPr>
        <w:t>Ecosystems and human well-being. Synthesis. A Report of the Millennium Ecosystem Assessment, 2005 World Resources Institute: https://</w:t>
      </w:r>
      <w:hyperlink r:id="rId9">
        <w:r>
          <w:rPr>
            <w:sz w:val="20"/>
          </w:rPr>
          <w:t>www.millenniumassessment.org/documents/document.356.aspx.pdf</w:t>
        </w:r>
      </w:hyperlink>
      <w:r>
        <w:rPr>
          <w:spacing w:val="80"/>
          <w:sz w:val="20"/>
        </w:rPr>
        <w:t> </w:t>
      </w:r>
      <w:r>
        <w:rPr>
          <w:position w:val="5"/>
          <w:sz w:val="13"/>
        </w:rPr>
        <w:t>7</w:t>
      </w:r>
      <w:r>
        <w:rPr>
          <w:spacing w:val="11"/>
          <w:position w:val="5"/>
          <w:sz w:val="13"/>
        </w:rPr>
        <w:t> </w:t>
      </w:r>
      <w:r>
        <w:rPr>
          <w:sz w:val="20"/>
        </w:rPr>
        <w:t>Lietuvos</w:t>
      </w:r>
      <w:r>
        <w:rPr>
          <w:spacing w:val="-4"/>
          <w:sz w:val="20"/>
        </w:rPr>
        <w:t> </w:t>
      </w:r>
      <w:r>
        <w:rPr>
          <w:sz w:val="20"/>
        </w:rPr>
        <w:t>Respublikos</w:t>
      </w:r>
      <w:r>
        <w:rPr>
          <w:spacing w:val="-4"/>
          <w:sz w:val="20"/>
        </w:rPr>
        <w:t> </w:t>
      </w:r>
      <w:r>
        <w:rPr>
          <w:sz w:val="20"/>
        </w:rPr>
        <w:t>regioninės</w:t>
      </w:r>
      <w:r>
        <w:rPr>
          <w:spacing w:val="-4"/>
          <w:sz w:val="20"/>
        </w:rPr>
        <w:t> </w:t>
      </w:r>
      <w:r>
        <w:rPr>
          <w:sz w:val="20"/>
        </w:rPr>
        <w:t>plėtros</w:t>
      </w:r>
      <w:r>
        <w:rPr>
          <w:spacing w:val="-4"/>
          <w:sz w:val="20"/>
        </w:rPr>
        <w:t> </w:t>
      </w:r>
      <w:r>
        <w:rPr>
          <w:sz w:val="20"/>
        </w:rPr>
        <w:t>įstatymo</w:t>
      </w:r>
      <w:r>
        <w:rPr>
          <w:spacing w:val="-2"/>
          <w:sz w:val="20"/>
        </w:rPr>
        <w:t> </w:t>
      </w:r>
      <w:r>
        <w:rPr>
          <w:sz w:val="20"/>
        </w:rPr>
        <w:t>Nr.</w:t>
      </w:r>
      <w:r>
        <w:rPr>
          <w:spacing w:val="-2"/>
          <w:sz w:val="20"/>
        </w:rPr>
        <w:t> </w:t>
      </w:r>
      <w:r>
        <w:rPr>
          <w:sz w:val="20"/>
        </w:rPr>
        <w:t>VIII-1889</w:t>
      </w:r>
      <w:r>
        <w:rPr>
          <w:spacing w:val="-4"/>
          <w:sz w:val="20"/>
        </w:rPr>
        <w:t> </w:t>
      </w:r>
      <w:r>
        <w:rPr>
          <w:sz w:val="20"/>
        </w:rPr>
        <w:t>pakeitimo</w:t>
      </w:r>
      <w:r>
        <w:rPr>
          <w:spacing w:val="-3"/>
          <w:sz w:val="20"/>
        </w:rPr>
        <w:t> </w:t>
      </w:r>
      <w:r>
        <w:rPr>
          <w:sz w:val="20"/>
        </w:rPr>
        <w:t>įstatymas</w:t>
      </w:r>
      <w:r>
        <w:rPr>
          <w:spacing w:val="-4"/>
          <w:sz w:val="20"/>
        </w:rPr>
        <w:t> </w:t>
      </w:r>
      <w:r>
        <w:rPr>
          <w:sz w:val="20"/>
        </w:rPr>
        <w:t>(2020</w:t>
      </w:r>
      <w:r>
        <w:rPr>
          <w:spacing w:val="-4"/>
          <w:sz w:val="20"/>
        </w:rPr>
        <w:t> </w:t>
      </w:r>
      <w:r>
        <w:rPr>
          <w:sz w:val="20"/>
        </w:rPr>
        <w:t>m); Klaipėdos regiono galimybių plėtoti funkcines zonas (regionus) su Telšių, Tauragės ir Latvijos Kuržemės regionais analizė 2021 m. balandis: https://klaipedaregion.lt/wp-</w:t>
      </w:r>
    </w:p>
    <w:p>
      <w:pPr>
        <w:spacing w:before="0"/>
        <w:ind w:left="162" w:right="675" w:firstLine="0"/>
        <w:jc w:val="left"/>
        <w:rPr>
          <w:sz w:val="20"/>
        </w:rPr>
      </w:pPr>
      <w:r>
        <w:rPr>
          <w:spacing w:val="-2"/>
          <w:sz w:val="20"/>
        </w:rPr>
        <w:t>content/uploads/2021/04/ANALIZ%C4%96_Klaip%C4%97dos-regiono-galimyb%C4%97s-pl%C4%97toti- funkcines-zonas.pdf</w:t>
      </w:r>
    </w:p>
    <w:p>
      <w:pPr>
        <w:spacing w:before="0"/>
        <w:ind w:left="162" w:right="0" w:firstLine="0"/>
        <w:jc w:val="left"/>
        <w:rPr>
          <w:sz w:val="20"/>
        </w:rPr>
      </w:pPr>
      <w:r>
        <w:rPr>
          <w:position w:val="5"/>
          <w:sz w:val="13"/>
        </w:rPr>
        <w:t>8</w:t>
      </w:r>
      <w:r>
        <w:rPr>
          <w:spacing w:val="34"/>
          <w:position w:val="5"/>
          <w:sz w:val="13"/>
        </w:rPr>
        <w:t> </w:t>
      </w:r>
      <w:r>
        <w:rPr>
          <w:sz w:val="20"/>
        </w:rPr>
        <w:t>Naujoji Miestų Darbotvarkė, 2016. Jungtinės Tautos: </w:t>
      </w:r>
      <w:r>
        <w:rPr>
          <w:spacing w:val="-2"/>
          <w:sz w:val="20"/>
        </w:rPr>
        <w:t>https://am.lrv.lt/uploads/am/documents/files/STPD/architektura/JT%20naujoji%20miestu%20darbotvar ke_WEB.pdf</w:t>
      </w:r>
    </w:p>
    <w:p>
      <w:pPr>
        <w:spacing w:after="0"/>
        <w:jc w:val="left"/>
        <w:rPr>
          <w:sz w:val="20"/>
        </w:rPr>
        <w:sectPr>
          <w:pgSz w:w="11910" w:h="16840"/>
          <w:pgMar w:header="0" w:footer="590" w:top="1040" w:bottom="780" w:left="1540" w:right="300"/>
        </w:sectPr>
      </w:pPr>
    </w:p>
    <w:p>
      <w:pPr>
        <w:spacing w:before="74"/>
        <w:ind w:left="162" w:right="544" w:firstLine="566"/>
        <w:jc w:val="both"/>
        <w:rPr>
          <w:sz w:val="22"/>
        </w:rPr>
      </w:pPr>
      <w:r>
        <w:rPr>
          <w:b/>
          <w:sz w:val="22"/>
        </w:rPr>
        <w:t>Klimato kaitos pokyčių švelninimo priemonės </w:t>
      </w:r>
      <w:r>
        <w:rPr>
          <w:sz w:val="22"/>
        </w:rPr>
        <w:t>– aplinkosaugos ir aplinkos tvarkymo įstatymai, kurie efektyviai veikia vietovėje ir atspindi kiekvienos aplinkos ir šalies vystymosi būklę (Jungtinių Tautų bendroji klimato kaitos konvencija, 1992), tarptautiniai susitarimai (konvencijos); prisitaikymo prie klimato kaitos priemonės: paviršinių vandens telkinių būklės gerinimas, įgyvendinti potvynių rizikos valdymas (Kilpys et al., 2017).</w:t>
      </w:r>
    </w:p>
    <w:p>
      <w:pPr>
        <w:spacing w:line="257" w:lineRule="exact" w:before="2"/>
        <w:ind w:left="728" w:right="0" w:firstLine="0"/>
        <w:jc w:val="both"/>
        <w:rPr>
          <w:sz w:val="22"/>
        </w:rPr>
      </w:pPr>
      <w:r>
        <w:rPr>
          <w:b/>
          <w:sz w:val="22"/>
        </w:rPr>
        <w:t>Koncepcija</w:t>
      </w:r>
      <w:r>
        <w:rPr>
          <w:b/>
          <w:spacing w:val="75"/>
          <w:sz w:val="22"/>
        </w:rPr>
        <w:t> </w:t>
      </w:r>
      <w:r>
        <w:rPr>
          <w:sz w:val="22"/>
        </w:rPr>
        <w:t>(angl.</w:t>
      </w:r>
      <w:r>
        <w:rPr>
          <w:spacing w:val="77"/>
          <w:sz w:val="22"/>
        </w:rPr>
        <w:t> </w:t>
      </w:r>
      <w:r>
        <w:rPr>
          <w:i/>
          <w:sz w:val="22"/>
        </w:rPr>
        <w:t>Conception</w:t>
      </w:r>
      <w:r>
        <w:rPr>
          <w:sz w:val="22"/>
        </w:rPr>
        <w:t>)</w:t>
      </w:r>
      <w:r>
        <w:rPr>
          <w:spacing w:val="76"/>
          <w:sz w:val="22"/>
        </w:rPr>
        <w:t> </w:t>
      </w:r>
      <w:r>
        <w:rPr>
          <w:sz w:val="22"/>
        </w:rPr>
        <w:t>–</w:t>
      </w:r>
      <w:r>
        <w:rPr>
          <w:spacing w:val="77"/>
          <w:sz w:val="22"/>
        </w:rPr>
        <w:t> </w:t>
      </w:r>
      <w:r>
        <w:rPr>
          <w:sz w:val="22"/>
        </w:rPr>
        <w:t>teoriniu</w:t>
      </w:r>
      <w:r>
        <w:rPr>
          <w:spacing w:val="75"/>
          <w:sz w:val="22"/>
        </w:rPr>
        <w:t> </w:t>
      </w:r>
      <w:r>
        <w:rPr>
          <w:sz w:val="22"/>
        </w:rPr>
        <w:t>ir</w:t>
      </w:r>
      <w:r>
        <w:rPr>
          <w:spacing w:val="76"/>
          <w:sz w:val="22"/>
        </w:rPr>
        <w:t> </w:t>
      </w:r>
      <w:r>
        <w:rPr>
          <w:sz w:val="22"/>
        </w:rPr>
        <w:t>empiriniu</w:t>
      </w:r>
      <w:r>
        <w:rPr>
          <w:spacing w:val="76"/>
          <w:sz w:val="22"/>
        </w:rPr>
        <w:t> </w:t>
      </w:r>
      <w:r>
        <w:rPr>
          <w:sz w:val="22"/>
        </w:rPr>
        <w:t>lygmeniu</w:t>
      </w:r>
      <w:r>
        <w:rPr>
          <w:spacing w:val="76"/>
          <w:sz w:val="22"/>
        </w:rPr>
        <w:t> </w:t>
      </w:r>
      <w:r>
        <w:rPr>
          <w:sz w:val="22"/>
        </w:rPr>
        <w:t>sudaryta</w:t>
      </w:r>
      <w:r>
        <w:rPr>
          <w:spacing w:val="76"/>
          <w:sz w:val="22"/>
        </w:rPr>
        <w:t> </w:t>
      </w:r>
      <w:r>
        <w:rPr>
          <w:sz w:val="22"/>
        </w:rPr>
        <w:t>bei</w:t>
      </w:r>
      <w:r>
        <w:rPr>
          <w:spacing w:val="78"/>
          <w:sz w:val="22"/>
        </w:rPr>
        <w:t> </w:t>
      </w:r>
      <w:r>
        <w:rPr>
          <w:spacing w:val="-2"/>
          <w:sz w:val="22"/>
        </w:rPr>
        <w:t>pagrįsta</w:t>
      </w:r>
    </w:p>
    <w:p>
      <w:pPr>
        <w:spacing w:line="257" w:lineRule="exact" w:before="0"/>
        <w:ind w:left="162" w:right="0" w:firstLine="0"/>
        <w:jc w:val="both"/>
        <w:rPr>
          <w:sz w:val="22"/>
        </w:rPr>
      </w:pPr>
      <w:r>
        <w:rPr>
          <w:sz w:val="22"/>
        </w:rPr>
        <w:t>mokslinių</w:t>
      </w:r>
      <w:r>
        <w:rPr>
          <w:spacing w:val="-9"/>
          <w:sz w:val="22"/>
        </w:rPr>
        <w:t> </w:t>
      </w:r>
      <w:r>
        <w:rPr>
          <w:sz w:val="22"/>
        </w:rPr>
        <w:t>pažiūrų</w:t>
      </w:r>
      <w:r>
        <w:rPr>
          <w:spacing w:val="-6"/>
          <w:sz w:val="22"/>
        </w:rPr>
        <w:t> </w:t>
      </w:r>
      <w:r>
        <w:rPr>
          <w:sz w:val="22"/>
        </w:rPr>
        <w:t>į</w:t>
      </w:r>
      <w:r>
        <w:rPr>
          <w:spacing w:val="-7"/>
          <w:sz w:val="22"/>
        </w:rPr>
        <w:t> </w:t>
      </w:r>
      <w:r>
        <w:rPr>
          <w:sz w:val="22"/>
        </w:rPr>
        <w:t>tam</w:t>
      </w:r>
      <w:r>
        <w:rPr>
          <w:spacing w:val="-5"/>
          <w:sz w:val="22"/>
        </w:rPr>
        <w:t> </w:t>
      </w:r>
      <w:r>
        <w:rPr>
          <w:sz w:val="22"/>
        </w:rPr>
        <w:t>tikrus</w:t>
      </w:r>
      <w:r>
        <w:rPr>
          <w:spacing w:val="-6"/>
          <w:sz w:val="22"/>
        </w:rPr>
        <w:t> </w:t>
      </w:r>
      <w:r>
        <w:rPr>
          <w:sz w:val="22"/>
        </w:rPr>
        <w:t>socialinius</w:t>
      </w:r>
      <w:r>
        <w:rPr>
          <w:spacing w:val="-6"/>
          <w:sz w:val="22"/>
        </w:rPr>
        <w:t> </w:t>
      </w:r>
      <w:r>
        <w:rPr>
          <w:sz w:val="22"/>
        </w:rPr>
        <w:t>ar</w:t>
      </w:r>
      <w:r>
        <w:rPr>
          <w:spacing w:val="-8"/>
          <w:sz w:val="22"/>
        </w:rPr>
        <w:t> </w:t>
      </w:r>
      <w:r>
        <w:rPr>
          <w:sz w:val="22"/>
        </w:rPr>
        <w:t>kitus</w:t>
      </w:r>
      <w:r>
        <w:rPr>
          <w:spacing w:val="-5"/>
          <w:sz w:val="22"/>
        </w:rPr>
        <w:t> </w:t>
      </w:r>
      <w:r>
        <w:rPr>
          <w:sz w:val="22"/>
        </w:rPr>
        <w:t>reiškinius</w:t>
      </w:r>
      <w:r>
        <w:rPr>
          <w:spacing w:val="-9"/>
          <w:sz w:val="22"/>
        </w:rPr>
        <w:t> </w:t>
      </w:r>
      <w:r>
        <w:rPr>
          <w:sz w:val="22"/>
        </w:rPr>
        <w:t>sistema</w:t>
      </w:r>
      <w:r>
        <w:rPr>
          <w:spacing w:val="-6"/>
          <w:sz w:val="22"/>
        </w:rPr>
        <w:t> </w:t>
      </w:r>
      <w:r>
        <w:rPr>
          <w:sz w:val="22"/>
        </w:rPr>
        <w:t>(Walliman,</w:t>
      </w:r>
      <w:r>
        <w:rPr>
          <w:spacing w:val="-7"/>
          <w:sz w:val="22"/>
        </w:rPr>
        <w:t> </w:t>
      </w:r>
      <w:r>
        <w:rPr>
          <w:spacing w:val="-2"/>
          <w:sz w:val="22"/>
        </w:rPr>
        <w:t>2006).</w:t>
      </w:r>
    </w:p>
    <w:p>
      <w:pPr>
        <w:spacing w:line="257" w:lineRule="exact" w:before="1"/>
        <w:ind w:left="728" w:right="0" w:firstLine="0"/>
        <w:jc w:val="both"/>
        <w:rPr>
          <w:sz w:val="22"/>
        </w:rPr>
      </w:pPr>
      <w:r>
        <w:rPr>
          <w:b/>
          <w:sz w:val="22"/>
        </w:rPr>
        <w:t>Organizaciniai</w:t>
      </w:r>
      <w:r>
        <w:rPr>
          <w:b/>
          <w:spacing w:val="-10"/>
          <w:sz w:val="22"/>
        </w:rPr>
        <w:t> </w:t>
      </w:r>
      <w:r>
        <w:rPr>
          <w:b/>
          <w:sz w:val="22"/>
        </w:rPr>
        <w:t>refleksai</w:t>
      </w:r>
      <w:r>
        <w:rPr>
          <w:b/>
          <w:spacing w:val="-8"/>
          <w:sz w:val="22"/>
        </w:rPr>
        <w:t> </w:t>
      </w:r>
      <w:r>
        <w:rPr>
          <w:sz w:val="22"/>
        </w:rPr>
        <w:t>–</w:t>
      </w:r>
      <w:r>
        <w:rPr>
          <w:spacing w:val="-7"/>
          <w:sz w:val="22"/>
        </w:rPr>
        <w:t> </w:t>
      </w:r>
      <w:r>
        <w:rPr>
          <w:sz w:val="22"/>
        </w:rPr>
        <w:t>savalaikio</w:t>
      </w:r>
      <w:r>
        <w:rPr>
          <w:spacing w:val="-6"/>
          <w:sz w:val="22"/>
        </w:rPr>
        <w:t> </w:t>
      </w:r>
      <w:r>
        <w:rPr>
          <w:sz w:val="22"/>
        </w:rPr>
        <w:t>reagavimo</w:t>
      </w:r>
      <w:r>
        <w:rPr>
          <w:spacing w:val="-7"/>
          <w:sz w:val="22"/>
        </w:rPr>
        <w:t> </w:t>
      </w:r>
      <w:r>
        <w:rPr>
          <w:sz w:val="22"/>
        </w:rPr>
        <w:t>į</w:t>
      </w:r>
      <w:r>
        <w:rPr>
          <w:spacing w:val="-9"/>
          <w:sz w:val="22"/>
        </w:rPr>
        <w:t> </w:t>
      </w:r>
      <w:r>
        <w:rPr>
          <w:sz w:val="22"/>
        </w:rPr>
        <w:t>vykstančius</w:t>
      </w:r>
      <w:r>
        <w:rPr>
          <w:spacing w:val="-5"/>
          <w:sz w:val="22"/>
        </w:rPr>
        <w:t> </w:t>
      </w:r>
      <w:r>
        <w:rPr>
          <w:sz w:val="22"/>
        </w:rPr>
        <w:t>pokyčius</w:t>
      </w:r>
      <w:r>
        <w:rPr>
          <w:spacing w:val="-8"/>
          <w:sz w:val="22"/>
        </w:rPr>
        <w:t> </w:t>
      </w:r>
      <w:r>
        <w:rPr>
          <w:spacing w:val="-2"/>
          <w:sz w:val="22"/>
        </w:rPr>
        <w:t>mechanizmas.</w:t>
      </w:r>
    </w:p>
    <w:p>
      <w:pPr>
        <w:spacing w:before="0"/>
        <w:ind w:left="162" w:right="547" w:firstLine="566"/>
        <w:jc w:val="both"/>
        <w:rPr>
          <w:sz w:val="22"/>
        </w:rPr>
      </w:pPr>
      <w:r>
        <w:rPr>
          <w:b/>
          <w:sz w:val="22"/>
        </w:rPr>
        <w:t>Partnerystės organizacinis mechanizmas </w:t>
      </w:r>
      <w:r>
        <w:rPr>
          <w:sz w:val="22"/>
        </w:rPr>
        <w:t>(</w:t>
      </w:r>
      <w:r>
        <w:rPr>
          <w:i/>
          <w:sz w:val="22"/>
        </w:rPr>
        <w:t>angl. organizational partnership mechanism) </w:t>
      </w:r>
      <w:r>
        <w:rPr>
          <w:sz w:val="22"/>
        </w:rPr>
        <w:t>– informavimo, konsultavimo, įtraukimo ir dalyvavimo sprendimų visuma, dar kitaip vadinamų mazgais ir juos į grandis jungiančių partnerystės veiklų, viena kitos atžvilgiu veikiančių sinchroniškai, visuma (Štareikė, 2017).</w:t>
      </w:r>
    </w:p>
    <w:p>
      <w:pPr>
        <w:spacing w:before="0"/>
        <w:ind w:left="728" w:right="0" w:firstLine="0"/>
        <w:jc w:val="both"/>
        <w:rPr>
          <w:sz w:val="22"/>
        </w:rPr>
      </w:pPr>
      <w:r>
        <w:rPr>
          <w:b/>
          <w:sz w:val="22"/>
        </w:rPr>
        <w:t>Pokytis</w:t>
      </w:r>
      <w:r>
        <w:rPr>
          <w:b/>
          <w:spacing w:val="3"/>
          <w:sz w:val="22"/>
        </w:rPr>
        <w:t> </w:t>
      </w:r>
      <w:r>
        <w:rPr>
          <w:sz w:val="22"/>
        </w:rPr>
        <w:t>(angl.</w:t>
      </w:r>
      <w:r>
        <w:rPr>
          <w:spacing w:val="6"/>
          <w:sz w:val="22"/>
        </w:rPr>
        <w:t> </w:t>
      </w:r>
      <w:r>
        <w:rPr>
          <w:i/>
          <w:sz w:val="22"/>
        </w:rPr>
        <w:t>Change</w:t>
      </w:r>
      <w:r>
        <w:rPr>
          <w:sz w:val="22"/>
        </w:rPr>
        <w:t>)</w:t>
      </w:r>
      <w:r>
        <w:rPr>
          <w:spacing w:val="6"/>
          <w:sz w:val="22"/>
        </w:rPr>
        <w:t> </w:t>
      </w:r>
      <w:r>
        <w:rPr>
          <w:sz w:val="22"/>
        </w:rPr>
        <w:t>–</w:t>
      </w:r>
      <w:r>
        <w:rPr>
          <w:spacing w:val="7"/>
          <w:sz w:val="22"/>
        </w:rPr>
        <w:t> </w:t>
      </w:r>
      <w:r>
        <w:rPr>
          <w:sz w:val="22"/>
        </w:rPr>
        <w:t>bet</w:t>
      </w:r>
      <w:r>
        <w:rPr>
          <w:spacing w:val="6"/>
          <w:sz w:val="22"/>
        </w:rPr>
        <w:t> </w:t>
      </w:r>
      <w:r>
        <w:rPr>
          <w:sz w:val="22"/>
        </w:rPr>
        <w:t>koks</w:t>
      </w:r>
      <w:r>
        <w:rPr>
          <w:spacing w:val="5"/>
          <w:sz w:val="22"/>
        </w:rPr>
        <w:t> </w:t>
      </w:r>
      <w:r>
        <w:rPr>
          <w:sz w:val="22"/>
        </w:rPr>
        <w:t>kontroliuojamas</w:t>
      </w:r>
      <w:r>
        <w:rPr>
          <w:spacing w:val="5"/>
          <w:sz w:val="22"/>
        </w:rPr>
        <w:t> </w:t>
      </w:r>
      <w:r>
        <w:rPr>
          <w:sz w:val="22"/>
        </w:rPr>
        <w:t>ar</w:t>
      </w:r>
      <w:r>
        <w:rPr>
          <w:spacing w:val="6"/>
          <w:sz w:val="22"/>
        </w:rPr>
        <w:t> </w:t>
      </w:r>
      <w:r>
        <w:rPr>
          <w:sz w:val="22"/>
        </w:rPr>
        <w:t>nekontroliuojamas</w:t>
      </w:r>
      <w:r>
        <w:rPr>
          <w:spacing w:val="6"/>
          <w:sz w:val="22"/>
        </w:rPr>
        <w:t> </w:t>
      </w:r>
      <w:r>
        <w:rPr>
          <w:sz w:val="22"/>
        </w:rPr>
        <w:t>pasikeitimas,</w:t>
      </w:r>
      <w:r>
        <w:rPr>
          <w:spacing w:val="6"/>
          <w:sz w:val="22"/>
        </w:rPr>
        <w:t> </w:t>
      </w:r>
      <w:r>
        <w:rPr>
          <w:spacing w:val="-2"/>
          <w:sz w:val="22"/>
        </w:rPr>
        <w:t>kurio</w:t>
      </w:r>
    </w:p>
    <w:p>
      <w:pPr>
        <w:spacing w:line="257" w:lineRule="exact" w:before="1"/>
        <w:ind w:left="162" w:right="0" w:firstLine="0"/>
        <w:jc w:val="both"/>
        <w:rPr>
          <w:sz w:val="22"/>
        </w:rPr>
      </w:pPr>
      <w:r>
        <w:rPr>
          <w:sz w:val="22"/>
        </w:rPr>
        <w:t>metu</w:t>
      </w:r>
      <w:r>
        <w:rPr>
          <w:spacing w:val="-6"/>
          <w:sz w:val="22"/>
        </w:rPr>
        <w:t> </w:t>
      </w:r>
      <w:r>
        <w:rPr>
          <w:sz w:val="22"/>
        </w:rPr>
        <w:t>viena</w:t>
      </w:r>
      <w:r>
        <w:rPr>
          <w:spacing w:val="-6"/>
          <w:sz w:val="22"/>
        </w:rPr>
        <w:t> </w:t>
      </w:r>
      <w:r>
        <w:rPr>
          <w:sz w:val="22"/>
        </w:rPr>
        <w:t>būsena</w:t>
      </w:r>
      <w:r>
        <w:rPr>
          <w:spacing w:val="-6"/>
          <w:sz w:val="22"/>
        </w:rPr>
        <w:t> </w:t>
      </w:r>
      <w:r>
        <w:rPr>
          <w:sz w:val="22"/>
        </w:rPr>
        <w:t>pasikeičia</w:t>
      </w:r>
      <w:r>
        <w:rPr>
          <w:spacing w:val="-5"/>
          <w:sz w:val="22"/>
        </w:rPr>
        <w:t> </w:t>
      </w:r>
      <w:r>
        <w:rPr>
          <w:sz w:val="22"/>
        </w:rPr>
        <w:t>/</w:t>
      </w:r>
      <w:r>
        <w:rPr>
          <w:spacing w:val="-7"/>
          <w:sz w:val="22"/>
        </w:rPr>
        <w:t> </w:t>
      </w:r>
      <w:r>
        <w:rPr>
          <w:sz w:val="22"/>
        </w:rPr>
        <w:t>pakeičiama</w:t>
      </w:r>
      <w:r>
        <w:rPr>
          <w:spacing w:val="-6"/>
          <w:sz w:val="22"/>
        </w:rPr>
        <w:t> </w:t>
      </w:r>
      <w:r>
        <w:rPr>
          <w:sz w:val="22"/>
        </w:rPr>
        <w:t>į</w:t>
      </w:r>
      <w:r>
        <w:rPr>
          <w:spacing w:val="-5"/>
          <w:sz w:val="22"/>
        </w:rPr>
        <w:t> </w:t>
      </w:r>
      <w:r>
        <w:rPr>
          <w:sz w:val="22"/>
        </w:rPr>
        <w:t>kitą</w:t>
      </w:r>
      <w:r>
        <w:rPr>
          <w:spacing w:val="-5"/>
          <w:sz w:val="22"/>
        </w:rPr>
        <w:t> </w:t>
      </w:r>
      <w:r>
        <w:rPr>
          <w:sz w:val="22"/>
        </w:rPr>
        <w:t>(Videikienė,</w:t>
      </w:r>
      <w:r>
        <w:rPr>
          <w:spacing w:val="-5"/>
          <w:sz w:val="22"/>
        </w:rPr>
        <w:t> </w:t>
      </w:r>
      <w:r>
        <w:rPr>
          <w:sz w:val="22"/>
        </w:rPr>
        <w:t>Šimanskienė,</w:t>
      </w:r>
      <w:r>
        <w:rPr>
          <w:spacing w:val="-5"/>
          <w:sz w:val="22"/>
        </w:rPr>
        <w:t> </w:t>
      </w:r>
      <w:r>
        <w:rPr>
          <w:spacing w:val="-2"/>
          <w:sz w:val="22"/>
        </w:rPr>
        <w:t>2013).</w:t>
      </w:r>
    </w:p>
    <w:p>
      <w:pPr>
        <w:spacing w:before="0"/>
        <w:ind w:left="162" w:right="546" w:firstLine="566"/>
        <w:jc w:val="both"/>
        <w:rPr>
          <w:sz w:val="22"/>
        </w:rPr>
      </w:pPr>
      <w:r>
        <w:rPr>
          <w:b/>
          <w:sz w:val="22"/>
        </w:rPr>
        <w:t>Proaktyvios organizacijos </w:t>
      </w:r>
      <w:r>
        <w:rPr>
          <w:sz w:val="22"/>
        </w:rPr>
        <w:t>– organizacijos gebančios identifikuoti veiklą lemiančius veiksnius, numatyti veiksnių pasekmes ir pasiruošti pasekmėms priimant sprendimus iš anksto (Kreiser ir kt., 2010)</w:t>
      </w:r>
    </w:p>
    <w:p>
      <w:pPr>
        <w:spacing w:line="258" w:lineRule="exact" w:before="0"/>
        <w:ind w:left="728" w:right="0" w:firstLine="0"/>
        <w:jc w:val="both"/>
        <w:rPr>
          <w:sz w:val="22"/>
        </w:rPr>
      </w:pPr>
      <w:r>
        <w:rPr>
          <w:b/>
          <w:sz w:val="22"/>
        </w:rPr>
        <w:t>Proaktyvumas</w:t>
      </w:r>
      <w:r>
        <w:rPr>
          <w:b/>
          <w:spacing w:val="-3"/>
          <w:sz w:val="22"/>
        </w:rPr>
        <w:t> </w:t>
      </w:r>
      <w:r>
        <w:rPr>
          <w:sz w:val="22"/>
        </w:rPr>
        <w:t>–</w:t>
      </w:r>
      <w:r>
        <w:rPr>
          <w:spacing w:val="-3"/>
          <w:sz w:val="22"/>
        </w:rPr>
        <w:t> </w:t>
      </w:r>
      <w:r>
        <w:rPr>
          <w:sz w:val="22"/>
        </w:rPr>
        <w:t>organizacijos</w:t>
      </w:r>
      <w:r>
        <w:rPr>
          <w:spacing w:val="-2"/>
          <w:sz w:val="22"/>
        </w:rPr>
        <w:t> </w:t>
      </w:r>
      <w:r>
        <w:rPr>
          <w:sz w:val="22"/>
        </w:rPr>
        <w:t>gebėjimas</w:t>
      </w:r>
      <w:r>
        <w:rPr>
          <w:spacing w:val="-3"/>
          <w:sz w:val="22"/>
        </w:rPr>
        <w:t> </w:t>
      </w:r>
      <w:r>
        <w:rPr>
          <w:sz w:val="22"/>
        </w:rPr>
        <w:t>veikti,</w:t>
      </w:r>
      <w:r>
        <w:rPr>
          <w:spacing w:val="-3"/>
          <w:sz w:val="22"/>
        </w:rPr>
        <w:t> </w:t>
      </w:r>
      <w:r>
        <w:rPr>
          <w:sz w:val="22"/>
        </w:rPr>
        <w:t>numatant</w:t>
      </w:r>
      <w:r>
        <w:rPr>
          <w:spacing w:val="-3"/>
          <w:sz w:val="22"/>
        </w:rPr>
        <w:t> </w:t>
      </w:r>
      <w:r>
        <w:rPr>
          <w:sz w:val="22"/>
        </w:rPr>
        <w:t>ateities</w:t>
      </w:r>
      <w:r>
        <w:rPr>
          <w:spacing w:val="-2"/>
          <w:sz w:val="22"/>
        </w:rPr>
        <w:t> </w:t>
      </w:r>
      <w:r>
        <w:rPr>
          <w:sz w:val="22"/>
        </w:rPr>
        <w:t>galimybes</w:t>
      </w:r>
      <w:r>
        <w:rPr>
          <w:spacing w:val="-3"/>
          <w:sz w:val="22"/>
        </w:rPr>
        <w:t> </w:t>
      </w:r>
      <w:r>
        <w:rPr>
          <w:sz w:val="22"/>
        </w:rPr>
        <w:t>ir</w:t>
      </w:r>
      <w:r>
        <w:rPr>
          <w:spacing w:val="-2"/>
          <w:sz w:val="22"/>
        </w:rPr>
        <w:t> perspektyvas</w:t>
      </w:r>
    </w:p>
    <w:p>
      <w:pPr>
        <w:spacing w:line="257" w:lineRule="exact" w:before="1"/>
        <w:ind w:left="162" w:right="0" w:firstLine="0"/>
        <w:jc w:val="both"/>
        <w:rPr>
          <w:sz w:val="22"/>
        </w:rPr>
      </w:pPr>
      <w:r>
        <w:rPr>
          <w:sz w:val="22"/>
        </w:rPr>
        <w:t>bei</w:t>
      </w:r>
      <w:r>
        <w:rPr>
          <w:spacing w:val="-5"/>
          <w:sz w:val="22"/>
        </w:rPr>
        <w:t> </w:t>
      </w:r>
      <w:r>
        <w:rPr>
          <w:sz w:val="22"/>
        </w:rPr>
        <w:t>tikslingai</w:t>
      </w:r>
      <w:r>
        <w:rPr>
          <w:spacing w:val="-8"/>
          <w:sz w:val="22"/>
        </w:rPr>
        <w:t> </w:t>
      </w:r>
      <w:r>
        <w:rPr>
          <w:sz w:val="22"/>
        </w:rPr>
        <w:t>suplanuojant</w:t>
      </w:r>
      <w:r>
        <w:rPr>
          <w:spacing w:val="-7"/>
          <w:sz w:val="22"/>
        </w:rPr>
        <w:t> </w:t>
      </w:r>
      <w:r>
        <w:rPr>
          <w:sz w:val="22"/>
        </w:rPr>
        <w:t>veiksmus</w:t>
      </w:r>
      <w:r>
        <w:rPr>
          <w:spacing w:val="-5"/>
          <w:sz w:val="22"/>
        </w:rPr>
        <w:t> </w:t>
      </w:r>
      <w:r>
        <w:rPr>
          <w:sz w:val="22"/>
        </w:rPr>
        <w:t>joms</w:t>
      </w:r>
      <w:r>
        <w:rPr>
          <w:spacing w:val="-5"/>
          <w:sz w:val="22"/>
        </w:rPr>
        <w:t> </w:t>
      </w:r>
      <w:r>
        <w:rPr>
          <w:sz w:val="22"/>
        </w:rPr>
        <w:t>pasiekti</w:t>
      </w:r>
      <w:r>
        <w:rPr>
          <w:spacing w:val="-5"/>
          <w:sz w:val="22"/>
        </w:rPr>
        <w:t> </w:t>
      </w:r>
      <w:r>
        <w:rPr>
          <w:sz w:val="22"/>
        </w:rPr>
        <w:t>(Mojtahedi</w:t>
      </w:r>
      <w:r>
        <w:rPr>
          <w:spacing w:val="-5"/>
          <w:sz w:val="22"/>
        </w:rPr>
        <w:t> </w:t>
      </w:r>
      <w:r>
        <w:rPr>
          <w:sz w:val="22"/>
        </w:rPr>
        <w:t>ir</w:t>
      </w:r>
      <w:r>
        <w:rPr>
          <w:spacing w:val="-6"/>
          <w:sz w:val="22"/>
        </w:rPr>
        <w:t> </w:t>
      </w:r>
      <w:r>
        <w:rPr>
          <w:sz w:val="22"/>
        </w:rPr>
        <w:t>kt.,</w:t>
      </w:r>
      <w:r>
        <w:rPr>
          <w:spacing w:val="-6"/>
          <w:sz w:val="22"/>
        </w:rPr>
        <w:t> </w:t>
      </w:r>
      <w:r>
        <w:rPr>
          <w:spacing w:val="-2"/>
          <w:sz w:val="22"/>
        </w:rPr>
        <w:t>2017).</w:t>
      </w:r>
    </w:p>
    <w:p>
      <w:pPr>
        <w:spacing w:before="0"/>
        <w:ind w:left="162" w:right="552" w:firstLine="566"/>
        <w:jc w:val="both"/>
        <w:rPr>
          <w:sz w:val="22"/>
        </w:rPr>
      </w:pPr>
      <w:r>
        <w:rPr>
          <w:b/>
          <w:sz w:val="22"/>
        </w:rPr>
        <w:t>Sistema </w:t>
      </w:r>
      <w:r>
        <w:rPr>
          <w:sz w:val="22"/>
        </w:rPr>
        <w:t>(angl. </w:t>
      </w:r>
      <w:r>
        <w:rPr>
          <w:i/>
          <w:sz w:val="22"/>
        </w:rPr>
        <w:t>System</w:t>
      </w:r>
      <w:r>
        <w:rPr>
          <w:sz w:val="22"/>
        </w:rPr>
        <w:t>) – darniai tarpusavio ryšiais susijusių elementų visuma, iš aplinkos išsiskirianti kaip savarankiškas vientisas darinys (Kurian, 2013).</w:t>
      </w:r>
    </w:p>
    <w:p>
      <w:pPr>
        <w:spacing w:before="0"/>
        <w:ind w:left="162" w:right="549" w:firstLine="566"/>
        <w:jc w:val="both"/>
        <w:rPr>
          <w:sz w:val="22"/>
        </w:rPr>
      </w:pPr>
      <w:r>
        <w:rPr>
          <w:b/>
          <w:sz w:val="22"/>
        </w:rPr>
        <w:t>Socialinė inovacija </w:t>
      </w:r>
      <w:r>
        <w:rPr>
          <w:sz w:val="22"/>
        </w:rPr>
        <w:t>(angl. social innovation) – naujų socialinių idėjų vystymas, veikiančių novatoriškų metodų ir praktikų iš kitų sektorių perkėlimas ir įgyvendinimas (produktai, paslaugos, mechanizmai), siekiant patenkinti socialinius poreikius, spręsti įsisenėjusias socialines bei aplinkosaugines problemas bei kurti naujus socialinius ryšius ir skatinti bendradarbiavimą</w:t>
      </w:r>
      <w:r>
        <w:rPr>
          <w:position w:val="5"/>
          <w:sz w:val="14"/>
        </w:rPr>
        <w:t>9</w:t>
      </w:r>
      <w:r>
        <w:rPr>
          <w:sz w:val="22"/>
        </w:rPr>
        <w:t>.</w:t>
      </w:r>
    </w:p>
    <w:p>
      <w:pPr>
        <w:spacing w:before="0"/>
        <w:ind w:left="162" w:right="548" w:firstLine="566"/>
        <w:jc w:val="both"/>
        <w:rPr>
          <w:rFonts w:ascii="Calibri" w:hAnsi="Calibri"/>
          <w:sz w:val="22"/>
        </w:rPr>
      </w:pPr>
      <w:r>
        <w:rPr>
          <w:rFonts w:ascii="Calibri" w:hAnsi="Calibri"/>
          <w:b/>
          <w:sz w:val="22"/>
        </w:rPr>
        <w:t>Socialinis poveikis </w:t>
      </w:r>
      <w:r>
        <w:rPr>
          <w:rFonts w:ascii="Calibri" w:hAnsi="Calibri"/>
          <w:sz w:val="22"/>
        </w:rPr>
        <w:t>– socialinės problemos sprendimas organizacijoje ir už jos ribų sukeliantis teigiamus rezultatus (Atkočiūnienė ir kt., 2014)</w:t>
      </w:r>
    </w:p>
    <w:p>
      <w:pPr>
        <w:spacing w:before="0"/>
        <w:ind w:left="162" w:right="551" w:firstLine="566"/>
        <w:jc w:val="both"/>
        <w:rPr>
          <w:sz w:val="22"/>
        </w:rPr>
      </w:pPr>
      <w:r>
        <w:rPr>
          <w:b/>
          <w:sz w:val="22"/>
        </w:rPr>
        <w:t>Socialinių inovacijų vystymas </w:t>
      </w:r>
      <w:r>
        <w:rPr>
          <w:sz w:val="22"/>
        </w:rPr>
        <w:t>– tai procesas socialinėms inovacijoms kurti, kuris įgalina veikti</w:t>
      </w:r>
      <w:r>
        <w:rPr>
          <w:spacing w:val="-13"/>
          <w:sz w:val="22"/>
        </w:rPr>
        <w:t> </w:t>
      </w:r>
      <w:r>
        <w:rPr>
          <w:sz w:val="22"/>
        </w:rPr>
        <w:t>suinteresuotuosius</w:t>
      </w:r>
      <w:r>
        <w:rPr>
          <w:spacing w:val="-12"/>
          <w:sz w:val="22"/>
        </w:rPr>
        <w:t> </w:t>
      </w:r>
      <w:r>
        <w:rPr>
          <w:sz w:val="22"/>
        </w:rPr>
        <w:t>per</w:t>
      </w:r>
      <w:r>
        <w:rPr>
          <w:spacing w:val="-12"/>
          <w:sz w:val="22"/>
        </w:rPr>
        <w:t> </w:t>
      </w:r>
      <w:r>
        <w:rPr>
          <w:sz w:val="22"/>
        </w:rPr>
        <w:t>iš</w:t>
      </w:r>
      <w:r>
        <w:rPr>
          <w:spacing w:val="-12"/>
          <w:sz w:val="22"/>
        </w:rPr>
        <w:t> </w:t>
      </w:r>
      <w:r>
        <w:rPr>
          <w:sz w:val="22"/>
        </w:rPr>
        <w:t>anksto</w:t>
      </w:r>
      <w:r>
        <w:rPr>
          <w:spacing w:val="-12"/>
          <w:sz w:val="22"/>
        </w:rPr>
        <w:t> </w:t>
      </w:r>
      <w:r>
        <w:rPr>
          <w:sz w:val="22"/>
        </w:rPr>
        <w:t>sudarytus</w:t>
      </w:r>
      <w:r>
        <w:rPr>
          <w:spacing w:val="-12"/>
          <w:sz w:val="22"/>
        </w:rPr>
        <w:t> </w:t>
      </w:r>
      <w:r>
        <w:rPr>
          <w:sz w:val="22"/>
        </w:rPr>
        <w:t>etapus.</w:t>
      </w:r>
      <w:r>
        <w:rPr>
          <w:spacing w:val="-12"/>
          <w:sz w:val="22"/>
        </w:rPr>
        <w:t> </w:t>
      </w:r>
      <w:r>
        <w:rPr>
          <w:sz w:val="22"/>
        </w:rPr>
        <w:t>Etapai</w:t>
      </w:r>
      <w:r>
        <w:rPr>
          <w:spacing w:val="-12"/>
          <w:sz w:val="22"/>
        </w:rPr>
        <w:t> </w:t>
      </w:r>
      <w:r>
        <w:rPr>
          <w:sz w:val="22"/>
        </w:rPr>
        <w:t>apima</w:t>
      </w:r>
      <w:r>
        <w:rPr>
          <w:spacing w:val="-12"/>
          <w:sz w:val="22"/>
        </w:rPr>
        <w:t> </w:t>
      </w:r>
      <w:r>
        <w:rPr>
          <w:sz w:val="22"/>
        </w:rPr>
        <w:t>tokias</w:t>
      </w:r>
      <w:r>
        <w:rPr>
          <w:spacing w:val="-13"/>
          <w:sz w:val="22"/>
        </w:rPr>
        <w:t> </w:t>
      </w:r>
      <w:r>
        <w:rPr>
          <w:sz w:val="22"/>
        </w:rPr>
        <w:t>veiklas</w:t>
      </w:r>
      <w:r>
        <w:rPr>
          <w:spacing w:val="-12"/>
          <w:sz w:val="22"/>
        </w:rPr>
        <w:t> </w:t>
      </w:r>
      <w:r>
        <w:rPr>
          <w:sz w:val="22"/>
        </w:rPr>
        <w:t>kaip</w:t>
      </w:r>
      <w:r>
        <w:rPr>
          <w:spacing w:val="-12"/>
          <w:sz w:val="22"/>
        </w:rPr>
        <w:t> </w:t>
      </w:r>
      <w:r>
        <w:rPr>
          <w:sz w:val="22"/>
        </w:rPr>
        <w:t>problemų/ galimybių identifikavimas, tikrinimas įgyvendinimas, plėtojimas, palaikymas, sisteminiai pokyčiai (Moulert, 2005; Caulier – Grice ir kt., 2012; Neumier, 2016).</w:t>
      </w:r>
    </w:p>
    <w:p>
      <w:pPr>
        <w:spacing w:before="1"/>
        <w:ind w:left="162" w:right="546" w:firstLine="566"/>
        <w:jc w:val="both"/>
        <w:rPr>
          <w:sz w:val="23"/>
        </w:rPr>
      </w:pPr>
      <w:r>
        <w:rPr>
          <w:b/>
          <w:sz w:val="23"/>
        </w:rPr>
        <w:t>Sumani</w:t>
      </w:r>
      <w:r>
        <w:rPr>
          <w:b/>
          <w:spacing w:val="-11"/>
          <w:sz w:val="23"/>
        </w:rPr>
        <w:t> </w:t>
      </w:r>
      <w:r>
        <w:rPr>
          <w:b/>
          <w:sz w:val="23"/>
        </w:rPr>
        <w:t>organizacija</w:t>
      </w:r>
      <w:r>
        <w:rPr>
          <w:b/>
          <w:spacing w:val="-12"/>
          <w:sz w:val="23"/>
        </w:rPr>
        <w:t> </w:t>
      </w:r>
      <w:r>
        <w:rPr>
          <w:sz w:val="23"/>
        </w:rPr>
        <w:t>(angl.</w:t>
      </w:r>
      <w:r>
        <w:rPr>
          <w:spacing w:val="-11"/>
          <w:sz w:val="23"/>
        </w:rPr>
        <w:t> </w:t>
      </w:r>
      <w:r>
        <w:rPr>
          <w:sz w:val="23"/>
        </w:rPr>
        <w:t>Smart</w:t>
      </w:r>
      <w:r>
        <w:rPr>
          <w:spacing w:val="-12"/>
          <w:sz w:val="23"/>
        </w:rPr>
        <w:t> </w:t>
      </w:r>
      <w:r>
        <w:rPr>
          <w:sz w:val="23"/>
        </w:rPr>
        <w:t>organization)</w:t>
      </w:r>
      <w:r>
        <w:rPr>
          <w:spacing w:val="-8"/>
          <w:sz w:val="23"/>
        </w:rPr>
        <w:t> </w:t>
      </w:r>
      <w:r>
        <w:rPr>
          <w:sz w:val="23"/>
        </w:rPr>
        <w:t>–</w:t>
      </w:r>
      <w:r>
        <w:rPr>
          <w:spacing w:val="-11"/>
          <w:sz w:val="23"/>
        </w:rPr>
        <w:t> </w:t>
      </w:r>
      <w:r>
        <w:rPr>
          <w:sz w:val="23"/>
        </w:rPr>
        <w:t>tai</w:t>
      </w:r>
      <w:r>
        <w:rPr>
          <w:spacing w:val="-10"/>
          <w:sz w:val="23"/>
        </w:rPr>
        <w:t> </w:t>
      </w:r>
      <w:r>
        <w:rPr>
          <w:sz w:val="23"/>
        </w:rPr>
        <w:t>aukštųjų</w:t>
      </w:r>
      <w:r>
        <w:rPr>
          <w:spacing w:val="-11"/>
          <w:sz w:val="23"/>
        </w:rPr>
        <w:t> </w:t>
      </w:r>
      <w:r>
        <w:rPr>
          <w:sz w:val="23"/>
        </w:rPr>
        <w:t>technologijų</w:t>
      </w:r>
      <w:r>
        <w:rPr>
          <w:spacing w:val="-11"/>
          <w:sz w:val="23"/>
        </w:rPr>
        <w:t> </w:t>
      </w:r>
      <w:r>
        <w:rPr>
          <w:sz w:val="23"/>
        </w:rPr>
        <w:t>panaudojimas ir</w:t>
      </w:r>
      <w:r>
        <w:rPr>
          <w:spacing w:val="-1"/>
          <w:sz w:val="23"/>
        </w:rPr>
        <w:t> </w:t>
      </w:r>
      <w:r>
        <w:rPr>
          <w:sz w:val="23"/>
        </w:rPr>
        <w:t>sąsajos</w:t>
      </w:r>
      <w:r>
        <w:rPr>
          <w:spacing w:val="-2"/>
          <w:sz w:val="23"/>
        </w:rPr>
        <w:t> </w:t>
      </w:r>
      <w:r>
        <w:rPr>
          <w:sz w:val="23"/>
        </w:rPr>
        <w:t>su</w:t>
      </w:r>
      <w:r>
        <w:rPr>
          <w:spacing w:val="-2"/>
          <w:sz w:val="23"/>
        </w:rPr>
        <w:t> </w:t>
      </w:r>
      <w:r>
        <w:rPr>
          <w:sz w:val="23"/>
        </w:rPr>
        <w:t>individualiais</w:t>
      </w:r>
      <w:r>
        <w:rPr>
          <w:spacing w:val="-2"/>
          <w:sz w:val="23"/>
        </w:rPr>
        <w:t> </w:t>
      </w:r>
      <w:r>
        <w:rPr>
          <w:sz w:val="23"/>
        </w:rPr>
        <w:t>intelektiniais</w:t>
      </w:r>
      <w:r>
        <w:rPr>
          <w:spacing w:val="-2"/>
          <w:sz w:val="23"/>
        </w:rPr>
        <w:t> </w:t>
      </w:r>
      <w:r>
        <w:rPr>
          <w:sz w:val="23"/>
        </w:rPr>
        <w:t>gebėjimais</w:t>
      </w:r>
      <w:r>
        <w:rPr>
          <w:spacing w:val="-2"/>
          <w:sz w:val="23"/>
        </w:rPr>
        <w:t> </w:t>
      </w:r>
      <w:r>
        <w:rPr>
          <w:sz w:val="23"/>
        </w:rPr>
        <w:t>organizacijose.</w:t>
      </w:r>
      <w:r>
        <w:rPr>
          <w:spacing w:val="-1"/>
          <w:sz w:val="23"/>
        </w:rPr>
        <w:t> </w:t>
      </w:r>
      <w:r>
        <w:rPr>
          <w:sz w:val="23"/>
        </w:rPr>
        <w:t>Šie</w:t>
      </w:r>
      <w:r>
        <w:rPr>
          <w:spacing w:val="-1"/>
          <w:sz w:val="23"/>
        </w:rPr>
        <w:t> </w:t>
      </w:r>
      <w:r>
        <w:rPr>
          <w:sz w:val="23"/>
        </w:rPr>
        <w:t>gebėjimai –</w:t>
      </w:r>
      <w:r>
        <w:rPr>
          <w:spacing w:val="-1"/>
          <w:sz w:val="23"/>
        </w:rPr>
        <w:t> </w:t>
      </w:r>
      <w:r>
        <w:rPr>
          <w:sz w:val="23"/>
        </w:rPr>
        <w:t>mokymosi</w:t>
      </w:r>
      <w:r>
        <w:rPr>
          <w:spacing w:val="-1"/>
          <w:sz w:val="23"/>
        </w:rPr>
        <w:t> </w:t>
      </w:r>
      <w:r>
        <w:rPr>
          <w:sz w:val="23"/>
        </w:rPr>
        <w:t>ir kvalifikacijos</w:t>
      </w:r>
      <w:r>
        <w:rPr>
          <w:spacing w:val="-12"/>
          <w:sz w:val="23"/>
        </w:rPr>
        <w:t> </w:t>
      </w:r>
      <w:r>
        <w:rPr>
          <w:sz w:val="23"/>
        </w:rPr>
        <w:t>tobulinimo</w:t>
      </w:r>
      <w:r>
        <w:rPr>
          <w:spacing w:val="-13"/>
          <w:sz w:val="23"/>
        </w:rPr>
        <w:t> </w:t>
      </w:r>
      <w:r>
        <w:rPr>
          <w:sz w:val="23"/>
        </w:rPr>
        <w:t>procesų</w:t>
      </w:r>
      <w:r>
        <w:rPr>
          <w:spacing w:val="-11"/>
          <w:sz w:val="23"/>
        </w:rPr>
        <w:t> </w:t>
      </w:r>
      <w:r>
        <w:rPr>
          <w:sz w:val="23"/>
        </w:rPr>
        <w:t>rezultatas.</w:t>
      </w:r>
      <w:r>
        <w:rPr>
          <w:spacing w:val="-11"/>
          <w:sz w:val="23"/>
        </w:rPr>
        <w:t> </w:t>
      </w:r>
      <w:r>
        <w:rPr>
          <w:sz w:val="23"/>
        </w:rPr>
        <w:t>Egzistuoja</w:t>
      </w:r>
      <w:r>
        <w:rPr>
          <w:spacing w:val="-12"/>
          <w:sz w:val="23"/>
        </w:rPr>
        <w:t> </w:t>
      </w:r>
      <w:r>
        <w:rPr>
          <w:sz w:val="23"/>
        </w:rPr>
        <w:t>daugybė</w:t>
      </w:r>
      <w:r>
        <w:rPr>
          <w:spacing w:val="-11"/>
          <w:sz w:val="23"/>
        </w:rPr>
        <w:t> </w:t>
      </w:r>
      <w:r>
        <w:rPr>
          <w:sz w:val="23"/>
        </w:rPr>
        <w:t>požiūrių,</w:t>
      </w:r>
      <w:r>
        <w:rPr>
          <w:spacing w:val="-13"/>
          <w:sz w:val="23"/>
        </w:rPr>
        <w:t> </w:t>
      </w:r>
      <w:r>
        <w:rPr>
          <w:sz w:val="23"/>
        </w:rPr>
        <w:t>iš</w:t>
      </w:r>
      <w:r>
        <w:rPr>
          <w:spacing w:val="-11"/>
          <w:sz w:val="23"/>
        </w:rPr>
        <w:t> </w:t>
      </w:r>
      <w:r>
        <w:rPr>
          <w:sz w:val="23"/>
        </w:rPr>
        <w:t>kurių</w:t>
      </w:r>
      <w:r>
        <w:rPr>
          <w:spacing w:val="-12"/>
          <w:sz w:val="23"/>
        </w:rPr>
        <w:t> </w:t>
      </w:r>
      <w:r>
        <w:rPr>
          <w:sz w:val="23"/>
        </w:rPr>
        <w:t>du</w:t>
      </w:r>
      <w:r>
        <w:rPr>
          <w:spacing w:val="-12"/>
          <w:sz w:val="23"/>
        </w:rPr>
        <w:t> </w:t>
      </w:r>
      <w:r>
        <w:rPr>
          <w:sz w:val="23"/>
        </w:rPr>
        <w:t>grindžiami tuo, kad sumani organizacija yra asmeninių intelektinių gebėjimų ir šiuolaikinių technologijų panaudojimo dermė (Al-Faraj and Al-Zubayr, 2011; Al Shobaki et al., 2018).</w:t>
      </w:r>
    </w:p>
    <w:p>
      <w:pPr>
        <w:spacing w:before="1"/>
        <w:ind w:left="162" w:right="547" w:firstLine="566"/>
        <w:jc w:val="both"/>
        <w:rPr>
          <w:sz w:val="22"/>
        </w:rPr>
      </w:pPr>
      <w:r>
        <w:rPr>
          <w:b/>
          <w:sz w:val="22"/>
        </w:rPr>
        <w:t>Sumani vietos bendruomenė </w:t>
      </w:r>
      <w:r>
        <w:rPr>
          <w:sz w:val="22"/>
        </w:rPr>
        <w:t>– vietos bendruomenė, kuri savo kasdieniame gyvenime naudoja skaitmenines technologijas ir inovacijas, gerindama savo gyvenimo kokybę per viešųjų paslaugų didesnį prieinamumą ir geresnį išteklių naudojimą (EU Action for...2017).</w:t>
      </w:r>
    </w:p>
    <w:p>
      <w:pPr>
        <w:spacing w:before="0"/>
        <w:ind w:left="162" w:right="547" w:firstLine="566"/>
        <w:jc w:val="both"/>
        <w:rPr>
          <w:sz w:val="22"/>
        </w:rPr>
      </w:pPr>
      <w:r>
        <w:rPr>
          <w:b/>
          <w:sz w:val="22"/>
        </w:rPr>
        <w:t>Sumanus (SMART) kaimas</w:t>
      </w:r>
      <w:r>
        <w:rPr>
          <w:b/>
          <w:spacing w:val="-1"/>
          <w:sz w:val="22"/>
        </w:rPr>
        <w:t> </w:t>
      </w:r>
      <w:r>
        <w:rPr>
          <w:sz w:val="22"/>
        </w:rPr>
        <w:t>– tai socialinė ekonominė sistema, kurios vystymusi suinteresuotos bendruomenės, siekdamos padidinti savo atsparumą ir gyvenimo kokybę (pažanga turi būti išmatuojama), remiasi vietos stipriosiomis pusėmis ir galimybėmis, priima ir įgyvendina inovatyvius, į sisteminį pokytį orientuotus, sprendimus, užtikrina kuo platesnį dalyvavimą (nieko nepaliekant nuošalyje) ir bendradarbiavimą, kasdieninėje savo veikloje naudodamos skaitmenines ir</w:t>
      </w:r>
      <w:r>
        <w:rPr>
          <w:spacing w:val="-8"/>
          <w:sz w:val="22"/>
        </w:rPr>
        <w:t> </w:t>
      </w:r>
      <w:r>
        <w:rPr>
          <w:sz w:val="22"/>
        </w:rPr>
        <w:t>kitas</w:t>
      </w:r>
      <w:r>
        <w:rPr>
          <w:spacing w:val="-7"/>
          <w:sz w:val="22"/>
        </w:rPr>
        <w:t> </w:t>
      </w:r>
      <w:r>
        <w:rPr>
          <w:sz w:val="22"/>
        </w:rPr>
        <w:t>technologijas;</w:t>
      </w:r>
      <w:r>
        <w:rPr>
          <w:spacing w:val="-8"/>
          <w:sz w:val="22"/>
        </w:rPr>
        <w:t> </w:t>
      </w:r>
      <w:r>
        <w:rPr>
          <w:sz w:val="22"/>
        </w:rPr>
        <w:t>pažodžiui</w:t>
      </w:r>
      <w:r>
        <w:rPr>
          <w:spacing w:val="-9"/>
          <w:sz w:val="22"/>
        </w:rPr>
        <w:t> </w:t>
      </w:r>
      <w:r>
        <w:rPr>
          <w:sz w:val="22"/>
        </w:rPr>
        <w:t>išvertus</w:t>
      </w:r>
      <w:r>
        <w:rPr>
          <w:spacing w:val="-9"/>
          <w:sz w:val="22"/>
        </w:rPr>
        <w:t> </w:t>
      </w:r>
      <w:r>
        <w:rPr>
          <w:sz w:val="22"/>
        </w:rPr>
        <w:t>žodį</w:t>
      </w:r>
      <w:r>
        <w:rPr>
          <w:spacing w:val="-7"/>
          <w:sz w:val="22"/>
        </w:rPr>
        <w:t> </w:t>
      </w:r>
      <w:r>
        <w:rPr>
          <w:sz w:val="22"/>
        </w:rPr>
        <w:t>„</w:t>
      </w:r>
      <w:r>
        <w:rPr>
          <w:i/>
          <w:sz w:val="22"/>
        </w:rPr>
        <w:t>smart</w:t>
      </w:r>
      <w:r>
        <w:rPr>
          <w:sz w:val="22"/>
        </w:rPr>
        <w:t>“</w:t>
      </w:r>
      <w:r>
        <w:rPr>
          <w:spacing w:val="-7"/>
          <w:sz w:val="22"/>
        </w:rPr>
        <w:t> </w:t>
      </w:r>
      <w:r>
        <w:rPr>
          <w:sz w:val="22"/>
        </w:rPr>
        <w:t>galima</w:t>
      </w:r>
      <w:r>
        <w:rPr>
          <w:spacing w:val="-10"/>
          <w:sz w:val="22"/>
        </w:rPr>
        <w:t> </w:t>
      </w:r>
      <w:r>
        <w:rPr>
          <w:sz w:val="22"/>
        </w:rPr>
        <w:t>įvardinti</w:t>
      </w:r>
      <w:r>
        <w:rPr>
          <w:spacing w:val="-10"/>
          <w:sz w:val="22"/>
        </w:rPr>
        <w:t> </w:t>
      </w:r>
      <w:r>
        <w:rPr>
          <w:sz w:val="22"/>
        </w:rPr>
        <w:t>šio</w:t>
      </w:r>
      <w:r>
        <w:rPr>
          <w:spacing w:val="-10"/>
          <w:sz w:val="22"/>
        </w:rPr>
        <w:t> </w:t>
      </w:r>
      <w:r>
        <w:rPr>
          <w:sz w:val="22"/>
        </w:rPr>
        <w:t>žodžio</w:t>
      </w:r>
      <w:r>
        <w:rPr>
          <w:spacing w:val="-10"/>
          <w:sz w:val="22"/>
        </w:rPr>
        <w:t> </w:t>
      </w:r>
      <w:r>
        <w:rPr>
          <w:sz w:val="22"/>
        </w:rPr>
        <w:t>sudedamąsias</w:t>
      </w:r>
      <w:r>
        <w:rPr>
          <w:spacing w:val="-7"/>
          <w:sz w:val="22"/>
        </w:rPr>
        <w:t> </w:t>
      </w:r>
      <w:r>
        <w:rPr>
          <w:sz w:val="22"/>
        </w:rPr>
        <w:t>dalis: S – sumanus, M – modernus, A – aktualus, R –</w:t>
      </w:r>
      <w:r>
        <w:rPr>
          <w:spacing w:val="40"/>
          <w:sz w:val="22"/>
        </w:rPr>
        <w:t> </w:t>
      </w:r>
      <w:r>
        <w:rPr>
          <w:sz w:val="22"/>
        </w:rPr>
        <w:t>reikšmingas, T – technologiškas</w:t>
      </w:r>
      <w:r>
        <w:rPr>
          <w:position w:val="5"/>
          <w:sz w:val="14"/>
        </w:rPr>
        <w:t>10</w:t>
      </w:r>
      <w:r>
        <w:rPr>
          <w:sz w:val="22"/>
        </w:rPr>
        <w:t>.</w:t>
      </w:r>
    </w:p>
    <w:p>
      <w:pPr>
        <w:spacing w:before="0"/>
        <w:ind w:left="162" w:right="546" w:firstLine="566"/>
        <w:jc w:val="both"/>
        <w:rPr>
          <w:sz w:val="22"/>
        </w:rPr>
      </w:pPr>
      <w:r>
        <w:rPr>
          <w:b/>
          <w:sz w:val="22"/>
        </w:rPr>
        <w:t>Sumanioji socialinė sistema </w:t>
      </w:r>
      <w:r>
        <w:rPr>
          <w:sz w:val="22"/>
        </w:rPr>
        <w:t>(angl. </w:t>
      </w:r>
      <w:r>
        <w:rPr>
          <w:i/>
          <w:sz w:val="22"/>
        </w:rPr>
        <w:t>Smart Social System</w:t>
      </w:r>
      <w:r>
        <w:rPr>
          <w:sz w:val="22"/>
        </w:rPr>
        <w:t>) (šalis, miestas, regionas, organizacija)</w:t>
      </w:r>
      <w:r>
        <w:rPr>
          <w:spacing w:val="-13"/>
          <w:sz w:val="22"/>
        </w:rPr>
        <w:t> </w:t>
      </w:r>
      <w:r>
        <w:rPr>
          <w:sz w:val="22"/>
        </w:rPr>
        <w:t>–</w:t>
      </w:r>
      <w:r>
        <w:rPr>
          <w:spacing w:val="-12"/>
          <w:sz w:val="22"/>
        </w:rPr>
        <w:t> </w:t>
      </w:r>
      <w:r>
        <w:rPr>
          <w:sz w:val="22"/>
        </w:rPr>
        <w:t>suinteresuotieji</w:t>
      </w:r>
      <w:r>
        <w:rPr>
          <w:spacing w:val="-12"/>
          <w:sz w:val="22"/>
        </w:rPr>
        <w:t> </w:t>
      </w:r>
      <w:r>
        <w:rPr>
          <w:sz w:val="22"/>
        </w:rPr>
        <w:t>gebantys</w:t>
      </w:r>
      <w:r>
        <w:rPr>
          <w:spacing w:val="-12"/>
          <w:sz w:val="22"/>
        </w:rPr>
        <w:t> </w:t>
      </w:r>
      <w:r>
        <w:rPr>
          <w:sz w:val="22"/>
        </w:rPr>
        <w:t>įžvelgti</w:t>
      </w:r>
      <w:r>
        <w:rPr>
          <w:spacing w:val="-12"/>
          <w:sz w:val="22"/>
        </w:rPr>
        <w:t> </w:t>
      </w:r>
      <w:r>
        <w:rPr>
          <w:sz w:val="22"/>
        </w:rPr>
        <w:t>kritinius</w:t>
      </w:r>
      <w:r>
        <w:rPr>
          <w:spacing w:val="-12"/>
          <w:sz w:val="22"/>
        </w:rPr>
        <w:t> </w:t>
      </w:r>
      <w:r>
        <w:rPr>
          <w:sz w:val="22"/>
        </w:rPr>
        <w:t>požymius</w:t>
      </w:r>
      <w:r>
        <w:rPr>
          <w:spacing w:val="-12"/>
          <w:sz w:val="22"/>
        </w:rPr>
        <w:t> </w:t>
      </w:r>
      <w:r>
        <w:rPr>
          <w:sz w:val="22"/>
        </w:rPr>
        <w:t>ar</w:t>
      </w:r>
      <w:r>
        <w:rPr>
          <w:spacing w:val="-12"/>
          <w:sz w:val="22"/>
        </w:rPr>
        <w:t> </w:t>
      </w:r>
      <w:r>
        <w:rPr>
          <w:sz w:val="22"/>
        </w:rPr>
        <w:t>jų</w:t>
      </w:r>
      <w:r>
        <w:rPr>
          <w:spacing w:val="-12"/>
          <w:sz w:val="22"/>
        </w:rPr>
        <w:t> </w:t>
      </w:r>
      <w:r>
        <w:rPr>
          <w:sz w:val="22"/>
        </w:rPr>
        <w:t>sistemą,</w:t>
      </w:r>
      <w:r>
        <w:rPr>
          <w:spacing w:val="-13"/>
          <w:sz w:val="22"/>
        </w:rPr>
        <w:t> </w:t>
      </w:r>
      <w:r>
        <w:rPr>
          <w:sz w:val="22"/>
        </w:rPr>
        <w:t>greitai</w:t>
      </w:r>
      <w:r>
        <w:rPr>
          <w:spacing w:val="-12"/>
          <w:sz w:val="22"/>
        </w:rPr>
        <w:t> </w:t>
      </w:r>
      <w:r>
        <w:rPr>
          <w:sz w:val="22"/>
        </w:rPr>
        <w:t>ir</w:t>
      </w:r>
      <w:r>
        <w:rPr>
          <w:spacing w:val="-12"/>
          <w:sz w:val="22"/>
        </w:rPr>
        <w:t> </w:t>
      </w:r>
      <w:r>
        <w:rPr>
          <w:sz w:val="22"/>
        </w:rPr>
        <w:t>išradingai reaguoti į savo vystymuisi aktualius iššūkius ir galimybes, adekvačiais sprendimais prisitaikyti prie</w:t>
      </w:r>
    </w:p>
    <w:p>
      <w:pPr>
        <w:pStyle w:val="BodyText"/>
        <w:spacing w:before="4"/>
        <w:rPr>
          <w:sz w:val="22"/>
        </w:rPr>
      </w:pPr>
      <w:r>
        <w:rPr/>
        <w:pict>
          <v:rect style="position:absolute;margin-left:85.103996pt;margin-top:14.309705pt;width:144.020pt;height:.72003pt;mso-position-horizontal-relative:page;mso-position-vertical-relative:paragraph;z-index:-15728128;mso-wrap-distance-left:0;mso-wrap-distance-right:0" id="docshape3" filled="true" fillcolor="#000000" stroked="false">
            <v:fill type="solid"/>
            <w10:wrap type="topAndBottom"/>
          </v:rect>
        </w:pict>
      </w:r>
    </w:p>
    <w:p>
      <w:pPr>
        <w:spacing w:line="244" w:lineRule="auto" w:before="119"/>
        <w:ind w:left="162" w:right="552" w:firstLine="0"/>
        <w:jc w:val="left"/>
        <w:rPr>
          <w:sz w:val="20"/>
        </w:rPr>
      </w:pPr>
      <w:r>
        <w:rPr>
          <w:rFonts w:ascii="Calibri" w:hAnsi="Calibri"/>
          <w:sz w:val="20"/>
          <w:vertAlign w:val="superscript"/>
        </w:rPr>
        <w:t>9</w:t>
      </w:r>
      <w:r>
        <w:rPr>
          <w:rFonts w:ascii="Calibri" w:hAnsi="Calibri"/>
          <w:sz w:val="20"/>
          <w:vertAlign w:val="baseline"/>
        </w:rPr>
        <w:t> </w:t>
      </w:r>
      <w:r>
        <w:rPr>
          <w:sz w:val="20"/>
          <w:vertAlign w:val="baseline"/>
        </w:rPr>
        <w:t>LR</w:t>
      </w:r>
      <w:r>
        <w:rPr>
          <w:spacing w:val="-2"/>
          <w:sz w:val="20"/>
          <w:vertAlign w:val="baseline"/>
        </w:rPr>
        <w:t> </w:t>
      </w:r>
      <w:r>
        <w:rPr>
          <w:sz w:val="20"/>
          <w:vertAlign w:val="baseline"/>
        </w:rPr>
        <w:t>Žemės</w:t>
      </w:r>
      <w:r>
        <w:rPr>
          <w:spacing w:val="-3"/>
          <w:sz w:val="20"/>
          <w:vertAlign w:val="baseline"/>
        </w:rPr>
        <w:t> </w:t>
      </w:r>
      <w:r>
        <w:rPr>
          <w:sz w:val="20"/>
          <w:vertAlign w:val="baseline"/>
        </w:rPr>
        <w:t>ūkio</w:t>
      </w:r>
      <w:r>
        <w:rPr>
          <w:spacing w:val="-1"/>
          <w:sz w:val="20"/>
          <w:vertAlign w:val="baseline"/>
        </w:rPr>
        <w:t> </w:t>
      </w:r>
      <w:r>
        <w:rPr>
          <w:sz w:val="20"/>
          <w:vertAlign w:val="baseline"/>
        </w:rPr>
        <w:t>ministro</w:t>
      </w:r>
      <w:r>
        <w:rPr>
          <w:spacing w:val="-3"/>
          <w:sz w:val="20"/>
          <w:vertAlign w:val="baseline"/>
        </w:rPr>
        <w:t> </w:t>
      </w:r>
      <w:r>
        <w:rPr>
          <w:sz w:val="20"/>
          <w:vertAlign w:val="baseline"/>
        </w:rPr>
        <w:t>įsakymas.</w:t>
      </w:r>
      <w:r>
        <w:rPr>
          <w:spacing w:val="-3"/>
          <w:sz w:val="20"/>
          <w:vertAlign w:val="baseline"/>
        </w:rPr>
        <w:t> </w:t>
      </w:r>
      <w:r>
        <w:rPr>
          <w:sz w:val="20"/>
          <w:vertAlign w:val="baseline"/>
        </w:rPr>
        <w:t>Dėl</w:t>
      </w:r>
      <w:r>
        <w:rPr>
          <w:spacing w:val="-2"/>
          <w:sz w:val="20"/>
          <w:vertAlign w:val="baseline"/>
        </w:rPr>
        <w:t> </w:t>
      </w:r>
      <w:r>
        <w:rPr>
          <w:sz w:val="20"/>
          <w:vertAlign w:val="baseline"/>
        </w:rPr>
        <w:t>socialinio</w:t>
      </w:r>
      <w:r>
        <w:rPr>
          <w:spacing w:val="-4"/>
          <w:sz w:val="20"/>
          <w:vertAlign w:val="baseline"/>
        </w:rPr>
        <w:t> </w:t>
      </w:r>
      <w:r>
        <w:rPr>
          <w:sz w:val="20"/>
          <w:vertAlign w:val="baseline"/>
        </w:rPr>
        <w:t>verslo</w:t>
      </w:r>
      <w:r>
        <w:rPr>
          <w:spacing w:val="-1"/>
          <w:sz w:val="20"/>
          <w:vertAlign w:val="baseline"/>
        </w:rPr>
        <w:t> </w:t>
      </w:r>
      <w:r>
        <w:rPr>
          <w:sz w:val="20"/>
          <w:vertAlign w:val="baseline"/>
        </w:rPr>
        <w:t>vykdymo</w:t>
      </w:r>
      <w:r>
        <w:rPr>
          <w:spacing w:val="-3"/>
          <w:sz w:val="20"/>
          <w:vertAlign w:val="baseline"/>
        </w:rPr>
        <w:t> </w:t>
      </w:r>
      <w:r>
        <w:rPr>
          <w:sz w:val="20"/>
          <w:vertAlign w:val="baseline"/>
        </w:rPr>
        <w:t>pagal</w:t>
      </w:r>
      <w:r>
        <w:rPr>
          <w:spacing w:val="-2"/>
          <w:sz w:val="20"/>
          <w:vertAlign w:val="baseline"/>
        </w:rPr>
        <w:t> </w:t>
      </w:r>
      <w:r>
        <w:rPr>
          <w:sz w:val="20"/>
          <w:vertAlign w:val="baseline"/>
        </w:rPr>
        <w:t>Lietuvos</w:t>
      </w:r>
      <w:r>
        <w:rPr>
          <w:spacing w:val="-3"/>
          <w:sz w:val="20"/>
          <w:vertAlign w:val="baseline"/>
        </w:rPr>
        <w:t> </w:t>
      </w:r>
      <w:r>
        <w:rPr>
          <w:sz w:val="20"/>
          <w:vertAlign w:val="baseline"/>
        </w:rPr>
        <w:t>kaimo</w:t>
      </w:r>
      <w:r>
        <w:rPr>
          <w:spacing w:val="-4"/>
          <w:sz w:val="20"/>
          <w:vertAlign w:val="baseline"/>
        </w:rPr>
        <w:t> </w:t>
      </w:r>
      <w:r>
        <w:rPr>
          <w:sz w:val="20"/>
          <w:vertAlign w:val="baseline"/>
        </w:rPr>
        <w:t>plėtros 2014–2020 metų programos priemones gairių patvirtinimo</w:t>
      </w:r>
      <w:r>
        <w:rPr>
          <w:b/>
          <w:sz w:val="20"/>
          <w:vertAlign w:val="baseline"/>
        </w:rPr>
        <w:t>, </w:t>
      </w:r>
      <w:r>
        <w:rPr>
          <w:sz w:val="20"/>
          <w:vertAlign w:val="baseline"/>
        </w:rPr>
        <w:t>2017 m. lapkričio 9 d. Nr. 3D-720, Vilnius.</w:t>
      </w:r>
    </w:p>
    <w:p>
      <w:pPr>
        <w:spacing w:line="240" w:lineRule="auto" w:before="0"/>
        <w:ind w:left="162" w:right="2307" w:firstLine="0"/>
        <w:jc w:val="left"/>
        <w:rPr>
          <w:sz w:val="20"/>
        </w:rPr>
      </w:pPr>
      <w:r>
        <w:rPr>
          <w:position w:val="5"/>
          <w:sz w:val="13"/>
        </w:rPr>
        <w:t>10</w:t>
      </w:r>
      <w:r>
        <w:rPr>
          <w:spacing w:val="10"/>
          <w:position w:val="5"/>
          <w:sz w:val="13"/>
        </w:rPr>
        <w:t> </w:t>
      </w:r>
      <w:r>
        <w:rPr>
          <w:sz w:val="20"/>
        </w:rPr>
        <w:t>Pilot</w:t>
      </w:r>
      <w:r>
        <w:rPr>
          <w:spacing w:val="-3"/>
          <w:sz w:val="20"/>
        </w:rPr>
        <w:t> </w:t>
      </w:r>
      <w:r>
        <w:rPr>
          <w:sz w:val="20"/>
        </w:rPr>
        <w:t>Project:</w:t>
      </w:r>
      <w:r>
        <w:rPr>
          <w:spacing w:val="-3"/>
          <w:sz w:val="20"/>
        </w:rPr>
        <w:t> </w:t>
      </w:r>
      <w:r>
        <w:rPr>
          <w:sz w:val="20"/>
        </w:rPr>
        <w:t>Smart</w:t>
      </w:r>
      <w:r>
        <w:rPr>
          <w:spacing w:val="-3"/>
          <w:sz w:val="20"/>
        </w:rPr>
        <w:t> </w:t>
      </w:r>
      <w:r>
        <w:rPr>
          <w:sz w:val="20"/>
        </w:rPr>
        <w:t>eco-social</w:t>
      </w:r>
      <w:r>
        <w:rPr>
          <w:spacing w:val="-3"/>
          <w:sz w:val="20"/>
        </w:rPr>
        <w:t> </w:t>
      </w:r>
      <w:r>
        <w:rPr>
          <w:sz w:val="20"/>
        </w:rPr>
        <w:t>villages</w:t>
      </w:r>
      <w:r>
        <w:rPr>
          <w:spacing w:val="-5"/>
          <w:sz w:val="20"/>
        </w:rPr>
        <w:t> </w:t>
      </w:r>
      <w:r>
        <w:rPr>
          <w:sz w:val="20"/>
        </w:rPr>
        <w:t>Final</w:t>
      </w:r>
      <w:r>
        <w:rPr>
          <w:spacing w:val="-4"/>
          <w:sz w:val="20"/>
        </w:rPr>
        <w:t> </w:t>
      </w:r>
      <w:r>
        <w:rPr>
          <w:sz w:val="20"/>
        </w:rPr>
        <w:t>Report,</w:t>
      </w:r>
      <w:r>
        <w:rPr>
          <w:spacing w:val="-5"/>
          <w:sz w:val="20"/>
        </w:rPr>
        <w:t> </w:t>
      </w:r>
      <w:r>
        <w:rPr>
          <w:sz w:val="20"/>
        </w:rPr>
        <w:t>April</w:t>
      </w:r>
      <w:r>
        <w:rPr>
          <w:spacing w:val="-4"/>
          <w:sz w:val="20"/>
        </w:rPr>
        <w:t> </w:t>
      </w:r>
      <w:r>
        <w:rPr>
          <w:sz w:val="20"/>
        </w:rPr>
        <w:t>2019,</w:t>
      </w:r>
      <w:r>
        <w:rPr>
          <w:spacing w:val="-5"/>
          <w:sz w:val="20"/>
        </w:rPr>
        <w:t> </w:t>
      </w:r>
      <w:r>
        <w:rPr>
          <w:sz w:val="20"/>
        </w:rPr>
        <w:t>European</w:t>
      </w:r>
      <w:r>
        <w:rPr>
          <w:spacing w:val="-6"/>
          <w:sz w:val="20"/>
        </w:rPr>
        <w:t> </w:t>
      </w:r>
      <w:r>
        <w:rPr>
          <w:sz w:val="20"/>
        </w:rPr>
        <w:t>Commission: </w:t>
      </w:r>
      <w:r>
        <w:rPr>
          <w:spacing w:val="-2"/>
          <w:sz w:val="20"/>
        </w:rPr>
        <w:t>https://op.europa.eu/en/publication-detail/-/publication/9ff90911-a0c9-11ea-9d2d- 01aa75ed71a1/language-en</w:t>
      </w:r>
    </w:p>
    <w:p>
      <w:pPr>
        <w:spacing w:after="0" w:line="240" w:lineRule="auto"/>
        <w:jc w:val="left"/>
        <w:rPr>
          <w:sz w:val="20"/>
        </w:rPr>
        <w:sectPr>
          <w:pgSz w:w="11910" w:h="16840"/>
          <w:pgMar w:header="0" w:footer="590" w:top="1040" w:bottom="780" w:left="1540" w:right="300"/>
        </w:sectPr>
      </w:pPr>
    </w:p>
    <w:p>
      <w:pPr>
        <w:spacing w:before="74"/>
        <w:ind w:left="162" w:right="548" w:firstLine="0"/>
        <w:jc w:val="both"/>
        <w:rPr>
          <w:sz w:val="22"/>
        </w:rPr>
      </w:pPr>
      <w:r>
        <w:rPr>
          <w:sz w:val="22"/>
        </w:rPr>
        <w:t>išorinės aplinkos ir ją</w:t>
      </w:r>
      <w:r>
        <w:rPr>
          <w:spacing w:val="40"/>
          <w:sz w:val="22"/>
        </w:rPr>
        <w:t> </w:t>
      </w:r>
      <w:r>
        <w:rPr>
          <w:sz w:val="22"/>
        </w:rPr>
        <w:t>panaudoti savo tikslams siekti, turi inteligentiškos, žinių, besimokančios, novatoriškos, tinklinės, tvarios ir socialiai atsakingos sistemos kokybių (Jucevičienė, Jucevičius, </w:t>
      </w:r>
      <w:r>
        <w:rPr>
          <w:spacing w:val="-2"/>
          <w:sz w:val="22"/>
        </w:rPr>
        <w:t>2014).</w:t>
      </w:r>
    </w:p>
    <w:p>
      <w:pPr>
        <w:spacing w:before="2"/>
        <w:ind w:left="162" w:right="545" w:firstLine="566"/>
        <w:jc w:val="both"/>
        <w:rPr>
          <w:sz w:val="22"/>
        </w:rPr>
      </w:pPr>
      <w:r>
        <w:rPr>
          <w:b/>
          <w:sz w:val="22"/>
        </w:rPr>
        <w:t>Sumanaus kaimo vystymo planas </w:t>
      </w:r>
      <w:r>
        <w:rPr>
          <w:sz w:val="22"/>
        </w:rPr>
        <w:t>(angl. </w:t>
      </w:r>
      <w:r>
        <w:rPr>
          <w:i/>
          <w:sz w:val="22"/>
        </w:rPr>
        <w:t>Smart village development plan</w:t>
      </w:r>
      <w:r>
        <w:rPr>
          <w:sz w:val="22"/>
        </w:rPr>
        <w:t>) – dokumentas rengiamas ir įgyvendinamas siekiant nukreipti turimus kaimo išteklius pagrindinėms problemoms vietos</w:t>
      </w:r>
      <w:r>
        <w:rPr>
          <w:spacing w:val="-8"/>
          <w:sz w:val="22"/>
        </w:rPr>
        <w:t> </w:t>
      </w:r>
      <w:r>
        <w:rPr>
          <w:sz w:val="22"/>
        </w:rPr>
        <w:t>kontekste</w:t>
      </w:r>
      <w:r>
        <w:rPr>
          <w:spacing w:val="-8"/>
          <w:sz w:val="22"/>
        </w:rPr>
        <w:t> </w:t>
      </w:r>
      <w:r>
        <w:rPr>
          <w:sz w:val="22"/>
        </w:rPr>
        <w:t>spręsti;</w:t>
      </w:r>
      <w:r>
        <w:rPr>
          <w:spacing w:val="-7"/>
          <w:sz w:val="22"/>
        </w:rPr>
        <w:t> </w:t>
      </w:r>
      <w:r>
        <w:rPr>
          <w:sz w:val="22"/>
        </w:rPr>
        <w:t>integruoti</w:t>
      </w:r>
      <w:r>
        <w:rPr>
          <w:spacing w:val="-8"/>
          <w:sz w:val="22"/>
        </w:rPr>
        <w:t> </w:t>
      </w:r>
      <w:r>
        <w:rPr>
          <w:sz w:val="22"/>
        </w:rPr>
        <w:t>novatoriški</w:t>
      </w:r>
      <w:r>
        <w:rPr>
          <w:spacing w:val="-7"/>
          <w:sz w:val="22"/>
        </w:rPr>
        <w:t> </w:t>
      </w:r>
      <w:r>
        <w:rPr>
          <w:sz w:val="22"/>
        </w:rPr>
        <w:t>sprendimai</w:t>
      </w:r>
      <w:r>
        <w:rPr>
          <w:spacing w:val="-7"/>
          <w:sz w:val="22"/>
        </w:rPr>
        <w:t> </w:t>
      </w:r>
      <w:r>
        <w:rPr>
          <w:sz w:val="22"/>
        </w:rPr>
        <w:t>grindžiami</w:t>
      </w:r>
      <w:r>
        <w:rPr>
          <w:spacing w:val="-8"/>
          <w:sz w:val="22"/>
        </w:rPr>
        <w:t> </w:t>
      </w:r>
      <w:r>
        <w:rPr>
          <w:sz w:val="22"/>
        </w:rPr>
        <w:t>bendru</w:t>
      </w:r>
      <w:r>
        <w:rPr>
          <w:spacing w:val="-10"/>
          <w:sz w:val="22"/>
        </w:rPr>
        <w:t> </w:t>
      </w:r>
      <w:r>
        <w:rPr>
          <w:sz w:val="22"/>
        </w:rPr>
        <w:t>poreikių</w:t>
      </w:r>
      <w:r>
        <w:rPr>
          <w:spacing w:val="-8"/>
          <w:sz w:val="22"/>
        </w:rPr>
        <w:t> </w:t>
      </w:r>
      <w:r>
        <w:rPr>
          <w:sz w:val="22"/>
        </w:rPr>
        <w:t>supratimu</w:t>
      </w:r>
      <w:r>
        <w:rPr>
          <w:spacing w:val="-8"/>
          <w:sz w:val="22"/>
        </w:rPr>
        <w:t> </w:t>
      </w:r>
      <w:r>
        <w:rPr>
          <w:sz w:val="22"/>
        </w:rPr>
        <w:t>ir suvokiami kaip sisteminių/sumanių veiksmų seka, nukreipta į aiškų specifinį (lokalų) tikslą; siūlo naujus sprendimus susitvarkyti su esamais vietiniais iššūkiais, „naudojant</w:t>
      </w:r>
      <w:r>
        <w:rPr>
          <w:spacing w:val="-2"/>
          <w:sz w:val="22"/>
        </w:rPr>
        <w:t> </w:t>
      </w:r>
      <w:r>
        <w:rPr>
          <w:sz w:val="22"/>
        </w:rPr>
        <w:t>savo vietines stiprybes ir teritorinį kapitalą“;</w:t>
      </w:r>
      <w:r>
        <w:rPr>
          <w:spacing w:val="40"/>
          <w:sz w:val="22"/>
        </w:rPr>
        <w:t> </w:t>
      </w:r>
      <w:r>
        <w:rPr>
          <w:sz w:val="22"/>
        </w:rPr>
        <w:t>gali būti kaip reakcija į ypač sudėtingas kaimo situacijas, pvz., demografinis nuosmukis,</w:t>
      </w:r>
      <w:r>
        <w:rPr>
          <w:spacing w:val="-8"/>
          <w:sz w:val="22"/>
        </w:rPr>
        <w:t> </w:t>
      </w:r>
      <w:r>
        <w:rPr>
          <w:sz w:val="22"/>
        </w:rPr>
        <w:t>žemas</w:t>
      </w:r>
      <w:r>
        <w:rPr>
          <w:spacing w:val="-8"/>
          <w:sz w:val="22"/>
        </w:rPr>
        <w:t> </w:t>
      </w:r>
      <w:r>
        <w:rPr>
          <w:sz w:val="22"/>
        </w:rPr>
        <w:t>pajamų</w:t>
      </w:r>
      <w:r>
        <w:rPr>
          <w:spacing w:val="-8"/>
          <w:sz w:val="22"/>
        </w:rPr>
        <w:t> </w:t>
      </w:r>
      <w:r>
        <w:rPr>
          <w:sz w:val="22"/>
        </w:rPr>
        <w:t>lygis,</w:t>
      </w:r>
      <w:r>
        <w:rPr>
          <w:spacing w:val="-8"/>
          <w:sz w:val="22"/>
        </w:rPr>
        <w:t> </w:t>
      </w:r>
      <w:r>
        <w:rPr>
          <w:sz w:val="22"/>
        </w:rPr>
        <w:t>gamtinės</w:t>
      </w:r>
      <w:r>
        <w:rPr>
          <w:spacing w:val="-8"/>
          <w:sz w:val="22"/>
        </w:rPr>
        <w:t> </w:t>
      </w:r>
      <w:r>
        <w:rPr>
          <w:sz w:val="22"/>
        </w:rPr>
        <w:t>aplinkos</w:t>
      </w:r>
      <w:r>
        <w:rPr>
          <w:spacing w:val="-8"/>
          <w:sz w:val="22"/>
        </w:rPr>
        <w:t> </w:t>
      </w:r>
      <w:r>
        <w:rPr>
          <w:sz w:val="22"/>
        </w:rPr>
        <w:t>problemos.</w:t>
      </w:r>
      <w:r>
        <w:rPr>
          <w:spacing w:val="-8"/>
          <w:sz w:val="22"/>
        </w:rPr>
        <w:t> </w:t>
      </w:r>
      <w:r>
        <w:rPr>
          <w:sz w:val="22"/>
        </w:rPr>
        <w:t>Sumanaus</w:t>
      </w:r>
      <w:r>
        <w:rPr>
          <w:spacing w:val="-8"/>
          <w:sz w:val="22"/>
        </w:rPr>
        <w:t> </w:t>
      </w:r>
      <w:r>
        <w:rPr>
          <w:sz w:val="22"/>
        </w:rPr>
        <w:t>kaimo</w:t>
      </w:r>
      <w:r>
        <w:rPr>
          <w:spacing w:val="-8"/>
          <w:sz w:val="22"/>
        </w:rPr>
        <w:t> </w:t>
      </w:r>
      <w:r>
        <w:rPr>
          <w:sz w:val="22"/>
        </w:rPr>
        <w:t>vystymo</w:t>
      </w:r>
      <w:r>
        <w:rPr>
          <w:spacing w:val="-8"/>
          <w:sz w:val="22"/>
        </w:rPr>
        <w:t> </w:t>
      </w:r>
      <w:r>
        <w:rPr>
          <w:sz w:val="22"/>
        </w:rPr>
        <w:t>planas</w:t>
      </w:r>
      <w:r>
        <w:rPr>
          <w:spacing w:val="-8"/>
          <w:sz w:val="22"/>
        </w:rPr>
        <w:t> </w:t>
      </w:r>
      <w:r>
        <w:rPr>
          <w:sz w:val="22"/>
        </w:rPr>
        <w:t>gali atsirasti kaip investicinė iniciatyva siekiant pagerinti vietos sąlygas ir gyvenimo kokybę (Smart Villages ... 2019); neatsiejamos dalys sumanūs žmonės, sumani valdysena, sumanioji ekonomika, sumani aplinka (Giffinger, 2011).</w:t>
      </w:r>
    </w:p>
    <w:p>
      <w:pPr>
        <w:spacing w:before="0"/>
        <w:ind w:left="162" w:right="547" w:firstLine="566"/>
        <w:jc w:val="both"/>
        <w:rPr>
          <w:sz w:val="22"/>
        </w:rPr>
      </w:pPr>
      <w:r>
        <w:rPr>
          <w:b/>
          <w:sz w:val="22"/>
        </w:rPr>
        <w:t>Sumanumas </w:t>
      </w:r>
      <w:r>
        <w:rPr>
          <w:sz w:val="22"/>
        </w:rPr>
        <w:t>(angl. </w:t>
      </w:r>
      <w:r>
        <w:rPr>
          <w:i/>
          <w:sz w:val="22"/>
        </w:rPr>
        <w:t>Smartness</w:t>
      </w:r>
      <w:r>
        <w:rPr>
          <w:sz w:val="22"/>
        </w:rPr>
        <w:t>) - gebėjimas geriausiu būdu panaudoti vietinius ir išorinius išteklius savo tikslams pasiekti, greitai prisitaikyti prie aplinkos; kokybė, kuri visų pirma būdinga žmogui, socialinėms sistemoms, o aukštųjų technologijų amžiuje – ir materialiems daiktams bei skaitmeninėms sistemoms (Jucevičius, 2014).</w:t>
      </w:r>
    </w:p>
    <w:p>
      <w:pPr>
        <w:spacing w:before="0"/>
        <w:ind w:left="162" w:right="545" w:firstLine="566"/>
        <w:jc w:val="both"/>
        <w:rPr>
          <w:sz w:val="22"/>
        </w:rPr>
      </w:pPr>
      <w:r>
        <w:rPr>
          <w:b/>
          <w:sz w:val="22"/>
        </w:rPr>
        <w:t>Sumanumo požymiai </w:t>
      </w:r>
      <w:r>
        <w:rPr>
          <w:sz w:val="22"/>
        </w:rPr>
        <w:t>– žmonių ir sistemų savybės bei gebėjimai, kurie atsiskleidžia sąveikaujant su aplinka; savybės bei gebėjimai </w:t>
      </w:r>
      <w:r>
        <w:rPr>
          <w:color w:val="333333"/>
          <w:sz w:val="22"/>
        </w:rPr>
        <w:t>suteikiantys galimybes ir pasyviai veikti, ir aktyviai reaguoti bei prisitaikyti prie pakitusių sąlygų</w:t>
      </w:r>
      <w:r>
        <w:rPr>
          <w:sz w:val="22"/>
        </w:rPr>
        <w:t>; savybės susijusios su nuolatiniu mokymusi, kūrybingumu, veikimu, mąstymu, kontrole, tikslų siekimu, sprendimų priėmimu, vertinimu, prognozavimu, prevencija, skaitmeninėmis technologijomis.</w:t>
      </w:r>
    </w:p>
    <w:p>
      <w:pPr>
        <w:spacing w:before="1"/>
        <w:ind w:left="162" w:right="547" w:firstLine="566"/>
        <w:jc w:val="both"/>
        <w:rPr>
          <w:sz w:val="22"/>
        </w:rPr>
      </w:pPr>
      <w:r>
        <w:rPr>
          <w:b/>
          <w:sz w:val="22"/>
        </w:rPr>
        <w:t>Sumanus</w:t>
      </w:r>
      <w:r>
        <w:rPr>
          <w:b/>
          <w:spacing w:val="-13"/>
          <w:sz w:val="22"/>
        </w:rPr>
        <w:t> </w:t>
      </w:r>
      <w:r>
        <w:rPr>
          <w:b/>
          <w:sz w:val="22"/>
        </w:rPr>
        <w:t>viešasis</w:t>
      </w:r>
      <w:r>
        <w:rPr>
          <w:b/>
          <w:spacing w:val="-12"/>
          <w:sz w:val="22"/>
        </w:rPr>
        <w:t> </w:t>
      </w:r>
      <w:r>
        <w:rPr>
          <w:b/>
          <w:sz w:val="22"/>
        </w:rPr>
        <w:t>valdymas</w:t>
      </w:r>
      <w:r>
        <w:rPr>
          <w:b/>
          <w:spacing w:val="-12"/>
          <w:sz w:val="22"/>
        </w:rPr>
        <w:t> </w:t>
      </w:r>
      <w:r>
        <w:rPr>
          <w:sz w:val="22"/>
        </w:rPr>
        <w:t>(angl.</w:t>
      </w:r>
      <w:r>
        <w:rPr>
          <w:spacing w:val="-12"/>
          <w:sz w:val="22"/>
        </w:rPr>
        <w:t> </w:t>
      </w:r>
      <w:r>
        <w:rPr>
          <w:i/>
          <w:sz w:val="22"/>
        </w:rPr>
        <w:t>Smart</w:t>
      </w:r>
      <w:r>
        <w:rPr>
          <w:i/>
          <w:spacing w:val="-12"/>
          <w:sz w:val="22"/>
        </w:rPr>
        <w:t> </w:t>
      </w:r>
      <w:r>
        <w:rPr>
          <w:i/>
          <w:sz w:val="22"/>
        </w:rPr>
        <w:t>Public</w:t>
      </w:r>
      <w:r>
        <w:rPr>
          <w:i/>
          <w:spacing w:val="-12"/>
          <w:sz w:val="22"/>
        </w:rPr>
        <w:t> </w:t>
      </w:r>
      <w:r>
        <w:rPr>
          <w:i/>
          <w:sz w:val="22"/>
        </w:rPr>
        <w:t>Governance</w:t>
      </w:r>
      <w:r>
        <w:rPr>
          <w:sz w:val="22"/>
        </w:rPr>
        <w:t>)</w:t>
      </w:r>
      <w:r>
        <w:rPr>
          <w:spacing w:val="-12"/>
          <w:sz w:val="22"/>
        </w:rPr>
        <w:t> </w:t>
      </w:r>
      <w:r>
        <w:rPr>
          <w:sz w:val="22"/>
        </w:rPr>
        <w:t>–</w:t>
      </w:r>
      <w:r>
        <w:rPr>
          <w:spacing w:val="-12"/>
          <w:sz w:val="22"/>
        </w:rPr>
        <w:t> </w:t>
      </w:r>
      <w:r>
        <w:rPr>
          <w:sz w:val="22"/>
        </w:rPr>
        <w:t>valdymo</w:t>
      </w:r>
      <w:r>
        <w:rPr>
          <w:spacing w:val="-12"/>
          <w:sz w:val="22"/>
        </w:rPr>
        <w:t> </w:t>
      </w:r>
      <w:r>
        <w:rPr>
          <w:sz w:val="22"/>
        </w:rPr>
        <w:t>modelis,</w:t>
      </w:r>
      <w:r>
        <w:rPr>
          <w:spacing w:val="-13"/>
          <w:sz w:val="22"/>
        </w:rPr>
        <w:t> </w:t>
      </w:r>
      <w:r>
        <w:rPr>
          <w:sz w:val="22"/>
        </w:rPr>
        <w:t>pasižymintis suinteresuotųjų dalyvavimu ir tinklaveika grįsta veikla, kai, remiantis savalaike ir kompleksine informacija, priimami sąlygas atitinkantys racionalūs sprendimai, pasirenkamos jų įgyvendinimo struktūros ir procesai, technologijos ir priemonės, sutelkiami ir stiprinami gebėjimai bei ištekliai siekiant sukurti tvarią viešąją vertę (Gaulė, 2014); nauja valdymo forma, naudojanti sudėtingas informacines technologijas, integruojančias ir sujungiančias informaciją, procesus, institucijas ir infrastruktūrą, siekiant geriau tarnauti piliečiams ir visuomenei (Gil-Garcia, 2012).</w:t>
      </w:r>
    </w:p>
    <w:p>
      <w:pPr>
        <w:spacing w:before="0"/>
        <w:ind w:left="162" w:right="550" w:firstLine="566"/>
        <w:jc w:val="both"/>
        <w:rPr>
          <w:sz w:val="22"/>
        </w:rPr>
      </w:pPr>
      <w:r>
        <w:rPr>
          <w:b/>
          <w:sz w:val="22"/>
        </w:rPr>
        <w:t>Vietokūra</w:t>
      </w:r>
      <w:r>
        <w:rPr>
          <w:b/>
          <w:spacing w:val="-6"/>
          <w:sz w:val="22"/>
        </w:rPr>
        <w:t> </w:t>
      </w:r>
      <w:r>
        <w:rPr>
          <w:sz w:val="22"/>
        </w:rPr>
        <w:t>–</w:t>
      </w:r>
      <w:r>
        <w:rPr>
          <w:spacing w:val="-6"/>
          <w:sz w:val="22"/>
        </w:rPr>
        <w:t> </w:t>
      </w:r>
      <w:r>
        <w:rPr>
          <w:sz w:val="22"/>
        </w:rPr>
        <w:t>pokyčių</w:t>
      </w:r>
      <w:r>
        <w:rPr>
          <w:spacing w:val="-6"/>
          <w:sz w:val="22"/>
        </w:rPr>
        <w:t> </w:t>
      </w:r>
      <w:r>
        <w:rPr>
          <w:sz w:val="22"/>
        </w:rPr>
        <w:t>įgyvendinimo</w:t>
      </w:r>
      <w:r>
        <w:rPr>
          <w:spacing w:val="-6"/>
          <w:sz w:val="22"/>
        </w:rPr>
        <w:t> </w:t>
      </w:r>
      <w:r>
        <w:rPr>
          <w:sz w:val="22"/>
        </w:rPr>
        <w:t>būdas,</w:t>
      </w:r>
      <w:r>
        <w:rPr>
          <w:spacing w:val="-6"/>
          <w:sz w:val="22"/>
        </w:rPr>
        <w:t> </w:t>
      </w:r>
      <w:r>
        <w:rPr>
          <w:sz w:val="22"/>
        </w:rPr>
        <w:t>kai</w:t>
      </w:r>
      <w:r>
        <w:rPr>
          <w:spacing w:val="-6"/>
          <w:sz w:val="22"/>
        </w:rPr>
        <w:t> </w:t>
      </w:r>
      <w:r>
        <w:rPr>
          <w:sz w:val="22"/>
        </w:rPr>
        <w:t>partneriai</w:t>
      </w:r>
      <w:r>
        <w:rPr>
          <w:spacing w:val="-5"/>
          <w:sz w:val="22"/>
        </w:rPr>
        <w:t> </w:t>
      </w:r>
      <w:r>
        <w:rPr>
          <w:sz w:val="22"/>
        </w:rPr>
        <w:t>iš</w:t>
      </w:r>
      <w:r>
        <w:rPr>
          <w:spacing w:val="-5"/>
          <w:sz w:val="22"/>
        </w:rPr>
        <w:t> </w:t>
      </w:r>
      <w:r>
        <w:rPr>
          <w:sz w:val="22"/>
        </w:rPr>
        <w:t>viešojo,</w:t>
      </w:r>
      <w:r>
        <w:rPr>
          <w:spacing w:val="-6"/>
          <w:sz w:val="22"/>
        </w:rPr>
        <w:t> </w:t>
      </w:r>
      <w:r>
        <w:rPr>
          <w:sz w:val="22"/>
        </w:rPr>
        <w:t>privataus,</w:t>
      </w:r>
      <w:r>
        <w:rPr>
          <w:spacing w:val="-8"/>
          <w:sz w:val="22"/>
        </w:rPr>
        <w:t> </w:t>
      </w:r>
      <w:r>
        <w:rPr>
          <w:sz w:val="22"/>
        </w:rPr>
        <w:t>nevyriausybinio </w:t>
      </w:r>
      <w:r>
        <w:rPr>
          <w:spacing w:val="-2"/>
          <w:sz w:val="22"/>
        </w:rPr>
        <w:t>ir bendruomeninių sektorių, atsižvelgdami į vietos kontekstą, formuoja fizinį ir</w:t>
      </w:r>
      <w:r>
        <w:rPr>
          <w:spacing w:val="-3"/>
          <w:sz w:val="22"/>
        </w:rPr>
        <w:t> </w:t>
      </w:r>
      <w:r>
        <w:rPr>
          <w:spacing w:val="-2"/>
          <w:sz w:val="22"/>
        </w:rPr>
        <w:t>socialinį kaimynystės, </w:t>
      </w:r>
      <w:r>
        <w:rPr>
          <w:sz w:val="22"/>
        </w:rPr>
        <w:t>miesto ar regiono charakterį.</w:t>
      </w:r>
    </w:p>
    <w:p>
      <w:pPr>
        <w:spacing w:before="0"/>
        <w:ind w:left="162" w:right="546" w:firstLine="566"/>
        <w:jc w:val="both"/>
        <w:rPr>
          <w:sz w:val="22"/>
        </w:rPr>
      </w:pPr>
      <w:r>
        <w:rPr>
          <w:b/>
          <w:sz w:val="22"/>
        </w:rPr>
        <w:t>Žalioji</w:t>
      </w:r>
      <w:r>
        <w:rPr>
          <w:b/>
          <w:spacing w:val="-6"/>
          <w:sz w:val="22"/>
        </w:rPr>
        <w:t> </w:t>
      </w:r>
      <w:r>
        <w:rPr>
          <w:b/>
          <w:sz w:val="22"/>
        </w:rPr>
        <w:t>infrastruktūra</w:t>
      </w:r>
      <w:r>
        <w:rPr>
          <w:b/>
          <w:spacing w:val="-5"/>
          <w:sz w:val="22"/>
        </w:rPr>
        <w:t> </w:t>
      </w:r>
      <w:r>
        <w:rPr>
          <w:sz w:val="22"/>
        </w:rPr>
        <w:t>-</w:t>
      </w:r>
      <w:r>
        <w:rPr>
          <w:spacing w:val="-5"/>
          <w:sz w:val="22"/>
        </w:rPr>
        <w:t> </w:t>
      </w:r>
      <w:r>
        <w:rPr>
          <w:sz w:val="22"/>
        </w:rPr>
        <w:t>strategiškai</w:t>
      </w:r>
      <w:r>
        <w:rPr>
          <w:spacing w:val="-5"/>
          <w:sz w:val="22"/>
        </w:rPr>
        <w:t> </w:t>
      </w:r>
      <w:r>
        <w:rPr>
          <w:sz w:val="22"/>
        </w:rPr>
        <w:t>planuojamų</w:t>
      </w:r>
      <w:r>
        <w:rPr>
          <w:spacing w:val="-6"/>
          <w:sz w:val="22"/>
        </w:rPr>
        <w:t> </w:t>
      </w:r>
      <w:r>
        <w:rPr>
          <w:sz w:val="22"/>
        </w:rPr>
        <w:t>ir</w:t>
      </w:r>
      <w:r>
        <w:rPr>
          <w:spacing w:val="-6"/>
          <w:sz w:val="22"/>
        </w:rPr>
        <w:t> </w:t>
      </w:r>
      <w:r>
        <w:rPr>
          <w:sz w:val="22"/>
        </w:rPr>
        <w:t>tvarkomų</w:t>
      </w:r>
      <w:r>
        <w:rPr>
          <w:spacing w:val="-6"/>
          <w:sz w:val="22"/>
        </w:rPr>
        <w:t> </w:t>
      </w:r>
      <w:r>
        <w:rPr>
          <w:sz w:val="22"/>
        </w:rPr>
        <w:t>kraštovaizdžio</w:t>
      </w:r>
      <w:r>
        <w:rPr>
          <w:spacing w:val="-8"/>
          <w:sz w:val="22"/>
        </w:rPr>
        <w:t> </w:t>
      </w:r>
      <w:r>
        <w:rPr>
          <w:sz w:val="22"/>
        </w:rPr>
        <w:t>gamtinių,</w:t>
      </w:r>
      <w:r>
        <w:rPr>
          <w:spacing w:val="-6"/>
          <w:sz w:val="22"/>
        </w:rPr>
        <w:t> </w:t>
      </w:r>
      <w:r>
        <w:rPr>
          <w:sz w:val="22"/>
        </w:rPr>
        <w:t>pusiau gamtinių ir technologinių sprendimų visuma, kurios sandara ir veikimas yra grindžiami aplinkosauginiais principais ir sudaro sąlygas daugiafunkciniam ekologiniam-socialiniam kompensavimui, biologinės įvairovės būklės gerinimui, klimato kaitos prevencijai, atsparumo jos padariniams didinimui ir žmonių gerbūviui būtinų ekosisteminių paslaugų teikimui </w:t>
      </w:r>
      <w:r>
        <w:rPr>
          <w:position w:val="5"/>
          <w:sz w:val="14"/>
        </w:rPr>
        <w:t>11</w:t>
      </w:r>
      <w:r>
        <w:rPr>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rect style="position:absolute;margin-left:85.103996pt;margin-top:11.643682pt;width:144.020pt;height:.71997pt;mso-position-horizontal-relative:page;mso-position-vertical-relative:paragraph;z-index:-15727616;mso-wrap-distance-left:0;mso-wrap-distance-right:0" id="docshape4" filled="true" fillcolor="#000000" stroked="false">
            <v:fill type="solid"/>
            <w10:wrap type="topAndBottom"/>
          </v:rect>
        </w:pict>
      </w:r>
    </w:p>
    <w:p>
      <w:pPr>
        <w:spacing w:line="259" w:lineRule="auto" w:before="100"/>
        <w:ind w:left="162" w:right="675" w:firstLine="0"/>
        <w:jc w:val="left"/>
        <w:rPr>
          <w:sz w:val="20"/>
        </w:rPr>
      </w:pPr>
      <w:r>
        <w:rPr>
          <w:position w:val="5"/>
          <w:sz w:val="13"/>
        </w:rPr>
        <w:t>11</w:t>
      </w:r>
      <w:r>
        <w:rPr>
          <w:spacing w:val="11"/>
          <w:position w:val="5"/>
          <w:sz w:val="13"/>
        </w:rPr>
        <w:t> </w:t>
      </w:r>
      <w:r>
        <w:rPr>
          <w:sz w:val="20"/>
        </w:rPr>
        <w:t>Žalioji</w:t>
      </w:r>
      <w:r>
        <w:rPr>
          <w:spacing w:val="-5"/>
          <w:sz w:val="20"/>
        </w:rPr>
        <w:t> </w:t>
      </w:r>
      <w:r>
        <w:rPr>
          <w:sz w:val="20"/>
        </w:rPr>
        <w:t>infrastruktūra:</w:t>
      </w:r>
      <w:r>
        <w:rPr>
          <w:spacing w:val="-4"/>
          <w:sz w:val="20"/>
        </w:rPr>
        <w:t> </w:t>
      </w:r>
      <w:r>
        <w:rPr>
          <w:sz w:val="20"/>
        </w:rPr>
        <w:t>ŽI</w:t>
      </w:r>
      <w:r>
        <w:rPr>
          <w:spacing w:val="-4"/>
          <w:sz w:val="20"/>
        </w:rPr>
        <w:t> </w:t>
      </w:r>
      <w:r>
        <w:rPr>
          <w:sz w:val="20"/>
        </w:rPr>
        <w:t>principų</w:t>
      </w:r>
      <w:r>
        <w:rPr>
          <w:spacing w:val="-4"/>
          <w:sz w:val="20"/>
        </w:rPr>
        <w:t> </w:t>
      </w:r>
      <w:r>
        <w:rPr>
          <w:sz w:val="20"/>
        </w:rPr>
        <w:t>integravimas</w:t>
      </w:r>
      <w:r>
        <w:rPr>
          <w:spacing w:val="-4"/>
          <w:sz w:val="20"/>
        </w:rPr>
        <w:t> </w:t>
      </w:r>
      <w:r>
        <w:rPr>
          <w:sz w:val="20"/>
        </w:rPr>
        <w:t>Lietuvos</w:t>
      </w:r>
      <w:r>
        <w:rPr>
          <w:spacing w:val="-1"/>
          <w:sz w:val="20"/>
        </w:rPr>
        <w:t> </w:t>
      </w:r>
      <w:r>
        <w:rPr>
          <w:sz w:val="20"/>
        </w:rPr>
        <w:t>urbanizuotų</w:t>
      </w:r>
      <w:r>
        <w:rPr>
          <w:spacing w:val="-2"/>
          <w:sz w:val="20"/>
        </w:rPr>
        <w:t> </w:t>
      </w:r>
      <w:r>
        <w:rPr>
          <w:sz w:val="20"/>
        </w:rPr>
        <w:t>teritorijų</w:t>
      </w:r>
      <w:r>
        <w:rPr>
          <w:spacing w:val="-2"/>
          <w:sz w:val="20"/>
        </w:rPr>
        <w:t> </w:t>
      </w:r>
      <w:r>
        <w:rPr>
          <w:sz w:val="20"/>
        </w:rPr>
        <w:t>vystyme</w:t>
      </w:r>
      <w:r>
        <w:rPr>
          <w:spacing w:val="-6"/>
          <w:sz w:val="20"/>
        </w:rPr>
        <w:t> </w:t>
      </w:r>
      <w:r>
        <w:rPr>
          <w:sz w:val="20"/>
        </w:rPr>
        <w:t>Gintarė</w:t>
      </w:r>
      <w:r>
        <w:rPr>
          <w:spacing w:val="-3"/>
          <w:sz w:val="20"/>
        </w:rPr>
        <w:t> </w:t>
      </w:r>
      <w:r>
        <w:rPr>
          <w:sz w:val="20"/>
        </w:rPr>
        <w:t>Kapočiūtė Ignas Kazlauskas Gaudrė Znutaitė (2020): </w:t>
      </w:r>
      <w:hyperlink r:id="rId10">
        <w:r>
          <w:rPr>
            <w:sz w:val="20"/>
          </w:rPr>
          <w:t>http://kurklt.lt/wp-</w:t>
        </w:r>
      </w:hyperlink>
      <w:r>
        <w:rPr>
          <w:sz w:val="20"/>
        </w:rPr>
        <w:t> </w:t>
      </w:r>
      <w:r>
        <w:rPr>
          <w:spacing w:val="-2"/>
          <w:sz w:val="20"/>
        </w:rPr>
        <w:t>content/uploads/2020/10/201214_Klausymai-Seime.pdf</w:t>
      </w:r>
    </w:p>
    <w:p>
      <w:pPr>
        <w:spacing w:after="0" w:line="259" w:lineRule="auto"/>
        <w:jc w:val="left"/>
        <w:rPr>
          <w:sz w:val="20"/>
        </w:rPr>
        <w:sectPr>
          <w:pgSz w:w="11910" w:h="16840"/>
          <w:pgMar w:header="0" w:footer="590" w:top="1040" w:bottom="780" w:left="1540" w:right="300"/>
        </w:sectPr>
      </w:pPr>
    </w:p>
    <w:p>
      <w:pPr>
        <w:pStyle w:val="Heading1"/>
        <w:ind w:left="2735"/>
      </w:pPr>
      <w:bookmarkStart w:name="_bookmark1" w:id="2"/>
      <w:bookmarkEnd w:id="2"/>
      <w:r>
        <w:rPr>
          <w:b w:val="0"/>
        </w:rPr>
      </w:r>
      <w:r>
        <w:rPr>
          <w:spacing w:val="-2"/>
        </w:rPr>
        <w:t>AKRONIMAI</w:t>
      </w:r>
    </w:p>
    <w:p>
      <w:pPr>
        <w:pStyle w:val="BodyText"/>
        <w:spacing w:line="281" w:lineRule="exact" w:before="284"/>
        <w:ind w:left="728"/>
      </w:pPr>
      <w:r>
        <w:rPr/>
        <w:t>BŽŪP</w:t>
      </w:r>
      <w:r>
        <w:rPr>
          <w:spacing w:val="-3"/>
        </w:rPr>
        <w:t> </w:t>
      </w:r>
      <w:r>
        <w:rPr/>
        <w:t>–</w:t>
      </w:r>
      <w:r>
        <w:rPr>
          <w:spacing w:val="-2"/>
        </w:rPr>
        <w:t> </w:t>
      </w:r>
      <w:r>
        <w:rPr/>
        <w:t>bendroji</w:t>
      </w:r>
      <w:r>
        <w:rPr>
          <w:spacing w:val="-3"/>
        </w:rPr>
        <w:t> </w:t>
      </w:r>
      <w:r>
        <w:rPr/>
        <w:t>žemės</w:t>
      </w:r>
      <w:r>
        <w:rPr>
          <w:spacing w:val="-3"/>
        </w:rPr>
        <w:t> </w:t>
      </w:r>
      <w:r>
        <w:rPr/>
        <w:t>ūkio</w:t>
      </w:r>
      <w:r>
        <w:rPr>
          <w:spacing w:val="-2"/>
        </w:rPr>
        <w:t> politika.</w:t>
      </w:r>
    </w:p>
    <w:p>
      <w:pPr>
        <w:pStyle w:val="BodyText"/>
        <w:ind w:left="728" w:right="5604"/>
      </w:pPr>
      <w:r>
        <w:rPr/>
        <w:t>DVT – darnaus vystymosi tikslai.</w:t>
      </w:r>
      <w:r>
        <w:rPr>
          <w:spacing w:val="80"/>
        </w:rPr>
        <w:t> </w:t>
      </w:r>
      <w:r>
        <w:rPr/>
        <w:t>EIP</w:t>
      </w:r>
      <w:r>
        <w:rPr>
          <w:spacing w:val="-8"/>
        </w:rPr>
        <w:t> </w:t>
      </w:r>
      <w:r>
        <w:rPr/>
        <w:t>–</w:t>
      </w:r>
      <w:r>
        <w:rPr>
          <w:spacing w:val="-9"/>
        </w:rPr>
        <w:t> </w:t>
      </w:r>
      <w:r>
        <w:rPr/>
        <w:t>Europos</w:t>
      </w:r>
      <w:r>
        <w:rPr>
          <w:spacing w:val="-8"/>
        </w:rPr>
        <w:t> </w:t>
      </w:r>
      <w:r>
        <w:rPr/>
        <w:t>inovacijų</w:t>
      </w:r>
      <w:r>
        <w:rPr>
          <w:spacing w:val="-11"/>
        </w:rPr>
        <w:t> </w:t>
      </w:r>
      <w:r>
        <w:rPr/>
        <w:t>partnerystė.</w:t>
      </w:r>
    </w:p>
    <w:p>
      <w:pPr>
        <w:pStyle w:val="BodyText"/>
        <w:spacing w:line="280" w:lineRule="exact"/>
        <w:ind w:left="728"/>
      </w:pPr>
      <w:r>
        <w:rPr/>
        <w:t>KBO</w:t>
      </w:r>
      <w:r>
        <w:rPr>
          <w:spacing w:val="-3"/>
        </w:rPr>
        <w:t> </w:t>
      </w:r>
      <w:r>
        <w:rPr/>
        <w:t>–</w:t>
      </w:r>
      <w:r>
        <w:rPr>
          <w:spacing w:val="-3"/>
        </w:rPr>
        <w:t> </w:t>
      </w:r>
      <w:r>
        <w:rPr/>
        <w:t>kaimo</w:t>
      </w:r>
      <w:r>
        <w:rPr>
          <w:spacing w:val="-3"/>
        </w:rPr>
        <w:t> </w:t>
      </w:r>
      <w:r>
        <w:rPr/>
        <w:t>bendruomeninė</w:t>
      </w:r>
      <w:r>
        <w:rPr>
          <w:spacing w:val="-1"/>
        </w:rPr>
        <w:t> </w:t>
      </w:r>
      <w:r>
        <w:rPr>
          <w:spacing w:val="-2"/>
        </w:rPr>
        <w:t>organizacija.</w:t>
      </w:r>
    </w:p>
    <w:p>
      <w:pPr>
        <w:pStyle w:val="BodyText"/>
        <w:ind w:left="728" w:right="3722"/>
      </w:pPr>
      <w:r>
        <w:rPr/>
        <w:t>MTEP</w:t>
      </w:r>
      <w:r>
        <w:rPr>
          <w:spacing w:val="-5"/>
        </w:rPr>
        <w:t> </w:t>
      </w:r>
      <w:r>
        <w:rPr/>
        <w:t>–</w:t>
      </w:r>
      <w:r>
        <w:rPr>
          <w:spacing w:val="-7"/>
        </w:rPr>
        <w:t> </w:t>
      </w:r>
      <w:r>
        <w:rPr/>
        <w:t>mokslinių</w:t>
      </w:r>
      <w:r>
        <w:rPr>
          <w:spacing w:val="-6"/>
        </w:rPr>
        <w:t> </w:t>
      </w:r>
      <w:r>
        <w:rPr/>
        <w:t>tyrimų</w:t>
      </w:r>
      <w:r>
        <w:rPr>
          <w:spacing w:val="-6"/>
        </w:rPr>
        <w:t> </w:t>
      </w:r>
      <w:r>
        <w:rPr/>
        <w:t>ir</w:t>
      </w:r>
      <w:r>
        <w:rPr>
          <w:spacing w:val="-7"/>
        </w:rPr>
        <w:t> </w:t>
      </w:r>
      <w:r>
        <w:rPr/>
        <w:t>eksperimentinė</w:t>
      </w:r>
      <w:r>
        <w:rPr>
          <w:spacing w:val="-6"/>
        </w:rPr>
        <w:t> </w:t>
      </w:r>
      <w:r>
        <w:rPr/>
        <w:t>plėtra. NVO – nevyriausybinė organizacija.</w:t>
      </w:r>
    </w:p>
    <w:p>
      <w:pPr>
        <w:pStyle w:val="BodyText"/>
        <w:spacing w:before="1"/>
        <w:ind w:left="728" w:right="5003"/>
      </w:pPr>
      <w:r>
        <w:rPr/>
        <w:t>SKVP</w:t>
      </w:r>
      <w:r>
        <w:rPr>
          <w:spacing w:val="-7"/>
        </w:rPr>
        <w:t> </w:t>
      </w:r>
      <w:r>
        <w:rPr/>
        <w:t>–</w:t>
      </w:r>
      <w:r>
        <w:rPr>
          <w:spacing w:val="-8"/>
        </w:rPr>
        <w:t> </w:t>
      </w:r>
      <w:r>
        <w:rPr/>
        <w:t>sumanaus</w:t>
      </w:r>
      <w:r>
        <w:rPr>
          <w:spacing w:val="-7"/>
        </w:rPr>
        <w:t> </w:t>
      </w:r>
      <w:r>
        <w:rPr/>
        <w:t>kaimo</w:t>
      </w:r>
      <w:r>
        <w:rPr>
          <w:spacing w:val="-8"/>
        </w:rPr>
        <w:t> </w:t>
      </w:r>
      <w:r>
        <w:rPr/>
        <w:t>vystymo</w:t>
      </w:r>
      <w:r>
        <w:rPr>
          <w:spacing w:val="-7"/>
        </w:rPr>
        <w:t> </w:t>
      </w:r>
      <w:r>
        <w:rPr/>
        <w:t>planas. VPS – vietos plėtros strategija.</w:t>
      </w:r>
    </w:p>
    <w:p>
      <w:pPr>
        <w:pStyle w:val="BodyText"/>
        <w:spacing w:line="280" w:lineRule="exact"/>
        <w:ind w:left="728"/>
        <w:rPr>
          <w:i/>
        </w:rPr>
      </w:pPr>
      <w:r>
        <w:rPr/>
        <w:t>VVG</w:t>
      </w:r>
      <w:r>
        <w:rPr>
          <w:spacing w:val="-4"/>
        </w:rPr>
        <w:t> </w:t>
      </w:r>
      <w:r>
        <w:rPr/>
        <w:t>–</w:t>
      </w:r>
      <w:r>
        <w:rPr>
          <w:spacing w:val="-3"/>
        </w:rPr>
        <w:t> </w:t>
      </w:r>
      <w:r>
        <w:rPr/>
        <w:t>vietos</w:t>
      </w:r>
      <w:r>
        <w:rPr>
          <w:spacing w:val="-4"/>
        </w:rPr>
        <w:t> </w:t>
      </w:r>
      <w:r>
        <w:rPr/>
        <w:t>veiklos</w:t>
      </w:r>
      <w:r>
        <w:rPr>
          <w:spacing w:val="-1"/>
        </w:rPr>
        <w:t> </w:t>
      </w:r>
      <w:r>
        <w:rPr>
          <w:spacing w:val="-2"/>
        </w:rPr>
        <w:t>grupė</w:t>
      </w:r>
      <w:r>
        <w:rPr>
          <w:i/>
          <w:spacing w:val="-2"/>
        </w:rPr>
        <w:t>.</w:t>
      </w:r>
    </w:p>
    <w:p>
      <w:pPr>
        <w:pStyle w:val="BodyText"/>
        <w:spacing w:before="2"/>
        <w:ind w:left="728"/>
      </w:pPr>
      <w:r>
        <w:rPr/>
        <w:t>ŽŪKP</w:t>
      </w:r>
      <w:r>
        <w:rPr>
          <w:spacing w:val="-2"/>
        </w:rPr>
        <w:t> </w:t>
      </w:r>
      <w:r>
        <w:rPr/>
        <w:t>–</w:t>
      </w:r>
      <w:r>
        <w:rPr>
          <w:spacing w:val="-2"/>
        </w:rPr>
        <w:t> </w:t>
      </w:r>
      <w:r>
        <w:rPr/>
        <w:t>žemės</w:t>
      </w:r>
      <w:r>
        <w:rPr>
          <w:spacing w:val="-1"/>
        </w:rPr>
        <w:t> </w:t>
      </w:r>
      <w:r>
        <w:rPr/>
        <w:t>ūkio</w:t>
      </w:r>
      <w:r>
        <w:rPr>
          <w:spacing w:val="-1"/>
        </w:rPr>
        <w:t> </w:t>
      </w:r>
      <w:r>
        <w:rPr/>
        <w:t>ir</w:t>
      </w:r>
      <w:r>
        <w:rPr>
          <w:spacing w:val="-1"/>
        </w:rPr>
        <w:t> </w:t>
      </w:r>
      <w:r>
        <w:rPr/>
        <w:t>kaimo</w:t>
      </w:r>
      <w:r>
        <w:rPr>
          <w:spacing w:val="-2"/>
        </w:rPr>
        <w:t> plėtra.</w:t>
      </w:r>
    </w:p>
    <w:p>
      <w:pPr>
        <w:spacing w:after="0"/>
        <w:sectPr>
          <w:pgSz w:w="11910" w:h="16840"/>
          <w:pgMar w:header="0" w:footer="590" w:top="1040" w:bottom="780" w:left="1540" w:right="300"/>
        </w:sectPr>
      </w:pPr>
    </w:p>
    <w:p>
      <w:pPr>
        <w:pStyle w:val="Heading1"/>
        <w:ind w:right="2007"/>
      </w:pPr>
      <w:bookmarkStart w:name="_bookmark2" w:id="3"/>
      <w:bookmarkEnd w:id="3"/>
      <w:r>
        <w:rPr>
          <w:b w:val="0"/>
        </w:rPr>
      </w:r>
      <w:r>
        <w:rPr>
          <w:spacing w:val="-2"/>
        </w:rPr>
        <w:t>ĮVADAS</w:t>
      </w:r>
    </w:p>
    <w:p>
      <w:pPr>
        <w:pStyle w:val="BodyText"/>
        <w:spacing w:before="284"/>
        <w:ind w:left="162" w:right="547" w:firstLine="566"/>
        <w:jc w:val="both"/>
      </w:pPr>
      <w:r>
        <w:rPr/>
        <w:t>„Išmanioji“ koncepcija atsirado kartu su pasauliniu internetu 1990-aisiais ir pabrėžia naujas galimybes, sukurtas plėtojant Informacinės ir ryšių technologijos (IRT) (Lindskog, 2004).</w:t>
      </w:r>
      <w:r>
        <w:rPr>
          <w:spacing w:val="-2"/>
        </w:rPr>
        <w:t> </w:t>
      </w:r>
      <w:r>
        <w:rPr/>
        <w:t>Tai reiškia daugiau nei vien skaitmeninių technologijų išnaudojimą, bet ir siekia to kūrybiškai reaguoti į ekonominius, socialinius ir politinius iššūkius postindustrinės visuomenės</w:t>
      </w:r>
      <w:r>
        <w:rPr>
          <w:spacing w:val="-2"/>
        </w:rPr>
        <w:t> </w:t>
      </w:r>
      <w:r>
        <w:rPr/>
        <w:t>XXI</w:t>
      </w:r>
      <w:r>
        <w:rPr>
          <w:spacing w:val="-3"/>
        </w:rPr>
        <w:t> </w:t>
      </w:r>
      <w:r>
        <w:rPr/>
        <w:t>amžiaus</w:t>
      </w:r>
      <w:r>
        <w:rPr>
          <w:spacing w:val="-2"/>
        </w:rPr>
        <w:t> </w:t>
      </w:r>
      <w:r>
        <w:rPr/>
        <w:t>sandūroje.</w:t>
      </w:r>
      <w:r>
        <w:rPr>
          <w:spacing w:val="-1"/>
        </w:rPr>
        <w:t> </w:t>
      </w:r>
      <w:r>
        <w:rPr/>
        <w:t>Ilgainiui</w:t>
      </w:r>
      <w:r>
        <w:rPr>
          <w:spacing w:val="40"/>
        </w:rPr>
        <w:t> </w:t>
      </w:r>
      <w:r>
        <w:rPr/>
        <w:t>terminas</w:t>
      </w:r>
      <w:r>
        <w:rPr>
          <w:spacing w:val="40"/>
        </w:rPr>
        <w:t> </w:t>
      </w:r>
      <w:r>
        <w:rPr/>
        <w:t>praplėstas</w:t>
      </w:r>
      <w:r>
        <w:rPr>
          <w:spacing w:val="40"/>
        </w:rPr>
        <w:t> </w:t>
      </w:r>
      <w:r>
        <w:rPr/>
        <w:t>ir</w:t>
      </w:r>
      <w:r>
        <w:rPr>
          <w:spacing w:val="40"/>
        </w:rPr>
        <w:t> </w:t>
      </w:r>
      <w:r>
        <w:rPr/>
        <w:t>apima</w:t>
      </w:r>
      <w:r>
        <w:rPr>
          <w:spacing w:val="40"/>
        </w:rPr>
        <w:t> </w:t>
      </w:r>
      <w:r>
        <w:rPr/>
        <w:t>netechnines naujoves, kurios entrepreneriškai (pasiteklus inovatyvius verslo modelius) pritaikytos prisideda prie geresnio ir tvaresnio kaimo ar miesto gyvenimo.</w:t>
      </w:r>
    </w:p>
    <w:p>
      <w:pPr>
        <w:pStyle w:val="BodyText"/>
        <w:ind w:left="162" w:right="545" w:firstLine="566"/>
        <w:jc w:val="both"/>
      </w:pPr>
      <w:r>
        <w:rPr/>
        <w:t>Europos Sąjunga dar 2010 m. įtraukė sumanumo (angl. </w:t>
      </w:r>
      <w:r>
        <w:rPr>
          <w:i/>
        </w:rPr>
        <w:t>smart</w:t>
      </w:r>
      <w:r>
        <w:rPr/>
        <w:t>) sąvoką į kontinento vystymo strategiją, siekdama vystyti sumanią, tvarią ir įtraukiančią ekonomiką. Svarbiu mokslinių tyrimų objektu technologiniuose ir socialiniuose moksluose tapo sumanumas, sumanusis vystymas, sumani specializacija. Sumanumo dimensija ypač plačiai taikoma ir praktikoje, kuriant sumanaus miesto ir kaimo, sumanių bendruomenių strategijas ir vystymo programas (Jucevičius, 2014), tačiau sumanumo dedamosios, požymiai tiek mokslininkų, tiek praktikų laisvai interpretuojamos. Planavimo praktikai ir politikos formuotojai pradėjo naudoti sumanumo terminą ir taip jis tapo daugelio tarptautinių iniciatyvų ašis. Šhapiro (2003) nuodugniai ištyrė sumanaus miesto koncepciją tyrinėdamas miesto augimą ir jo varomąsias jėgas, nustatė poveikį vietos našumo augimui ir gyvenimo kokybės</w:t>
      </w:r>
      <w:r>
        <w:rPr>
          <w:spacing w:val="-13"/>
        </w:rPr>
        <w:t> </w:t>
      </w:r>
      <w:r>
        <w:rPr/>
        <w:t>aspektams.</w:t>
      </w:r>
      <w:r>
        <w:rPr>
          <w:spacing w:val="-3"/>
        </w:rPr>
        <w:t> </w:t>
      </w:r>
      <w:r>
        <w:rPr/>
        <w:t>Mokslinėje</w:t>
      </w:r>
      <w:r>
        <w:rPr>
          <w:spacing w:val="-13"/>
        </w:rPr>
        <w:t> </w:t>
      </w:r>
      <w:r>
        <w:rPr/>
        <w:t>literatūroje</w:t>
      </w:r>
      <w:r>
        <w:rPr>
          <w:spacing w:val="-12"/>
        </w:rPr>
        <w:t> </w:t>
      </w:r>
      <w:r>
        <w:rPr/>
        <w:t>iki</w:t>
      </w:r>
      <w:r>
        <w:rPr>
          <w:spacing w:val="-13"/>
        </w:rPr>
        <w:t> </w:t>
      </w:r>
      <w:r>
        <w:rPr/>
        <w:t>pastarojo</w:t>
      </w:r>
      <w:r>
        <w:rPr>
          <w:spacing w:val="-13"/>
        </w:rPr>
        <w:t> </w:t>
      </w:r>
      <w:r>
        <w:rPr/>
        <w:t>laikotarpio</w:t>
      </w:r>
      <w:r>
        <w:rPr>
          <w:spacing w:val="-13"/>
        </w:rPr>
        <w:t> </w:t>
      </w:r>
      <w:r>
        <w:rPr/>
        <w:t>dominavo,</w:t>
      </w:r>
      <w:r>
        <w:rPr>
          <w:spacing w:val="-12"/>
        </w:rPr>
        <w:t> </w:t>
      </w:r>
      <w:r>
        <w:rPr/>
        <w:t>o</w:t>
      </w:r>
      <w:r>
        <w:rPr>
          <w:spacing w:val="-13"/>
        </w:rPr>
        <w:t> </w:t>
      </w:r>
      <w:r>
        <w:rPr/>
        <w:t>pastaruoju metu vyrauja požiūris į sumanųjį miestą kaip skaitmeninį miestą ar bent jau tokį miestą, kuriame</w:t>
      </w:r>
      <w:r>
        <w:rPr>
          <w:spacing w:val="-6"/>
        </w:rPr>
        <w:t> </w:t>
      </w:r>
      <w:r>
        <w:rPr/>
        <w:t>daugelis</w:t>
      </w:r>
      <w:r>
        <w:rPr>
          <w:spacing w:val="-6"/>
        </w:rPr>
        <w:t> </w:t>
      </w:r>
      <w:r>
        <w:rPr/>
        <w:t>veiklų</w:t>
      </w:r>
      <w:r>
        <w:rPr>
          <w:spacing w:val="-5"/>
        </w:rPr>
        <w:t> </w:t>
      </w:r>
      <w:r>
        <w:rPr/>
        <w:t>ir</w:t>
      </w:r>
      <w:r>
        <w:rPr>
          <w:spacing w:val="-6"/>
        </w:rPr>
        <w:t> </w:t>
      </w:r>
      <w:r>
        <w:rPr/>
        <w:t>funkcijų</w:t>
      </w:r>
      <w:r>
        <w:rPr>
          <w:spacing w:val="-7"/>
        </w:rPr>
        <w:t> </w:t>
      </w:r>
      <w:r>
        <w:rPr/>
        <w:t>atliekama</w:t>
      </w:r>
      <w:r>
        <w:rPr>
          <w:spacing w:val="-6"/>
        </w:rPr>
        <w:t> </w:t>
      </w:r>
      <w:r>
        <w:rPr/>
        <w:t>taikant</w:t>
      </w:r>
      <w:r>
        <w:rPr>
          <w:spacing w:val="-5"/>
        </w:rPr>
        <w:t> </w:t>
      </w:r>
      <w:r>
        <w:rPr/>
        <w:t>informacines</w:t>
      </w:r>
      <w:r>
        <w:rPr>
          <w:spacing w:val="-6"/>
        </w:rPr>
        <w:t> </w:t>
      </w:r>
      <w:r>
        <w:rPr/>
        <w:t>ar</w:t>
      </w:r>
      <w:r>
        <w:rPr>
          <w:spacing w:val="-7"/>
        </w:rPr>
        <w:t> </w:t>
      </w:r>
      <w:r>
        <w:rPr/>
        <w:t>kitokias</w:t>
      </w:r>
      <w:r>
        <w:rPr>
          <w:spacing w:val="-6"/>
        </w:rPr>
        <w:t> </w:t>
      </w:r>
      <w:r>
        <w:rPr/>
        <w:t>technologijas. Tačiau nuo 2018 m. (po Bled deklaracijos) sumanumo koncepcija suprantama plačiau, ji apima skirtingas gyvensenos ir veiklos kaime ar mieste sritis, pats sumanumas mažiau tapatinamas vien su skaitmenine dimensija, nors jos neatsisakoma. Pavyzdžiui, kaimo vietovių sumanaus veikimo struktūros, kurios formuoja tiek tvarų augimą, tiek gebėjimus kokybiškai reaguoti į neigiamus (ekonominius, socialinius, kultūrinius, ekologinius) išorinius pokyčius ilgalaikėje perspektyvoje sukuria Kaimo vietovių atsparumą.</w:t>
      </w:r>
      <w:r>
        <w:rPr>
          <w:spacing w:val="40"/>
        </w:rPr>
        <w:t> </w:t>
      </w:r>
      <w:r>
        <w:rPr/>
        <w:t>O tai yra darnaus vystymosi pagrindas.</w:t>
      </w:r>
    </w:p>
    <w:p>
      <w:pPr>
        <w:pStyle w:val="BodyText"/>
        <w:ind w:left="162" w:right="545" w:firstLine="566"/>
        <w:jc w:val="both"/>
      </w:pPr>
      <w:r>
        <w:rPr/>
        <w:t>Sumanus (SMART) kaimas – tai socialinė ekonominė sistema, kurios vystymusi suinteresuotos bendruomenės, siekdamos padidinti savo atsparumą ir gyvenimo kokybę (pažanga turi būti išmatuojama), remiasi vietos stipriosiomis pusėmis ir galimybėmis, priima ir įgyvendina</w:t>
      </w:r>
      <w:r>
        <w:rPr>
          <w:spacing w:val="40"/>
        </w:rPr>
        <w:t> </w:t>
      </w:r>
      <w:r>
        <w:rPr/>
        <w:t>inovatyvius, į sisteminį pokytį orientuotus, sprendimus, užtikrina kuo platesnį dalyvavimą (nieko nepaliekant nuošalyje) ir bendradarbiavimą, kasdieninėje savo veikloje naudodamos skaitmenines ir kitas technologijas</w:t>
      </w:r>
      <w:r>
        <w:rPr>
          <w:position w:val="6"/>
          <w:sz w:val="16"/>
        </w:rPr>
        <w:t>12</w:t>
      </w:r>
      <w:r>
        <w:rPr/>
        <w:t>. Pažodžiui išvertus žodį „smart“ galima įvardinti šio žodžio sudedamąsias dalis: S – sumanus,</w:t>
      </w:r>
      <w:r>
        <w:rPr>
          <w:spacing w:val="-1"/>
        </w:rPr>
        <w:t> </w:t>
      </w:r>
      <w:r>
        <w:rPr/>
        <w:t>M – modernus, A – aktualus, R –</w:t>
      </w:r>
      <w:r>
        <w:rPr>
          <w:spacing w:val="40"/>
        </w:rPr>
        <w:t> </w:t>
      </w:r>
      <w:r>
        <w:rPr/>
        <w:t>reikšmingas, T – technologiškas.</w:t>
      </w:r>
    </w:p>
    <w:p>
      <w:pPr>
        <w:pStyle w:val="BodyText"/>
        <w:spacing w:before="1"/>
        <w:ind w:left="162" w:right="550" w:firstLine="566"/>
        <w:jc w:val="both"/>
      </w:pPr>
      <w:r>
        <w:rPr/>
        <w:t>Atliekant tyrimą buvo siekiam atsakyti į klausimus - kokia Lietuvos kaimo vietovių aplinka sumanumo kontekste? Koks Sumaniojo kaimo koncepcijos turinys, struktūra?</w:t>
      </w:r>
    </w:p>
    <w:p>
      <w:pPr>
        <w:spacing w:line="281" w:lineRule="exact" w:before="0"/>
        <w:ind w:left="728" w:right="0" w:firstLine="0"/>
        <w:jc w:val="both"/>
        <w:rPr>
          <w:i/>
          <w:sz w:val="24"/>
        </w:rPr>
      </w:pPr>
      <w:r>
        <w:rPr>
          <w:b/>
          <w:i/>
          <w:sz w:val="24"/>
        </w:rPr>
        <w:t>Tyrimo</w:t>
      </w:r>
      <w:r>
        <w:rPr>
          <w:b/>
          <w:i/>
          <w:spacing w:val="78"/>
          <w:w w:val="150"/>
          <w:sz w:val="24"/>
        </w:rPr>
        <w:t> </w:t>
      </w:r>
      <w:r>
        <w:rPr>
          <w:b/>
          <w:i/>
          <w:sz w:val="24"/>
        </w:rPr>
        <w:t>objektas</w:t>
      </w:r>
      <w:r>
        <w:rPr>
          <w:b/>
          <w:i/>
          <w:spacing w:val="26"/>
          <w:sz w:val="24"/>
        </w:rPr>
        <w:t>  </w:t>
      </w:r>
      <w:r>
        <w:rPr>
          <w:sz w:val="24"/>
        </w:rPr>
        <w:t>–</w:t>
      </w:r>
      <w:r>
        <w:rPr>
          <w:spacing w:val="27"/>
          <w:sz w:val="24"/>
        </w:rPr>
        <w:t>  </w:t>
      </w:r>
      <w:r>
        <w:rPr>
          <w:sz w:val="24"/>
        </w:rPr>
        <w:t>kaimo</w:t>
      </w:r>
      <w:r>
        <w:rPr>
          <w:spacing w:val="79"/>
          <w:w w:val="150"/>
          <w:sz w:val="24"/>
        </w:rPr>
        <w:t> </w:t>
      </w:r>
      <w:r>
        <w:rPr>
          <w:sz w:val="24"/>
        </w:rPr>
        <w:t>sumanumo</w:t>
      </w:r>
      <w:r>
        <w:rPr>
          <w:spacing w:val="79"/>
          <w:w w:val="150"/>
          <w:sz w:val="24"/>
        </w:rPr>
        <w:t> </w:t>
      </w:r>
      <w:r>
        <w:rPr>
          <w:sz w:val="24"/>
        </w:rPr>
        <w:t>požymiai</w:t>
      </w:r>
      <w:r>
        <w:rPr>
          <w:spacing w:val="79"/>
          <w:w w:val="150"/>
          <w:sz w:val="24"/>
        </w:rPr>
        <w:t> </w:t>
      </w:r>
      <w:r>
        <w:rPr>
          <w:sz w:val="24"/>
        </w:rPr>
        <w:t>ir</w:t>
      </w:r>
      <w:r>
        <w:rPr>
          <w:spacing w:val="28"/>
          <w:sz w:val="24"/>
        </w:rPr>
        <w:t>  </w:t>
      </w:r>
      <w:r>
        <w:rPr>
          <w:i/>
          <w:sz w:val="24"/>
        </w:rPr>
        <w:t>sumanaus</w:t>
      </w:r>
      <w:r>
        <w:rPr>
          <w:i/>
          <w:spacing w:val="79"/>
          <w:w w:val="150"/>
          <w:sz w:val="24"/>
        </w:rPr>
        <w:t> </w:t>
      </w:r>
      <w:r>
        <w:rPr>
          <w:i/>
          <w:sz w:val="24"/>
        </w:rPr>
        <w:t>kaimo</w:t>
      </w:r>
      <w:r>
        <w:rPr>
          <w:i/>
          <w:spacing w:val="28"/>
          <w:sz w:val="24"/>
        </w:rPr>
        <w:t>  </w:t>
      </w:r>
      <w:r>
        <w:rPr>
          <w:i/>
          <w:spacing w:val="-2"/>
          <w:sz w:val="24"/>
        </w:rPr>
        <w:t>iniciatyvų</w:t>
      </w:r>
    </w:p>
    <w:p>
      <w:pPr>
        <w:spacing w:line="281" w:lineRule="exact" w:before="0"/>
        <w:ind w:left="162" w:right="0" w:firstLine="0"/>
        <w:jc w:val="both"/>
        <w:rPr>
          <w:sz w:val="24"/>
        </w:rPr>
      </w:pPr>
      <w:r>
        <w:rPr>
          <w:i/>
          <w:sz w:val="24"/>
        </w:rPr>
        <w:t>potencialas</w:t>
      </w:r>
      <w:r>
        <w:rPr>
          <w:i/>
          <w:spacing w:val="-4"/>
          <w:sz w:val="24"/>
        </w:rPr>
        <w:t> </w:t>
      </w:r>
      <w:r>
        <w:rPr>
          <w:i/>
          <w:sz w:val="24"/>
        </w:rPr>
        <w:t>bei</w:t>
      </w:r>
      <w:r>
        <w:rPr>
          <w:i/>
          <w:spacing w:val="-4"/>
          <w:sz w:val="24"/>
        </w:rPr>
        <w:t> </w:t>
      </w:r>
      <w:r>
        <w:rPr>
          <w:i/>
          <w:sz w:val="24"/>
        </w:rPr>
        <w:t>intervencijų</w:t>
      </w:r>
      <w:r>
        <w:rPr>
          <w:i/>
          <w:spacing w:val="-3"/>
          <w:sz w:val="24"/>
        </w:rPr>
        <w:t> </w:t>
      </w:r>
      <w:r>
        <w:rPr>
          <w:i/>
          <w:spacing w:val="-2"/>
          <w:sz w:val="24"/>
        </w:rPr>
        <w:t>sritys</w:t>
      </w:r>
      <w:r>
        <w:rPr>
          <w:spacing w:val="-2"/>
          <w:sz w:val="24"/>
        </w:rPr>
        <w:t>.</w:t>
      </w:r>
    </w:p>
    <w:p>
      <w:pPr>
        <w:spacing w:before="1"/>
        <w:ind w:left="162" w:right="553" w:firstLine="566"/>
        <w:jc w:val="both"/>
        <w:rPr>
          <w:i/>
          <w:sz w:val="24"/>
        </w:rPr>
      </w:pPr>
      <w:r>
        <w:rPr>
          <w:b/>
          <w:i/>
          <w:sz w:val="24"/>
        </w:rPr>
        <w:t>Tyrimo</w:t>
      </w:r>
      <w:r>
        <w:rPr>
          <w:b/>
          <w:i/>
          <w:spacing w:val="-8"/>
          <w:sz w:val="24"/>
        </w:rPr>
        <w:t> </w:t>
      </w:r>
      <w:r>
        <w:rPr>
          <w:b/>
          <w:i/>
          <w:sz w:val="24"/>
        </w:rPr>
        <w:t>tikslas</w:t>
      </w:r>
      <w:r>
        <w:rPr>
          <w:b/>
          <w:i/>
          <w:spacing w:val="-8"/>
          <w:sz w:val="24"/>
        </w:rPr>
        <w:t> </w:t>
      </w:r>
      <w:r>
        <w:rPr>
          <w:sz w:val="24"/>
        </w:rPr>
        <w:t>–</w:t>
      </w:r>
      <w:r>
        <w:rPr>
          <w:spacing w:val="-8"/>
          <w:sz w:val="24"/>
        </w:rPr>
        <w:t> </w:t>
      </w:r>
      <w:r>
        <w:rPr>
          <w:sz w:val="24"/>
        </w:rPr>
        <w:t>s</w:t>
      </w:r>
      <w:r>
        <w:rPr>
          <w:i/>
          <w:sz w:val="24"/>
        </w:rPr>
        <w:t>ukurti</w:t>
      </w:r>
      <w:r>
        <w:rPr>
          <w:i/>
          <w:spacing w:val="-9"/>
          <w:sz w:val="24"/>
        </w:rPr>
        <w:t> </w:t>
      </w:r>
      <w:r>
        <w:rPr>
          <w:i/>
          <w:sz w:val="24"/>
        </w:rPr>
        <w:t>Lietuvos</w:t>
      </w:r>
      <w:r>
        <w:rPr>
          <w:i/>
          <w:spacing w:val="-9"/>
          <w:sz w:val="24"/>
        </w:rPr>
        <w:t> </w:t>
      </w:r>
      <w:r>
        <w:rPr>
          <w:i/>
          <w:sz w:val="24"/>
        </w:rPr>
        <w:t>kaimo</w:t>
      </w:r>
      <w:r>
        <w:rPr>
          <w:i/>
          <w:spacing w:val="-8"/>
          <w:sz w:val="24"/>
        </w:rPr>
        <w:t> </w:t>
      </w:r>
      <w:r>
        <w:rPr>
          <w:i/>
          <w:sz w:val="24"/>
        </w:rPr>
        <w:t>vietovių</w:t>
      </w:r>
      <w:r>
        <w:rPr>
          <w:i/>
          <w:spacing w:val="-7"/>
          <w:sz w:val="24"/>
        </w:rPr>
        <w:t> </w:t>
      </w:r>
      <w:r>
        <w:rPr>
          <w:i/>
          <w:sz w:val="24"/>
        </w:rPr>
        <w:t>aplinką</w:t>
      </w:r>
      <w:r>
        <w:rPr>
          <w:i/>
          <w:spacing w:val="-9"/>
          <w:sz w:val="24"/>
        </w:rPr>
        <w:t> </w:t>
      </w:r>
      <w:r>
        <w:rPr>
          <w:i/>
          <w:sz w:val="24"/>
        </w:rPr>
        <w:t>atitinkančią</w:t>
      </w:r>
      <w:r>
        <w:rPr>
          <w:i/>
          <w:spacing w:val="37"/>
          <w:sz w:val="24"/>
        </w:rPr>
        <w:t> </w:t>
      </w:r>
      <w:r>
        <w:rPr>
          <w:i/>
          <w:sz w:val="24"/>
        </w:rPr>
        <w:t>Sumaniojo</w:t>
      </w:r>
      <w:r>
        <w:rPr>
          <w:i/>
          <w:spacing w:val="-8"/>
          <w:sz w:val="24"/>
        </w:rPr>
        <w:t> </w:t>
      </w:r>
      <w:r>
        <w:rPr>
          <w:i/>
          <w:sz w:val="24"/>
        </w:rPr>
        <w:t>kaimo</w:t>
      </w:r>
      <w:r>
        <w:rPr>
          <w:i/>
          <w:sz w:val="24"/>
        </w:rPr>
        <w:t> </w:t>
      </w:r>
      <w:r>
        <w:rPr>
          <w:i/>
          <w:spacing w:val="-2"/>
          <w:sz w:val="24"/>
        </w:rPr>
        <w:t>koncepciją.</w:t>
      </w:r>
    </w:p>
    <w:p>
      <w:pPr>
        <w:pStyle w:val="Heading4"/>
        <w:spacing w:line="280" w:lineRule="exact"/>
        <w:ind w:left="728"/>
        <w:jc w:val="both"/>
        <w:rPr>
          <w:i/>
        </w:rPr>
      </w:pPr>
      <w:r>
        <w:rPr>
          <w:i/>
        </w:rPr>
        <w:t>Sprendžiami</w:t>
      </w:r>
      <w:r>
        <w:rPr>
          <w:i/>
          <w:spacing w:val="-2"/>
        </w:rPr>
        <w:t> uždaviniai:</w:t>
      </w:r>
    </w:p>
    <w:p>
      <w:pPr>
        <w:pStyle w:val="BodyText"/>
        <w:rPr>
          <w:b/>
          <w:i/>
          <w:sz w:val="20"/>
        </w:rPr>
      </w:pPr>
    </w:p>
    <w:p>
      <w:pPr>
        <w:pStyle w:val="BodyText"/>
        <w:rPr>
          <w:b/>
          <w:i/>
          <w:sz w:val="20"/>
        </w:rPr>
      </w:pPr>
    </w:p>
    <w:p>
      <w:pPr>
        <w:pStyle w:val="BodyText"/>
        <w:spacing w:before="9"/>
        <w:rPr>
          <w:b/>
          <w:i/>
          <w:sz w:val="11"/>
        </w:rPr>
      </w:pPr>
      <w:r>
        <w:rPr/>
        <w:pict>
          <v:rect style="position:absolute;margin-left:85.103996pt;margin-top:8.120386pt;width:144.020pt;height:.71997pt;mso-position-horizontal-relative:page;mso-position-vertical-relative:paragraph;z-index:-15727104;mso-wrap-distance-left:0;mso-wrap-distance-right:0" id="docshape5" filled="true" fillcolor="#000000" stroked="false">
            <v:fill type="solid"/>
            <w10:wrap type="topAndBottom"/>
          </v:rect>
        </w:pict>
      </w:r>
    </w:p>
    <w:p>
      <w:pPr>
        <w:spacing w:before="100"/>
        <w:ind w:left="162" w:right="2308" w:firstLine="0"/>
        <w:jc w:val="left"/>
        <w:rPr>
          <w:sz w:val="20"/>
        </w:rPr>
      </w:pPr>
      <w:r>
        <w:rPr>
          <w:position w:val="5"/>
          <w:sz w:val="13"/>
        </w:rPr>
        <w:t>12</w:t>
      </w:r>
      <w:r>
        <w:rPr>
          <w:spacing w:val="10"/>
          <w:position w:val="5"/>
          <w:sz w:val="13"/>
        </w:rPr>
        <w:t> </w:t>
      </w:r>
      <w:r>
        <w:rPr>
          <w:sz w:val="20"/>
        </w:rPr>
        <w:t>Pilot</w:t>
      </w:r>
      <w:r>
        <w:rPr>
          <w:spacing w:val="-3"/>
          <w:sz w:val="20"/>
        </w:rPr>
        <w:t> </w:t>
      </w:r>
      <w:r>
        <w:rPr>
          <w:sz w:val="20"/>
        </w:rPr>
        <w:t>Project:</w:t>
      </w:r>
      <w:r>
        <w:rPr>
          <w:spacing w:val="-3"/>
          <w:sz w:val="20"/>
        </w:rPr>
        <w:t> </w:t>
      </w:r>
      <w:r>
        <w:rPr>
          <w:sz w:val="20"/>
        </w:rPr>
        <w:t>Smart</w:t>
      </w:r>
      <w:r>
        <w:rPr>
          <w:spacing w:val="-3"/>
          <w:sz w:val="20"/>
        </w:rPr>
        <w:t> </w:t>
      </w:r>
      <w:r>
        <w:rPr>
          <w:sz w:val="20"/>
        </w:rPr>
        <w:t>eco-social</w:t>
      </w:r>
      <w:r>
        <w:rPr>
          <w:spacing w:val="-4"/>
          <w:sz w:val="20"/>
        </w:rPr>
        <w:t> </w:t>
      </w:r>
      <w:r>
        <w:rPr>
          <w:sz w:val="20"/>
        </w:rPr>
        <w:t>villages</w:t>
      </w:r>
      <w:r>
        <w:rPr>
          <w:spacing w:val="-5"/>
          <w:sz w:val="20"/>
        </w:rPr>
        <w:t> </w:t>
      </w:r>
      <w:r>
        <w:rPr>
          <w:sz w:val="20"/>
        </w:rPr>
        <w:t>Final</w:t>
      </w:r>
      <w:r>
        <w:rPr>
          <w:spacing w:val="-4"/>
          <w:sz w:val="20"/>
        </w:rPr>
        <w:t> </w:t>
      </w:r>
      <w:r>
        <w:rPr>
          <w:sz w:val="20"/>
        </w:rPr>
        <w:t>Report,</w:t>
      </w:r>
      <w:r>
        <w:rPr>
          <w:spacing w:val="-5"/>
          <w:sz w:val="20"/>
        </w:rPr>
        <w:t> </w:t>
      </w:r>
      <w:r>
        <w:rPr>
          <w:sz w:val="20"/>
        </w:rPr>
        <w:t>April</w:t>
      </w:r>
      <w:r>
        <w:rPr>
          <w:spacing w:val="-4"/>
          <w:sz w:val="20"/>
        </w:rPr>
        <w:t> </w:t>
      </w:r>
      <w:r>
        <w:rPr>
          <w:sz w:val="20"/>
        </w:rPr>
        <w:t>2019,</w:t>
      </w:r>
      <w:r>
        <w:rPr>
          <w:spacing w:val="-5"/>
          <w:sz w:val="20"/>
        </w:rPr>
        <w:t> </w:t>
      </w:r>
      <w:r>
        <w:rPr>
          <w:sz w:val="20"/>
        </w:rPr>
        <w:t>European</w:t>
      </w:r>
      <w:r>
        <w:rPr>
          <w:spacing w:val="-6"/>
          <w:sz w:val="20"/>
        </w:rPr>
        <w:t> </w:t>
      </w:r>
      <w:r>
        <w:rPr>
          <w:sz w:val="20"/>
        </w:rPr>
        <w:t>Commission: </w:t>
      </w:r>
      <w:r>
        <w:rPr>
          <w:spacing w:val="-2"/>
          <w:sz w:val="20"/>
        </w:rPr>
        <w:t>https://op.europa.eu/en/publication-detail/-/publication/9ff90911-a0c9-11ea-9d2d- 01aa75ed71a1/language-en</w:t>
      </w:r>
    </w:p>
    <w:p>
      <w:pPr>
        <w:spacing w:after="0"/>
        <w:jc w:val="left"/>
        <w:rPr>
          <w:sz w:val="20"/>
        </w:rPr>
        <w:sectPr>
          <w:pgSz w:w="11910" w:h="16840"/>
          <w:pgMar w:header="0" w:footer="590" w:top="1040" w:bottom="780" w:left="1540" w:right="300"/>
        </w:sectPr>
      </w:pPr>
    </w:p>
    <w:p>
      <w:pPr>
        <w:pStyle w:val="ListParagraph"/>
        <w:numPr>
          <w:ilvl w:val="0"/>
          <w:numId w:val="2"/>
        </w:numPr>
        <w:tabs>
          <w:tab w:pos="1014" w:val="left" w:leader="none"/>
        </w:tabs>
        <w:spacing w:line="240" w:lineRule="auto" w:before="74" w:after="0"/>
        <w:ind w:left="1014" w:right="553" w:hanging="286"/>
        <w:jc w:val="both"/>
        <w:rPr>
          <w:i/>
          <w:sz w:val="24"/>
        </w:rPr>
      </w:pPr>
      <w:r>
        <w:rPr>
          <w:i/>
          <w:sz w:val="24"/>
        </w:rPr>
        <w:t>Išanalizuoti su tvariu kaimo vietovių vystymu susijusias strategines EK iniciatyvas,</w:t>
      </w:r>
      <w:r>
        <w:rPr>
          <w:i/>
          <w:sz w:val="24"/>
        </w:rPr>
        <w:t> teisės aktus (Ilgalaikę ES kaimo vietovių viziją iki 2040 metų, Sumaniųjų kaimų koncepciją, BŽŪP Strateginių planų reglamentą, Bendrųjų nuostatų reglamentą, EK rekomendacijas dėl Lietuvos BŽŪP strateginio plano, Lietuvos žemės ūkio ir kaimo plėtros 2023–2027 m. strateginio plano projekte pateiktą situacijos analizę, kt.) ir nustatyti</w:t>
      </w:r>
      <w:r>
        <w:rPr>
          <w:i/>
          <w:spacing w:val="-14"/>
          <w:sz w:val="24"/>
        </w:rPr>
        <w:t> </w:t>
      </w:r>
      <w:r>
        <w:rPr>
          <w:i/>
          <w:sz w:val="24"/>
        </w:rPr>
        <w:t>/</w:t>
      </w:r>
      <w:r>
        <w:rPr>
          <w:i/>
          <w:spacing w:val="-13"/>
          <w:sz w:val="24"/>
        </w:rPr>
        <w:t> </w:t>
      </w:r>
      <w:r>
        <w:rPr>
          <w:i/>
          <w:sz w:val="24"/>
        </w:rPr>
        <w:t>įvertinti</w:t>
      </w:r>
      <w:r>
        <w:rPr>
          <w:i/>
          <w:spacing w:val="-13"/>
          <w:sz w:val="24"/>
        </w:rPr>
        <w:t> </w:t>
      </w:r>
      <w:r>
        <w:rPr>
          <w:i/>
          <w:sz w:val="24"/>
        </w:rPr>
        <w:t>Sumanaus</w:t>
      </w:r>
      <w:r>
        <w:rPr>
          <w:i/>
          <w:spacing w:val="-13"/>
          <w:sz w:val="24"/>
        </w:rPr>
        <w:t> </w:t>
      </w:r>
      <w:r>
        <w:rPr>
          <w:i/>
          <w:sz w:val="24"/>
        </w:rPr>
        <w:t>kaimo</w:t>
      </w:r>
      <w:r>
        <w:rPr>
          <w:i/>
          <w:spacing w:val="-14"/>
          <w:sz w:val="24"/>
        </w:rPr>
        <w:t> </w:t>
      </w:r>
      <w:r>
        <w:rPr>
          <w:i/>
          <w:sz w:val="24"/>
        </w:rPr>
        <w:t>priemonės</w:t>
      </w:r>
      <w:r>
        <w:rPr>
          <w:i/>
          <w:spacing w:val="-13"/>
          <w:sz w:val="24"/>
        </w:rPr>
        <w:t> </w:t>
      </w:r>
      <w:r>
        <w:rPr>
          <w:i/>
          <w:sz w:val="24"/>
        </w:rPr>
        <w:t>intervencijų</w:t>
      </w:r>
      <w:r>
        <w:rPr>
          <w:i/>
          <w:spacing w:val="-13"/>
          <w:sz w:val="24"/>
        </w:rPr>
        <w:t> </w:t>
      </w:r>
      <w:r>
        <w:rPr>
          <w:i/>
          <w:sz w:val="24"/>
        </w:rPr>
        <w:t>krypčių</w:t>
      </w:r>
      <w:r>
        <w:rPr>
          <w:i/>
          <w:spacing w:val="-13"/>
          <w:sz w:val="24"/>
        </w:rPr>
        <w:t> </w:t>
      </w:r>
      <w:r>
        <w:rPr>
          <w:i/>
          <w:sz w:val="24"/>
        </w:rPr>
        <w:t>Lietuvoje</w:t>
      </w:r>
      <w:r>
        <w:rPr>
          <w:i/>
          <w:spacing w:val="-13"/>
          <w:sz w:val="24"/>
        </w:rPr>
        <w:t> </w:t>
      </w:r>
      <w:r>
        <w:rPr>
          <w:i/>
          <w:sz w:val="24"/>
        </w:rPr>
        <w:t>poreikį, pagal svarbą (pvz., paslaugų skaitmeninimas, atsinaujinančioji energetika, trumposios maisto tiekimo grandinės, socialinių</w:t>
      </w:r>
      <w:r>
        <w:rPr>
          <w:i/>
          <w:spacing w:val="-1"/>
          <w:sz w:val="24"/>
        </w:rPr>
        <w:t> </w:t>
      </w:r>
      <w:r>
        <w:rPr>
          <w:i/>
          <w:sz w:val="24"/>
        </w:rPr>
        <w:t>paslaugų plėtra, maisto</w:t>
      </w:r>
      <w:r>
        <w:rPr>
          <w:i/>
          <w:spacing w:val="-1"/>
          <w:sz w:val="24"/>
        </w:rPr>
        <w:t> </w:t>
      </w:r>
      <w:r>
        <w:rPr>
          <w:i/>
          <w:sz w:val="24"/>
        </w:rPr>
        <w:t>švaistymas).</w:t>
      </w:r>
    </w:p>
    <w:p>
      <w:pPr>
        <w:pStyle w:val="ListParagraph"/>
        <w:numPr>
          <w:ilvl w:val="0"/>
          <w:numId w:val="2"/>
        </w:numPr>
        <w:tabs>
          <w:tab w:pos="1014" w:val="left" w:leader="none"/>
        </w:tabs>
        <w:spacing w:line="240" w:lineRule="auto" w:before="1" w:after="0"/>
        <w:ind w:left="1014" w:right="555" w:hanging="286"/>
        <w:jc w:val="both"/>
        <w:rPr>
          <w:i/>
          <w:sz w:val="24"/>
        </w:rPr>
      </w:pPr>
      <w:r>
        <w:rPr>
          <w:i/>
          <w:sz w:val="24"/>
        </w:rPr>
        <w:t>Atlikti kaimo vietovių vietos veiklos grupių ir rajonų vietos savivaldos apklausą dėl</w:t>
      </w:r>
      <w:r>
        <w:rPr>
          <w:i/>
          <w:sz w:val="24"/>
        </w:rPr>
        <w:t> Sumanaus kaimo iniciatyvų potencialo ir jų sričių.</w:t>
      </w:r>
    </w:p>
    <w:p>
      <w:pPr>
        <w:pStyle w:val="ListParagraph"/>
        <w:numPr>
          <w:ilvl w:val="0"/>
          <w:numId w:val="2"/>
        </w:numPr>
        <w:tabs>
          <w:tab w:pos="1014" w:val="left" w:leader="none"/>
        </w:tabs>
        <w:spacing w:line="240" w:lineRule="auto" w:before="1" w:after="0"/>
        <w:ind w:left="1014" w:right="546" w:hanging="286"/>
        <w:jc w:val="both"/>
        <w:rPr>
          <w:i/>
          <w:sz w:val="24"/>
        </w:rPr>
      </w:pPr>
      <w:r>
        <w:rPr>
          <w:i/>
          <w:sz w:val="24"/>
        </w:rPr>
        <w:t>Pateikti siūlymus dėl Sumanaus kaimo paramos priemonės modelio (priemonės</w:t>
      </w:r>
      <w:r>
        <w:rPr>
          <w:i/>
          <w:sz w:val="24"/>
        </w:rPr>
        <w:t> įgyvendinimo būdas, projektų atrankos būdas, galimi reitingavimo kriterijai, pareiškėjai</w:t>
      </w:r>
      <w:r>
        <w:rPr>
          <w:i/>
          <w:spacing w:val="-10"/>
          <w:sz w:val="24"/>
        </w:rPr>
        <w:t> </w:t>
      </w:r>
      <w:r>
        <w:rPr>
          <w:i/>
          <w:sz w:val="24"/>
        </w:rPr>
        <w:t>ir</w:t>
      </w:r>
      <w:r>
        <w:rPr>
          <w:i/>
          <w:spacing w:val="-11"/>
          <w:sz w:val="24"/>
        </w:rPr>
        <w:t> </w:t>
      </w:r>
      <w:r>
        <w:rPr>
          <w:i/>
          <w:sz w:val="24"/>
        </w:rPr>
        <w:t>partneriai,</w:t>
      </w:r>
      <w:r>
        <w:rPr>
          <w:i/>
          <w:spacing w:val="-12"/>
          <w:sz w:val="24"/>
        </w:rPr>
        <w:t> </w:t>
      </w:r>
      <w:r>
        <w:rPr>
          <w:i/>
          <w:sz w:val="24"/>
        </w:rPr>
        <w:t>tinkamumo</w:t>
      </w:r>
      <w:r>
        <w:rPr>
          <w:i/>
          <w:spacing w:val="-9"/>
          <w:sz w:val="24"/>
        </w:rPr>
        <w:t> </w:t>
      </w:r>
      <w:r>
        <w:rPr>
          <w:i/>
          <w:sz w:val="24"/>
        </w:rPr>
        <w:t>kriterijai,</w:t>
      </w:r>
      <w:r>
        <w:rPr>
          <w:i/>
          <w:spacing w:val="-9"/>
          <w:sz w:val="24"/>
        </w:rPr>
        <w:t> </w:t>
      </w:r>
      <w:r>
        <w:rPr>
          <w:i/>
          <w:sz w:val="24"/>
        </w:rPr>
        <w:t>prioritetiniai</w:t>
      </w:r>
      <w:r>
        <w:rPr>
          <w:i/>
          <w:spacing w:val="-10"/>
          <w:sz w:val="24"/>
        </w:rPr>
        <w:t> </w:t>
      </w:r>
      <w:r>
        <w:rPr>
          <w:i/>
          <w:sz w:val="24"/>
        </w:rPr>
        <w:t>kriterijai,</w:t>
      </w:r>
      <w:r>
        <w:rPr>
          <w:i/>
          <w:spacing w:val="-9"/>
          <w:sz w:val="24"/>
        </w:rPr>
        <w:t> </w:t>
      </w:r>
      <w:r>
        <w:rPr>
          <w:i/>
          <w:sz w:val="24"/>
        </w:rPr>
        <w:t>paramos</w:t>
      </w:r>
      <w:r>
        <w:rPr>
          <w:i/>
          <w:spacing w:val="-9"/>
          <w:sz w:val="24"/>
        </w:rPr>
        <w:t> </w:t>
      </w:r>
      <w:r>
        <w:rPr>
          <w:i/>
          <w:sz w:val="24"/>
        </w:rPr>
        <w:t>dydis, paramos intensyvumas, finansinių priemonių taikymo galimybės ir poreikis) ir jo integravimo į LEADER priemonę modelio.</w:t>
      </w:r>
    </w:p>
    <w:p>
      <w:pPr>
        <w:pStyle w:val="ListParagraph"/>
        <w:numPr>
          <w:ilvl w:val="0"/>
          <w:numId w:val="2"/>
        </w:numPr>
        <w:tabs>
          <w:tab w:pos="1014" w:val="left" w:leader="none"/>
        </w:tabs>
        <w:spacing w:line="240" w:lineRule="auto" w:before="0" w:after="0"/>
        <w:ind w:left="1014" w:right="555" w:hanging="286"/>
        <w:jc w:val="both"/>
        <w:rPr>
          <w:sz w:val="24"/>
        </w:rPr>
      </w:pPr>
      <w:r>
        <w:rPr>
          <w:i/>
          <w:sz w:val="24"/>
        </w:rPr>
        <w:t>Atsižvelgiant į svarbiausias poreikių sritis, parengti Sumanaus kaimo projektų</w:t>
      </w:r>
      <w:r>
        <w:rPr>
          <w:i/>
          <w:sz w:val="24"/>
        </w:rPr>
        <w:t> pavyzdžius (įskaitant poveikio aplinkai ir klimatui vertinimą, finansinį vertinimą, techninio sudėtingumo vertinimą).</w:t>
      </w:r>
    </w:p>
    <w:p>
      <w:pPr>
        <w:pStyle w:val="ListParagraph"/>
        <w:numPr>
          <w:ilvl w:val="0"/>
          <w:numId w:val="2"/>
        </w:numPr>
        <w:tabs>
          <w:tab w:pos="1014" w:val="left" w:leader="none"/>
        </w:tabs>
        <w:spacing w:line="240" w:lineRule="auto" w:before="1" w:after="0"/>
        <w:ind w:left="1014" w:right="554" w:hanging="286"/>
        <w:jc w:val="both"/>
        <w:rPr>
          <w:sz w:val="24"/>
        </w:rPr>
      </w:pPr>
      <w:r>
        <w:rPr>
          <w:i/>
          <w:sz w:val="24"/>
        </w:rPr>
        <w:t>Pasiūlyti sumaniųjų kaimų projektų poveikio (pokyčių) kaimo vietovei vertinimo</w:t>
      </w:r>
      <w:r>
        <w:rPr>
          <w:i/>
          <w:sz w:val="24"/>
        </w:rPr>
        <w:t> mechanizmą (rodiklių rinkinius, metodiką).</w:t>
      </w:r>
    </w:p>
    <w:p>
      <w:pPr>
        <w:spacing w:line="280" w:lineRule="exact" w:before="0"/>
        <w:ind w:left="728" w:right="0" w:firstLine="0"/>
        <w:jc w:val="both"/>
        <w:rPr>
          <w:sz w:val="24"/>
        </w:rPr>
      </w:pPr>
      <w:r>
        <w:rPr>
          <w:b/>
          <w:i/>
          <w:sz w:val="24"/>
        </w:rPr>
        <w:t>Tyrimo</w:t>
      </w:r>
      <w:r>
        <w:rPr>
          <w:b/>
          <w:i/>
          <w:spacing w:val="-3"/>
          <w:sz w:val="24"/>
        </w:rPr>
        <w:t> </w:t>
      </w:r>
      <w:r>
        <w:rPr>
          <w:b/>
          <w:i/>
          <w:sz w:val="24"/>
        </w:rPr>
        <w:t>laikotarpis</w:t>
      </w:r>
      <w:r>
        <w:rPr>
          <w:b/>
          <w:i/>
          <w:spacing w:val="-2"/>
          <w:sz w:val="24"/>
        </w:rPr>
        <w:t> </w:t>
      </w:r>
      <w:r>
        <w:rPr>
          <w:sz w:val="24"/>
        </w:rPr>
        <w:t>–</w:t>
      </w:r>
      <w:r>
        <w:rPr>
          <w:spacing w:val="-3"/>
          <w:sz w:val="24"/>
        </w:rPr>
        <w:t> </w:t>
      </w:r>
      <w:r>
        <w:rPr>
          <w:sz w:val="24"/>
        </w:rPr>
        <w:t>2017–2021</w:t>
      </w:r>
      <w:r>
        <w:rPr>
          <w:spacing w:val="-2"/>
          <w:sz w:val="24"/>
        </w:rPr>
        <w:t> </w:t>
      </w:r>
      <w:r>
        <w:rPr>
          <w:spacing w:val="-5"/>
          <w:sz w:val="24"/>
        </w:rPr>
        <w:t>m.</w:t>
      </w:r>
    </w:p>
    <w:p>
      <w:pPr>
        <w:pStyle w:val="BodyText"/>
        <w:ind w:left="162" w:right="550" w:firstLine="566"/>
        <w:jc w:val="both"/>
      </w:pPr>
      <w:r>
        <w:rPr/>
        <w:t>Atliekant</w:t>
      </w:r>
      <w:r>
        <w:rPr>
          <w:spacing w:val="-12"/>
        </w:rPr>
        <w:t> </w:t>
      </w:r>
      <w:r>
        <w:rPr/>
        <w:t>tyrimą</w:t>
      </w:r>
      <w:r>
        <w:rPr>
          <w:spacing w:val="-12"/>
        </w:rPr>
        <w:t> </w:t>
      </w:r>
      <w:r>
        <w:rPr/>
        <w:t>taikyti</w:t>
      </w:r>
      <w:r>
        <w:rPr>
          <w:spacing w:val="-10"/>
        </w:rPr>
        <w:t> </w:t>
      </w:r>
      <w:r>
        <w:rPr/>
        <w:t>apklausos,</w:t>
      </w:r>
      <w:r>
        <w:rPr>
          <w:spacing w:val="-12"/>
        </w:rPr>
        <w:t> </w:t>
      </w:r>
      <w:r>
        <w:rPr/>
        <w:t>dokumentų</w:t>
      </w:r>
      <w:r>
        <w:rPr>
          <w:spacing w:val="-11"/>
        </w:rPr>
        <w:t> </w:t>
      </w:r>
      <w:r>
        <w:rPr/>
        <w:t>manifestinės</w:t>
      </w:r>
      <w:r>
        <w:rPr>
          <w:spacing w:val="-12"/>
        </w:rPr>
        <w:t> </w:t>
      </w:r>
      <w:r>
        <w:rPr/>
        <w:t>turinio</w:t>
      </w:r>
      <w:r>
        <w:rPr>
          <w:spacing w:val="-12"/>
        </w:rPr>
        <w:t> </w:t>
      </w:r>
      <w:r>
        <w:rPr/>
        <w:t>analizės,</w:t>
      </w:r>
      <w:r>
        <w:rPr>
          <w:spacing w:val="-11"/>
        </w:rPr>
        <w:t> </w:t>
      </w:r>
      <w:r>
        <w:rPr/>
        <w:t>duomenų verifikacijos: faktorinės ir reliabilumo analizės metodai, atvirų klausimų turinio (kontent) analizės metodai.</w:t>
      </w:r>
    </w:p>
    <w:p>
      <w:pPr>
        <w:pStyle w:val="BodyText"/>
        <w:ind w:left="162" w:right="545" w:firstLine="566"/>
        <w:jc w:val="both"/>
      </w:pPr>
      <w:r>
        <w:rPr/>
        <w:t>Tyrimo apribojimai:</w:t>
      </w:r>
      <w:r>
        <w:rPr>
          <w:spacing w:val="-2"/>
        </w:rPr>
        <w:t> </w:t>
      </w:r>
      <w:r>
        <w:rPr/>
        <w:t>kaimas</w:t>
      </w:r>
      <w:r>
        <w:rPr>
          <w:spacing w:val="-1"/>
        </w:rPr>
        <w:t> </w:t>
      </w:r>
      <w:r>
        <w:rPr/>
        <w:t>turi daugelį galimų posistemių,</w:t>
      </w:r>
      <w:r>
        <w:rPr>
          <w:spacing w:val="-1"/>
        </w:rPr>
        <w:t> </w:t>
      </w:r>
      <w:r>
        <w:rPr/>
        <w:t>galinčių</w:t>
      </w:r>
      <w:r>
        <w:rPr>
          <w:spacing w:val="-1"/>
        </w:rPr>
        <w:t> </w:t>
      </w:r>
      <w:r>
        <w:rPr/>
        <w:t>turėti</w:t>
      </w:r>
      <w:r>
        <w:rPr>
          <w:spacing w:val="-1"/>
        </w:rPr>
        <w:t> </w:t>
      </w:r>
      <w:r>
        <w:rPr/>
        <w:t>sumanumo požymių tačiau kartu turi aiškesnes tyrimo ribas; visos socialinės sistemos yra atviros, jų ribos visuomet yra kiek sąlyginės. Tai apsunkina tyrimą, o jo rezultatus daro mažiau </w:t>
      </w:r>
      <w:r>
        <w:rPr>
          <w:spacing w:val="-2"/>
        </w:rPr>
        <w:t>suprantamus.</w:t>
      </w:r>
    </w:p>
    <w:p>
      <w:pPr>
        <w:pStyle w:val="BodyText"/>
        <w:spacing w:before="1"/>
        <w:ind w:left="162" w:right="545" w:firstLine="566"/>
        <w:jc w:val="both"/>
      </w:pPr>
      <w:r>
        <w:rPr/>
        <w:t>Sumanių kaimų koncepcijos įgyvendinimo tikslas Lietuvoje – skatinti kaimo plėtros suinteresuotuosius žvelgti į kaimo vietovių ateitį per sumanių, modernių, aktualių, reikšmingų, technologijomis grįstų sprendimų prizmę (skaitmeninimas, švietimas, mokymas, konsultavimas, bendradarbiavimas, dalijimosi ir žiedine ekonomika, aplinkos apsauga ir klimato kaitos pokyčių švelninimu grįsti paslaugų ir verslo modeliai), remiantis jų stiprybėmis</w:t>
      </w:r>
      <w:r>
        <w:rPr>
          <w:spacing w:val="-1"/>
        </w:rPr>
        <w:t> </w:t>
      </w:r>
      <w:r>
        <w:rPr/>
        <w:t>ir galimybėmis: atgaivinant</w:t>
      </w:r>
      <w:r>
        <w:rPr>
          <w:spacing w:val="-1"/>
        </w:rPr>
        <w:t> </w:t>
      </w:r>
      <w:r>
        <w:rPr/>
        <w:t>paslaugas kaimo vietovėse ir/arba pagerinant</w:t>
      </w:r>
      <w:r>
        <w:rPr>
          <w:spacing w:val="-1"/>
        </w:rPr>
        <w:t> </w:t>
      </w:r>
      <w:r>
        <w:rPr/>
        <w:t>jų pasiekiamumą;</w:t>
      </w:r>
      <w:r>
        <w:rPr>
          <w:spacing w:val="-7"/>
        </w:rPr>
        <w:t> </w:t>
      </w:r>
      <w:r>
        <w:rPr/>
        <w:t>kuriant</w:t>
      </w:r>
      <w:r>
        <w:rPr>
          <w:spacing w:val="-8"/>
        </w:rPr>
        <w:t> </w:t>
      </w:r>
      <w:r>
        <w:rPr/>
        <w:t>ir</w:t>
      </w:r>
      <w:r>
        <w:rPr>
          <w:spacing w:val="-6"/>
        </w:rPr>
        <w:t> </w:t>
      </w:r>
      <w:r>
        <w:rPr/>
        <w:t>plėtojant</w:t>
      </w:r>
      <w:r>
        <w:rPr>
          <w:spacing w:val="-5"/>
        </w:rPr>
        <w:t> </w:t>
      </w:r>
      <w:r>
        <w:rPr/>
        <w:t>vietos</w:t>
      </w:r>
      <w:r>
        <w:rPr>
          <w:spacing w:val="-8"/>
        </w:rPr>
        <w:t> </w:t>
      </w:r>
      <w:r>
        <w:rPr/>
        <w:t>verslo</w:t>
      </w:r>
      <w:r>
        <w:rPr>
          <w:spacing w:val="-6"/>
        </w:rPr>
        <w:t> </w:t>
      </w:r>
      <w:r>
        <w:rPr/>
        <w:t>sistemas;</w:t>
      </w:r>
      <w:r>
        <w:rPr>
          <w:spacing w:val="-6"/>
        </w:rPr>
        <w:t> </w:t>
      </w:r>
      <w:r>
        <w:rPr/>
        <w:t>stiprinant</w:t>
      </w:r>
      <w:r>
        <w:rPr>
          <w:spacing w:val="-8"/>
        </w:rPr>
        <w:t> </w:t>
      </w:r>
      <w:r>
        <w:rPr/>
        <w:t>kaimo</w:t>
      </w:r>
      <w:r>
        <w:rPr>
          <w:spacing w:val="-7"/>
        </w:rPr>
        <w:t> </w:t>
      </w:r>
      <w:r>
        <w:rPr/>
        <w:t>ir</w:t>
      </w:r>
      <w:r>
        <w:rPr>
          <w:spacing w:val="-6"/>
        </w:rPr>
        <w:t> </w:t>
      </w:r>
      <w:r>
        <w:rPr/>
        <w:t>miesto</w:t>
      </w:r>
      <w:r>
        <w:rPr>
          <w:spacing w:val="-6"/>
        </w:rPr>
        <w:t> </w:t>
      </w:r>
      <w:r>
        <w:rPr/>
        <w:t>ryšius; naudojant atsinaujinančios energijos šaltinius; sprendžiant su maisto švaistymu ir klimato kaita susijusias problemas.</w:t>
      </w:r>
    </w:p>
    <w:p>
      <w:pPr>
        <w:pStyle w:val="BodyText"/>
        <w:ind w:left="162" w:right="549" w:firstLine="566"/>
        <w:jc w:val="both"/>
      </w:pPr>
      <w:r>
        <w:rPr/>
        <w:t>Tyrimo rezultatai parengti spaudai: 1) Kazlauskienė, I. 2021. Theming In Smart Villages</w:t>
      </w:r>
      <w:r>
        <w:rPr>
          <w:spacing w:val="80"/>
        </w:rPr>
        <w:t> </w:t>
      </w:r>
      <w:r>
        <w:rPr/>
        <w:t>Context</w:t>
      </w:r>
      <w:r>
        <w:rPr>
          <w:spacing w:val="80"/>
        </w:rPr>
        <w:t> </w:t>
      </w:r>
      <w:r>
        <w:rPr/>
        <w:t>(1</w:t>
      </w:r>
      <w:r>
        <w:rPr>
          <w:spacing w:val="80"/>
        </w:rPr>
        <w:t> </w:t>
      </w:r>
      <w:r>
        <w:rPr/>
        <w:t>priedas);</w:t>
      </w:r>
      <w:r>
        <w:rPr>
          <w:spacing w:val="80"/>
        </w:rPr>
        <w:t> </w:t>
      </w:r>
      <w:r>
        <w:rPr/>
        <w:t>2)</w:t>
      </w:r>
      <w:r>
        <w:rPr>
          <w:spacing w:val="80"/>
        </w:rPr>
        <w:t> </w:t>
      </w:r>
      <w:r>
        <w:rPr/>
        <w:t>Sumaniųjų</w:t>
      </w:r>
      <w:r>
        <w:rPr>
          <w:spacing w:val="80"/>
        </w:rPr>
        <w:t> </w:t>
      </w:r>
      <w:r>
        <w:rPr/>
        <w:t>kaimų</w:t>
      </w:r>
      <w:r>
        <w:rPr>
          <w:spacing w:val="80"/>
        </w:rPr>
        <w:t> </w:t>
      </w:r>
      <w:r>
        <w:rPr/>
        <w:t>vystymo</w:t>
      </w:r>
      <w:r>
        <w:rPr>
          <w:spacing w:val="80"/>
        </w:rPr>
        <w:t> </w:t>
      </w:r>
      <w:r>
        <w:rPr/>
        <w:t>poreikių</w:t>
      </w:r>
      <w:r>
        <w:rPr>
          <w:spacing w:val="80"/>
        </w:rPr>
        <w:t> </w:t>
      </w:r>
      <w:r>
        <w:rPr/>
        <w:t>sritys</w:t>
      </w:r>
      <w:r>
        <w:rPr>
          <w:spacing w:val="80"/>
        </w:rPr>
        <w:t> </w:t>
      </w:r>
      <w:r>
        <w:rPr/>
        <w:t>Lietuvoje (2 priedas).</w:t>
      </w:r>
    </w:p>
    <w:p>
      <w:pPr>
        <w:spacing w:after="0"/>
        <w:jc w:val="both"/>
        <w:sectPr>
          <w:pgSz w:w="11910" w:h="16840"/>
          <w:pgMar w:header="0" w:footer="590" w:top="1040" w:bottom="780" w:left="1540" w:right="300"/>
        </w:sectPr>
      </w:pPr>
    </w:p>
    <w:p>
      <w:pPr>
        <w:pStyle w:val="Heading1"/>
        <w:numPr>
          <w:ilvl w:val="0"/>
          <w:numId w:val="3"/>
        </w:numPr>
        <w:tabs>
          <w:tab w:pos="293" w:val="left" w:leader="none"/>
        </w:tabs>
        <w:spacing w:line="240" w:lineRule="auto" w:before="74" w:after="0"/>
        <w:ind w:left="292" w:right="384" w:hanging="293"/>
        <w:jc w:val="center"/>
      </w:pPr>
      <w:bookmarkStart w:name="_bookmark3" w:id="4"/>
      <w:bookmarkEnd w:id="4"/>
      <w:r>
        <w:rPr/>
        <w:t>T</w:t>
      </w:r>
      <w:r>
        <w:rPr/>
        <w:t>VARIU</w:t>
      </w:r>
      <w:r>
        <w:rPr>
          <w:spacing w:val="-9"/>
        </w:rPr>
        <w:t> </w:t>
      </w:r>
      <w:r>
        <w:rPr/>
        <w:t>KAIMO</w:t>
      </w:r>
      <w:r>
        <w:rPr>
          <w:spacing w:val="-6"/>
        </w:rPr>
        <w:t> </w:t>
      </w:r>
      <w:r>
        <w:rPr/>
        <w:t>VIETOVIŲ</w:t>
      </w:r>
      <w:r>
        <w:rPr>
          <w:spacing w:val="-6"/>
        </w:rPr>
        <w:t> </w:t>
      </w:r>
      <w:r>
        <w:rPr/>
        <w:t>VYSTYMU</w:t>
      </w:r>
      <w:r>
        <w:rPr>
          <w:spacing w:val="-9"/>
        </w:rPr>
        <w:t> </w:t>
      </w:r>
      <w:r>
        <w:rPr/>
        <w:t>SUSIJUSIŲ</w:t>
      </w:r>
      <w:r>
        <w:rPr>
          <w:spacing w:val="-8"/>
        </w:rPr>
        <w:t> </w:t>
      </w:r>
      <w:r>
        <w:rPr/>
        <w:t>TEISINIŲ</w:t>
      </w:r>
      <w:r>
        <w:rPr>
          <w:spacing w:val="-7"/>
        </w:rPr>
        <w:t> </w:t>
      </w:r>
      <w:r>
        <w:rPr>
          <w:spacing w:val="-5"/>
        </w:rPr>
        <w:t>IR</w:t>
      </w:r>
    </w:p>
    <w:p>
      <w:pPr>
        <w:spacing w:before="1"/>
        <w:ind w:left="286" w:right="673" w:firstLine="0"/>
        <w:jc w:val="center"/>
        <w:rPr>
          <w:b/>
          <w:sz w:val="28"/>
        </w:rPr>
      </w:pPr>
      <w:r>
        <w:rPr>
          <w:b/>
          <w:sz w:val="28"/>
        </w:rPr>
        <w:t>STRATEGINIŲ</w:t>
      </w:r>
      <w:r>
        <w:rPr>
          <w:b/>
          <w:spacing w:val="-6"/>
          <w:sz w:val="28"/>
        </w:rPr>
        <w:t> </w:t>
      </w:r>
      <w:r>
        <w:rPr>
          <w:b/>
          <w:sz w:val="28"/>
        </w:rPr>
        <w:t>DOKUMENTŲ</w:t>
      </w:r>
      <w:r>
        <w:rPr>
          <w:b/>
          <w:spacing w:val="-9"/>
          <w:sz w:val="28"/>
        </w:rPr>
        <w:t> </w:t>
      </w:r>
      <w:r>
        <w:rPr>
          <w:b/>
          <w:sz w:val="28"/>
        </w:rPr>
        <w:t>BEI</w:t>
      </w:r>
      <w:r>
        <w:rPr>
          <w:b/>
          <w:spacing w:val="-9"/>
          <w:sz w:val="28"/>
        </w:rPr>
        <w:t> </w:t>
      </w:r>
      <w:r>
        <w:rPr>
          <w:b/>
          <w:sz w:val="28"/>
        </w:rPr>
        <w:t>EUROPOS</w:t>
      </w:r>
      <w:r>
        <w:rPr>
          <w:b/>
          <w:spacing w:val="-6"/>
          <w:sz w:val="28"/>
        </w:rPr>
        <w:t> </w:t>
      </w:r>
      <w:r>
        <w:rPr>
          <w:b/>
          <w:sz w:val="28"/>
        </w:rPr>
        <w:t>KAIMO</w:t>
      </w:r>
      <w:r>
        <w:rPr>
          <w:b/>
          <w:spacing w:val="-5"/>
          <w:sz w:val="28"/>
        </w:rPr>
        <w:t> </w:t>
      </w:r>
      <w:r>
        <w:rPr>
          <w:b/>
          <w:sz w:val="28"/>
        </w:rPr>
        <w:t>VIETOVIŲ INICIATYVŲ ANALIZĖ</w:t>
      </w:r>
    </w:p>
    <w:p>
      <w:pPr>
        <w:pStyle w:val="BodyText"/>
        <w:spacing w:before="241"/>
        <w:ind w:left="162" w:right="545" w:firstLine="566"/>
        <w:jc w:val="both"/>
      </w:pPr>
      <w:r>
        <w:rPr/>
        <w:t>Sprendžiant pirmąjį projekto uždavinį siekiama išanalizuoti su tvariu kaimo vietovių vystymu susijusias strategines EK iniciatyvas, teisės aktus</w:t>
      </w:r>
      <w:r>
        <w:rPr>
          <w:spacing w:val="40"/>
        </w:rPr>
        <w:t> </w:t>
      </w:r>
      <w:r>
        <w:rPr/>
        <w:t>ir</w:t>
      </w:r>
      <w:r>
        <w:rPr>
          <w:spacing w:val="-1"/>
        </w:rPr>
        <w:t> </w:t>
      </w:r>
      <w:r>
        <w:rPr/>
        <w:t>nustatyti / įvertinti Sumanaus kaimo</w:t>
      </w:r>
      <w:r>
        <w:rPr>
          <w:spacing w:val="-14"/>
        </w:rPr>
        <w:t> </w:t>
      </w:r>
      <w:r>
        <w:rPr/>
        <w:t>priemonės</w:t>
      </w:r>
      <w:r>
        <w:rPr>
          <w:spacing w:val="-13"/>
        </w:rPr>
        <w:t> </w:t>
      </w:r>
      <w:r>
        <w:rPr/>
        <w:t>intervencijų</w:t>
      </w:r>
      <w:r>
        <w:rPr>
          <w:spacing w:val="-13"/>
        </w:rPr>
        <w:t> </w:t>
      </w:r>
      <w:r>
        <w:rPr/>
        <w:t>krypčių</w:t>
      </w:r>
      <w:r>
        <w:rPr>
          <w:spacing w:val="-13"/>
        </w:rPr>
        <w:t> </w:t>
      </w:r>
      <w:r>
        <w:rPr/>
        <w:t>Lietuvoje</w:t>
      </w:r>
      <w:r>
        <w:rPr>
          <w:spacing w:val="-14"/>
        </w:rPr>
        <w:t> </w:t>
      </w:r>
      <w:r>
        <w:rPr/>
        <w:t>poreikį,</w:t>
      </w:r>
      <w:r>
        <w:rPr>
          <w:spacing w:val="-13"/>
        </w:rPr>
        <w:t> </w:t>
      </w:r>
      <w:r>
        <w:rPr/>
        <w:t>pagal</w:t>
      </w:r>
      <w:r>
        <w:rPr>
          <w:spacing w:val="-13"/>
        </w:rPr>
        <w:t> </w:t>
      </w:r>
      <w:r>
        <w:rPr/>
        <w:t>svarbą.</w:t>
      </w:r>
      <w:r>
        <w:rPr>
          <w:spacing w:val="-13"/>
        </w:rPr>
        <w:t> </w:t>
      </w:r>
      <w:r>
        <w:rPr/>
        <w:t>Daroma</w:t>
      </w:r>
      <w:r>
        <w:rPr>
          <w:spacing w:val="-13"/>
        </w:rPr>
        <w:t> </w:t>
      </w:r>
      <w:r>
        <w:rPr/>
        <w:t>prielaida,</w:t>
      </w:r>
      <w:r>
        <w:rPr>
          <w:spacing w:val="-14"/>
        </w:rPr>
        <w:t> </w:t>
      </w:r>
      <w:r>
        <w:rPr/>
        <w:t>kad tokios intervencinės kryptys kaip paslaugų skaitmeninimas, atsinaujinančioji energetika, trumposios</w:t>
      </w:r>
      <w:r>
        <w:rPr>
          <w:spacing w:val="-12"/>
        </w:rPr>
        <w:t> </w:t>
      </w:r>
      <w:r>
        <w:rPr/>
        <w:t>maisto</w:t>
      </w:r>
      <w:r>
        <w:rPr>
          <w:spacing w:val="-12"/>
        </w:rPr>
        <w:t> </w:t>
      </w:r>
      <w:r>
        <w:rPr/>
        <w:t>tiekimo</w:t>
      </w:r>
      <w:r>
        <w:rPr>
          <w:spacing w:val="-12"/>
        </w:rPr>
        <w:t> </w:t>
      </w:r>
      <w:r>
        <w:rPr/>
        <w:t>grandinės,</w:t>
      </w:r>
      <w:r>
        <w:rPr>
          <w:spacing w:val="-10"/>
        </w:rPr>
        <w:t> </w:t>
      </w:r>
      <w:r>
        <w:rPr/>
        <w:t>socialinių</w:t>
      </w:r>
      <w:r>
        <w:rPr>
          <w:spacing w:val="-12"/>
        </w:rPr>
        <w:t> </w:t>
      </w:r>
      <w:r>
        <w:rPr/>
        <w:t>paslaugų</w:t>
      </w:r>
      <w:r>
        <w:rPr>
          <w:spacing w:val="-12"/>
        </w:rPr>
        <w:t> </w:t>
      </w:r>
      <w:r>
        <w:rPr/>
        <w:t>plėtra,</w:t>
      </w:r>
      <w:r>
        <w:rPr>
          <w:spacing w:val="-10"/>
        </w:rPr>
        <w:t> </w:t>
      </w:r>
      <w:r>
        <w:rPr/>
        <w:t>maisto</w:t>
      </w:r>
      <w:r>
        <w:rPr>
          <w:spacing w:val="-12"/>
        </w:rPr>
        <w:t> </w:t>
      </w:r>
      <w:r>
        <w:rPr/>
        <w:t>švaistymas</w:t>
      </w:r>
      <w:r>
        <w:rPr>
          <w:spacing w:val="-11"/>
        </w:rPr>
        <w:t> </w:t>
      </w:r>
      <w:r>
        <w:rPr/>
        <w:t>gali</w:t>
      </w:r>
      <w:r>
        <w:rPr>
          <w:spacing w:val="-11"/>
        </w:rPr>
        <w:t> </w:t>
      </w:r>
      <w:r>
        <w:rPr/>
        <w:t>būti prioritetinės Lietuvoje. Tačiau atliekant teisinių ir strateginių dokumentų, mokslinės literatūros analizę nustatytos platesnės sumaniojo kaimo investavimo sritys ir kryptys.</w:t>
      </w:r>
    </w:p>
    <w:p>
      <w:pPr>
        <w:pStyle w:val="BodyText"/>
        <w:rPr>
          <w:sz w:val="28"/>
        </w:rPr>
      </w:pPr>
    </w:p>
    <w:p>
      <w:pPr>
        <w:pStyle w:val="Heading3"/>
        <w:spacing w:before="169"/>
        <w:ind w:left="3484" w:hanging="3255"/>
      </w:pPr>
      <w:bookmarkStart w:name="_bookmark4" w:id="5"/>
      <w:bookmarkEnd w:id="5"/>
      <w:r>
        <w:rPr>
          <w:b w:val="0"/>
        </w:rPr>
      </w:r>
      <w:r>
        <w:rPr/>
        <w:t>1.1.</w:t>
      </w:r>
      <w:r>
        <w:rPr>
          <w:spacing w:val="-5"/>
        </w:rPr>
        <w:t> </w:t>
      </w:r>
      <w:r>
        <w:rPr/>
        <w:t>Kaimo</w:t>
      </w:r>
      <w:r>
        <w:rPr>
          <w:spacing w:val="-5"/>
        </w:rPr>
        <w:t> </w:t>
      </w:r>
      <w:r>
        <w:rPr/>
        <w:t>vietovių</w:t>
      </w:r>
      <w:r>
        <w:rPr>
          <w:spacing w:val="-4"/>
        </w:rPr>
        <w:t> </w:t>
      </w:r>
      <w:r>
        <w:rPr/>
        <w:t>iššūkiai,</w:t>
      </w:r>
      <w:r>
        <w:rPr>
          <w:spacing w:val="-5"/>
        </w:rPr>
        <w:t> </w:t>
      </w:r>
      <w:r>
        <w:rPr/>
        <w:t>politinės,</w:t>
      </w:r>
      <w:r>
        <w:rPr>
          <w:spacing w:val="-4"/>
        </w:rPr>
        <w:t> </w:t>
      </w:r>
      <w:r>
        <w:rPr/>
        <w:t>socialinės</w:t>
      </w:r>
      <w:r>
        <w:rPr>
          <w:spacing w:val="-4"/>
        </w:rPr>
        <w:t> </w:t>
      </w:r>
      <w:r>
        <w:rPr/>
        <w:t>ir</w:t>
      </w:r>
      <w:r>
        <w:rPr>
          <w:spacing w:val="-5"/>
        </w:rPr>
        <w:t> </w:t>
      </w:r>
      <w:r>
        <w:rPr/>
        <w:t>ekonominės</w:t>
      </w:r>
      <w:r>
        <w:rPr>
          <w:spacing w:val="-4"/>
        </w:rPr>
        <w:t> </w:t>
      </w:r>
      <w:r>
        <w:rPr/>
        <w:t>prielaidos,</w:t>
      </w:r>
      <w:r>
        <w:rPr>
          <w:spacing w:val="-5"/>
        </w:rPr>
        <w:t> </w:t>
      </w:r>
      <w:r>
        <w:rPr/>
        <w:t>sumanių kaimų koncepcijos raida</w:t>
      </w:r>
    </w:p>
    <w:p>
      <w:pPr>
        <w:pStyle w:val="BodyText"/>
        <w:spacing w:before="240"/>
        <w:ind w:left="162" w:right="544" w:firstLine="566"/>
        <w:jc w:val="both"/>
      </w:pPr>
      <w:r>
        <w:rPr/>
        <w:t>Europos Sąjungos (ES) kaimiškieji regionai vienas nuo kito skiriasi savo pobūdžiu, geografinėmis savybėmis, išsivystymo lygiais ir socialinėmis, ekonominėmis bei demografinėmis tendencijomis. ES kaimiškieji regionai yra daugiafunkcinės erdvės, apima 44,6 proc. ES visų regionų, 2020 m. juose gyvena 93,1 mln. žmonių, o tai yra 20,8 proc visų ES gyventojų, kurie susiduria su įvairiais iššūkiais (Communication on the..., 2020). Kaimo vietovių iššūkiai yra skirtingi. Pradedant nuo demografinių dėl kaimo gyventojų senėjimo, sukeliančio</w:t>
      </w:r>
      <w:r>
        <w:rPr>
          <w:spacing w:val="-1"/>
        </w:rPr>
        <w:t> </w:t>
      </w:r>
      <w:r>
        <w:rPr/>
        <w:t>darbingo</w:t>
      </w:r>
      <w:r>
        <w:rPr>
          <w:spacing w:val="-2"/>
        </w:rPr>
        <w:t> </w:t>
      </w:r>
      <w:r>
        <w:rPr/>
        <w:t>amžiaus</w:t>
      </w:r>
      <w:r>
        <w:rPr>
          <w:spacing w:val="-2"/>
        </w:rPr>
        <w:t> </w:t>
      </w:r>
      <w:r>
        <w:rPr/>
        <w:t>žmonių mažėjimą</w:t>
      </w:r>
      <w:r>
        <w:rPr>
          <w:spacing w:val="-1"/>
        </w:rPr>
        <w:t> </w:t>
      </w:r>
      <w:r>
        <w:rPr/>
        <w:t>ir</w:t>
      </w:r>
      <w:r>
        <w:rPr>
          <w:spacing w:val="-2"/>
        </w:rPr>
        <w:t> </w:t>
      </w:r>
      <w:r>
        <w:rPr/>
        <w:t>silpstančią darbo</w:t>
      </w:r>
      <w:r>
        <w:rPr>
          <w:spacing w:val="-4"/>
        </w:rPr>
        <w:t> </w:t>
      </w:r>
      <w:r>
        <w:rPr/>
        <w:t>rinką</w:t>
      </w:r>
      <w:r>
        <w:rPr>
          <w:spacing w:val="-1"/>
        </w:rPr>
        <w:t> </w:t>
      </w:r>
      <w:r>
        <w:rPr/>
        <w:t>ir</w:t>
      </w:r>
      <w:r>
        <w:rPr>
          <w:spacing w:val="-2"/>
        </w:rPr>
        <w:t> </w:t>
      </w:r>
      <w:r>
        <w:rPr/>
        <w:t>baigiant</w:t>
      </w:r>
      <w:r>
        <w:rPr>
          <w:spacing w:val="-1"/>
        </w:rPr>
        <w:t> </w:t>
      </w:r>
      <w:r>
        <w:rPr/>
        <w:t>atokių kaimo vietovių gyventojų skaičiaus mažėjimu, tai yra vietovių nuosmukiu. Lyginant su miestais kaimo vietovės susiduria su infrastruktūros ir paslaugų trūkumu, silpnai diversifikuota ekonomika, mažomis pajamomis, didesne skurdo ir socialinės atskirties rizika, dirbamos žemės degradacija, švietimo įstaigų paslaugų trūkumu, dideliu anksti baigiančių mokyklą ir daugiau nebesimokančių žmonių skaičiumi. Tiek asmenų, tiek kaimo įmonių</w:t>
      </w:r>
      <w:r>
        <w:rPr>
          <w:spacing w:val="-8"/>
        </w:rPr>
        <w:t> </w:t>
      </w:r>
      <w:r>
        <w:rPr/>
        <w:t>galimybes</w:t>
      </w:r>
      <w:r>
        <w:rPr>
          <w:spacing w:val="-8"/>
        </w:rPr>
        <w:t> </w:t>
      </w:r>
      <w:r>
        <w:rPr/>
        <w:t>riboja</w:t>
      </w:r>
      <w:r>
        <w:rPr>
          <w:spacing w:val="-7"/>
        </w:rPr>
        <w:t> </w:t>
      </w:r>
      <w:r>
        <w:rPr/>
        <w:t>kaimo</w:t>
      </w:r>
      <w:r>
        <w:rPr>
          <w:spacing w:val="-9"/>
        </w:rPr>
        <w:t> </w:t>
      </w:r>
      <w:r>
        <w:rPr/>
        <w:t>gyvenviečių</w:t>
      </w:r>
      <w:r>
        <w:rPr>
          <w:spacing w:val="-9"/>
        </w:rPr>
        <w:t> </w:t>
      </w:r>
      <w:r>
        <w:rPr/>
        <w:t>skaitmeninis</w:t>
      </w:r>
      <w:r>
        <w:rPr>
          <w:spacing w:val="-10"/>
        </w:rPr>
        <w:t> </w:t>
      </w:r>
      <w:r>
        <w:rPr/>
        <w:t>atotrūkis</w:t>
      </w:r>
      <w:r>
        <w:rPr>
          <w:spacing w:val="-8"/>
        </w:rPr>
        <w:t> </w:t>
      </w:r>
      <w:r>
        <w:rPr/>
        <w:t>bei</w:t>
      </w:r>
      <w:r>
        <w:rPr>
          <w:spacing w:val="-10"/>
        </w:rPr>
        <w:t> </w:t>
      </w:r>
      <w:r>
        <w:rPr/>
        <w:t>atskirtis</w:t>
      </w:r>
      <w:r>
        <w:rPr>
          <w:spacing w:val="-4"/>
        </w:rPr>
        <w:t> </w:t>
      </w:r>
      <w:r>
        <w:rPr/>
        <w:t>dėl</w:t>
      </w:r>
      <w:r>
        <w:rPr>
          <w:spacing w:val="-8"/>
        </w:rPr>
        <w:t> </w:t>
      </w:r>
      <w:r>
        <w:rPr/>
        <w:t>patikimo gerai išplėtoto interneto ryšio trūkumo. Šios aplinkybės suvokiamos kaip problemų ratas, skatinantis kaimų nykimą“ (Shrinking rural regions..., 2020), nes vis daugiau žmonių persikelia į miesto vietoves, ieškodami geresnių darbo perspektyvų ir viešųjų paslaugų (Smart villages: Concept..., 2021). Anot Jungtinių tautų didžioji pasaulio populiacijos dalis gyvena urbanizuotose teritorijose (World Urbanization Prospects, 2018). Tikėtina, kad iki 2030 metų daugiau nei pusė išsivysčiusių šalių populiacijos gyvens kaimiškose teritorijose (Berger, 2017), tačiau pagal situaciją vis tik didžiosios kaimo gyventojų dalies, išsikėlusios gyventi į miestą, pajamų lygis išlieka labai žemas. Nors ieškodami geresnio ir lengvesnio gyvenimo, kaimo gyventojai išsikelia gyventi į miestus, migracija į miestus nėra skurdo problemos sprendimas. Imai ir kt. (2017) nuomone kaimo – miesto migracija ne mažina, o didina skurdą (Imai, 2017). Šį reiškinį galima paaiškinti tuo, kad didelė dalis žmonių, migruojančių iš kaimo į miestą, dirba žemos kvalifikacijos darbus už mažą atlyginimą (Zhang, 2016), o pragyvenimas mieste</w:t>
      </w:r>
      <w:r>
        <w:rPr>
          <w:spacing w:val="40"/>
        </w:rPr>
        <w:t> </w:t>
      </w:r>
      <w:r>
        <w:rPr/>
        <w:t>kainuoja žymiai daugiau. Todėl ne urbanizacijos skatinimas, o pastangos vystyti kaimo vietoves, sparčiau ir veiksmingiau mažina skurdą, socialines ir aplinkos problemas (Imai, 2017 ).</w:t>
      </w:r>
    </w:p>
    <w:p>
      <w:pPr>
        <w:pStyle w:val="BodyText"/>
        <w:spacing w:before="2"/>
        <w:ind w:left="162" w:right="547" w:firstLine="566"/>
        <w:jc w:val="both"/>
      </w:pPr>
      <w:r>
        <w:rPr/>
        <w:t>Nepaisant minėtų iššūkių, ES kaimo vietovės, kurios yra turtingos ištekliais, yra daug ir</w:t>
      </w:r>
      <w:r>
        <w:rPr>
          <w:spacing w:val="-9"/>
        </w:rPr>
        <w:t> </w:t>
      </w:r>
      <w:r>
        <w:rPr/>
        <w:t>įvairių</w:t>
      </w:r>
      <w:r>
        <w:rPr>
          <w:spacing w:val="-9"/>
        </w:rPr>
        <w:t> </w:t>
      </w:r>
      <w:r>
        <w:rPr/>
        <w:t>galimybių.</w:t>
      </w:r>
      <w:r>
        <w:rPr>
          <w:spacing w:val="-7"/>
        </w:rPr>
        <w:t> </w:t>
      </w:r>
      <w:r>
        <w:rPr/>
        <w:t>Kaimo</w:t>
      </w:r>
      <w:r>
        <w:rPr>
          <w:spacing w:val="-9"/>
        </w:rPr>
        <w:t> </w:t>
      </w:r>
      <w:r>
        <w:rPr/>
        <w:t>vietovės</w:t>
      </w:r>
      <w:r>
        <w:rPr>
          <w:spacing w:val="-8"/>
        </w:rPr>
        <w:t> </w:t>
      </w:r>
      <w:r>
        <w:rPr/>
        <w:t>aprūpina</w:t>
      </w:r>
      <w:r>
        <w:rPr>
          <w:spacing w:val="-10"/>
        </w:rPr>
        <w:t> </w:t>
      </w:r>
      <w:r>
        <w:rPr/>
        <w:t>maisto</w:t>
      </w:r>
      <w:r>
        <w:rPr>
          <w:spacing w:val="-8"/>
        </w:rPr>
        <w:t> </w:t>
      </w:r>
      <w:r>
        <w:rPr/>
        <w:t>ir</w:t>
      </w:r>
      <w:r>
        <w:rPr>
          <w:spacing w:val="-9"/>
        </w:rPr>
        <w:t> </w:t>
      </w:r>
      <w:r>
        <w:rPr/>
        <w:t>aplinkos</w:t>
      </w:r>
      <w:r>
        <w:rPr>
          <w:spacing w:val="-9"/>
        </w:rPr>
        <w:t> </w:t>
      </w:r>
      <w:r>
        <w:rPr/>
        <w:t>ištekliais</w:t>
      </w:r>
      <w:r>
        <w:rPr>
          <w:spacing w:val="-8"/>
        </w:rPr>
        <w:t> </w:t>
      </w:r>
      <w:r>
        <w:rPr/>
        <w:t>save</w:t>
      </w:r>
      <w:r>
        <w:rPr>
          <w:spacing w:val="-8"/>
        </w:rPr>
        <w:t> </w:t>
      </w:r>
      <w:r>
        <w:rPr/>
        <w:t>ir</w:t>
      </w:r>
      <w:r>
        <w:rPr>
          <w:spacing w:val="-9"/>
        </w:rPr>
        <w:t> </w:t>
      </w:r>
      <w:r>
        <w:rPr/>
        <w:t>miestus</w:t>
      </w:r>
      <w:r>
        <w:rPr>
          <w:spacing w:val="-9"/>
        </w:rPr>
        <w:t> </w:t>
      </w:r>
      <w:r>
        <w:rPr/>
        <w:t>bei gali</w:t>
      </w:r>
      <w:r>
        <w:rPr>
          <w:spacing w:val="-3"/>
        </w:rPr>
        <w:t> </w:t>
      </w:r>
      <w:r>
        <w:rPr/>
        <w:t>prisidėti</w:t>
      </w:r>
      <w:r>
        <w:rPr>
          <w:spacing w:val="-3"/>
        </w:rPr>
        <w:t> </w:t>
      </w:r>
      <w:r>
        <w:rPr/>
        <w:t>prie</w:t>
      </w:r>
      <w:r>
        <w:rPr>
          <w:spacing w:val="-3"/>
        </w:rPr>
        <w:t> </w:t>
      </w:r>
      <w:r>
        <w:rPr/>
        <w:t>kovos</w:t>
      </w:r>
      <w:r>
        <w:rPr>
          <w:spacing w:val="-3"/>
        </w:rPr>
        <w:t> </w:t>
      </w:r>
      <w:r>
        <w:rPr/>
        <w:t>su</w:t>
      </w:r>
      <w:r>
        <w:rPr>
          <w:spacing w:val="-4"/>
        </w:rPr>
        <w:t> </w:t>
      </w:r>
      <w:r>
        <w:rPr/>
        <w:t>klimato</w:t>
      </w:r>
      <w:r>
        <w:rPr>
          <w:spacing w:val="-3"/>
        </w:rPr>
        <w:t> </w:t>
      </w:r>
      <w:r>
        <w:rPr/>
        <w:t>kaita,</w:t>
      </w:r>
      <w:r>
        <w:rPr>
          <w:spacing w:val="-3"/>
        </w:rPr>
        <w:t> </w:t>
      </w:r>
      <w:r>
        <w:rPr/>
        <w:t>teikiant</w:t>
      </w:r>
      <w:r>
        <w:rPr>
          <w:spacing w:val="-3"/>
        </w:rPr>
        <w:t> </w:t>
      </w:r>
      <w:r>
        <w:rPr/>
        <w:t>alternatyvas</w:t>
      </w:r>
      <w:r>
        <w:rPr>
          <w:spacing w:val="-4"/>
        </w:rPr>
        <w:t> </w:t>
      </w:r>
      <w:r>
        <w:rPr/>
        <w:t>iškastiniam</w:t>
      </w:r>
      <w:r>
        <w:rPr>
          <w:spacing w:val="-4"/>
        </w:rPr>
        <w:t> </w:t>
      </w:r>
      <w:r>
        <w:rPr/>
        <w:t>kurui</w:t>
      </w:r>
      <w:r>
        <w:rPr>
          <w:spacing w:val="-4"/>
        </w:rPr>
        <w:t> </w:t>
      </w:r>
      <w:r>
        <w:rPr/>
        <w:t>ir</w:t>
      </w:r>
      <w:r>
        <w:rPr>
          <w:spacing w:val="-3"/>
        </w:rPr>
        <w:t> </w:t>
      </w:r>
      <w:r>
        <w:rPr/>
        <w:t>plėtojant žiedinę</w:t>
      </w:r>
      <w:r>
        <w:rPr>
          <w:spacing w:val="-12"/>
        </w:rPr>
        <w:t> </w:t>
      </w:r>
      <w:r>
        <w:rPr/>
        <w:t>ekonomiką.</w:t>
      </w:r>
      <w:r>
        <w:rPr>
          <w:spacing w:val="-11"/>
        </w:rPr>
        <w:t> </w:t>
      </w:r>
      <w:r>
        <w:rPr/>
        <w:t>Jų</w:t>
      </w:r>
      <w:r>
        <w:rPr>
          <w:spacing w:val="-12"/>
        </w:rPr>
        <w:t> </w:t>
      </w:r>
      <w:r>
        <w:rPr/>
        <w:t>vaidmuo</w:t>
      </w:r>
      <w:r>
        <w:rPr>
          <w:spacing w:val="-13"/>
        </w:rPr>
        <w:t> </w:t>
      </w:r>
      <w:r>
        <w:rPr/>
        <w:t>užtikrinant</w:t>
      </w:r>
      <w:r>
        <w:rPr>
          <w:spacing w:val="-12"/>
        </w:rPr>
        <w:t> </w:t>
      </w:r>
      <w:r>
        <w:rPr/>
        <w:t>subalansuotą</w:t>
      </w:r>
      <w:r>
        <w:rPr>
          <w:spacing w:val="-12"/>
        </w:rPr>
        <w:t> </w:t>
      </w:r>
      <w:r>
        <w:rPr/>
        <w:t>teritorinį</w:t>
      </w:r>
      <w:r>
        <w:rPr>
          <w:spacing w:val="-12"/>
        </w:rPr>
        <w:t> </w:t>
      </w:r>
      <w:r>
        <w:rPr/>
        <w:t>gyventojų</w:t>
      </w:r>
      <w:r>
        <w:rPr>
          <w:spacing w:val="-13"/>
        </w:rPr>
        <w:t> </w:t>
      </w:r>
      <w:r>
        <w:rPr/>
        <w:t>pasiskirstymą, išvengiant</w:t>
      </w:r>
      <w:r>
        <w:rPr>
          <w:spacing w:val="-1"/>
        </w:rPr>
        <w:t> </w:t>
      </w:r>
      <w:r>
        <w:rPr/>
        <w:t>gyventojų</w:t>
      </w:r>
      <w:r>
        <w:rPr>
          <w:spacing w:val="-2"/>
        </w:rPr>
        <w:t> </w:t>
      </w:r>
      <w:r>
        <w:rPr/>
        <w:t>pertekliaus miestuose, yra labai</w:t>
      </w:r>
      <w:r>
        <w:rPr>
          <w:spacing w:val="-1"/>
        </w:rPr>
        <w:t> </w:t>
      </w:r>
      <w:r>
        <w:rPr/>
        <w:t>svarbus.</w:t>
      </w:r>
      <w:r>
        <w:rPr>
          <w:spacing w:val="-1"/>
        </w:rPr>
        <w:t> </w:t>
      </w:r>
      <w:r>
        <w:rPr/>
        <w:t>O kaimo gyvenimo kokybė</w:t>
      </w:r>
      <w:r>
        <w:rPr>
          <w:spacing w:val="-1"/>
        </w:rPr>
        <w:t> </w:t>
      </w:r>
      <w:r>
        <w:rPr/>
        <w:t>ir kaimo vietovių kultūros paveldo indėlis į tvarų turizmą vis labiau vertinamas. Be to, Covid- 19</w:t>
      </w:r>
      <w:r>
        <w:rPr>
          <w:spacing w:val="40"/>
        </w:rPr>
        <w:t> </w:t>
      </w:r>
      <w:r>
        <w:rPr/>
        <w:t>krizė</w:t>
      </w:r>
      <w:r>
        <w:rPr>
          <w:spacing w:val="40"/>
        </w:rPr>
        <w:t> </w:t>
      </w:r>
      <w:r>
        <w:rPr/>
        <w:t>atnešė</w:t>
      </w:r>
      <w:r>
        <w:rPr>
          <w:spacing w:val="40"/>
        </w:rPr>
        <w:t> </w:t>
      </w:r>
      <w:r>
        <w:rPr/>
        <w:t>ilgalaikių</w:t>
      </w:r>
      <w:r>
        <w:rPr>
          <w:spacing w:val="40"/>
        </w:rPr>
        <w:t> </w:t>
      </w:r>
      <w:r>
        <w:rPr/>
        <w:t>pokyčių</w:t>
      </w:r>
      <w:r>
        <w:rPr>
          <w:spacing w:val="40"/>
        </w:rPr>
        <w:t> </w:t>
      </w:r>
      <w:r>
        <w:rPr/>
        <w:t>visuomenėje,</w:t>
      </w:r>
      <w:r>
        <w:rPr>
          <w:spacing w:val="40"/>
        </w:rPr>
        <w:t> </w:t>
      </w:r>
      <w:r>
        <w:rPr/>
        <w:t>pavyzdžiui,</w:t>
      </w:r>
      <w:r>
        <w:rPr>
          <w:spacing w:val="40"/>
        </w:rPr>
        <w:t> </w:t>
      </w:r>
      <w:r>
        <w:rPr/>
        <w:t>padidino</w:t>
      </w:r>
      <w:r>
        <w:rPr>
          <w:spacing w:val="40"/>
        </w:rPr>
        <w:t> </w:t>
      </w:r>
      <w:r>
        <w:rPr/>
        <w:t>nuotolinio</w:t>
      </w:r>
      <w:r>
        <w:rPr>
          <w:spacing w:val="40"/>
        </w:rPr>
        <w:t> </w:t>
      </w:r>
      <w:r>
        <w:rPr/>
        <w:t>darbo</w:t>
      </w:r>
    </w:p>
    <w:p>
      <w:pPr>
        <w:spacing w:after="0"/>
        <w:jc w:val="both"/>
        <w:sectPr>
          <w:pgSz w:w="11910" w:h="16840"/>
          <w:pgMar w:header="0" w:footer="590" w:top="1040" w:bottom="780" w:left="1540" w:right="300"/>
        </w:sectPr>
      </w:pPr>
    </w:p>
    <w:p>
      <w:pPr>
        <w:pStyle w:val="BodyText"/>
        <w:spacing w:line="242" w:lineRule="auto" w:before="74"/>
        <w:ind w:left="162" w:right="544"/>
        <w:jc w:val="both"/>
      </w:pPr>
      <w:r>
        <w:rPr/>
        <w:t>populiarumą,</w:t>
      </w:r>
      <w:r>
        <w:rPr>
          <w:spacing w:val="-1"/>
        </w:rPr>
        <w:t> </w:t>
      </w:r>
      <w:r>
        <w:rPr/>
        <w:t>sustiprino</w:t>
      </w:r>
      <w:r>
        <w:rPr>
          <w:spacing w:val="-3"/>
        </w:rPr>
        <w:t> </w:t>
      </w:r>
      <w:r>
        <w:rPr/>
        <w:t>žaliųjų</w:t>
      </w:r>
      <w:r>
        <w:rPr>
          <w:spacing w:val="-2"/>
        </w:rPr>
        <w:t> </w:t>
      </w:r>
      <w:r>
        <w:rPr/>
        <w:t>erdvių,</w:t>
      </w:r>
      <w:r>
        <w:rPr>
          <w:spacing w:val="-1"/>
        </w:rPr>
        <w:t> </w:t>
      </w:r>
      <w:r>
        <w:rPr/>
        <w:t>kurių</w:t>
      </w:r>
      <w:r>
        <w:rPr>
          <w:spacing w:val="-2"/>
        </w:rPr>
        <w:t> </w:t>
      </w:r>
      <w:r>
        <w:rPr/>
        <w:t>turi</w:t>
      </w:r>
      <w:r>
        <w:rPr>
          <w:spacing w:val="-2"/>
        </w:rPr>
        <w:t> </w:t>
      </w:r>
      <w:r>
        <w:rPr/>
        <w:t>kaimo</w:t>
      </w:r>
      <w:r>
        <w:rPr>
          <w:spacing w:val="-3"/>
        </w:rPr>
        <w:t> </w:t>
      </w:r>
      <w:r>
        <w:rPr/>
        <w:t>vietovės</w:t>
      </w:r>
      <w:r>
        <w:rPr>
          <w:spacing w:val="-2"/>
        </w:rPr>
        <w:t> </w:t>
      </w:r>
      <w:r>
        <w:rPr/>
        <w:t>vertinimą (Smart</w:t>
      </w:r>
      <w:r>
        <w:rPr>
          <w:spacing w:val="-2"/>
        </w:rPr>
        <w:t> </w:t>
      </w:r>
      <w:r>
        <w:rPr/>
        <w:t>villages: Concept..., 2021).</w:t>
      </w:r>
    </w:p>
    <w:p>
      <w:pPr>
        <w:pStyle w:val="BodyText"/>
        <w:ind w:left="162" w:right="544" w:firstLine="566"/>
        <w:jc w:val="both"/>
      </w:pPr>
      <w:r>
        <w:rPr>
          <w:b/>
        </w:rPr>
        <w:t>EK komunikate Kaimo visuomenės ateitis </w:t>
      </w:r>
      <w:r>
        <w:rPr/>
        <w:t>buvo pripažintos specifinės kaimo visuomenės problemos ir pabrėžta būtinybė išbandyti naujus kaimo vystymo metodus, įtraukiant</w:t>
      </w:r>
      <w:r>
        <w:rPr>
          <w:spacing w:val="23"/>
        </w:rPr>
        <w:t> </w:t>
      </w:r>
      <w:r>
        <w:rPr/>
        <w:t>kaimo</w:t>
      </w:r>
      <w:r>
        <w:rPr>
          <w:spacing w:val="23"/>
        </w:rPr>
        <w:t> </w:t>
      </w:r>
      <w:r>
        <w:rPr/>
        <w:t>bendruomenes</w:t>
      </w:r>
      <w:r>
        <w:rPr>
          <w:spacing w:val="24"/>
        </w:rPr>
        <w:t> </w:t>
      </w:r>
      <w:r>
        <w:rPr/>
        <w:t>į</w:t>
      </w:r>
      <w:r>
        <w:rPr>
          <w:spacing w:val="23"/>
        </w:rPr>
        <w:t> </w:t>
      </w:r>
      <w:r>
        <w:rPr/>
        <w:t>tinkamų</w:t>
      </w:r>
      <w:r>
        <w:rPr>
          <w:spacing w:val="23"/>
        </w:rPr>
        <w:t> </w:t>
      </w:r>
      <w:r>
        <w:rPr/>
        <w:t>sprendimų</w:t>
      </w:r>
      <w:r>
        <w:rPr>
          <w:spacing w:val="23"/>
        </w:rPr>
        <w:t> </w:t>
      </w:r>
      <w:r>
        <w:rPr/>
        <w:t>paiešką</w:t>
      </w:r>
      <w:r>
        <w:rPr>
          <w:spacing w:val="27"/>
        </w:rPr>
        <w:t> </w:t>
      </w:r>
      <w:r>
        <w:rPr/>
        <w:t>(The</w:t>
      </w:r>
      <w:r>
        <w:rPr>
          <w:spacing w:val="24"/>
        </w:rPr>
        <w:t> </w:t>
      </w:r>
      <w:r>
        <w:rPr/>
        <w:t>future</w:t>
      </w:r>
      <w:r>
        <w:rPr>
          <w:spacing w:val="23"/>
        </w:rPr>
        <w:t> </w:t>
      </w:r>
      <w:r>
        <w:rPr/>
        <w:t>of...,</w:t>
      </w:r>
      <w:r>
        <w:rPr>
          <w:spacing w:val="24"/>
        </w:rPr>
        <w:t> </w:t>
      </w:r>
      <w:r>
        <w:rPr/>
        <w:t>1988).</w:t>
      </w:r>
      <w:r>
        <w:rPr>
          <w:spacing w:val="18"/>
        </w:rPr>
        <w:t> </w:t>
      </w:r>
      <w:r>
        <w:rPr/>
        <w:t>Iki</w:t>
      </w:r>
    </w:p>
    <w:p>
      <w:pPr>
        <w:pStyle w:val="BodyText"/>
        <w:ind w:left="162" w:right="544"/>
        <w:jc w:val="both"/>
      </w:pPr>
      <w:r>
        <w:rPr/>
        <w:t>„Darbotvarkės 2000“ parengimo šis komunikatas buvo antruoju ES žemės ūkio politikos formavimo pagrindu. Komunikate daroma išvada, kad į kaimo vietovių plėtrą orientuoti politiniai</w:t>
      </w:r>
      <w:r>
        <w:rPr>
          <w:spacing w:val="-10"/>
        </w:rPr>
        <w:t> </w:t>
      </w:r>
      <w:r>
        <w:rPr/>
        <w:t>sprendimai</w:t>
      </w:r>
      <w:r>
        <w:rPr>
          <w:spacing w:val="-10"/>
        </w:rPr>
        <w:t> </w:t>
      </w:r>
      <w:r>
        <w:rPr/>
        <w:t>ir</w:t>
      </w:r>
      <w:r>
        <w:rPr>
          <w:spacing w:val="-11"/>
        </w:rPr>
        <w:t> </w:t>
      </w:r>
      <w:r>
        <w:rPr/>
        <w:t>jų</w:t>
      </w:r>
      <w:r>
        <w:rPr>
          <w:spacing w:val="-11"/>
        </w:rPr>
        <w:t> </w:t>
      </w:r>
      <w:r>
        <w:rPr/>
        <w:t>įgyvendinimo</w:t>
      </w:r>
      <w:r>
        <w:rPr>
          <w:spacing w:val="-6"/>
        </w:rPr>
        <w:t> </w:t>
      </w:r>
      <w:r>
        <w:rPr/>
        <w:t>valdymo</w:t>
      </w:r>
      <w:r>
        <w:rPr>
          <w:spacing w:val="-11"/>
        </w:rPr>
        <w:t> </w:t>
      </w:r>
      <w:r>
        <w:rPr/>
        <w:t>metodai</w:t>
      </w:r>
      <w:r>
        <w:rPr>
          <w:spacing w:val="-10"/>
        </w:rPr>
        <w:t> </w:t>
      </w:r>
      <w:r>
        <w:rPr/>
        <w:t>turi</w:t>
      </w:r>
      <w:r>
        <w:rPr>
          <w:spacing w:val="-10"/>
        </w:rPr>
        <w:t> </w:t>
      </w:r>
      <w:r>
        <w:rPr/>
        <w:t>būti</w:t>
      </w:r>
      <w:r>
        <w:rPr>
          <w:spacing w:val="-8"/>
        </w:rPr>
        <w:t> </w:t>
      </w:r>
      <w:r>
        <w:rPr/>
        <w:t>koordinuoti,</w:t>
      </w:r>
      <w:r>
        <w:rPr>
          <w:spacing w:val="-10"/>
        </w:rPr>
        <w:t> </w:t>
      </w:r>
      <w:r>
        <w:rPr/>
        <w:t>integruoti</w:t>
      </w:r>
      <w:r>
        <w:rPr>
          <w:spacing w:val="-10"/>
        </w:rPr>
        <w:t> </w:t>
      </w:r>
      <w:r>
        <w:rPr/>
        <w:t>ir apimantys kelis sektorius. Remiantis Europos Tarybos vietos ir regionų valdžios institucijų kongresui 20017 m. pateiktu dokumentu, galima teigti, kad minėtos gairės aktualios ne tik 1988 m., bet</w:t>
      </w:r>
      <w:r>
        <w:rPr>
          <w:spacing w:val="40"/>
        </w:rPr>
        <w:t> </w:t>
      </w:r>
      <w:r>
        <w:rPr/>
        <w:t>ir 2021 metais (A better future..., 2017). Be BŽŪP, </w:t>
      </w:r>
      <w:r>
        <w:rPr>
          <w:i/>
        </w:rPr>
        <w:t>ES sanglaudos politika </w:t>
      </w:r>
      <w:r>
        <w:rPr/>
        <w:t>(EU Cohesion Policy..., 2020) taip pat vaidina svarbų vaidmenį plėtojant kaimiškus regionus.</w:t>
      </w:r>
    </w:p>
    <w:p>
      <w:pPr>
        <w:pStyle w:val="BodyText"/>
        <w:ind w:left="162" w:right="544" w:firstLine="566"/>
        <w:jc w:val="both"/>
      </w:pPr>
      <w:r>
        <w:rPr/>
        <w:t>„Sumanumo“ terminas atsirado kartu su pasauliniu internetu 1990-aisiais ir sukūrė naujas galimybes, plėtojant informacinės ir ryšių technologijos (IRT) (Lindskog, 2004)</w:t>
      </w:r>
      <w:r>
        <w:rPr>
          <w:position w:val="6"/>
          <w:sz w:val="16"/>
        </w:rPr>
        <w:t>13</w:t>
      </w:r>
      <w:r>
        <w:rPr/>
        <w:t>. Pasauliniame kontekste sumaniojo kaimo koncepcijos užuomazgos siekia praėjusio dešimtmečio vidurį ir yra siejamos su Afrikoje, Centrinėje ir Pietų Amerikoje bei Azijoje vykdomomis iniciatyvomis. ES sumaniųjų kaimų sąvokos atsiradimas glaudžiai siejamas su 2016 m. paskelbta </w:t>
      </w:r>
      <w:r>
        <w:rPr>
          <w:b/>
          <w:i/>
        </w:rPr>
        <w:t>Cork 2.0 deklaracija Dėl geresnio gyvenimo kaimo vietovėse, </w:t>
      </w:r>
      <w:r>
        <w:rPr/>
        <w:t>kurioje buvo išdėstytas 10 punktų manifestas, skirtas gyvenimo kokybei kaimo vietovėse gerinti. Jame pabrėžtas poreikis įveikti skaitmeninę atskirtį tarp kaimo ir miesto vietovių ir plėtoti ryšio ir skaitmeninių technologijų kaimo vietovėse teikiamas galimybes (Cork 2.0 Declaration, 2016). Sumanių kaimų koncepcijos atsiradimas siejamas su 2017 metais Europos Komisijos leidiniu „</w:t>
      </w:r>
      <w:r>
        <w:rPr>
          <w:b/>
          <w:i/>
        </w:rPr>
        <w:t>ES veiksmų planas sumaniems kaimams</w:t>
      </w:r>
      <w:r>
        <w:rPr>
          <w:b/>
        </w:rPr>
        <w:t>“ </w:t>
      </w:r>
      <w:r>
        <w:rPr/>
        <w:t>(EU Action for smart..., 2016 ). Jame nustatytos ES politikos sritys ir fondai, aktyviai skatinantys sumanių kaimų</w:t>
      </w:r>
      <w:r>
        <w:rPr>
          <w:spacing w:val="-7"/>
        </w:rPr>
        <w:t> </w:t>
      </w:r>
      <w:r>
        <w:rPr/>
        <w:t>koncepcijos</w:t>
      </w:r>
      <w:r>
        <w:rPr>
          <w:spacing w:val="-7"/>
        </w:rPr>
        <w:t> </w:t>
      </w:r>
      <w:r>
        <w:rPr/>
        <w:t>įgyvendinimą,</w:t>
      </w:r>
      <w:r>
        <w:rPr>
          <w:spacing w:val="-5"/>
        </w:rPr>
        <w:t> </w:t>
      </w:r>
      <w:r>
        <w:rPr/>
        <w:t>įskaitant</w:t>
      </w:r>
      <w:r>
        <w:rPr>
          <w:spacing w:val="-7"/>
        </w:rPr>
        <w:t> </w:t>
      </w:r>
      <w:r>
        <w:rPr/>
        <w:t>planuojamas</w:t>
      </w:r>
      <w:r>
        <w:rPr>
          <w:spacing w:val="-4"/>
        </w:rPr>
        <w:t> </w:t>
      </w:r>
      <w:r>
        <w:rPr/>
        <w:t>finansavimo</w:t>
      </w:r>
      <w:r>
        <w:rPr>
          <w:spacing w:val="-6"/>
        </w:rPr>
        <w:t> </w:t>
      </w:r>
      <w:r>
        <w:rPr/>
        <w:t>priemones,</w:t>
      </w:r>
      <w:r>
        <w:rPr>
          <w:spacing w:val="-4"/>
        </w:rPr>
        <w:t> </w:t>
      </w:r>
      <w:r>
        <w:rPr/>
        <w:t>kurios</w:t>
      </w:r>
      <w:r>
        <w:rPr>
          <w:spacing w:val="-7"/>
        </w:rPr>
        <w:t> </w:t>
      </w:r>
      <w:r>
        <w:rPr/>
        <w:t>turi būti taikomos laikantis holistinio ir integracinio numatytų tikslų įgyvendinimo. Šiame EK leidinyje sumanieji kaimai buvo apibrėžti kaip „tokie kaimai arba vietos bendruomenės, kurie savo kasdieniame gyvenime naudoja skaitmenines technologijas ir inovacijas, gerindami savo gyvenimo kokybę per viešųjų paslaugų didesnį prieinamumą ir geresnį išteklių naudojimą“. Kaip vienas iš numatytų sumanių kaimų koncepcijos įgyvendinimo etapų, buvo Europos Parlamento inicijuotas ir įgyvendintas bandomasis projektas, kuriuo buvo siekiama ištirti Eko socialinių kaimų ypatybes ir</w:t>
      </w:r>
      <w:r>
        <w:rPr>
          <w:spacing w:val="-1"/>
        </w:rPr>
        <w:t> </w:t>
      </w:r>
      <w:r>
        <w:rPr/>
        <w:t>nustatyti geriausias praktikas, kurios padeda įgyvendinti sumanių kaimų plėtros strategijas ES. Šią koncepciją dar labiau sustiprino</w:t>
      </w:r>
      <w:r>
        <w:rPr>
          <w:spacing w:val="-14"/>
        </w:rPr>
        <w:t> </w:t>
      </w:r>
      <w:r>
        <w:rPr>
          <w:b/>
        </w:rPr>
        <w:t>Europos</w:t>
      </w:r>
      <w:r>
        <w:rPr>
          <w:b/>
          <w:spacing w:val="-13"/>
        </w:rPr>
        <w:t> </w:t>
      </w:r>
      <w:r>
        <w:rPr>
          <w:b/>
        </w:rPr>
        <w:t>kaimo</w:t>
      </w:r>
      <w:r>
        <w:rPr>
          <w:b/>
          <w:spacing w:val="-13"/>
        </w:rPr>
        <w:t> </w:t>
      </w:r>
      <w:r>
        <w:rPr>
          <w:b/>
        </w:rPr>
        <w:t>plėtros</w:t>
      </w:r>
      <w:r>
        <w:rPr>
          <w:b/>
          <w:spacing w:val="-13"/>
        </w:rPr>
        <w:t> </w:t>
      </w:r>
      <w:r>
        <w:rPr>
          <w:b/>
        </w:rPr>
        <w:t>tinklo</w:t>
      </w:r>
      <w:r>
        <w:rPr>
          <w:b/>
          <w:spacing w:val="-13"/>
        </w:rPr>
        <w:t> </w:t>
      </w:r>
      <w:r>
        <w:rPr>
          <w:b/>
        </w:rPr>
        <w:t>(ENRD)</w:t>
      </w:r>
      <w:r>
        <w:rPr>
          <w:b/>
          <w:spacing w:val="-13"/>
        </w:rPr>
        <w:t> </w:t>
      </w:r>
      <w:r>
        <w:rPr>
          <w:b/>
        </w:rPr>
        <w:t>veiklos</w:t>
      </w:r>
      <w:r>
        <w:rPr/>
        <w:t>,</w:t>
      </w:r>
      <w:r>
        <w:rPr>
          <w:spacing w:val="-12"/>
        </w:rPr>
        <w:t> </w:t>
      </w:r>
      <w:r>
        <w:rPr/>
        <w:t>ypač</w:t>
      </w:r>
      <w:r>
        <w:rPr>
          <w:spacing w:val="-13"/>
        </w:rPr>
        <w:t> </w:t>
      </w:r>
      <w:r>
        <w:rPr/>
        <w:t>jo</w:t>
      </w:r>
      <w:r>
        <w:rPr>
          <w:spacing w:val="-13"/>
        </w:rPr>
        <w:t> </w:t>
      </w:r>
      <w:r>
        <w:rPr/>
        <w:t>suburtos</w:t>
      </w:r>
      <w:r>
        <w:rPr>
          <w:spacing w:val="-13"/>
        </w:rPr>
        <w:t> </w:t>
      </w:r>
      <w:r>
        <w:rPr/>
        <w:t>teminės</w:t>
      </w:r>
      <w:r>
        <w:rPr>
          <w:spacing w:val="-13"/>
        </w:rPr>
        <w:t> </w:t>
      </w:r>
      <w:r>
        <w:rPr/>
        <w:t>grupės darbai, skirti skatinti pažangioms ir konkurencingoms kaimo vietovėms. Nuo 2017 m. rugsėjo mėn. ši grupė padidino susidomėjimą sumaniaisiais kaimais ir informacijos apie sumanius kaimus kiekį, rengdama informacinius renginius, atvejų tyrimus ir teikdama praktinius patarimus, kaip sukurti ir įgyvendinti sumaniojo kaimo koncepciją, įskaitant ir politikos priemonių rinkinius. Sumanių kaimų koncepcijos įgyvendinimo skatinimui didelę įtaką padarė ir 2017 m. spalio 21 d. paskelbta </w:t>
      </w:r>
      <w:r>
        <w:rPr>
          <w:b/>
        </w:rPr>
        <w:t>Venhorsto deklaracija</w:t>
      </w:r>
      <w:r>
        <w:rPr/>
        <w:t>, kurioje piliečiai ir politikos formuotojai raginami įvairiais būdais kurti tvarias kaimo bendruomenes, įgyvendinant EK dokumento „ES veiksmų plano sumaniems kaimams“ nuostatas (The Venhorst Declaration..., 2017). 2017 m. lapkričio mėn. paskelbtame EK komunikate „</w:t>
      </w:r>
      <w:r>
        <w:rPr>
          <w:b/>
        </w:rPr>
        <w:t>Dėl maisto ir ūkininkavimo ateities</w:t>
      </w:r>
      <w:r>
        <w:rPr/>
        <w:t>“ buvo pakartotas Komisijos įsipareigojimas stiprinti paramą kaimo bendruomenėms ir vietos valdžios institucijoms, norinčioms plėtoti sumaniuosius kaimus, didinant jų gebėjimus, investuojant į inovacijas, kuriant tinklus ir teikiant naujas finansavimo priemones, skirtas sumanių kaimų gyventojų įgūdžių, paslaugų ir</w:t>
      </w:r>
      <w:r>
        <w:rPr>
          <w:spacing w:val="-2"/>
        </w:rPr>
        <w:t> </w:t>
      </w:r>
      <w:r>
        <w:rPr/>
        <w:t>infrastruktūros</w:t>
      </w:r>
      <w:r>
        <w:rPr>
          <w:spacing w:val="-2"/>
        </w:rPr>
        <w:t> </w:t>
      </w:r>
      <w:r>
        <w:rPr/>
        <w:t>gerinimui</w:t>
      </w:r>
      <w:r>
        <w:rPr>
          <w:spacing w:val="-1"/>
        </w:rPr>
        <w:t> </w:t>
      </w:r>
      <w:r>
        <w:rPr/>
        <w:t>(The</w:t>
      </w:r>
      <w:r>
        <w:rPr>
          <w:spacing w:val="-1"/>
        </w:rPr>
        <w:t> </w:t>
      </w:r>
      <w:r>
        <w:rPr/>
        <w:t>Future</w:t>
      </w:r>
      <w:r>
        <w:rPr>
          <w:spacing w:val="-1"/>
        </w:rPr>
        <w:t> </w:t>
      </w:r>
      <w:r>
        <w:rPr/>
        <w:t>of...</w:t>
      </w:r>
      <w:r>
        <w:rPr>
          <w:spacing w:val="-3"/>
        </w:rPr>
        <w:t> </w:t>
      </w:r>
      <w:r>
        <w:rPr/>
        <w:t>2017). Vėliau</w:t>
      </w:r>
      <w:r>
        <w:rPr>
          <w:spacing w:val="-1"/>
        </w:rPr>
        <w:t> </w:t>
      </w:r>
      <w:r>
        <w:rPr/>
        <w:t>Europos</w:t>
      </w:r>
      <w:r>
        <w:rPr>
          <w:spacing w:val="-1"/>
        </w:rPr>
        <w:t> </w:t>
      </w:r>
      <w:r>
        <w:rPr/>
        <w:t>Parlamento</w:t>
      </w:r>
      <w:r>
        <w:rPr>
          <w:spacing w:val="-2"/>
        </w:rPr>
        <w:t> </w:t>
      </w:r>
      <w:r>
        <w:rPr/>
        <w:t>Žemės</w:t>
      </w:r>
      <w:r>
        <w:rPr>
          <w:spacing w:val="-1"/>
        </w:rPr>
        <w:t> </w:t>
      </w:r>
      <w:r>
        <w:rPr/>
        <w:t>ūkio</w:t>
      </w:r>
    </w:p>
    <w:p>
      <w:pPr>
        <w:pStyle w:val="BodyText"/>
        <w:spacing w:before="10"/>
        <w:rPr>
          <w:sz w:val="19"/>
        </w:rPr>
      </w:pPr>
      <w:r>
        <w:rPr/>
        <w:pict>
          <v:rect style="position:absolute;margin-left:85.103996pt;margin-top:12.873413pt;width:144.020pt;height:.71997pt;mso-position-horizontal-relative:page;mso-position-vertical-relative:paragraph;z-index:-15726592;mso-wrap-distance-left:0;mso-wrap-distance-right:0" id="docshape6" filled="true" fillcolor="#000000" stroked="false">
            <v:fill type="solid"/>
            <w10:wrap type="topAndBottom"/>
          </v:rect>
        </w:pict>
      </w:r>
    </w:p>
    <w:p>
      <w:pPr>
        <w:spacing w:before="101"/>
        <w:ind w:left="162" w:right="0" w:firstLine="0"/>
        <w:jc w:val="left"/>
        <w:rPr>
          <w:rFonts w:ascii="Times New Roman"/>
          <w:sz w:val="20"/>
        </w:rPr>
      </w:pPr>
      <w:r>
        <w:rPr>
          <w:rFonts w:ascii="Times New Roman"/>
          <w:sz w:val="20"/>
          <w:vertAlign w:val="superscript"/>
        </w:rPr>
        <w:t>13</w:t>
      </w:r>
      <w:r>
        <w:rPr>
          <w:rFonts w:ascii="Times New Roman"/>
          <w:spacing w:val="-3"/>
          <w:sz w:val="20"/>
          <w:vertAlign w:val="baseline"/>
        </w:rPr>
        <w:t> </w:t>
      </w:r>
      <w:r>
        <w:rPr>
          <w:rFonts w:ascii="Times New Roman"/>
          <w:sz w:val="20"/>
          <w:vertAlign w:val="baseline"/>
        </w:rPr>
        <w:t>Lindskog,</w:t>
      </w:r>
      <w:r>
        <w:rPr>
          <w:rFonts w:ascii="Times New Roman"/>
          <w:spacing w:val="-3"/>
          <w:sz w:val="20"/>
          <w:vertAlign w:val="baseline"/>
        </w:rPr>
        <w:t> </w:t>
      </w:r>
      <w:r>
        <w:rPr>
          <w:rFonts w:ascii="Times New Roman"/>
          <w:sz w:val="20"/>
          <w:vertAlign w:val="baseline"/>
        </w:rPr>
        <w:t>H.</w:t>
      </w:r>
      <w:r>
        <w:rPr>
          <w:rFonts w:ascii="Times New Roman"/>
          <w:spacing w:val="-3"/>
          <w:sz w:val="20"/>
          <w:vertAlign w:val="baseline"/>
        </w:rPr>
        <w:t> </w:t>
      </w:r>
      <w:r>
        <w:rPr>
          <w:rFonts w:ascii="Times New Roman"/>
          <w:sz w:val="20"/>
          <w:vertAlign w:val="baseline"/>
        </w:rPr>
        <w:t>(2004).</w:t>
      </w:r>
      <w:r>
        <w:rPr>
          <w:rFonts w:ascii="Times New Roman"/>
          <w:spacing w:val="-3"/>
          <w:sz w:val="20"/>
          <w:vertAlign w:val="baseline"/>
        </w:rPr>
        <w:t> </w:t>
      </w:r>
      <w:r>
        <w:rPr>
          <w:rFonts w:ascii="Times New Roman"/>
          <w:sz w:val="20"/>
          <w:vertAlign w:val="baseline"/>
        </w:rPr>
        <w:t>Smart</w:t>
      </w:r>
      <w:r>
        <w:rPr>
          <w:rFonts w:ascii="Times New Roman"/>
          <w:spacing w:val="-4"/>
          <w:sz w:val="20"/>
          <w:vertAlign w:val="baseline"/>
        </w:rPr>
        <w:t> </w:t>
      </w:r>
      <w:r>
        <w:rPr>
          <w:rFonts w:ascii="Times New Roman"/>
          <w:sz w:val="20"/>
          <w:vertAlign w:val="baseline"/>
        </w:rPr>
        <w:t>communities</w:t>
      </w:r>
      <w:r>
        <w:rPr>
          <w:rFonts w:ascii="Times New Roman"/>
          <w:spacing w:val="-4"/>
          <w:sz w:val="20"/>
          <w:vertAlign w:val="baseline"/>
        </w:rPr>
        <w:t> </w:t>
      </w:r>
      <w:r>
        <w:rPr>
          <w:rFonts w:ascii="Times New Roman"/>
          <w:sz w:val="20"/>
          <w:vertAlign w:val="baseline"/>
        </w:rPr>
        <w:t>initiatives.</w:t>
      </w:r>
      <w:r>
        <w:rPr>
          <w:rFonts w:ascii="Times New Roman"/>
          <w:spacing w:val="-3"/>
          <w:sz w:val="20"/>
          <w:vertAlign w:val="baseline"/>
        </w:rPr>
        <w:t> </w:t>
      </w:r>
      <w:r>
        <w:rPr>
          <w:rFonts w:ascii="Times New Roman"/>
          <w:sz w:val="20"/>
          <w:vertAlign w:val="baseline"/>
        </w:rPr>
        <w:t>In</w:t>
      </w:r>
      <w:r>
        <w:rPr>
          <w:rFonts w:ascii="Times New Roman"/>
          <w:spacing w:val="-4"/>
          <w:sz w:val="20"/>
          <w:vertAlign w:val="baseline"/>
        </w:rPr>
        <w:t> </w:t>
      </w:r>
      <w:r>
        <w:rPr>
          <w:rFonts w:ascii="Times New Roman"/>
          <w:sz w:val="20"/>
          <w:vertAlign w:val="baseline"/>
        </w:rPr>
        <w:t>Proceedings</w:t>
      </w:r>
      <w:r>
        <w:rPr>
          <w:rFonts w:ascii="Times New Roman"/>
          <w:spacing w:val="-4"/>
          <w:sz w:val="20"/>
          <w:vertAlign w:val="baseline"/>
        </w:rPr>
        <w:t> </w:t>
      </w:r>
      <w:r>
        <w:rPr>
          <w:rFonts w:ascii="Times New Roman"/>
          <w:sz w:val="20"/>
          <w:vertAlign w:val="baseline"/>
        </w:rPr>
        <w:t>of</w:t>
      </w:r>
      <w:r>
        <w:rPr>
          <w:rFonts w:ascii="Times New Roman"/>
          <w:spacing w:val="-5"/>
          <w:sz w:val="20"/>
          <w:vertAlign w:val="baseline"/>
        </w:rPr>
        <w:t> </w:t>
      </w:r>
      <w:r>
        <w:rPr>
          <w:rFonts w:ascii="Times New Roman"/>
          <w:sz w:val="20"/>
          <w:vertAlign w:val="baseline"/>
        </w:rPr>
        <w:t>the</w:t>
      </w:r>
      <w:r>
        <w:rPr>
          <w:rFonts w:ascii="Times New Roman"/>
          <w:spacing w:val="-3"/>
          <w:sz w:val="20"/>
          <w:vertAlign w:val="baseline"/>
        </w:rPr>
        <w:t> </w:t>
      </w:r>
      <w:r>
        <w:rPr>
          <w:rFonts w:ascii="Times New Roman"/>
          <w:sz w:val="20"/>
          <w:vertAlign w:val="baseline"/>
        </w:rPr>
        <w:t>3rd</w:t>
      </w:r>
      <w:r>
        <w:rPr>
          <w:rFonts w:ascii="Times New Roman"/>
          <w:spacing w:val="-2"/>
          <w:sz w:val="20"/>
          <w:vertAlign w:val="baseline"/>
        </w:rPr>
        <w:t> </w:t>
      </w:r>
      <w:r>
        <w:rPr>
          <w:rFonts w:ascii="Times New Roman"/>
          <w:sz w:val="20"/>
          <w:vertAlign w:val="baseline"/>
        </w:rPr>
        <w:t>ISOneWorld</w:t>
      </w:r>
      <w:r>
        <w:rPr>
          <w:rFonts w:ascii="Times New Roman"/>
          <w:spacing w:val="-2"/>
          <w:sz w:val="20"/>
          <w:vertAlign w:val="baseline"/>
        </w:rPr>
        <w:t> </w:t>
      </w:r>
      <w:r>
        <w:rPr>
          <w:rFonts w:ascii="Times New Roman"/>
          <w:sz w:val="20"/>
          <w:vertAlign w:val="baseline"/>
        </w:rPr>
        <w:t>Conference</w:t>
      </w:r>
      <w:r>
        <w:rPr>
          <w:rFonts w:ascii="Times New Roman"/>
          <w:spacing w:val="-3"/>
          <w:sz w:val="20"/>
          <w:vertAlign w:val="baseline"/>
        </w:rPr>
        <w:t> </w:t>
      </w:r>
      <w:r>
        <w:rPr>
          <w:rFonts w:ascii="Times New Roman"/>
          <w:sz w:val="20"/>
          <w:vertAlign w:val="baseline"/>
        </w:rPr>
        <w:t>(Vol.</w:t>
      </w:r>
      <w:r>
        <w:rPr>
          <w:rFonts w:ascii="Times New Roman"/>
          <w:spacing w:val="-3"/>
          <w:sz w:val="20"/>
          <w:vertAlign w:val="baseline"/>
        </w:rPr>
        <w:t> </w:t>
      </w:r>
      <w:r>
        <w:rPr>
          <w:rFonts w:ascii="Times New Roman"/>
          <w:sz w:val="20"/>
          <w:vertAlign w:val="baseline"/>
        </w:rPr>
        <w:t>16). Retrieved from https://</w:t>
      </w:r>
      <w:hyperlink r:id="rId11">
        <w:r>
          <w:rPr>
            <w:rFonts w:ascii="Times New Roman"/>
            <w:sz w:val="20"/>
            <w:vertAlign w:val="baseline"/>
          </w:rPr>
          <w:t>www.researchgate.net/profile/Helena_Lindskog/publication/22837178</w:t>
        </w:r>
      </w:hyperlink>
      <w:r>
        <w:rPr>
          <w:rFonts w:ascii="Times New Roman"/>
          <w:sz w:val="20"/>
          <w:vertAlign w:val="baseline"/>
        </w:rPr>
        <w:t> </w:t>
      </w:r>
      <w:r>
        <w:rPr>
          <w:rFonts w:ascii="Times New Roman"/>
          <w:spacing w:val="-2"/>
          <w:sz w:val="20"/>
          <w:vertAlign w:val="baseline"/>
        </w:rPr>
        <w:t>9_Smart_communities_initiatives/links/549812230cf2519f5a1db56d.pdf</w:t>
      </w:r>
    </w:p>
    <w:p>
      <w:pPr>
        <w:spacing w:after="0"/>
        <w:jc w:val="left"/>
        <w:rPr>
          <w:rFonts w:ascii="Times New Roman"/>
          <w:sz w:val="20"/>
        </w:rPr>
        <w:sectPr>
          <w:pgSz w:w="11910" w:h="16840"/>
          <w:pgMar w:header="0" w:footer="590" w:top="1040" w:bottom="780" w:left="1540" w:right="300"/>
        </w:sectPr>
      </w:pPr>
    </w:p>
    <w:p>
      <w:pPr>
        <w:pStyle w:val="BodyText"/>
        <w:spacing w:before="74"/>
        <w:ind w:left="162" w:right="546"/>
        <w:jc w:val="both"/>
      </w:pPr>
      <w:r>
        <w:rPr/>
        <w:t>ir kaimo plėtros komitetas, atliko šio komunikato vertinimą ir nustatė, kad norint įgyvendinti sumaniojo kaimo koncepciją, reikia investuoti į skaitmeninio ryšio gerinimą kaimo</w:t>
      </w:r>
      <w:r>
        <w:rPr>
          <w:spacing w:val="-14"/>
        </w:rPr>
        <w:t> </w:t>
      </w:r>
      <w:r>
        <w:rPr/>
        <w:t>vietovėse,</w:t>
      </w:r>
      <w:r>
        <w:rPr>
          <w:spacing w:val="-13"/>
        </w:rPr>
        <w:t> </w:t>
      </w:r>
      <w:r>
        <w:rPr/>
        <w:t>ir</w:t>
      </w:r>
      <w:r>
        <w:rPr>
          <w:spacing w:val="-13"/>
        </w:rPr>
        <w:t> </w:t>
      </w:r>
      <w:r>
        <w:rPr/>
        <w:t>pabrėžė,</w:t>
      </w:r>
      <w:r>
        <w:rPr>
          <w:spacing w:val="-13"/>
        </w:rPr>
        <w:t> </w:t>
      </w:r>
      <w:r>
        <w:rPr/>
        <w:t>kad</w:t>
      </w:r>
      <w:r>
        <w:rPr>
          <w:spacing w:val="-14"/>
        </w:rPr>
        <w:t> </w:t>
      </w:r>
      <w:r>
        <w:rPr/>
        <w:t>sumanių</w:t>
      </w:r>
      <w:r>
        <w:rPr>
          <w:spacing w:val="-13"/>
        </w:rPr>
        <w:t> </w:t>
      </w:r>
      <w:r>
        <w:rPr/>
        <w:t>kaimų</w:t>
      </w:r>
      <w:r>
        <w:rPr>
          <w:spacing w:val="-13"/>
        </w:rPr>
        <w:t> </w:t>
      </w:r>
      <w:r>
        <w:rPr/>
        <w:t>koncepcija</w:t>
      </w:r>
      <w:r>
        <w:rPr>
          <w:spacing w:val="-13"/>
        </w:rPr>
        <w:t> </w:t>
      </w:r>
      <w:r>
        <w:rPr/>
        <w:t>yra</w:t>
      </w:r>
      <w:r>
        <w:rPr>
          <w:spacing w:val="-13"/>
        </w:rPr>
        <w:t> </w:t>
      </w:r>
      <w:r>
        <w:rPr/>
        <w:t>pagrįsta</w:t>
      </w:r>
      <w:r>
        <w:rPr>
          <w:spacing w:val="-14"/>
        </w:rPr>
        <w:t> </w:t>
      </w:r>
      <w:r>
        <w:rPr/>
        <w:t>prieigos</w:t>
      </w:r>
      <w:r>
        <w:rPr>
          <w:spacing w:val="-13"/>
        </w:rPr>
        <w:t> </w:t>
      </w:r>
      <w:r>
        <w:rPr/>
        <w:t>prie</w:t>
      </w:r>
      <w:r>
        <w:rPr>
          <w:spacing w:val="-13"/>
        </w:rPr>
        <w:t> </w:t>
      </w:r>
      <w:r>
        <w:rPr/>
        <w:t>didelės spartos interneto didinimu visose kaimo vietovėse.</w:t>
      </w:r>
    </w:p>
    <w:p>
      <w:pPr>
        <w:pStyle w:val="BodyText"/>
        <w:spacing w:before="1"/>
        <w:ind w:left="162" w:right="544" w:firstLine="566"/>
        <w:jc w:val="both"/>
      </w:pPr>
      <w:r>
        <w:rPr/>
        <w:t>Reaguodama į minėtus kaimo vietovių iššūkius EK 2018 m. balandžio 13 d. priėmė BLED Deklaraciją, skirtą pažangesnei ES kaimo vietovių ateičiai užtikrinti, kurioje nurodo, kad sumanių kaimų iniciatyva siekiama sukurti kaimo vietoves, kuriose žmonės galėtų ir norėtų gyventi, nes novatoriški, skaitmeniniai ir socialiniai sprendimai palengvina jų gyvenimą.</w:t>
      </w:r>
      <w:r>
        <w:rPr>
          <w:spacing w:val="-1"/>
        </w:rPr>
        <w:t> </w:t>
      </w:r>
      <w:r>
        <w:rPr/>
        <w:t>BLED</w:t>
      </w:r>
      <w:r>
        <w:rPr>
          <w:spacing w:val="-2"/>
        </w:rPr>
        <w:t> </w:t>
      </w:r>
      <w:r>
        <w:rPr/>
        <w:t>deklaracijoje</w:t>
      </w:r>
      <w:r>
        <w:rPr>
          <w:spacing w:val="-1"/>
        </w:rPr>
        <w:t> </w:t>
      </w:r>
      <w:r>
        <w:rPr/>
        <w:t>raginama</w:t>
      </w:r>
      <w:r>
        <w:rPr>
          <w:spacing w:val="-1"/>
        </w:rPr>
        <w:t> </w:t>
      </w:r>
      <w:r>
        <w:rPr/>
        <w:t>imtis</w:t>
      </w:r>
      <w:r>
        <w:rPr>
          <w:spacing w:val="-1"/>
        </w:rPr>
        <w:t> </w:t>
      </w:r>
      <w:r>
        <w:rPr/>
        <w:t>tolesnių</w:t>
      </w:r>
      <w:r>
        <w:rPr>
          <w:spacing w:val="-2"/>
        </w:rPr>
        <w:t> </w:t>
      </w:r>
      <w:r>
        <w:rPr/>
        <w:t>veiksmų</w:t>
      </w:r>
      <w:r>
        <w:rPr>
          <w:spacing w:val="-2"/>
        </w:rPr>
        <w:t> </w:t>
      </w:r>
      <w:r>
        <w:rPr/>
        <w:t>siekiant</w:t>
      </w:r>
      <w:r>
        <w:rPr>
          <w:spacing w:val="-1"/>
        </w:rPr>
        <w:t> </w:t>
      </w:r>
      <w:r>
        <w:rPr/>
        <w:t>skaitmeninti</w:t>
      </w:r>
      <w:r>
        <w:rPr>
          <w:spacing w:val="-1"/>
        </w:rPr>
        <w:t> </w:t>
      </w:r>
      <w:r>
        <w:rPr/>
        <w:t>kaimo vietoves pasitelkiant sumaniųjų kaimų koncepciją. Plačiajuostis ryšys ir skaitmenizavimas buvo laikomi esminiu žingsniu (BLED Declaration for..., 2018). Kitas svarbus žingsnis įgyvendinant Sumanių kaimų koncepciją – 2018 m. birželio mėn. paskelbti EK teisės aktų pasiūlymai.</w:t>
      </w:r>
      <w:r>
        <w:rPr>
          <w:spacing w:val="-6"/>
        </w:rPr>
        <w:t> </w:t>
      </w:r>
      <w:r>
        <w:rPr/>
        <w:t>O</w:t>
      </w:r>
      <w:r>
        <w:rPr>
          <w:spacing w:val="-9"/>
        </w:rPr>
        <w:t> </w:t>
      </w:r>
      <w:r>
        <w:rPr/>
        <w:t>2020</w:t>
      </w:r>
      <w:r>
        <w:rPr>
          <w:spacing w:val="-7"/>
        </w:rPr>
        <w:t> </w:t>
      </w:r>
      <w:r>
        <w:rPr/>
        <w:t>m.</w:t>
      </w:r>
      <w:r>
        <w:rPr>
          <w:spacing w:val="-8"/>
        </w:rPr>
        <w:t> </w:t>
      </w:r>
      <w:r>
        <w:rPr/>
        <w:t>gegužės</w:t>
      </w:r>
      <w:r>
        <w:rPr>
          <w:spacing w:val="-8"/>
        </w:rPr>
        <w:t> </w:t>
      </w:r>
      <w:r>
        <w:rPr/>
        <w:t>mėn.</w:t>
      </w:r>
      <w:r>
        <w:rPr>
          <w:spacing w:val="-7"/>
        </w:rPr>
        <w:t> </w:t>
      </w:r>
      <w:r>
        <w:rPr/>
        <w:t>buvo</w:t>
      </w:r>
      <w:r>
        <w:rPr>
          <w:spacing w:val="-8"/>
        </w:rPr>
        <w:t> </w:t>
      </w:r>
      <w:r>
        <w:rPr/>
        <w:t>paskelbta</w:t>
      </w:r>
      <w:r>
        <w:rPr>
          <w:spacing w:val="-8"/>
        </w:rPr>
        <w:t> </w:t>
      </w:r>
      <w:r>
        <w:rPr/>
        <w:t>galutinė</w:t>
      </w:r>
      <w:r>
        <w:rPr>
          <w:spacing w:val="-8"/>
        </w:rPr>
        <w:t> </w:t>
      </w:r>
      <w:r>
        <w:rPr/>
        <w:t>bandomojo</w:t>
      </w:r>
      <w:r>
        <w:rPr>
          <w:spacing w:val="-8"/>
        </w:rPr>
        <w:t> </w:t>
      </w:r>
      <w:r>
        <w:rPr/>
        <w:t>projekto</w:t>
      </w:r>
      <w:r>
        <w:rPr>
          <w:spacing w:val="-8"/>
        </w:rPr>
        <w:t> </w:t>
      </w:r>
      <w:r>
        <w:rPr/>
        <w:t>„Sumanūs eko-socialiniai kaimai“ ataskaita (Pilot project Smart, 2019). Įgyvendinant šį projektą buvo nustatyti</w:t>
      </w:r>
      <w:r>
        <w:rPr>
          <w:spacing w:val="-4"/>
        </w:rPr>
        <w:t> </w:t>
      </w:r>
      <w:r>
        <w:rPr/>
        <w:t>15</w:t>
      </w:r>
      <w:r>
        <w:rPr>
          <w:spacing w:val="-5"/>
        </w:rPr>
        <w:t> </w:t>
      </w:r>
      <w:r>
        <w:rPr/>
        <w:t>geriausios</w:t>
      </w:r>
      <w:r>
        <w:rPr>
          <w:spacing w:val="-5"/>
        </w:rPr>
        <w:t> </w:t>
      </w:r>
      <w:r>
        <w:rPr/>
        <w:t>sumanių</w:t>
      </w:r>
      <w:r>
        <w:rPr>
          <w:spacing w:val="-4"/>
        </w:rPr>
        <w:t> </w:t>
      </w:r>
      <w:r>
        <w:rPr/>
        <w:t>kaimų</w:t>
      </w:r>
      <w:r>
        <w:rPr>
          <w:spacing w:val="-5"/>
        </w:rPr>
        <w:t> </w:t>
      </w:r>
      <w:r>
        <w:rPr/>
        <w:t>praktikos</w:t>
      </w:r>
      <w:r>
        <w:rPr>
          <w:spacing w:val="-4"/>
        </w:rPr>
        <w:t> </w:t>
      </w:r>
      <w:r>
        <w:rPr/>
        <w:t>pavyzdžių</w:t>
      </w:r>
      <w:r>
        <w:rPr>
          <w:spacing w:val="-4"/>
        </w:rPr>
        <w:t> </w:t>
      </w:r>
      <w:r>
        <w:rPr/>
        <w:t>ir</w:t>
      </w:r>
      <w:r>
        <w:rPr>
          <w:spacing w:val="-1"/>
        </w:rPr>
        <w:t> </w:t>
      </w:r>
      <w:r>
        <w:rPr/>
        <w:t>6</w:t>
      </w:r>
      <w:r>
        <w:rPr>
          <w:spacing w:val="-5"/>
        </w:rPr>
        <w:t> </w:t>
      </w:r>
      <w:r>
        <w:rPr/>
        <w:t>kaimai,</w:t>
      </w:r>
      <w:r>
        <w:rPr>
          <w:spacing w:val="-3"/>
        </w:rPr>
        <w:t> </w:t>
      </w:r>
      <w:r>
        <w:rPr/>
        <w:t>kurie</w:t>
      </w:r>
      <w:r>
        <w:rPr>
          <w:spacing w:val="-3"/>
        </w:rPr>
        <w:t> </w:t>
      </w:r>
      <w:r>
        <w:rPr/>
        <w:t>pareiškė</w:t>
      </w:r>
      <w:r>
        <w:rPr>
          <w:spacing w:val="-5"/>
        </w:rPr>
        <w:t> </w:t>
      </w:r>
      <w:r>
        <w:rPr/>
        <w:t>norą tapti sumaniu eko-socialiniu kaimu. 2019 m. gruodžio mėn. Europos Parlamentas pradėjo naują sumaniųjų kaimų koncepcijos įgyvendinimui skirtą etapą, pradėdamas parengiamuosius veiksmus dėl sumanių kaimo vietovių vystymo XXI amžiuje. To pasėkoje buvo atrinktas 21 potencialiai sumanus kaimas, kuriems padėta įgyvendinti sumanaus kaimo koncepcija, kad jie taptų sumanios kaimo koncepcijos taikymo pavyzdžiais. Projekte bus nustatytas svarstomų funkcijų ir susijusių veiksmų sąrašas, kurį būtina įgyvendinti norint</w:t>
      </w:r>
      <w:r>
        <w:rPr>
          <w:spacing w:val="-11"/>
        </w:rPr>
        <w:t> </w:t>
      </w:r>
      <w:r>
        <w:rPr/>
        <w:t>tapti</w:t>
      </w:r>
      <w:r>
        <w:rPr>
          <w:spacing w:val="-11"/>
        </w:rPr>
        <w:t> </w:t>
      </w:r>
      <w:r>
        <w:rPr/>
        <w:t>sumaniu</w:t>
      </w:r>
      <w:r>
        <w:rPr>
          <w:spacing w:val="-13"/>
        </w:rPr>
        <w:t> </w:t>
      </w:r>
      <w:r>
        <w:rPr/>
        <w:t>kaimu.</w:t>
      </w:r>
      <w:r>
        <w:rPr>
          <w:spacing w:val="-9"/>
        </w:rPr>
        <w:t> </w:t>
      </w:r>
      <w:r>
        <w:rPr/>
        <w:t>Projektą</w:t>
      </w:r>
      <w:r>
        <w:rPr>
          <w:spacing w:val="-13"/>
        </w:rPr>
        <w:t> </w:t>
      </w:r>
      <w:r>
        <w:rPr/>
        <w:t>planuojama</w:t>
      </w:r>
      <w:r>
        <w:rPr>
          <w:spacing w:val="-11"/>
        </w:rPr>
        <w:t> </w:t>
      </w:r>
      <w:r>
        <w:rPr/>
        <w:t>užbaigti</w:t>
      </w:r>
      <w:r>
        <w:rPr>
          <w:spacing w:val="-11"/>
        </w:rPr>
        <w:t> </w:t>
      </w:r>
      <w:r>
        <w:rPr/>
        <w:t>2022</w:t>
      </w:r>
      <w:r>
        <w:rPr>
          <w:spacing w:val="-12"/>
        </w:rPr>
        <w:t> </w:t>
      </w:r>
      <w:r>
        <w:rPr/>
        <w:t>m.</w:t>
      </w:r>
      <w:r>
        <w:rPr>
          <w:spacing w:val="-11"/>
        </w:rPr>
        <w:t> </w:t>
      </w:r>
      <w:r>
        <w:rPr/>
        <w:t>birželio</w:t>
      </w:r>
      <w:r>
        <w:rPr>
          <w:spacing w:val="-12"/>
        </w:rPr>
        <w:t> </w:t>
      </w:r>
      <w:r>
        <w:rPr/>
        <w:t>mėn.</w:t>
      </w:r>
      <w:r>
        <w:rPr>
          <w:spacing w:val="-12"/>
        </w:rPr>
        <w:t> </w:t>
      </w:r>
      <w:r>
        <w:rPr/>
        <w:t>Atrinkus</w:t>
      </w:r>
      <w:r>
        <w:rPr>
          <w:spacing w:val="-12"/>
        </w:rPr>
        <w:t> </w:t>
      </w:r>
      <w:r>
        <w:rPr/>
        <w:t>21 kaimą, buvo parengtas veiksmų plano priemonių rinkinys, kuriame išdėstyti pagrindiniai etapai, padedantys kaimams kurti ir įgyvendinti sumaniųjų kaimų strategijas, taip pat pateikti ir praktiniai patarimai. Viso projekto metu buvo organizuojami įvairūs renginiai ir regioniniai seminarai. EK populiarinamos sumaniųjų kaimų koncepcijos įgyvendinimo įsipareigojimai ir siekiai pasklido į ES šalis, tame tarpe ir į Lietuvą.</w:t>
      </w:r>
    </w:p>
    <w:p>
      <w:pPr>
        <w:pStyle w:val="BodyText"/>
        <w:spacing w:before="2"/>
        <w:ind w:left="162" w:right="545" w:firstLine="566"/>
        <w:jc w:val="both"/>
      </w:pPr>
      <w:r>
        <w:rPr/>
        <w:t>Taigi besikeičiančios kaimo demografinės, socialinės, ekonominės ir kitos struktūros, viešojo sektoriaus mažėjimas ir klimato kaitos poveikis skatina kaimo bendruomenes imtis veiksmų ir užpildyti šias spragas įgyvendinant sumaniojo kaimo strategijas (Smart Villages pillot...,</w:t>
      </w:r>
      <w:r>
        <w:rPr>
          <w:spacing w:val="-8"/>
        </w:rPr>
        <w:t> </w:t>
      </w:r>
      <w:r>
        <w:rPr/>
        <w:t>2019).</w:t>
      </w:r>
      <w:r>
        <w:rPr>
          <w:spacing w:val="-9"/>
        </w:rPr>
        <w:t> </w:t>
      </w:r>
      <w:r>
        <w:rPr>
          <w:b/>
        </w:rPr>
        <w:t>EK</w:t>
      </w:r>
      <w:r>
        <w:rPr>
          <w:b/>
          <w:spacing w:val="-9"/>
        </w:rPr>
        <w:t> </w:t>
      </w:r>
      <w:r>
        <w:rPr>
          <w:b/>
        </w:rPr>
        <w:t>populiarinamomis</w:t>
      </w:r>
      <w:r>
        <w:rPr>
          <w:b/>
          <w:spacing w:val="-9"/>
        </w:rPr>
        <w:t> </w:t>
      </w:r>
      <w:r>
        <w:rPr>
          <w:b/>
        </w:rPr>
        <w:t>Sumaniojo</w:t>
      </w:r>
      <w:r>
        <w:rPr>
          <w:b/>
          <w:spacing w:val="-10"/>
        </w:rPr>
        <w:t> </w:t>
      </w:r>
      <w:r>
        <w:rPr>
          <w:b/>
        </w:rPr>
        <w:t>kaimo</w:t>
      </w:r>
      <w:r>
        <w:rPr>
          <w:b/>
          <w:spacing w:val="-9"/>
        </w:rPr>
        <w:t> </w:t>
      </w:r>
      <w:r>
        <w:rPr>
          <w:b/>
        </w:rPr>
        <w:t>strategijomis</w:t>
      </w:r>
      <w:r>
        <w:rPr>
          <w:b/>
          <w:spacing w:val="-7"/>
        </w:rPr>
        <w:t> </w:t>
      </w:r>
      <w:r>
        <w:rPr/>
        <w:t>siekiama</w:t>
      </w:r>
      <w:r>
        <w:rPr>
          <w:spacing w:val="-9"/>
        </w:rPr>
        <w:t> </w:t>
      </w:r>
      <w:r>
        <w:rPr/>
        <w:t>nukreipti turimus kaimo išteklius pagrindinėms problemoms spręsti vietos kontekste. Paprastai sumanaus kaimo strategija siūlo naujus sprendimus susitvarkyti su esamais vietiniais iššūkiais, „naudojant savo vietines stiprybes ir teritorinį kapitalą“.</w:t>
      </w:r>
      <w:r>
        <w:rPr>
          <w:spacing w:val="40"/>
        </w:rPr>
        <w:t> </w:t>
      </w:r>
      <w:r>
        <w:rPr/>
        <w:t>Sumaniojo kaimo strategijos gali būti kaip reakcija į ypač sudėtingas kaimo situacijas, pvz., demografinis nuosmukis, žemas pajamų lygis, gamtinės aplinkos problemos. Kitais atvejais sumanaus kaimo</w:t>
      </w:r>
      <w:r>
        <w:rPr>
          <w:spacing w:val="-2"/>
        </w:rPr>
        <w:t> </w:t>
      </w:r>
      <w:r>
        <w:rPr/>
        <w:t>strategijos</w:t>
      </w:r>
      <w:r>
        <w:rPr>
          <w:spacing w:val="-2"/>
        </w:rPr>
        <w:t> </w:t>
      </w:r>
      <w:r>
        <w:rPr/>
        <w:t>gali</w:t>
      </w:r>
      <w:r>
        <w:rPr>
          <w:spacing w:val="-1"/>
        </w:rPr>
        <w:t> </w:t>
      </w:r>
      <w:r>
        <w:rPr/>
        <w:t>atsirasti</w:t>
      </w:r>
      <w:r>
        <w:rPr>
          <w:spacing w:val="-1"/>
        </w:rPr>
        <w:t> </w:t>
      </w:r>
      <w:r>
        <w:rPr/>
        <w:t>kaip</w:t>
      </w:r>
      <w:r>
        <w:rPr>
          <w:spacing w:val="-1"/>
        </w:rPr>
        <w:t> </w:t>
      </w:r>
      <w:r>
        <w:rPr/>
        <w:t>iniciatyva</w:t>
      </w:r>
      <w:r>
        <w:rPr>
          <w:spacing w:val="-1"/>
        </w:rPr>
        <w:t> </w:t>
      </w:r>
      <w:r>
        <w:rPr/>
        <w:t>pasinaudoti</w:t>
      </w:r>
      <w:r>
        <w:rPr>
          <w:spacing w:val="-1"/>
        </w:rPr>
        <w:t> </w:t>
      </w:r>
      <w:r>
        <w:rPr/>
        <w:t>galimybe</w:t>
      </w:r>
      <w:r>
        <w:rPr>
          <w:spacing w:val="-1"/>
        </w:rPr>
        <w:t> </w:t>
      </w:r>
      <w:r>
        <w:rPr/>
        <w:t>pagerinti</w:t>
      </w:r>
      <w:r>
        <w:rPr>
          <w:spacing w:val="-1"/>
        </w:rPr>
        <w:t> </w:t>
      </w:r>
      <w:r>
        <w:rPr/>
        <w:t>vietos</w:t>
      </w:r>
      <w:r>
        <w:rPr>
          <w:spacing w:val="-1"/>
        </w:rPr>
        <w:t> </w:t>
      </w:r>
      <w:r>
        <w:rPr/>
        <w:t>sąlygas ir gyvenimo kokybę (Smart Villages pillot..., 2019). </w:t>
      </w:r>
      <w:r>
        <w:rPr>
          <w:b/>
        </w:rPr>
        <w:t>Sumaniojo kaimo koncepcija yra laikoma</w:t>
      </w:r>
      <w:r>
        <w:rPr>
          <w:b/>
          <w:spacing w:val="-14"/>
        </w:rPr>
        <w:t> </w:t>
      </w:r>
      <w:r>
        <w:rPr>
          <w:b/>
        </w:rPr>
        <w:t>ateities</w:t>
      </w:r>
      <w:r>
        <w:rPr>
          <w:b/>
          <w:spacing w:val="-13"/>
        </w:rPr>
        <w:t> </w:t>
      </w:r>
      <w:r>
        <w:rPr>
          <w:b/>
        </w:rPr>
        <w:t>kaimo</w:t>
      </w:r>
      <w:r>
        <w:rPr>
          <w:b/>
          <w:spacing w:val="-13"/>
        </w:rPr>
        <w:t> </w:t>
      </w:r>
      <w:r>
        <w:rPr>
          <w:b/>
        </w:rPr>
        <w:t>bendruomenių</w:t>
      </w:r>
      <w:r>
        <w:rPr>
          <w:b/>
          <w:spacing w:val="-13"/>
        </w:rPr>
        <w:t> </w:t>
      </w:r>
      <w:r>
        <w:rPr>
          <w:b/>
        </w:rPr>
        <w:t>keliu,</w:t>
      </w:r>
      <w:r>
        <w:rPr>
          <w:b/>
          <w:spacing w:val="-14"/>
        </w:rPr>
        <w:t> </w:t>
      </w:r>
      <w:r>
        <w:rPr>
          <w:b/>
        </w:rPr>
        <w:t>kuris</w:t>
      </w:r>
      <w:r>
        <w:rPr>
          <w:b/>
          <w:spacing w:val="-13"/>
        </w:rPr>
        <w:t> </w:t>
      </w:r>
      <w:r>
        <w:rPr>
          <w:b/>
        </w:rPr>
        <w:t>užtikrins</w:t>
      </w:r>
      <w:r>
        <w:rPr>
          <w:b/>
          <w:spacing w:val="-13"/>
        </w:rPr>
        <w:t> </w:t>
      </w:r>
      <w:r>
        <w:rPr>
          <w:b/>
        </w:rPr>
        <w:t>jų</w:t>
      </w:r>
      <w:r>
        <w:rPr>
          <w:b/>
          <w:spacing w:val="-13"/>
        </w:rPr>
        <w:t> </w:t>
      </w:r>
      <w:r>
        <w:rPr>
          <w:b/>
        </w:rPr>
        <w:t>išlikimą</w:t>
      </w:r>
      <w:r>
        <w:rPr>
          <w:b/>
          <w:spacing w:val="-13"/>
        </w:rPr>
        <w:t> </w:t>
      </w:r>
      <w:r>
        <w:rPr/>
        <w:t>(Smart</w:t>
      </w:r>
      <w:r>
        <w:rPr>
          <w:spacing w:val="-14"/>
        </w:rPr>
        <w:t> </w:t>
      </w:r>
      <w:r>
        <w:rPr/>
        <w:t>villages: Concept, 2021).</w:t>
      </w:r>
    </w:p>
    <w:p>
      <w:pPr>
        <w:spacing w:before="0"/>
        <w:ind w:left="162" w:right="544" w:firstLine="566"/>
        <w:jc w:val="both"/>
        <w:rPr>
          <w:sz w:val="24"/>
        </w:rPr>
      </w:pPr>
      <w:r>
        <w:rPr>
          <w:sz w:val="24"/>
        </w:rPr>
        <w:t>Vietos konteksto, atspirties taškų ir veiksnių įvairovė lemia tai, kad nėra visiems kaimams</w:t>
      </w:r>
      <w:r>
        <w:rPr>
          <w:spacing w:val="-1"/>
          <w:sz w:val="24"/>
        </w:rPr>
        <w:t> </w:t>
      </w:r>
      <w:r>
        <w:rPr>
          <w:sz w:val="24"/>
        </w:rPr>
        <w:t>tinkamo</w:t>
      </w:r>
      <w:r>
        <w:rPr>
          <w:spacing w:val="-1"/>
          <w:sz w:val="24"/>
        </w:rPr>
        <w:t> </w:t>
      </w:r>
      <w:r>
        <w:rPr>
          <w:sz w:val="24"/>
        </w:rPr>
        <w:t>vieno būdo</w:t>
      </w:r>
      <w:r>
        <w:rPr>
          <w:spacing w:val="-1"/>
          <w:sz w:val="24"/>
        </w:rPr>
        <w:t> </w:t>
      </w:r>
      <w:r>
        <w:rPr>
          <w:sz w:val="24"/>
        </w:rPr>
        <w:t>kaip tapti sumaniuoju</w:t>
      </w:r>
      <w:r>
        <w:rPr>
          <w:spacing w:val="-1"/>
          <w:sz w:val="24"/>
        </w:rPr>
        <w:t> </w:t>
      </w:r>
      <w:r>
        <w:rPr>
          <w:sz w:val="24"/>
        </w:rPr>
        <w:t>kaimu</w:t>
      </w:r>
      <w:r>
        <w:rPr>
          <w:spacing w:val="-1"/>
          <w:sz w:val="24"/>
        </w:rPr>
        <w:t> </w:t>
      </w:r>
      <w:r>
        <w:rPr>
          <w:sz w:val="24"/>
        </w:rPr>
        <w:t>(Smart villages:</w:t>
      </w:r>
      <w:r>
        <w:rPr>
          <w:spacing w:val="-1"/>
          <w:sz w:val="24"/>
        </w:rPr>
        <w:t> </w:t>
      </w:r>
      <w:r>
        <w:rPr>
          <w:sz w:val="24"/>
        </w:rPr>
        <w:t>Concept, 2021). EK veiksmų plano sumaniųjų kaimų atžvilgiu (EU Action for..., 2016) rengėjų, </w:t>
      </w:r>
      <w:r>
        <w:rPr>
          <w:b/>
          <w:i/>
          <w:sz w:val="24"/>
        </w:rPr>
        <w:t>sumaniųjų</w:t>
      </w:r>
      <w:r>
        <w:rPr>
          <w:b/>
          <w:i/>
          <w:sz w:val="24"/>
        </w:rPr>
        <w:t> kaimų</w:t>
      </w:r>
      <w:r>
        <w:rPr>
          <w:b/>
          <w:i/>
          <w:spacing w:val="-14"/>
          <w:sz w:val="24"/>
        </w:rPr>
        <w:t> </w:t>
      </w:r>
      <w:r>
        <w:rPr>
          <w:b/>
          <w:i/>
          <w:sz w:val="24"/>
        </w:rPr>
        <w:t>koncepcija</w:t>
      </w:r>
      <w:r>
        <w:rPr>
          <w:b/>
          <w:i/>
          <w:spacing w:val="-13"/>
          <w:sz w:val="24"/>
        </w:rPr>
        <w:t> </w:t>
      </w:r>
      <w:r>
        <w:rPr>
          <w:i/>
          <w:sz w:val="24"/>
        </w:rPr>
        <w:t>reiškia</w:t>
      </w:r>
      <w:r>
        <w:rPr>
          <w:i/>
          <w:spacing w:val="-13"/>
          <w:sz w:val="24"/>
        </w:rPr>
        <w:t> </w:t>
      </w:r>
      <w:r>
        <w:rPr>
          <w:i/>
          <w:sz w:val="24"/>
        </w:rPr>
        <w:t>kaimo</w:t>
      </w:r>
      <w:r>
        <w:rPr>
          <w:i/>
          <w:spacing w:val="-13"/>
          <w:sz w:val="24"/>
        </w:rPr>
        <w:t> </w:t>
      </w:r>
      <w:r>
        <w:rPr>
          <w:i/>
          <w:sz w:val="24"/>
        </w:rPr>
        <w:t>vietoves</w:t>
      </w:r>
      <w:r>
        <w:rPr>
          <w:i/>
          <w:spacing w:val="-14"/>
          <w:sz w:val="24"/>
        </w:rPr>
        <w:t> </w:t>
      </w:r>
      <w:r>
        <w:rPr>
          <w:i/>
          <w:sz w:val="24"/>
        </w:rPr>
        <w:t>ir</w:t>
      </w:r>
      <w:r>
        <w:rPr>
          <w:i/>
          <w:spacing w:val="-13"/>
          <w:sz w:val="24"/>
        </w:rPr>
        <w:t> </w:t>
      </w:r>
      <w:r>
        <w:rPr>
          <w:i/>
          <w:sz w:val="24"/>
        </w:rPr>
        <w:t>bendruomenes,</w:t>
      </w:r>
      <w:r>
        <w:rPr>
          <w:i/>
          <w:spacing w:val="-13"/>
          <w:sz w:val="24"/>
        </w:rPr>
        <w:t> </w:t>
      </w:r>
      <w:r>
        <w:rPr>
          <w:i/>
          <w:sz w:val="24"/>
        </w:rPr>
        <w:t>kurios</w:t>
      </w:r>
      <w:r>
        <w:rPr>
          <w:i/>
          <w:spacing w:val="-13"/>
          <w:sz w:val="24"/>
        </w:rPr>
        <w:t> </w:t>
      </w:r>
      <w:r>
        <w:rPr>
          <w:i/>
          <w:sz w:val="24"/>
        </w:rPr>
        <w:t>naudojasi</w:t>
      </w:r>
      <w:r>
        <w:rPr>
          <w:i/>
          <w:spacing w:val="-13"/>
          <w:sz w:val="24"/>
        </w:rPr>
        <w:t> </w:t>
      </w:r>
      <w:r>
        <w:rPr>
          <w:i/>
          <w:sz w:val="24"/>
        </w:rPr>
        <w:t>savo</w:t>
      </w:r>
      <w:r>
        <w:rPr>
          <w:i/>
          <w:spacing w:val="-14"/>
          <w:sz w:val="24"/>
        </w:rPr>
        <w:t> </w:t>
      </w:r>
      <w:r>
        <w:rPr>
          <w:i/>
          <w:sz w:val="24"/>
        </w:rPr>
        <w:t>stipriosiomis</w:t>
      </w:r>
      <w:r>
        <w:rPr>
          <w:i/>
          <w:sz w:val="24"/>
        </w:rPr>
        <w:t> pusėmis</w:t>
      </w:r>
      <w:r>
        <w:rPr>
          <w:i/>
          <w:spacing w:val="59"/>
          <w:sz w:val="24"/>
        </w:rPr>
        <w:t> </w:t>
      </w:r>
      <w:r>
        <w:rPr>
          <w:i/>
          <w:sz w:val="24"/>
        </w:rPr>
        <w:t>ir</w:t>
      </w:r>
      <w:r>
        <w:rPr>
          <w:i/>
          <w:spacing w:val="59"/>
          <w:sz w:val="24"/>
        </w:rPr>
        <w:t> </w:t>
      </w:r>
      <w:r>
        <w:rPr>
          <w:i/>
          <w:sz w:val="24"/>
        </w:rPr>
        <w:t>vertybėmis</w:t>
      </w:r>
      <w:r>
        <w:rPr>
          <w:i/>
          <w:spacing w:val="58"/>
          <w:sz w:val="24"/>
        </w:rPr>
        <w:t> </w:t>
      </w:r>
      <w:r>
        <w:rPr>
          <w:i/>
          <w:sz w:val="24"/>
        </w:rPr>
        <w:t>kuria</w:t>
      </w:r>
      <w:r>
        <w:rPr>
          <w:i/>
          <w:spacing w:val="60"/>
          <w:sz w:val="24"/>
        </w:rPr>
        <w:t> </w:t>
      </w:r>
      <w:r>
        <w:rPr>
          <w:i/>
          <w:sz w:val="24"/>
        </w:rPr>
        <w:t>sau</w:t>
      </w:r>
      <w:r>
        <w:rPr>
          <w:i/>
          <w:spacing w:val="61"/>
          <w:sz w:val="24"/>
        </w:rPr>
        <w:t> </w:t>
      </w:r>
      <w:r>
        <w:rPr>
          <w:i/>
          <w:sz w:val="24"/>
        </w:rPr>
        <w:t>naujas</w:t>
      </w:r>
      <w:r>
        <w:rPr>
          <w:i/>
          <w:spacing w:val="58"/>
          <w:sz w:val="24"/>
        </w:rPr>
        <w:t> </w:t>
      </w:r>
      <w:r>
        <w:rPr>
          <w:i/>
          <w:sz w:val="24"/>
        </w:rPr>
        <w:t>vystymosi</w:t>
      </w:r>
      <w:r>
        <w:rPr>
          <w:i/>
          <w:spacing w:val="58"/>
          <w:sz w:val="24"/>
        </w:rPr>
        <w:t> </w:t>
      </w:r>
      <w:r>
        <w:rPr>
          <w:i/>
          <w:sz w:val="24"/>
        </w:rPr>
        <w:t>galimybes</w:t>
      </w:r>
      <w:r>
        <w:rPr>
          <w:sz w:val="24"/>
        </w:rPr>
        <w:t>.</w:t>
      </w:r>
      <w:r>
        <w:rPr>
          <w:spacing w:val="60"/>
          <w:sz w:val="24"/>
        </w:rPr>
        <w:t> </w:t>
      </w:r>
      <w:r>
        <w:rPr>
          <w:sz w:val="24"/>
        </w:rPr>
        <w:t>Sumaniuosiuose</w:t>
      </w:r>
      <w:r>
        <w:rPr>
          <w:spacing w:val="60"/>
          <w:sz w:val="24"/>
        </w:rPr>
        <w:t> </w:t>
      </w:r>
      <w:r>
        <w:rPr>
          <w:spacing w:val="-2"/>
          <w:sz w:val="24"/>
        </w:rPr>
        <w:t>kaimuose</w:t>
      </w:r>
    </w:p>
    <w:p>
      <w:pPr>
        <w:spacing w:before="0"/>
        <w:ind w:left="162" w:right="547" w:firstLine="0"/>
        <w:jc w:val="both"/>
        <w:rPr>
          <w:sz w:val="24"/>
        </w:rPr>
      </w:pPr>
      <w:r>
        <w:rPr>
          <w:i/>
          <w:sz w:val="24"/>
        </w:rPr>
        <w:t>„tradiciniai ir nauji tinklai bei paslaugos stiprinami naudojant skaitmenines ir</w:t>
      </w:r>
      <w:r>
        <w:rPr>
          <w:i/>
          <w:sz w:val="24"/>
        </w:rPr>
        <w:t> telekomunikacijų technologijas, inovacijas ir geriau panaudojamos žinios“ (EU Action for Smart villages 3 psl.). </w:t>
      </w:r>
      <w:r>
        <w:rPr>
          <w:sz w:val="24"/>
        </w:rPr>
        <w:t>2019 metais EK buvo vykdomas Sumaniųjų kaimų pilotinis projektas (Smart villages: Concept, 2021), pagal kurio rezultatus buvo apibrėžtos sumaniųjų kaimų koncepcijos gairės, kuriose pabrėžiama, kad:</w:t>
      </w:r>
    </w:p>
    <w:p>
      <w:pPr>
        <w:spacing w:after="0"/>
        <w:jc w:val="both"/>
        <w:rPr>
          <w:sz w:val="24"/>
        </w:rPr>
        <w:sectPr>
          <w:pgSz w:w="11910" w:h="16840"/>
          <w:pgMar w:header="0" w:footer="590" w:top="1040" w:bottom="780" w:left="1540" w:right="300"/>
        </w:sectPr>
      </w:pPr>
    </w:p>
    <w:p>
      <w:pPr>
        <w:pStyle w:val="ListParagraph"/>
        <w:numPr>
          <w:ilvl w:val="0"/>
          <w:numId w:val="4"/>
        </w:numPr>
        <w:tabs>
          <w:tab w:pos="1014" w:val="left" w:leader="none"/>
        </w:tabs>
        <w:spacing w:line="240" w:lineRule="auto" w:before="75" w:after="0"/>
        <w:ind w:left="1014" w:right="553" w:hanging="286"/>
        <w:jc w:val="both"/>
        <w:rPr>
          <w:i/>
          <w:sz w:val="24"/>
        </w:rPr>
      </w:pPr>
      <w:r>
        <w:rPr>
          <w:i/>
          <w:sz w:val="24"/>
        </w:rPr>
        <w:t>Sumanieji kaimai yra bendruomenės kaimo vietovėse, kurios taiko vietinėmis</w:t>
      </w:r>
      <w:r>
        <w:rPr>
          <w:i/>
          <w:sz w:val="24"/>
        </w:rPr>
        <w:t> stiprybėmis ir galimybėmis pagrįstus novatoriškus sprendimus tam,</w:t>
      </w:r>
      <w:r>
        <w:rPr>
          <w:i/>
          <w:spacing w:val="40"/>
          <w:sz w:val="24"/>
        </w:rPr>
        <w:t> </w:t>
      </w:r>
      <w:r>
        <w:rPr>
          <w:i/>
          <w:sz w:val="24"/>
        </w:rPr>
        <w:t>kad pagerintų savo atsparumą.</w:t>
      </w:r>
    </w:p>
    <w:p>
      <w:pPr>
        <w:pStyle w:val="ListParagraph"/>
        <w:numPr>
          <w:ilvl w:val="0"/>
          <w:numId w:val="4"/>
        </w:numPr>
        <w:tabs>
          <w:tab w:pos="1014" w:val="left" w:leader="none"/>
        </w:tabs>
        <w:spacing w:line="240" w:lineRule="auto" w:before="0" w:after="0"/>
        <w:ind w:left="1014" w:right="551" w:hanging="286"/>
        <w:jc w:val="both"/>
        <w:rPr>
          <w:i/>
          <w:sz w:val="24"/>
        </w:rPr>
      </w:pPr>
      <w:r>
        <w:rPr>
          <w:i/>
          <w:spacing w:val="-2"/>
          <w:sz w:val="24"/>
        </w:rPr>
        <w:t>Siekdamos pagerinti savo ekonomines, socialines</w:t>
      </w:r>
      <w:r>
        <w:rPr>
          <w:i/>
          <w:spacing w:val="-3"/>
          <w:sz w:val="24"/>
        </w:rPr>
        <w:t> </w:t>
      </w:r>
      <w:r>
        <w:rPr>
          <w:i/>
          <w:spacing w:val="-2"/>
          <w:sz w:val="24"/>
        </w:rPr>
        <w:t>ir (arba)</w:t>
      </w:r>
      <w:r>
        <w:rPr>
          <w:i/>
          <w:spacing w:val="-3"/>
          <w:sz w:val="24"/>
        </w:rPr>
        <w:t> </w:t>
      </w:r>
      <w:r>
        <w:rPr>
          <w:i/>
          <w:spacing w:val="-2"/>
          <w:sz w:val="24"/>
        </w:rPr>
        <w:t>aplinkos sąlygas, sumaniųjų</w:t>
      </w:r>
      <w:r>
        <w:rPr>
          <w:i/>
          <w:spacing w:val="-2"/>
          <w:sz w:val="24"/>
        </w:rPr>
        <w:t> </w:t>
      </w:r>
      <w:r>
        <w:rPr>
          <w:i/>
          <w:sz w:val="24"/>
        </w:rPr>
        <w:t>kaimų</w:t>
      </w:r>
      <w:r>
        <w:rPr>
          <w:i/>
          <w:spacing w:val="-5"/>
          <w:sz w:val="24"/>
        </w:rPr>
        <w:t> </w:t>
      </w:r>
      <w:r>
        <w:rPr>
          <w:i/>
          <w:sz w:val="24"/>
        </w:rPr>
        <w:t>bendruomenės</w:t>
      </w:r>
      <w:r>
        <w:rPr>
          <w:i/>
          <w:spacing w:val="-5"/>
          <w:sz w:val="24"/>
        </w:rPr>
        <w:t> </w:t>
      </w:r>
      <w:r>
        <w:rPr>
          <w:i/>
          <w:sz w:val="24"/>
        </w:rPr>
        <w:t>kuria</w:t>
      </w:r>
      <w:r>
        <w:rPr>
          <w:i/>
          <w:spacing w:val="-4"/>
          <w:sz w:val="24"/>
        </w:rPr>
        <w:t> </w:t>
      </w:r>
      <w:r>
        <w:rPr>
          <w:i/>
          <w:sz w:val="24"/>
        </w:rPr>
        <w:t>ir</w:t>
      </w:r>
      <w:r>
        <w:rPr>
          <w:i/>
          <w:spacing w:val="-6"/>
          <w:sz w:val="24"/>
        </w:rPr>
        <w:t> </w:t>
      </w:r>
      <w:r>
        <w:rPr>
          <w:i/>
          <w:sz w:val="24"/>
        </w:rPr>
        <w:t>įgyvendina</w:t>
      </w:r>
      <w:r>
        <w:rPr>
          <w:i/>
          <w:spacing w:val="-5"/>
          <w:sz w:val="24"/>
        </w:rPr>
        <w:t> </w:t>
      </w:r>
      <w:r>
        <w:rPr>
          <w:i/>
          <w:sz w:val="24"/>
        </w:rPr>
        <w:t>dalyvaujamuoju</w:t>
      </w:r>
      <w:r>
        <w:rPr>
          <w:i/>
          <w:spacing w:val="-5"/>
          <w:sz w:val="24"/>
        </w:rPr>
        <w:t> </w:t>
      </w:r>
      <w:r>
        <w:rPr>
          <w:i/>
          <w:sz w:val="24"/>
        </w:rPr>
        <w:t>principu</w:t>
      </w:r>
      <w:r>
        <w:rPr>
          <w:i/>
          <w:spacing w:val="-4"/>
          <w:sz w:val="24"/>
        </w:rPr>
        <w:t> </w:t>
      </w:r>
      <w:r>
        <w:rPr>
          <w:i/>
          <w:sz w:val="24"/>
        </w:rPr>
        <w:t>ir</w:t>
      </w:r>
      <w:r>
        <w:rPr>
          <w:i/>
          <w:spacing w:val="-6"/>
          <w:sz w:val="24"/>
        </w:rPr>
        <w:t> </w:t>
      </w:r>
      <w:r>
        <w:rPr>
          <w:i/>
          <w:sz w:val="24"/>
        </w:rPr>
        <w:t>skaitmeninėmis technologijomis pagrįstus sprendimus.</w:t>
      </w:r>
    </w:p>
    <w:p>
      <w:pPr>
        <w:pStyle w:val="ListParagraph"/>
        <w:numPr>
          <w:ilvl w:val="0"/>
          <w:numId w:val="4"/>
        </w:numPr>
        <w:tabs>
          <w:tab w:pos="1014" w:val="left" w:leader="none"/>
        </w:tabs>
        <w:spacing w:line="294" w:lineRule="exact" w:before="2" w:after="0"/>
        <w:ind w:left="1014" w:right="0" w:hanging="286"/>
        <w:jc w:val="both"/>
        <w:rPr>
          <w:i/>
          <w:sz w:val="24"/>
        </w:rPr>
      </w:pPr>
      <w:r>
        <w:rPr>
          <w:i/>
          <w:sz w:val="24"/>
        </w:rPr>
        <w:t>Sumaniesiems</w:t>
      </w:r>
      <w:r>
        <w:rPr>
          <w:i/>
          <w:spacing w:val="74"/>
          <w:sz w:val="24"/>
        </w:rPr>
        <w:t> </w:t>
      </w:r>
      <w:r>
        <w:rPr>
          <w:i/>
          <w:sz w:val="24"/>
        </w:rPr>
        <w:t>kaimams</w:t>
      </w:r>
      <w:r>
        <w:rPr>
          <w:i/>
          <w:spacing w:val="74"/>
          <w:sz w:val="24"/>
        </w:rPr>
        <w:t> </w:t>
      </w:r>
      <w:r>
        <w:rPr>
          <w:i/>
          <w:sz w:val="24"/>
        </w:rPr>
        <w:t>itin</w:t>
      </w:r>
      <w:r>
        <w:rPr>
          <w:i/>
          <w:spacing w:val="75"/>
          <w:sz w:val="24"/>
        </w:rPr>
        <w:t> </w:t>
      </w:r>
      <w:r>
        <w:rPr>
          <w:i/>
          <w:sz w:val="24"/>
        </w:rPr>
        <w:t>naudinga</w:t>
      </w:r>
      <w:r>
        <w:rPr>
          <w:i/>
          <w:spacing w:val="75"/>
          <w:sz w:val="24"/>
        </w:rPr>
        <w:t> </w:t>
      </w:r>
      <w:r>
        <w:rPr>
          <w:i/>
          <w:sz w:val="24"/>
        </w:rPr>
        <w:t>bendradarbiauti</w:t>
      </w:r>
      <w:r>
        <w:rPr>
          <w:i/>
          <w:spacing w:val="74"/>
          <w:sz w:val="24"/>
        </w:rPr>
        <w:t> </w:t>
      </w:r>
      <w:r>
        <w:rPr>
          <w:i/>
          <w:sz w:val="24"/>
        </w:rPr>
        <w:t>ir</w:t>
      </w:r>
      <w:r>
        <w:rPr>
          <w:i/>
          <w:spacing w:val="75"/>
          <w:sz w:val="24"/>
        </w:rPr>
        <w:t> </w:t>
      </w:r>
      <w:r>
        <w:rPr>
          <w:i/>
          <w:sz w:val="24"/>
        </w:rPr>
        <w:t>susivienyti</w:t>
      </w:r>
      <w:r>
        <w:rPr>
          <w:i/>
          <w:spacing w:val="74"/>
          <w:sz w:val="24"/>
        </w:rPr>
        <w:t> </w:t>
      </w:r>
      <w:r>
        <w:rPr>
          <w:i/>
          <w:sz w:val="24"/>
        </w:rPr>
        <w:t>su</w:t>
      </w:r>
      <w:r>
        <w:rPr>
          <w:i/>
          <w:spacing w:val="76"/>
          <w:sz w:val="24"/>
        </w:rPr>
        <w:t> </w:t>
      </w:r>
      <w:r>
        <w:rPr>
          <w:i/>
          <w:spacing w:val="-2"/>
          <w:sz w:val="24"/>
        </w:rPr>
        <w:t>kitomis</w:t>
      </w:r>
    </w:p>
    <w:p>
      <w:pPr>
        <w:spacing w:line="281" w:lineRule="exact" w:before="0"/>
        <w:ind w:left="1014" w:right="0" w:firstLine="0"/>
        <w:jc w:val="both"/>
        <w:rPr>
          <w:i/>
          <w:sz w:val="24"/>
        </w:rPr>
      </w:pPr>
      <w:r>
        <w:rPr>
          <w:i/>
          <w:sz w:val="24"/>
        </w:rPr>
        <w:t>bendruomenėmis</w:t>
      </w:r>
      <w:r>
        <w:rPr>
          <w:i/>
          <w:spacing w:val="-5"/>
          <w:sz w:val="24"/>
        </w:rPr>
        <w:t> </w:t>
      </w:r>
      <w:r>
        <w:rPr>
          <w:i/>
          <w:sz w:val="24"/>
        </w:rPr>
        <w:t>ir</w:t>
      </w:r>
      <w:r>
        <w:rPr>
          <w:i/>
          <w:spacing w:val="-2"/>
          <w:sz w:val="24"/>
        </w:rPr>
        <w:t> </w:t>
      </w:r>
      <w:r>
        <w:rPr>
          <w:i/>
          <w:sz w:val="24"/>
        </w:rPr>
        <w:t>kaimo</w:t>
      </w:r>
      <w:r>
        <w:rPr>
          <w:i/>
          <w:spacing w:val="-2"/>
          <w:sz w:val="24"/>
        </w:rPr>
        <w:t> </w:t>
      </w:r>
      <w:r>
        <w:rPr>
          <w:i/>
          <w:sz w:val="24"/>
        </w:rPr>
        <w:t>ir</w:t>
      </w:r>
      <w:r>
        <w:rPr>
          <w:i/>
          <w:spacing w:val="-3"/>
          <w:sz w:val="24"/>
        </w:rPr>
        <w:t> </w:t>
      </w:r>
      <w:r>
        <w:rPr>
          <w:i/>
          <w:sz w:val="24"/>
        </w:rPr>
        <w:t>miesto</w:t>
      </w:r>
      <w:r>
        <w:rPr>
          <w:i/>
          <w:spacing w:val="-2"/>
          <w:sz w:val="24"/>
        </w:rPr>
        <w:t> </w:t>
      </w:r>
      <w:r>
        <w:rPr>
          <w:i/>
          <w:sz w:val="24"/>
        </w:rPr>
        <w:t>vietovių</w:t>
      </w:r>
      <w:r>
        <w:rPr>
          <w:i/>
          <w:spacing w:val="-2"/>
          <w:sz w:val="24"/>
        </w:rPr>
        <w:t> veikėjais.</w:t>
      </w:r>
    </w:p>
    <w:p>
      <w:pPr>
        <w:pStyle w:val="ListParagraph"/>
        <w:numPr>
          <w:ilvl w:val="0"/>
          <w:numId w:val="4"/>
        </w:numPr>
        <w:tabs>
          <w:tab w:pos="1014" w:val="left" w:leader="none"/>
        </w:tabs>
        <w:spacing w:line="240" w:lineRule="auto" w:before="1" w:after="0"/>
        <w:ind w:left="1014" w:right="553" w:hanging="286"/>
        <w:jc w:val="both"/>
        <w:rPr>
          <w:i/>
          <w:sz w:val="24"/>
        </w:rPr>
      </w:pPr>
      <w:r>
        <w:rPr>
          <w:i/>
          <w:sz w:val="24"/>
        </w:rPr>
        <w:t>Sumaniojo kaimo strategijų inicijavimas ir įgyvendinimas grindžiamas kaimo</w:t>
      </w:r>
      <w:r>
        <w:rPr>
          <w:i/>
          <w:sz w:val="24"/>
        </w:rPr>
        <w:t> bendruomenių iniciatyvomis ir gali būti finansuojamas iš įvairių viešųjų ir privačių </w:t>
      </w:r>
      <w:r>
        <w:rPr>
          <w:i/>
          <w:spacing w:val="-2"/>
          <w:sz w:val="24"/>
        </w:rPr>
        <w:t>šaltinių.</w:t>
      </w:r>
    </w:p>
    <w:p>
      <w:pPr>
        <w:spacing w:before="0"/>
        <w:ind w:left="162" w:right="548" w:firstLine="566"/>
        <w:jc w:val="both"/>
        <w:rPr>
          <w:sz w:val="24"/>
        </w:rPr>
      </w:pPr>
      <w:r>
        <w:rPr>
          <w:sz w:val="24"/>
        </w:rPr>
        <w:t>2021 metais ES parengtose gairėse „</w:t>
      </w:r>
      <w:r>
        <w:rPr>
          <w:b/>
          <w:i/>
          <w:sz w:val="24"/>
        </w:rPr>
        <w:t>Sumanūs kaimai: samprata, problemos ir</w:t>
      </w:r>
      <w:r>
        <w:rPr>
          <w:b/>
          <w:i/>
          <w:sz w:val="24"/>
        </w:rPr>
        <w:t> perspektyvos</w:t>
      </w:r>
      <w:r>
        <w:rPr>
          <w:sz w:val="24"/>
        </w:rPr>
        <w:t>“ (Smart villages: Concept, 2021)</w:t>
      </w:r>
      <w:r>
        <w:rPr>
          <w:spacing w:val="40"/>
          <w:sz w:val="24"/>
        </w:rPr>
        <w:t> </w:t>
      </w:r>
      <w:r>
        <w:rPr>
          <w:sz w:val="24"/>
        </w:rPr>
        <w:t>pateikta naujausia sumanių kaimų koncepcija, kuri atskleidžia:</w:t>
      </w:r>
    </w:p>
    <w:p>
      <w:pPr>
        <w:pStyle w:val="ListParagraph"/>
        <w:numPr>
          <w:ilvl w:val="0"/>
          <w:numId w:val="4"/>
        </w:numPr>
        <w:tabs>
          <w:tab w:pos="1156" w:val="left" w:leader="none"/>
        </w:tabs>
        <w:spacing w:line="240" w:lineRule="auto" w:before="0" w:after="0"/>
        <w:ind w:left="1155" w:right="554" w:hanging="428"/>
        <w:jc w:val="both"/>
        <w:rPr>
          <w:i/>
          <w:sz w:val="24"/>
        </w:rPr>
      </w:pPr>
      <w:r>
        <w:rPr>
          <w:i/>
          <w:sz w:val="24"/>
        </w:rPr>
        <w:t>sumaniaisiais kaimais vadinami tie kaimai arba vietinės bendruomenės kurios</w:t>
      </w:r>
      <w:r>
        <w:rPr>
          <w:i/>
          <w:sz w:val="24"/>
        </w:rPr>
        <w:t> skaitmeninių technologijų ir inovacijų naudojimo kasdieniniame gyvenime pagalba gerina savo gyvenimo kokybę, gerina viešųjų paslaugų standartus ir užtikrina geresnį</w:t>
      </w:r>
      <w:r>
        <w:rPr>
          <w:i/>
          <w:spacing w:val="-2"/>
          <w:sz w:val="24"/>
        </w:rPr>
        <w:t> </w:t>
      </w:r>
      <w:r>
        <w:rPr>
          <w:i/>
          <w:sz w:val="24"/>
        </w:rPr>
        <w:t>išteklių</w:t>
      </w:r>
      <w:r>
        <w:rPr>
          <w:i/>
          <w:spacing w:val="-2"/>
          <w:sz w:val="24"/>
        </w:rPr>
        <w:t> </w:t>
      </w:r>
      <w:r>
        <w:rPr>
          <w:i/>
          <w:sz w:val="24"/>
        </w:rPr>
        <w:t>panaudojimą.</w:t>
      </w:r>
      <w:r>
        <w:rPr>
          <w:i/>
          <w:spacing w:val="-2"/>
          <w:sz w:val="24"/>
        </w:rPr>
        <w:t> </w:t>
      </w:r>
      <w:r>
        <w:rPr>
          <w:i/>
          <w:sz w:val="24"/>
        </w:rPr>
        <w:t>Sumaniųjų</w:t>
      </w:r>
      <w:r>
        <w:rPr>
          <w:i/>
          <w:spacing w:val="-1"/>
          <w:sz w:val="24"/>
        </w:rPr>
        <w:t> </w:t>
      </w:r>
      <w:r>
        <w:rPr>
          <w:i/>
          <w:sz w:val="24"/>
        </w:rPr>
        <w:t>kaimų</w:t>
      </w:r>
      <w:r>
        <w:rPr>
          <w:i/>
          <w:spacing w:val="-4"/>
          <w:sz w:val="24"/>
        </w:rPr>
        <w:t> </w:t>
      </w:r>
      <w:r>
        <w:rPr>
          <w:i/>
          <w:sz w:val="24"/>
        </w:rPr>
        <w:t>koncepcija</w:t>
      </w:r>
      <w:r>
        <w:rPr>
          <w:i/>
          <w:spacing w:val="-2"/>
          <w:sz w:val="24"/>
        </w:rPr>
        <w:t> </w:t>
      </w:r>
      <w:r>
        <w:rPr>
          <w:i/>
          <w:sz w:val="24"/>
        </w:rPr>
        <w:t>tai</w:t>
      </w:r>
      <w:r>
        <w:rPr>
          <w:i/>
          <w:spacing w:val="-3"/>
          <w:sz w:val="24"/>
        </w:rPr>
        <w:t> </w:t>
      </w:r>
      <w:r>
        <w:rPr>
          <w:i/>
          <w:sz w:val="24"/>
        </w:rPr>
        <w:t>kelias,</w:t>
      </w:r>
      <w:r>
        <w:rPr>
          <w:i/>
          <w:spacing w:val="-5"/>
          <w:sz w:val="24"/>
        </w:rPr>
        <w:t> </w:t>
      </w:r>
      <w:r>
        <w:rPr>
          <w:i/>
          <w:sz w:val="24"/>
        </w:rPr>
        <w:t>ateities</w:t>
      </w:r>
      <w:r>
        <w:rPr>
          <w:i/>
          <w:spacing w:val="-2"/>
          <w:sz w:val="24"/>
        </w:rPr>
        <w:t> </w:t>
      </w:r>
      <w:r>
        <w:rPr>
          <w:i/>
          <w:sz w:val="24"/>
        </w:rPr>
        <w:t>kaimo bendruomeninių galimybė užsitikrinti išlikimą.</w:t>
      </w:r>
    </w:p>
    <w:p>
      <w:pPr>
        <w:pStyle w:val="ListParagraph"/>
        <w:numPr>
          <w:ilvl w:val="0"/>
          <w:numId w:val="4"/>
        </w:numPr>
        <w:tabs>
          <w:tab w:pos="1156" w:val="left" w:leader="none"/>
        </w:tabs>
        <w:spacing w:line="240" w:lineRule="auto" w:before="0" w:after="0"/>
        <w:ind w:left="1155" w:right="547" w:hanging="428"/>
        <w:jc w:val="both"/>
        <w:rPr>
          <w:i/>
          <w:sz w:val="24"/>
        </w:rPr>
      </w:pPr>
      <w:r>
        <w:rPr>
          <w:i/>
          <w:sz w:val="24"/>
        </w:rPr>
        <w:t>Sumaniuosiuose kaimuose žmonės, imasi iniciatyvos sutelkti vietos išteklius ir juos</w:t>
      </w:r>
      <w:r>
        <w:rPr>
          <w:i/>
          <w:sz w:val="24"/>
        </w:rPr>
        <w:t> kapitalizuoti, transformuoti į turtą padedantį kurti pajamas, kad išspręstų problemas ir išnaudotų jiems suteiktas galimybes.</w:t>
      </w:r>
    </w:p>
    <w:p>
      <w:pPr>
        <w:pStyle w:val="ListParagraph"/>
        <w:numPr>
          <w:ilvl w:val="0"/>
          <w:numId w:val="4"/>
        </w:numPr>
        <w:tabs>
          <w:tab w:pos="1156" w:val="left" w:leader="none"/>
        </w:tabs>
        <w:spacing w:line="294" w:lineRule="exact" w:before="0" w:after="0"/>
        <w:ind w:left="1155" w:right="0" w:hanging="428"/>
        <w:jc w:val="both"/>
        <w:rPr>
          <w:i/>
          <w:sz w:val="24"/>
        </w:rPr>
      </w:pPr>
      <w:r>
        <w:rPr>
          <w:i/>
          <w:sz w:val="24"/>
        </w:rPr>
        <w:t>Skaitmeninės</w:t>
      </w:r>
      <w:r>
        <w:rPr>
          <w:i/>
          <w:spacing w:val="-8"/>
          <w:sz w:val="24"/>
        </w:rPr>
        <w:t> </w:t>
      </w:r>
      <w:r>
        <w:rPr>
          <w:i/>
          <w:sz w:val="24"/>
        </w:rPr>
        <w:t>technologijos</w:t>
      </w:r>
      <w:r>
        <w:rPr>
          <w:i/>
          <w:spacing w:val="-4"/>
          <w:sz w:val="24"/>
        </w:rPr>
        <w:t> </w:t>
      </w:r>
      <w:r>
        <w:rPr>
          <w:i/>
          <w:sz w:val="24"/>
        </w:rPr>
        <w:t>yra</w:t>
      </w:r>
      <w:r>
        <w:rPr>
          <w:i/>
          <w:spacing w:val="-3"/>
          <w:sz w:val="24"/>
        </w:rPr>
        <w:t> </w:t>
      </w:r>
      <w:r>
        <w:rPr>
          <w:i/>
          <w:sz w:val="24"/>
        </w:rPr>
        <w:t>galingas</w:t>
      </w:r>
      <w:r>
        <w:rPr>
          <w:i/>
          <w:spacing w:val="-4"/>
          <w:sz w:val="24"/>
        </w:rPr>
        <w:t> </w:t>
      </w:r>
      <w:r>
        <w:rPr>
          <w:i/>
          <w:sz w:val="24"/>
        </w:rPr>
        <w:t>sumanių</w:t>
      </w:r>
      <w:r>
        <w:rPr>
          <w:i/>
          <w:spacing w:val="-3"/>
          <w:sz w:val="24"/>
        </w:rPr>
        <w:t> </w:t>
      </w:r>
      <w:r>
        <w:rPr>
          <w:i/>
          <w:sz w:val="24"/>
        </w:rPr>
        <w:t>kaimų</w:t>
      </w:r>
      <w:r>
        <w:rPr>
          <w:i/>
          <w:spacing w:val="-3"/>
          <w:sz w:val="24"/>
        </w:rPr>
        <w:t> </w:t>
      </w:r>
      <w:r>
        <w:rPr>
          <w:i/>
          <w:sz w:val="24"/>
        </w:rPr>
        <w:t>įrankis,</w:t>
      </w:r>
      <w:r>
        <w:rPr>
          <w:i/>
          <w:spacing w:val="-4"/>
          <w:sz w:val="24"/>
        </w:rPr>
        <w:t> </w:t>
      </w:r>
      <w:r>
        <w:rPr>
          <w:i/>
          <w:sz w:val="24"/>
        </w:rPr>
        <w:t>bet</w:t>
      </w:r>
      <w:r>
        <w:rPr>
          <w:i/>
          <w:spacing w:val="-5"/>
          <w:sz w:val="24"/>
        </w:rPr>
        <w:t> </w:t>
      </w:r>
      <w:r>
        <w:rPr>
          <w:i/>
          <w:sz w:val="24"/>
        </w:rPr>
        <w:t>ne</w:t>
      </w:r>
      <w:r>
        <w:rPr>
          <w:i/>
          <w:spacing w:val="-3"/>
          <w:sz w:val="24"/>
        </w:rPr>
        <w:t> </w:t>
      </w:r>
      <w:r>
        <w:rPr>
          <w:i/>
          <w:spacing w:val="-2"/>
          <w:sz w:val="24"/>
        </w:rPr>
        <w:t>vienintelis.</w:t>
      </w:r>
    </w:p>
    <w:p>
      <w:pPr>
        <w:pStyle w:val="ListParagraph"/>
        <w:numPr>
          <w:ilvl w:val="0"/>
          <w:numId w:val="4"/>
        </w:numPr>
        <w:tabs>
          <w:tab w:pos="1156" w:val="left" w:leader="none"/>
        </w:tabs>
        <w:spacing w:line="240" w:lineRule="auto" w:before="0" w:after="0"/>
        <w:ind w:left="1155" w:right="547" w:hanging="428"/>
        <w:jc w:val="both"/>
        <w:rPr>
          <w:i/>
          <w:sz w:val="24"/>
        </w:rPr>
      </w:pPr>
      <w:r>
        <w:rPr>
          <w:i/>
          <w:sz w:val="24"/>
        </w:rPr>
        <w:t>Sumanieji kaimai kuria sinergiją (ryšius ir pridėtines vertes) tarp žmogiškųjų</w:t>
      </w:r>
      <w:r>
        <w:rPr>
          <w:i/>
          <w:sz w:val="24"/>
        </w:rPr>
        <w:t> gebėjimų ir technologinių laimėjimų.</w:t>
      </w:r>
    </w:p>
    <w:p>
      <w:pPr>
        <w:pStyle w:val="BodyText"/>
        <w:spacing w:before="1"/>
        <w:ind w:left="162" w:right="553" w:firstLine="566"/>
        <w:jc w:val="both"/>
      </w:pPr>
      <w:r>
        <w:rPr/>
        <w:t>Tarptautinių teisės aktų reikalavimų įgyvendinimas konkrečiose šalyse yra apibrėžiamas ir detalizuojamas nacionaliniuose dokumentuose.</w:t>
      </w:r>
    </w:p>
    <w:p>
      <w:pPr>
        <w:pStyle w:val="BodyText"/>
        <w:ind w:left="162" w:right="544" w:firstLine="566"/>
        <w:jc w:val="both"/>
      </w:pPr>
      <w:r>
        <w:rPr/>
        <w:t>Vadovaujantis ES teisės aktų nuostatomis, </w:t>
      </w:r>
      <w:r>
        <w:rPr>
          <w:b/>
          <w:i/>
        </w:rPr>
        <w:t>Lietuvos žemės ūkio ir kaimo plėtros</w:t>
      </w:r>
      <w:r>
        <w:rPr>
          <w:b/>
          <w:i/>
        </w:rPr>
        <w:t> 2023–2027</w:t>
      </w:r>
      <w:r>
        <w:rPr>
          <w:b/>
          <w:i/>
          <w:spacing w:val="-14"/>
        </w:rPr>
        <w:t> </w:t>
      </w:r>
      <w:r>
        <w:rPr>
          <w:b/>
          <w:i/>
        </w:rPr>
        <w:t>m.</w:t>
      </w:r>
      <w:r>
        <w:rPr>
          <w:b/>
          <w:i/>
          <w:spacing w:val="-12"/>
        </w:rPr>
        <w:t> </w:t>
      </w:r>
      <w:r>
        <w:rPr>
          <w:b/>
          <w:i/>
        </w:rPr>
        <w:t>strateginiame</w:t>
      </w:r>
      <w:r>
        <w:rPr>
          <w:b/>
          <w:i/>
          <w:spacing w:val="-13"/>
        </w:rPr>
        <w:t> </w:t>
      </w:r>
      <w:r>
        <w:rPr>
          <w:b/>
          <w:i/>
        </w:rPr>
        <w:t>plane</w:t>
      </w:r>
      <w:r>
        <w:rPr>
          <w:b/>
          <w:i/>
          <w:spacing w:val="-11"/>
        </w:rPr>
        <w:t> </w:t>
      </w:r>
      <w:r>
        <w:rPr/>
        <w:t>(2021)</w:t>
      </w:r>
      <w:r>
        <w:rPr>
          <w:spacing w:val="-14"/>
        </w:rPr>
        <w:t> </w:t>
      </w:r>
      <w:r>
        <w:rPr/>
        <w:t>numatoma,</w:t>
      </w:r>
      <w:r>
        <w:rPr>
          <w:spacing w:val="-11"/>
        </w:rPr>
        <w:t> </w:t>
      </w:r>
      <w:r>
        <w:rPr/>
        <w:t>kad</w:t>
      </w:r>
      <w:r>
        <w:rPr>
          <w:spacing w:val="-13"/>
        </w:rPr>
        <w:t> </w:t>
      </w:r>
      <w:r>
        <w:rPr/>
        <w:t>planuojant</w:t>
      </w:r>
      <w:r>
        <w:rPr>
          <w:spacing w:val="-12"/>
        </w:rPr>
        <w:t> </w:t>
      </w:r>
      <w:r>
        <w:rPr/>
        <w:t>žemės</w:t>
      </w:r>
      <w:r>
        <w:rPr>
          <w:spacing w:val="-13"/>
        </w:rPr>
        <w:t> </w:t>
      </w:r>
      <w:r>
        <w:rPr/>
        <w:t>ūkio</w:t>
      </w:r>
      <w:r>
        <w:rPr>
          <w:spacing w:val="-13"/>
        </w:rPr>
        <w:t> </w:t>
      </w:r>
      <w:r>
        <w:rPr/>
        <w:t>ir</w:t>
      </w:r>
      <w:r>
        <w:rPr>
          <w:spacing w:val="-11"/>
        </w:rPr>
        <w:t> </w:t>
      </w:r>
      <w:r>
        <w:rPr/>
        <w:t>kaimo plėtros investicijas </w:t>
      </w:r>
      <w:r>
        <w:rPr>
          <w:sz w:val="22"/>
        </w:rPr>
        <w:t>d</w:t>
      </w:r>
      <w:r>
        <w:rPr/>
        <w:t>idžiausias dėmesys turėtų būti skiriamas inovacijoms, paramą teikiant pažangių technologijų, skaitmeninių ar kitų sumaniųjų verslo ir ūkio valdymo sprendimų taikymui (tiksliajam ūkininkavimui, automatizavimui ir robotikai, dirbtiniam intelektui ir pan.).</w:t>
      </w:r>
      <w:r>
        <w:rPr>
          <w:spacing w:val="-1"/>
        </w:rPr>
        <w:t> </w:t>
      </w:r>
      <w:r>
        <w:rPr/>
        <w:t>Taip</w:t>
      </w:r>
      <w:r>
        <w:rPr>
          <w:spacing w:val="-2"/>
        </w:rPr>
        <w:t> </w:t>
      </w:r>
      <w:r>
        <w:rPr/>
        <w:t>pat</w:t>
      </w:r>
      <w:r>
        <w:rPr>
          <w:spacing w:val="-2"/>
        </w:rPr>
        <w:t> </w:t>
      </w:r>
      <w:r>
        <w:rPr/>
        <w:t>siekiant</w:t>
      </w:r>
      <w:r>
        <w:rPr>
          <w:spacing w:val="-5"/>
        </w:rPr>
        <w:t> </w:t>
      </w:r>
      <w:r>
        <w:rPr/>
        <w:t>Lietuvos</w:t>
      </w:r>
      <w:r>
        <w:rPr>
          <w:spacing w:val="-2"/>
        </w:rPr>
        <w:t> </w:t>
      </w:r>
      <w:r>
        <w:rPr/>
        <w:t>kaimo</w:t>
      </w:r>
      <w:r>
        <w:rPr>
          <w:spacing w:val="-2"/>
        </w:rPr>
        <w:t> </w:t>
      </w:r>
      <w:r>
        <w:rPr/>
        <w:t>plėtrą</w:t>
      </w:r>
      <w:r>
        <w:rPr>
          <w:spacing w:val="-3"/>
        </w:rPr>
        <w:t> </w:t>
      </w:r>
      <w:r>
        <w:rPr/>
        <w:t>ir</w:t>
      </w:r>
      <w:r>
        <w:rPr>
          <w:spacing w:val="-2"/>
        </w:rPr>
        <w:t> </w:t>
      </w:r>
      <w:r>
        <w:rPr/>
        <w:t>žemės</w:t>
      </w:r>
      <w:r>
        <w:rPr>
          <w:spacing w:val="-2"/>
        </w:rPr>
        <w:t> </w:t>
      </w:r>
      <w:r>
        <w:rPr/>
        <w:t>ūkį</w:t>
      </w:r>
      <w:r>
        <w:rPr>
          <w:spacing w:val="-1"/>
        </w:rPr>
        <w:t> </w:t>
      </w:r>
      <w:r>
        <w:rPr/>
        <w:t>labiau</w:t>
      </w:r>
      <w:r>
        <w:rPr>
          <w:spacing w:val="-3"/>
        </w:rPr>
        <w:t> </w:t>
      </w:r>
      <w:r>
        <w:rPr/>
        <w:t>orientuoti</w:t>
      </w:r>
      <w:r>
        <w:rPr>
          <w:spacing w:val="-2"/>
        </w:rPr>
        <w:t> </w:t>
      </w:r>
      <w:r>
        <w:rPr/>
        <w:t>į</w:t>
      </w:r>
      <w:r>
        <w:rPr>
          <w:spacing w:val="-2"/>
        </w:rPr>
        <w:t> </w:t>
      </w:r>
      <w:r>
        <w:rPr/>
        <w:t>rinką</w:t>
      </w:r>
      <w:r>
        <w:rPr>
          <w:spacing w:val="-2"/>
        </w:rPr>
        <w:t> </w:t>
      </w:r>
      <w:r>
        <w:rPr/>
        <w:t>ir</w:t>
      </w:r>
      <w:r>
        <w:rPr>
          <w:spacing w:val="-2"/>
        </w:rPr>
        <w:t> </w:t>
      </w:r>
      <w:r>
        <w:rPr/>
        <w:t>didinti konkurencingumą būtina daugiau dėmesio skirti moksliniams tyrimams, technologijoms ir skaitmeninimui.</w:t>
      </w:r>
      <w:r>
        <w:rPr>
          <w:spacing w:val="-11"/>
        </w:rPr>
        <w:t> </w:t>
      </w:r>
      <w:r>
        <w:rPr>
          <w:b/>
          <w:i/>
        </w:rPr>
        <w:t>Lietuvos</w:t>
      </w:r>
      <w:r>
        <w:rPr>
          <w:b/>
          <w:i/>
          <w:spacing w:val="-10"/>
        </w:rPr>
        <w:t> </w:t>
      </w:r>
      <w:r>
        <w:rPr>
          <w:b/>
          <w:i/>
        </w:rPr>
        <w:t>žemės</w:t>
      </w:r>
      <w:r>
        <w:rPr>
          <w:b/>
          <w:i/>
          <w:spacing w:val="-10"/>
        </w:rPr>
        <w:t> </w:t>
      </w:r>
      <w:r>
        <w:rPr>
          <w:b/>
          <w:i/>
        </w:rPr>
        <w:t>ūkio</w:t>
      </w:r>
      <w:r>
        <w:rPr>
          <w:b/>
          <w:i/>
          <w:spacing w:val="-9"/>
        </w:rPr>
        <w:t> </w:t>
      </w:r>
      <w:r>
        <w:rPr>
          <w:b/>
          <w:i/>
        </w:rPr>
        <w:t>ir</w:t>
      </w:r>
      <w:r>
        <w:rPr>
          <w:b/>
          <w:i/>
          <w:spacing w:val="-9"/>
        </w:rPr>
        <w:t> </w:t>
      </w:r>
      <w:r>
        <w:rPr>
          <w:b/>
          <w:i/>
        </w:rPr>
        <w:t>kaimo</w:t>
      </w:r>
      <w:r>
        <w:rPr>
          <w:b/>
          <w:i/>
          <w:spacing w:val="-11"/>
        </w:rPr>
        <w:t> </w:t>
      </w:r>
      <w:r>
        <w:rPr>
          <w:b/>
          <w:i/>
        </w:rPr>
        <w:t>ekonominės,</w:t>
      </w:r>
      <w:r>
        <w:rPr>
          <w:b/>
          <w:i/>
          <w:spacing w:val="-9"/>
        </w:rPr>
        <w:t> </w:t>
      </w:r>
      <w:r>
        <w:rPr>
          <w:b/>
          <w:i/>
        </w:rPr>
        <w:t>socialinės</w:t>
      </w:r>
      <w:r>
        <w:rPr>
          <w:b/>
          <w:i/>
          <w:spacing w:val="-10"/>
        </w:rPr>
        <w:t> </w:t>
      </w:r>
      <w:r>
        <w:rPr>
          <w:b/>
          <w:i/>
        </w:rPr>
        <w:t>ir</w:t>
      </w:r>
      <w:r>
        <w:rPr>
          <w:b/>
          <w:i/>
          <w:spacing w:val="-9"/>
        </w:rPr>
        <w:t> </w:t>
      </w:r>
      <w:r>
        <w:rPr>
          <w:b/>
          <w:i/>
        </w:rPr>
        <w:t>aplinkosauginės</w:t>
      </w:r>
      <w:r>
        <w:rPr>
          <w:b/>
          <w:i/>
        </w:rPr>
        <w:t> situacijos vertinimo ataskaitoje </w:t>
      </w:r>
      <w:r>
        <w:rPr>
          <w:i/>
        </w:rPr>
        <w:t>(2021) </w:t>
      </w:r>
      <w:r>
        <w:rPr>
          <w:b/>
          <w:i/>
        </w:rPr>
        <w:t>numatyta</w:t>
      </w:r>
      <w:r>
        <w:rPr>
          <w:b/>
        </w:rPr>
        <w:t>, </w:t>
      </w:r>
      <w:r>
        <w:rPr/>
        <w:t>kad reikia skatinti užimtumą, augimą, socialinę įtrauktį ir vietos plėtrą kaimo vietovėse, be kita ko, bioekonomikos ir darnaus miškų ūkio sektorius. Taip pat modernizuoti žemės ūkio sektorių, kaupiant žinias ir keičiantis jomis, diegiant inovacijas ir gerinant skaitmeninimą žemės ūkyje ir kaimo vietovėse, taip pat skatinant jų praktinį taikymą, modernizuoti sektorių, kaupiant žinias ir keičiantis jomis, diegiant inovacijas ir gerinant skaitmeninimą žemės ūkyje ir kaimo vietovėse,</w:t>
      </w:r>
      <w:r>
        <w:rPr>
          <w:spacing w:val="-11"/>
        </w:rPr>
        <w:t> </w:t>
      </w:r>
      <w:r>
        <w:rPr/>
        <w:t>taip</w:t>
      </w:r>
      <w:r>
        <w:rPr>
          <w:spacing w:val="-12"/>
        </w:rPr>
        <w:t> </w:t>
      </w:r>
      <w:r>
        <w:rPr/>
        <w:t>pat</w:t>
      </w:r>
      <w:r>
        <w:rPr>
          <w:spacing w:val="-10"/>
        </w:rPr>
        <w:t> </w:t>
      </w:r>
      <w:r>
        <w:rPr/>
        <w:t>skatinant</w:t>
      </w:r>
      <w:r>
        <w:rPr>
          <w:spacing w:val="-10"/>
        </w:rPr>
        <w:t> </w:t>
      </w:r>
      <w:r>
        <w:rPr/>
        <w:t>jų</w:t>
      </w:r>
      <w:r>
        <w:rPr>
          <w:spacing w:val="-14"/>
        </w:rPr>
        <w:t> </w:t>
      </w:r>
      <w:r>
        <w:rPr/>
        <w:t>praktinį</w:t>
      </w:r>
      <w:r>
        <w:rPr>
          <w:spacing w:val="-6"/>
        </w:rPr>
        <w:t> </w:t>
      </w:r>
      <w:r>
        <w:rPr/>
        <w:t>taikymą.</w:t>
      </w:r>
      <w:r>
        <w:rPr>
          <w:spacing w:val="32"/>
        </w:rPr>
        <w:t> </w:t>
      </w:r>
      <w:r>
        <w:rPr/>
        <w:t>Numatyta,</w:t>
      </w:r>
      <w:r>
        <w:rPr>
          <w:spacing w:val="-11"/>
        </w:rPr>
        <w:t> </w:t>
      </w:r>
      <w:r>
        <w:rPr/>
        <w:t>kad</w:t>
      </w:r>
      <w:r>
        <w:rPr>
          <w:spacing w:val="-11"/>
        </w:rPr>
        <w:t> </w:t>
      </w:r>
      <w:r>
        <w:rPr/>
        <w:t>reikia</w:t>
      </w:r>
      <w:r>
        <w:rPr>
          <w:spacing w:val="-10"/>
        </w:rPr>
        <w:t> </w:t>
      </w:r>
      <w:r>
        <w:rPr/>
        <w:t>siekti,</w:t>
      </w:r>
      <w:r>
        <w:rPr>
          <w:spacing w:val="-10"/>
        </w:rPr>
        <w:t> </w:t>
      </w:r>
      <w:r>
        <w:rPr/>
        <w:t>kad</w:t>
      </w:r>
      <w:r>
        <w:rPr>
          <w:spacing w:val="-10"/>
        </w:rPr>
        <w:t> </w:t>
      </w:r>
      <w:r>
        <w:rPr/>
        <w:t>žemės</w:t>
      </w:r>
      <w:r>
        <w:rPr>
          <w:spacing w:val="-10"/>
        </w:rPr>
        <w:t> </w:t>
      </w:r>
      <w:r>
        <w:rPr/>
        <w:t>ūkio sektorius labiau atitiktų visuomenės poreikius, susijusius su maistu, sveikatos priežiūra (įskaitant saugius, maistingus ir tvarius maisto produktus), maisto atliekomis ir gyvūnų gerove,</w:t>
      </w:r>
      <w:r>
        <w:rPr>
          <w:spacing w:val="-14"/>
        </w:rPr>
        <w:t> </w:t>
      </w:r>
      <w:r>
        <w:rPr/>
        <w:t>taip</w:t>
      </w:r>
      <w:r>
        <w:rPr>
          <w:spacing w:val="-13"/>
        </w:rPr>
        <w:t> </w:t>
      </w:r>
      <w:r>
        <w:rPr/>
        <w:t>pat</w:t>
      </w:r>
      <w:r>
        <w:rPr>
          <w:spacing w:val="-13"/>
        </w:rPr>
        <w:t> </w:t>
      </w:r>
      <w:r>
        <w:rPr/>
        <w:t>skatinti</w:t>
      </w:r>
      <w:r>
        <w:rPr>
          <w:spacing w:val="-13"/>
        </w:rPr>
        <w:t> </w:t>
      </w:r>
      <w:r>
        <w:rPr/>
        <w:t>užimtumą,</w:t>
      </w:r>
      <w:r>
        <w:rPr>
          <w:spacing w:val="-14"/>
        </w:rPr>
        <w:t> </w:t>
      </w:r>
      <w:r>
        <w:rPr/>
        <w:t>augimą,</w:t>
      </w:r>
      <w:r>
        <w:rPr>
          <w:spacing w:val="-13"/>
        </w:rPr>
        <w:t> </w:t>
      </w:r>
      <w:r>
        <w:rPr/>
        <w:t>socialinę</w:t>
      </w:r>
      <w:r>
        <w:rPr>
          <w:spacing w:val="-13"/>
        </w:rPr>
        <w:t> </w:t>
      </w:r>
      <w:r>
        <w:rPr/>
        <w:t>įtrauktį</w:t>
      </w:r>
      <w:r>
        <w:rPr>
          <w:spacing w:val="-13"/>
        </w:rPr>
        <w:t> </w:t>
      </w:r>
      <w:r>
        <w:rPr/>
        <w:t>ir</w:t>
      </w:r>
      <w:r>
        <w:rPr>
          <w:spacing w:val="-13"/>
        </w:rPr>
        <w:t> </w:t>
      </w:r>
      <w:r>
        <w:rPr/>
        <w:t>vietos</w:t>
      </w:r>
      <w:r>
        <w:rPr>
          <w:spacing w:val="-14"/>
        </w:rPr>
        <w:t> </w:t>
      </w:r>
      <w:r>
        <w:rPr/>
        <w:t>plėtrą</w:t>
      </w:r>
      <w:r>
        <w:rPr>
          <w:spacing w:val="-13"/>
        </w:rPr>
        <w:t> </w:t>
      </w:r>
      <w:r>
        <w:rPr/>
        <w:t>kaimo</w:t>
      </w:r>
      <w:r>
        <w:rPr>
          <w:spacing w:val="-13"/>
        </w:rPr>
        <w:t> </w:t>
      </w:r>
      <w:r>
        <w:rPr/>
        <w:t>vietovėse, be</w:t>
      </w:r>
      <w:r>
        <w:rPr>
          <w:spacing w:val="-1"/>
        </w:rPr>
        <w:t> </w:t>
      </w:r>
      <w:r>
        <w:rPr/>
        <w:t>kita</w:t>
      </w:r>
      <w:r>
        <w:rPr>
          <w:spacing w:val="-1"/>
        </w:rPr>
        <w:t> </w:t>
      </w:r>
      <w:r>
        <w:rPr/>
        <w:t>ko,</w:t>
      </w:r>
      <w:r>
        <w:rPr>
          <w:spacing w:val="-1"/>
        </w:rPr>
        <w:t> </w:t>
      </w:r>
      <w:r>
        <w:rPr/>
        <w:t>bioekonomikos</w:t>
      </w:r>
      <w:r>
        <w:rPr>
          <w:spacing w:val="-2"/>
        </w:rPr>
        <w:t> </w:t>
      </w:r>
      <w:r>
        <w:rPr/>
        <w:t>ir</w:t>
      </w:r>
      <w:r>
        <w:rPr>
          <w:spacing w:val="-2"/>
        </w:rPr>
        <w:t> </w:t>
      </w:r>
      <w:r>
        <w:rPr/>
        <w:t>darnaus</w:t>
      </w:r>
      <w:r>
        <w:rPr>
          <w:spacing w:val="-1"/>
        </w:rPr>
        <w:t> </w:t>
      </w:r>
      <w:r>
        <w:rPr/>
        <w:t>miškų</w:t>
      </w:r>
      <w:r>
        <w:rPr>
          <w:spacing w:val="-2"/>
        </w:rPr>
        <w:t> </w:t>
      </w:r>
      <w:r>
        <w:rPr/>
        <w:t>ūkio</w:t>
      </w:r>
      <w:r>
        <w:rPr>
          <w:spacing w:val="-1"/>
        </w:rPr>
        <w:t> </w:t>
      </w:r>
      <w:r>
        <w:rPr/>
        <w:t>sektorius, pritraukti</w:t>
      </w:r>
      <w:r>
        <w:rPr>
          <w:spacing w:val="-1"/>
        </w:rPr>
        <w:t> </w:t>
      </w:r>
      <w:r>
        <w:rPr/>
        <w:t>jaunuosius</w:t>
      </w:r>
      <w:r>
        <w:rPr>
          <w:spacing w:val="-2"/>
        </w:rPr>
        <w:t> </w:t>
      </w:r>
      <w:r>
        <w:rPr/>
        <w:t>ūkininkus ir sudaryti palankesnes sąlygas verslo plėtrai kaimo vietovėse, padėti apsaugoti biologinę įvairovę, gerinti ekosistemines paslaugas ir išsaugoti buveines bei kraštovaizdžius, remti perspektyvias</w:t>
      </w:r>
      <w:r>
        <w:rPr>
          <w:spacing w:val="-11"/>
        </w:rPr>
        <w:t> </w:t>
      </w:r>
      <w:r>
        <w:rPr/>
        <w:t>ūkio</w:t>
      </w:r>
      <w:r>
        <w:rPr>
          <w:spacing w:val="-9"/>
        </w:rPr>
        <w:t> </w:t>
      </w:r>
      <w:r>
        <w:rPr/>
        <w:t>pajamas</w:t>
      </w:r>
      <w:r>
        <w:rPr>
          <w:spacing w:val="-11"/>
        </w:rPr>
        <w:t> </w:t>
      </w:r>
      <w:r>
        <w:rPr/>
        <w:t>ir</w:t>
      </w:r>
      <w:r>
        <w:rPr>
          <w:spacing w:val="-11"/>
        </w:rPr>
        <w:t> </w:t>
      </w:r>
      <w:r>
        <w:rPr/>
        <w:t>ūkių</w:t>
      </w:r>
      <w:r>
        <w:rPr>
          <w:spacing w:val="-11"/>
        </w:rPr>
        <w:t> </w:t>
      </w:r>
      <w:r>
        <w:rPr/>
        <w:t>atsparumą</w:t>
      </w:r>
      <w:r>
        <w:rPr>
          <w:spacing w:val="-11"/>
        </w:rPr>
        <w:t> </w:t>
      </w:r>
      <w:r>
        <w:rPr/>
        <w:t>visoje</w:t>
      </w:r>
      <w:r>
        <w:rPr>
          <w:spacing w:val="-10"/>
        </w:rPr>
        <w:t> </w:t>
      </w:r>
      <w:r>
        <w:rPr/>
        <w:t>ES</w:t>
      </w:r>
      <w:r>
        <w:rPr>
          <w:spacing w:val="-10"/>
        </w:rPr>
        <w:t> </w:t>
      </w:r>
      <w:r>
        <w:rPr/>
        <w:t>ir</w:t>
      </w:r>
      <w:r>
        <w:rPr>
          <w:spacing w:val="-11"/>
        </w:rPr>
        <w:t> </w:t>
      </w:r>
      <w:r>
        <w:rPr/>
        <w:t>taip</w:t>
      </w:r>
      <w:r>
        <w:rPr>
          <w:spacing w:val="-12"/>
        </w:rPr>
        <w:t> </w:t>
      </w:r>
      <w:r>
        <w:rPr/>
        <w:t>užtikrinti</w:t>
      </w:r>
      <w:r>
        <w:rPr>
          <w:spacing w:val="-10"/>
        </w:rPr>
        <w:t> </w:t>
      </w:r>
      <w:r>
        <w:rPr/>
        <w:t>geresnį</w:t>
      </w:r>
      <w:r>
        <w:rPr>
          <w:spacing w:val="-10"/>
        </w:rPr>
        <w:t> </w:t>
      </w:r>
      <w:r>
        <w:rPr/>
        <w:t>aprūpinimą maistu. Šie ekonominiai, aplinkosauginiai ir socialiniai Lietuvos žemės ūkio ir kaimo vystymo</w:t>
      </w:r>
      <w:r>
        <w:rPr>
          <w:spacing w:val="-14"/>
        </w:rPr>
        <w:t> </w:t>
      </w:r>
      <w:r>
        <w:rPr/>
        <w:t>prioritetai</w:t>
      </w:r>
      <w:r>
        <w:rPr>
          <w:spacing w:val="-10"/>
        </w:rPr>
        <w:t> </w:t>
      </w:r>
      <w:r>
        <w:rPr/>
        <w:t>sutampa</w:t>
      </w:r>
      <w:r>
        <w:rPr>
          <w:spacing w:val="-10"/>
        </w:rPr>
        <w:t> </w:t>
      </w:r>
      <w:r>
        <w:rPr/>
        <w:t>su</w:t>
      </w:r>
      <w:r>
        <w:rPr>
          <w:spacing w:val="-10"/>
        </w:rPr>
        <w:t> </w:t>
      </w:r>
      <w:r>
        <w:rPr/>
        <w:t>aukščiau</w:t>
      </w:r>
      <w:r>
        <w:rPr>
          <w:spacing w:val="-10"/>
        </w:rPr>
        <w:t> </w:t>
      </w:r>
      <w:r>
        <w:rPr/>
        <w:t>aptartos</w:t>
      </w:r>
      <w:r>
        <w:rPr>
          <w:spacing w:val="-11"/>
        </w:rPr>
        <w:t> </w:t>
      </w:r>
      <w:r>
        <w:rPr/>
        <w:t>sumanaus</w:t>
      </w:r>
      <w:r>
        <w:rPr>
          <w:spacing w:val="-11"/>
        </w:rPr>
        <w:t> </w:t>
      </w:r>
      <w:r>
        <w:rPr/>
        <w:t>kaimo</w:t>
      </w:r>
      <w:r>
        <w:rPr>
          <w:spacing w:val="-11"/>
        </w:rPr>
        <w:t> </w:t>
      </w:r>
      <w:r>
        <w:rPr/>
        <w:t>koncepcijos</w:t>
      </w:r>
      <w:r>
        <w:rPr>
          <w:spacing w:val="-11"/>
        </w:rPr>
        <w:t> </w:t>
      </w:r>
      <w:r>
        <w:rPr>
          <w:spacing w:val="-2"/>
        </w:rPr>
        <w:t>sudėtinėmis</w:t>
      </w:r>
    </w:p>
    <w:p>
      <w:pPr>
        <w:spacing w:after="0"/>
        <w:jc w:val="both"/>
        <w:sectPr>
          <w:pgSz w:w="11910" w:h="16840"/>
          <w:pgMar w:header="0" w:footer="590" w:top="1040" w:bottom="780" w:left="1540" w:right="300"/>
        </w:sectPr>
      </w:pPr>
    </w:p>
    <w:p>
      <w:pPr>
        <w:pStyle w:val="BodyText"/>
        <w:spacing w:before="74"/>
        <w:ind w:left="162" w:right="545"/>
        <w:jc w:val="both"/>
      </w:pPr>
      <w:r>
        <w:rPr/>
        <w:t>dalimis. Įgyvendinus šiuos prioritetus bus sudarytos sąlygos sumanaus kaimo koncepcijos įgyvendinimui ir Lietuvoje. Lietuvos žemės ūkio ir kaimo ekonominės, socialinės ir aplinkosauginės situacijos vertinimo ataskaitoje nurodyta, kad pažangių technologijų ir skaitmeninimo taikymas dar nėra plačiai paplitęs Lietuvos žemės ūkyje, todėl būtina paskatinti šalies ūkininkus naudotis šių naujovių teikiamomis galimybėmis. Gamybos skaitmeninimas leidžia geriau valdyti procesus, mažinti sąnaudas, didinti produktyvumą. Skaitmeninės technologijos suteikia naują impulsą žemės ūkio produktų gamybai ir leidžia įdiegti</w:t>
      </w:r>
      <w:r>
        <w:rPr>
          <w:spacing w:val="-2"/>
        </w:rPr>
        <w:t> </w:t>
      </w:r>
      <w:r>
        <w:rPr/>
        <w:t>naują</w:t>
      </w:r>
      <w:r>
        <w:rPr>
          <w:spacing w:val="-2"/>
        </w:rPr>
        <w:t> </w:t>
      </w:r>
      <w:r>
        <w:rPr/>
        <w:t>modernų</w:t>
      </w:r>
      <w:r>
        <w:rPr>
          <w:spacing w:val="-3"/>
        </w:rPr>
        <w:t> </w:t>
      </w:r>
      <w:r>
        <w:rPr/>
        <w:t>požiūrį</w:t>
      </w:r>
      <w:r>
        <w:rPr>
          <w:spacing w:val="-2"/>
        </w:rPr>
        <w:t> </w:t>
      </w:r>
      <w:r>
        <w:rPr/>
        <w:t>į</w:t>
      </w:r>
      <w:r>
        <w:rPr>
          <w:spacing w:val="-2"/>
        </w:rPr>
        <w:t> </w:t>
      </w:r>
      <w:r>
        <w:rPr/>
        <w:t>ūkininkavimą.</w:t>
      </w:r>
      <w:r>
        <w:rPr>
          <w:spacing w:val="-1"/>
        </w:rPr>
        <w:t> </w:t>
      </w:r>
      <w:r>
        <w:rPr/>
        <w:t>Informacinės</w:t>
      </w:r>
      <w:r>
        <w:rPr>
          <w:spacing w:val="-2"/>
        </w:rPr>
        <w:t> </w:t>
      </w:r>
      <w:r>
        <w:rPr/>
        <w:t>ir</w:t>
      </w:r>
      <w:r>
        <w:rPr>
          <w:spacing w:val="-3"/>
        </w:rPr>
        <w:t> </w:t>
      </w:r>
      <w:r>
        <w:rPr/>
        <w:t>komunikacinės</w:t>
      </w:r>
      <w:r>
        <w:rPr>
          <w:spacing w:val="-2"/>
        </w:rPr>
        <w:t> </w:t>
      </w:r>
      <w:r>
        <w:rPr/>
        <w:t>technologijos atlieka svarbų vaidmenį, plėtojant vartotojų aptarnavimą (pvz., produktų pardavimą be tarpininkų), rinkodarą, naujų rinkų paiešką, ekonominių duomenų apie produktus, kainas, galimas</w:t>
      </w:r>
      <w:r>
        <w:rPr>
          <w:spacing w:val="-2"/>
        </w:rPr>
        <w:t> </w:t>
      </w:r>
      <w:r>
        <w:rPr/>
        <w:t>nišas</w:t>
      </w:r>
      <w:r>
        <w:rPr>
          <w:spacing w:val="-2"/>
        </w:rPr>
        <w:t> </w:t>
      </w:r>
      <w:r>
        <w:rPr/>
        <w:t>rinkoje,</w:t>
      </w:r>
      <w:r>
        <w:rPr>
          <w:spacing w:val="-1"/>
        </w:rPr>
        <w:t> </w:t>
      </w:r>
      <w:r>
        <w:rPr/>
        <w:t>konkurenciją</w:t>
      </w:r>
      <w:r>
        <w:rPr>
          <w:spacing w:val="-2"/>
        </w:rPr>
        <w:t> </w:t>
      </w:r>
      <w:r>
        <w:rPr/>
        <w:t>ir</w:t>
      </w:r>
      <w:r>
        <w:rPr>
          <w:spacing w:val="-3"/>
        </w:rPr>
        <w:t> </w:t>
      </w:r>
      <w:r>
        <w:rPr/>
        <w:t>kitos</w:t>
      </w:r>
      <w:r>
        <w:rPr>
          <w:spacing w:val="-3"/>
        </w:rPr>
        <w:t> </w:t>
      </w:r>
      <w:r>
        <w:rPr/>
        <w:t>informacijos</w:t>
      </w:r>
      <w:r>
        <w:rPr>
          <w:spacing w:val="-3"/>
        </w:rPr>
        <w:t> </w:t>
      </w:r>
      <w:r>
        <w:rPr/>
        <w:t>sklaidą.</w:t>
      </w:r>
      <w:r>
        <w:rPr>
          <w:spacing w:val="-1"/>
        </w:rPr>
        <w:t> </w:t>
      </w:r>
      <w:r>
        <w:rPr/>
        <w:t>Nors</w:t>
      </w:r>
      <w:r>
        <w:rPr>
          <w:spacing w:val="-2"/>
        </w:rPr>
        <w:t> </w:t>
      </w:r>
      <w:r>
        <w:rPr/>
        <w:t>sumanusis</w:t>
      </w:r>
      <w:r>
        <w:rPr>
          <w:spacing w:val="-2"/>
        </w:rPr>
        <w:t> </w:t>
      </w:r>
      <w:r>
        <w:rPr/>
        <w:t>kaimas</w:t>
      </w:r>
      <w:r>
        <w:rPr>
          <w:spacing w:val="-2"/>
        </w:rPr>
        <w:t> </w:t>
      </w:r>
      <w:r>
        <w:rPr/>
        <w:t>tai ne tik skaitmeninių priemonių naudojimas problemų sprendimui, ar galimybių išnaudojimui, jų pasitelkimas yra gana dažna prielaida sinergijai tarp technologinių ir socialinių inovacijų atsirasti. Šiame dokumente pabrėžiama, kad potencialą spręsti kaimo gyventojų užimtumo, socialinės įtraukties problemas Lietuvoje turi savanorystė, bendruomeninės iniciatyvos ir partnerystė, kurios aktyviai plėtojamos šalies kaimo vietovėse.</w:t>
      </w:r>
      <w:r>
        <w:rPr>
          <w:spacing w:val="-9"/>
        </w:rPr>
        <w:t> </w:t>
      </w:r>
      <w:r>
        <w:rPr/>
        <w:t>Ieškant</w:t>
      </w:r>
      <w:r>
        <w:rPr>
          <w:spacing w:val="-10"/>
        </w:rPr>
        <w:t> </w:t>
      </w:r>
      <w:r>
        <w:rPr/>
        <w:t>daugiau</w:t>
      </w:r>
      <w:r>
        <w:rPr>
          <w:spacing w:val="-11"/>
        </w:rPr>
        <w:t> </w:t>
      </w:r>
      <w:r>
        <w:rPr/>
        <w:t>galimybių</w:t>
      </w:r>
      <w:r>
        <w:rPr>
          <w:spacing w:val="-11"/>
        </w:rPr>
        <w:t> </w:t>
      </w:r>
      <w:r>
        <w:rPr/>
        <w:t>ir</w:t>
      </w:r>
      <w:r>
        <w:rPr>
          <w:spacing w:val="-11"/>
        </w:rPr>
        <w:t> </w:t>
      </w:r>
      <w:r>
        <w:rPr/>
        <w:t>inovatyvių</w:t>
      </w:r>
      <w:r>
        <w:rPr>
          <w:spacing w:val="-11"/>
        </w:rPr>
        <w:t> </w:t>
      </w:r>
      <w:r>
        <w:rPr/>
        <w:t>būdų</w:t>
      </w:r>
      <w:r>
        <w:rPr>
          <w:spacing w:val="-11"/>
        </w:rPr>
        <w:t> </w:t>
      </w:r>
      <w:r>
        <w:rPr/>
        <w:t>spręsti</w:t>
      </w:r>
      <w:r>
        <w:rPr>
          <w:spacing w:val="-10"/>
        </w:rPr>
        <w:t> </w:t>
      </w:r>
      <w:r>
        <w:rPr/>
        <w:t>skurdo</w:t>
      </w:r>
      <w:r>
        <w:rPr>
          <w:spacing w:val="-9"/>
        </w:rPr>
        <w:t> </w:t>
      </w:r>
      <w:r>
        <w:rPr/>
        <w:t>ir</w:t>
      </w:r>
      <w:r>
        <w:rPr>
          <w:spacing w:val="-11"/>
        </w:rPr>
        <w:t> </w:t>
      </w:r>
      <w:r>
        <w:rPr/>
        <w:t>kitas</w:t>
      </w:r>
      <w:r>
        <w:rPr>
          <w:spacing w:val="-10"/>
        </w:rPr>
        <w:t> </w:t>
      </w:r>
      <w:r>
        <w:rPr/>
        <w:t>socialines</w:t>
      </w:r>
      <w:r>
        <w:rPr>
          <w:spacing w:val="-10"/>
        </w:rPr>
        <w:t> </w:t>
      </w:r>
      <w:r>
        <w:rPr/>
        <w:t>bei integracijos į darbo rinką problemas, sustiprinti nevyriausybinio sektoriaus pajėgumus, Lietuvoje turi</w:t>
      </w:r>
      <w:r>
        <w:rPr>
          <w:spacing w:val="-2"/>
        </w:rPr>
        <w:t> </w:t>
      </w:r>
      <w:r>
        <w:rPr/>
        <w:t>būti įgyvendinamos ir socialinio</w:t>
      </w:r>
      <w:r>
        <w:rPr>
          <w:spacing w:val="-2"/>
        </w:rPr>
        <w:t> </w:t>
      </w:r>
      <w:r>
        <w:rPr/>
        <w:t>verslo iniciatyvos. Tai sutampa su sumanaus kaimo koncepcijos požiūriu, kad iniciatyvos kaimo problemų sprendimų ar galimybių paieškai turi kilti iš vietinių kaimo gyventojų ir bendruomenių.</w:t>
      </w:r>
    </w:p>
    <w:p>
      <w:pPr>
        <w:pStyle w:val="BodyText"/>
        <w:spacing w:before="1"/>
        <w:ind w:left="162" w:right="548" w:firstLine="566"/>
        <w:jc w:val="both"/>
      </w:pPr>
      <w:r>
        <w:rPr>
          <w:b/>
          <w:i/>
        </w:rPr>
        <w:t>Lietuvos kaimo ir žemės ūkio plėtros Baltojoje knygoje 2030 </w:t>
      </w:r>
      <w:r>
        <w:rPr/>
        <w:t>nubrėžtos ilgalaikės nacionalinės</w:t>
      </w:r>
      <w:r>
        <w:rPr>
          <w:spacing w:val="-2"/>
        </w:rPr>
        <w:t> </w:t>
      </w:r>
      <w:r>
        <w:rPr/>
        <w:t>politikos strateginius iššūkius, uždavinius</w:t>
      </w:r>
      <w:r>
        <w:rPr>
          <w:spacing w:val="-1"/>
        </w:rPr>
        <w:t> </w:t>
      </w:r>
      <w:r>
        <w:rPr/>
        <w:t>ir veiksmus, kuriais bus</w:t>
      </w:r>
      <w:r>
        <w:rPr>
          <w:spacing w:val="-1"/>
        </w:rPr>
        <w:t> </w:t>
      </w:r>
      <w:r>
        <w:rPr/>
        <w:t>palaikomas kaimo vietovių gyvybingumas, didinamas žemės ūkio konkurencingumas, užtikrinimas tvarumas,</w:t>
      </w:r>
      <w:r>
        <w:rPr>
          <w:spacing w:val="-12"/>
        </w:rPr>
        <w:t> </w:t>
      </w:r>
      <w:r>
        <w:rPr/>
        <w:t>mažinamas</w:t>
      </w:r>
      <w:r>
        <w:rPr>
          <w:spacing w:val="-13"/>
        </w:rPr>
        <w:t> </w:t>
      </w:r>
      <w:r>
        <w:rPr/>
        <w:t>neigiamas</w:t>
      </w:r>
      <w:r>
        <w:rPr>
          <w:spacing w:val="-13"/>
        </w:rPr>
        <w:t> </w:t>
      </w:r>
      <w:r>
        <w:rPr/>
        <w:t>klimato</w:t>
      </w:r>
      <w:r>
        <w:rPr>
          <w:spacing w:val="-13"/>
        </w:rPr>
        <w:t> </w:t>
      </w:r>
      <w:r>
        <w:rPr/>
        <w:t>kaitos</w:t>
      </w:r>
      <w:r>
        <w:rPr>
          <w:spacing w:val="-11"/>
        </w:rPr>
        <w:t> </w:t>
      </w:r>
      <w:r>
        <w:rPr/>
        <w:t>ir</w:t>
      </w:r>
      <w:r>
        <w:rPr>
          <w:spacing w:val="-14"/>
        </w:rPr>
        <w:t> </w:t>
      </w:r>
      <w:r>
        <w:rPr/>
        <w:t>kitų</w:t>
      </w:r>
      <w:r>
        <w:rPr>
          <w:spacing w:val="-10"/>
        </w:rPr>
        <w:t> </w:t>
      </w:r>
      <w:r>
        <w:rPr/>
        <w:t>rizikos</w:t>
      </w:r>
      <w:r>
        <w:rPr>
          <w:spacing w:val="-11"/>
        </w:rPr>
        <w:t> </w:t>
      </w:r>
      <w:r>
        <w:rPr/>
        <w:t>veiksnių</w:t>
      </w:r>
      <w:r>
        <w:rPr>
          <w:spacing w:val="-12"/>
        </w:rPr>
        <w:t> </w:t>
      </w:r>
      <w:r>
        <w:rPr/>
        <w:t>poveikis</w:t>
      </w:r>
      <w:r>
        <w:rPr>
          <w:spacing w:val="-13"/>
        </w:rPr>
        <w:t> </w:t>
      </w:r>
      <w:r>
        <w:rPr/>
        <w:t>ir</w:t>
      </w:r>
      <w:r>
        <w:rPr>
          <w:spacing w:val="-11"/>
        </w:rPr>
        <w:t> </w:t>
      </w:r>
      <w:r>
        <w:rPr/>
        <w:t>gerinamas kaimo</w:t>
      </w:r>
      <w:r>
        <w:rPr>
          <w:spacing w:val="-14"/>
        </w:rPr>
        <w:t> </w:t>
      </w:r>
      <w:r>
        <w:rPr/>
        <w:t>įvaizdis</w:t>
      </w:r>
      <w:r>
        <w:rPr>
          <w:spacing w:val="-10"/>
        </w:rPr>
        <w:t> </w:t>
      </w:r>
      <w:r>
        <w:rPr/>
        <w:t>ir</w:t>
      </w:r>
      <w:r>
        <w:rPr>
          <w:spacing w:val="-14"/>
        </w:rPr>
        <w:t> </w:t>
      </w:r>
      <w:r>
        <w:rPr/>
        <w:t>patrauklumas.</w:t>
      </w:r>
      <w:r>
        <w:rPr>
          <w:spacing w:val="-8"/>
        </w:rPr>
        <w:t> </w:t>
      </w:r>
      <w:r>
        <w:rPr/>
        <w:t>Sumanaus</w:t>
      </w:r>
      <w:r>
        <w:rPr>
          <w:spacing w:val="-13"/>
        </w:rPr>
        <w:t> </w:t>
      </w:r>
      <w:r>
        <w:rPr/>
        <w:t>kaimo</w:t>
      </w:r>
      <w:r>
        <w:rPr>
          <w:spacing w:val="-13"/>
        </w:rPr>
        <w:t> </w:t>
      </w:r>
      <w:r>
        <w:rPr/>
        <w:t>koncepcijos</w:t>
      </w:r>
      <w:r>
        <w:rPr>
          <w:spacing w:val="-13"/>
        </w:rPr>
        <w:t> </w:t>
      </w:r>
      <w:r>
        <w:rPr/>
        <w:t>principų</w:t>
      </w:r>
      <w:r>
        <w:rPr>
          <w:spacing w:val="-14"/>
        </w:rPr>
        <w:t> </w:t>
      </w:r>
      <w:r>
        <w:rPr/>
        <w:t>taikymas</w:t>
      </w:r>
      <w:r>
        <w:rPr>
          <w:spacing w:val="-12"/>
        </w:rPr>
        <w:t> </w:t>
      </w:r>
      <w:r>
        <w:rPr/>
        <w:t>ir</w:t>
      </w:r>
      <w:r>
        <w:rPr>
          <w:spacing w:val="-14"/>
        </w:rPr>
        <w:t> </w:t>
      </w:r>
      <w:r>
        <w:rPr/>
        <w:t>strategijų įgyvendinimas suteiktų pridėtinę vertę šiame dokumente numatytų siekių įgyvendinimui:</w:t>
      </w:r>
    </w:p>
    <w:p>
      <w:pPr>
        <w:pStyle w:val="ListParagraph"/>
        <w:numPr>
          <w:ilvl w:val="0"/>
          <w:numId w:val="4"/>
        </w:numPr>
        <w:tabs>
          <w:tab w:pos="1014" w:val="left" w:leader="none"/>
        </w:tabs>
        <w:spacing w:line="240" w:lineRule="auto" w:before="3" w:after="0"/>
        <w:ind w:left="1014" w:right="553" w:hanging="286"/>
        <w:jc w:val="both"/>
        <w:rPr>
          <w:sz w:val="24"/>
        </w:rPr>
      </w:pPr>
      <w:r>
        <w:rPr>
          <w:sz w:val="24"/>
        </w:rPr>
        <w:t>Stiprinti kaimo vietovių gyvybingumą: stabdyti kaimo populiacijos mažėjimą, užtikrinti kartų kaitą kaimo vietovėse, pagerinti susisiekimą tarp miesto ir kaimo, stiprinti kaimo bendruomenes, skatinti subalansuotą regionų plėtrą.</w:t>
      </w:r>
    </w:p>
    <w:p>
      <w:pPr>
        <w:pStyle w:val="ListParagraph"/>
        <w:numPr>
          <w:ilvl w:val="0"/>
          <w:numId w:val="4"/>
        </w:numPr>
        <w:tabs>
          <w:tab w:pos="1014" w:val="left" w:leader="none"/>
        </w:tabs>
        <w:spacing w:line="240" w:lineRule="auto" w:before="0" w:after="0"/>
        <w:ind w:left="1014" w:right="549" w:hanging="286"/>
        <w:jc w:val="both"/>
        <w:rPr>
          <w:sz w:val="24"/>
        </w:rPr>
      </w:pPr>
      <w:r>
        <w:rPr>
          <w:sz w:val="24"/>
        </w:rPr>
        <w:t>Skatinti žemės ūkio ir verslo konkurencingumą ir plėtrą: skatinti ūkių veiklos įvairinimą ir modernizavimą, įtvirtinti kooperaciją ir bendradarbiavimą, skatinti didesnės pridėtinės vertės kūrimą, skatinti verslus kaime, mažinti administracinę </w:t>
      </w:r>
      <w:r>
        <w:rPr>
          <w:spacing w:val="-2"/>
          <w:sz w:val="24"/>
        </w:rPr>
        <w:t>naštą</w:t>
      </w:r>
    </w:p>
    <w:p>
      <w:pPr>
        <w:pStyle w:val="ListParagraph"/>
        <w:numPr>
          <w:ilvl w:val="0"/>
          <w:numId w:val="4"/>
        </w:numPr>
        <w:tabs>
          <w:tab w:pos="1014" w:val="left" w:leader="none"/>
        </w:tabs>
        <w:spacing w:line="240" w:lineRule="auto" w:before="0" w:after="0"/>
        <w:ind w:left="1014" w:right="550" w:hanging="286"/>
        <w:jc w:val="both"/>
        <w:rPr>
          <w:sz w:val="24"/>
        </w:rPr>
      </w:pPr>
      <w:r>
        <w:rPr>
          <w:sz w:val="24"/>
        </w:rPr>
        <w:t>Didinti ūkių atsparumą rizikai ir skatinti tvarų ūkininkavimą: mažinti neigiamą klimato kaitos poveikį žemės ūkiui, stabdyti dirvožemio degradaciją, atnaujinti melioracijos sistemas, diegti efektyvias rizikos valdymo priemones, diegti tausojančią agrarinę aplinkosaugą, pasiekti proveržį ekologiniame ūkininkavime.</w:t>
      </w:r>
    </w:p>
    <w:p>
      <w:pPr>
        <w:pStyle w:val="ListParagraph"/>
        <w:numPr>
          <w:ilvl w:val="0"/>
          <w:numId w:val="4"/>
        </w:numPr>
        <w:tabs>
          <w:tab w:pos="1014" w:val="left" w:leader="none"/>
        </w:tabs>
        <w:spacing w:line="240" w:lineRule="auto" w:before="0" w:after="0"/>
        <w:ind w:left="1014" w:right="548" w:hanging="286"/>
        <w:jc w:val="both"/>
        <w:rPr>
          <w:sz w:val="24"/>
        </w:rPr>
      </w:pPr>
      <w:r>
        <w:rPr>
          <w:sz w:val="24"/>
        </w:rPr>
        <w:t>Skatinti vietinės produkcijos vartojimą ir gerinti kaimo įvaizdį: plėsti maisto produktų</w:t>
      </w:r>
      <w:r>
        <w:rPr>
          <w:spacing w:val="-5"/>
          <w:sz w:val="24"/>
        </w:rPr>
        <w:t> </w:t>
      </w:r>
      <w:r>
        <w:rPr>
          <w:sz w:val="24"/>
        </w:rPr>
        <w:t>eksportą,</w:t>
      </w:r>
      <w:r>
        <w:rPr>
          <w:spacing w:val="-4"/>
          <w:sz w:val="24"/>
        </w:rPr>
        <w:t> </w:t>
      </w:r>
      <w:r>
        <w:rPr>
          <w:sz w:val="24"/>
        </w:rPr>
        <w:t>didinti</w:t>
      </w:r>
      <w:r>
        <w:rPr>
          <w:spacing w:val="-4"/>
          <w:sz w:val="24"/>
        </w:rPr>
        <w:t> </w:t>
      </w:r>
      <w:r>
        <w:rPr>
          <w:sz w:val="24"/>
        </w:rPr>
        <w:t>vietos</w:t>
      </w:r>
      <w:r>
        <w:rPr>
          <w:spacing w:val="-5"/>
          <w:sz w:val="24"/>
        </w:rPr>
        <w:t> </w:t>
      </w:r>
      <w:r>
        <w:rPr>
          <w:sz w:val="24"/>
        </w:rPr>
        <w:t>prekių</w:t>
      </w:r>
      <w:r>
        <w:rPr>
          <w:spacing w:val="-4"/>
          <w:sz w:val="24"/>
        </w:rPr>
        <w:t> </w:t>
      </w:r>
      <w:r>
        <w:rPr>
          <w:sz w:val="24"/>
        </w:rPr>
        <w:t>vartojimą,</w:t>
      </w:r>
      <w:r>
        <w:rPr>
          <w:spacing w:val="-3"/>
          <w:sz w:val="24"/>
        </w:rPr>
        <w:t> </w:t>
      </w:r>
      <w:r>
        <w:rPr>
          <w:sz w:val="24"/>
        </w:rPr>
        <w:t>formuoti</w:t>
      </w:r>
      <w:r>
        <w:rPr>
          <w:spacing w:val="-4"/>
          <w:sz w:val="24"/>
        </w:rPr>
        <w:t> </w:t>
      </w:r>
      <w:r>
        <w:rPr>
          <w:sz w:val="24"/>
        </w:rPr>
        <w:t>trumpas</w:t>
      </w:r>
      <w:r>
        <w:rPr>
          <w:spacing w:val="-5"/>
          <w:sz w:val="24"/>
        </w:rPr>
        <w:t> </w:t>
      </w:r>
      <w:r>
        <w:rPr>
          <w:sz w:val="24"/>
        </w:rPr>
        <w:t>žemės</w:t>
      </w:r>
      <w:r>
        <w:rPr>
          <w:spacing w:val="-4"/>
          <w:sz w:val="24"/>
        </w:rPr>
        <w:t> </w:t>
      </w:r>
      <w:r>
        <w:rPr>
          <w:sz w:val="24"/>
        </w:rPr>
        <w:t>ūkio</w:t>
      </w:r>
      <w:r>
        <w:rPr>
          <w:spacing w:val="-4"/>
          <w:sz w:val="24"/>
        </w:rPr>
        <w:t> </w:t>
      </w:r>
      <w:r>
        <w:rPr>
          <w:sz w:val="24"/>
        </w:rPr>
        <w:t>ir maisto produktų tiekimo grandines, plėtoti įvairių rūšių turizmą kaimo vietovėse, gerinti kaimo įvaizdį, skatinti kultūrinius projektus kaimo vietovėse.</w:t>
      </w:r>
    </w:p>
    <w:p>
      <w:pPr>
        <w:pStyle w:val="BodyText"/>
        <w:ind w:left="162" w:right="544" w:firstLine="566"/>
        <w:jc w:val="both"/>
      </w:pPr>
      <w:r>
        <w:rPr/>
        <w:t>Šiame</w:t>
      </w:r>
      <w:r>
        <w:rPr>
          <w:spacing w:val="-14"/>
        </w:rPr>
        <w:t> </w:t>
      </w:r>
      <w:r>
        <w:rPr/>
        <w:t>dokumente</w:t>
      </w:r>
      <w:r>
        <w:rPr>
          <w:spacing w:val="-13"/>
        </w:rPr>
        <w:t> </w:t>
      </w:r>
      <w:r>
        <w:rPr/>
        <w:t>numatyta</w:t>
      </w:r>
      <w:r>
        <w:rPr>
          <w:spacing w:val="-13"/>
        </w:rPr>
        <w:t> </w:t>
      </w:r>
      <w:r>
        <w:rPr/>
        <w:t>įgyvendinti</w:t>
      </w:r>
      <w:r>
        <w:rPr>
          <w:spacing w:val="-11"/>
        </w:rPr>
        <w:t> </w:t>
      </w:r>
      <w:r>
        <w:rPr/>
        <w:t>siekius,</w:t>
      </w:r>
      <w:r>
        <w:rPr>
          <w:spacing w:val="-12"/>
        </w:rPr>
        <w:t> </w:t>
      </w:r>
      <w:r>
        <w:rPr/>
        <w:t>tiesiogiai</w:t>
      </w:r>
      <w:r>
        <w:rPr>
          <w:spacing w:val="-14"/>
        </w:rPr>
        <w:t> </w:t>
      </w:r>
      <w:r>
        <w:rPr/>
        <w:t>susijusius</w:t>
      </w:r>
      <w:r>
        <w:rPr>
          <w:spacing w:val="-13"/>
        </w:rPr>
        <w:t> </w:t>
      </w:r>
      <w:r>
        <w:rPr/>
        <w:t>su</w:t>
      </w:r>
      <w:r>
        <w:rPr>
          <w:spacing w:val="-13"/>
        </w:rPr>
        <w:t> </w:t>
      </w:r>
      <w:r>
        <w:rPr/>
        <w:t>sumanių</w:t>
      </w:r>
      <w:r>
        <w:rPr>
          <w:spacing w:val="-13"/>
        </w:rPr>
        <w:t> </w:t>
      </w:r>
      <w:r>
        <w:rPr/>
        <w:t>kaimų koncepcijos charakteristikomis: žemės ūkio </w:t>
      </w:r>
      <w:r>
        <w:rPr>
          <w:b/>
          <w:i/>
        </w:rPr>
        <w:t>skaitmeninių technologinių naujovių</w:t>
      </w:r>
      <w:r>
        <w:rPr>
          <w:b/>
          <w:i/>
        </w:rPr>
        <w:t> plėtojimu </w:t>
      </w:r>
      <w:r>
        <w:rPr/>
        <w:t>(Bendradarbiaujant su mokslininkais, konsultantais, žemdirbių savivalda ir verslu diegti pažangiausias technologijas Lietuvos ūkiuose (robotizuoti ūkiai, dirbtinis intelektas ir kt.)); </w:t>
      </w:r>
      <w:r>
        <w:rPr>
          <w:b/>
          <w:i/>
        </w:rPr>
        <w:t>kaimo vietovių skaitmeninimu </w:t>
      </w:r>
      <w:r>
        <w:rPr/>
        <w:t>(Išlaikyti platų interneto pasiekiamumą ir</w:t>
      </w:r>
      <w:r>
        <w:rPr>
          <w:spacing w:val="-9"/>
        </w:rPr>
        <w:t> </w:t>
      </w:r>
      <w:r>
        <w:rPr/>
        <w:t>plėtoti</w:t>
      </w:r>
      <w:r>
        <w:rPr>
          <w:spacing w:val="-10"/>
        </w:rPr>
        <w:t> </w:t>
      </w:r>
      <w:r>
        <w:rPr/>
        <w:t>jo</w:t>
      </w:r>
      <w:r>
        <w:rPr>
          <w:spacing w:val="-8"/>
        </w:rPr>
        <w:t> </w:t>
      </w:r>
      <w:r>
        <w:rPr/>
        <w:t>spartą</w:t>
      </w:r>
      <w:r>
        <w:rPr>
          <w:spacing w:val="-8"/>
        </w:rPr>
        <w:t> </w:t>
      </w:r>
      <w:r>
        <w:rPr/>
        <w:t>kaimo</w:t>
      </w:r>
      <w:r>
        <w:rPr>
          <w:spacing w:val="-8"/>
        </w:rPr>
        <w:t> </w:t>
      </w:r>
      <w:r>
        <w:rPr/>
        <w:t>vietovėse</w:t>
      </w:r>
      <w:r>
        <w:rPr>
          <w:spacing w:val="-8"/>
        </w:rPr>
        <w:t> </w:t>
      </w:r>
      <w:r>
        <w:rPr/>
        <w:t>atitinkančias</w:t>
      </w:r>
      <w:r>
        <w:rPr>
          <w:spacing w:val="-8"/>
        </w:rPr>
        <w:t> </w:t>
      </w:r>
      <w:r>
        <w:rPr/>
        <w:t>viešąsias</w:t>
      </w:r>
      <w:r>
        <w:rPr>
          <w:spacing w:val="-10"/>
        </w:rPr>
        <w:t> </w:t>
      </w:r>
      <w:r>
        <w:rPr/>
        <w:t>e.</w:t>
      </w:r>
      <w:r>
        <w:rPr>
          <w:spacing w:val="-9"/>
        </w:rPr>
        <w:t> </w:t>
      </w:r>
      <w:r>
        <w:rPr/>
        <w:t>paslaugas,</w:t>
      </w:r>
      <w:r>
        <w:rPr>
          <w:spacing w:val="-9"/>
        </w:rPr>
        <w:t> </w:t>
      </w:r>
      <w:r>
        <w:rPr/>
        <w:t>skatinti</w:t>
      </w:r>
      <w:r>
        <w:rPr>
          <w:spacing w:val="-8"/>
        </w:rPr>
        <w:t> </w:t>
      </w:r>
      <w:r>
        <w:rPr/>
        <w:t>atvirą</w:t>
      </w:r>
      <w:r>
        <w:rPr>
          <w:spacing w:val="-11"/>
        </w:rPr>
        <w:t> </w:t>
      </w:r>
      <w:r>
        <w:rPr/>
        <w:t>Žemės ūkio ministerijos ir jai pavaldžių organizacijų duomenų prieinamumą. Išsaugoti atviros prieigos interneto vietas kaimo bibliotekose, daugiafunkciniuose centruose, sudarant sąlygas tiek vietiniams gyventojams, tiek lankytojams nemokamai pasinaudoti internetu.);</w:t>
      </w:r>
    </w:p>
    <w:p>
      <w:pPr>
        <w:spacing w:after="0"/>
        <w:jc w:val="both"/>
        <w:sectPr>
          <w:pgSz w:w="11910" w:h="16840"/>
          <w:pgMar w:header="0" w:footer="590" w:top="1040" w:bottom="780" w:left="1540" w:right="300"/>
        </w:sectPr>
      </w:pPr>
    </w:p>
    <w:p>
      <w:pPr>
        <w:spacing w:before="74"/>
        <w:ind w:left="162" w:right="0" w:firstLine="0"/>
        <w:jc w:val="left"/>
        <w:rPr>
          <w:sz w:val="24"/>
        </w:rPr>
      </w:pPr>
      <w:r>
        <w:rPr/>
        <w:pict>
          <v:shape style="position:absolute;margin-left:82.982697pt;margin-top:19.946348pt;width:472.1pt;height:12pt;mso-position-horizontal-relative:page;mso-position-vertical-relative:paragraph;z-index:-15726080;mso-wrap-distance-left:0;mso-wrap-distance-right:0" type="#_x0000_t202" id="docshape7" filled="true" fillcolor="#fde164" stroked="false">
            <v:textbox inset="0,0,0,0">
              <w:txbxContent>
                <w:p>
                  <w:pPr>
                    <w:pStyle w:val="BodyText"/>
                    <w:spacing w:line="240" w:lineRule="exact"/>
                    <w:ind w:left="42"/>
                    <w:rPr>
                      <w:color w:val="000000"/>
                    </w:rPr>
                  </w:pPr>
                  <w:r>
                    <w:rPr>
                      <w:color w:val="000000"/>
                    </w:rPr>
                    <w:t>kompensuotų</w:t>
                  </w:r>
                  <w:r>
                    <w:rPr>
                      <w:color w:val="000000"/>
                      <w:spacing w:val="47"/>
                    </w:rPr>
                    <w:t> </w:t>
                  </w:r>
                  <w:r>
                    <w:rPr>
                      <w:color w:val="000000"/>
                    </w:rPr>
                    <w:t>transporto</w:t>
                  </w:r>
                  <w:r>
                    <w:rPr>
                      <w:color w:val="000000"/>
                      <w:spacing w:val="47"/>
                    </w:rPr>
                    <w:t> </w:t>
                  </w:r>
                  <w:r>
                    <w:rPr>
                      <w:color w:val="000000"/>
                    </w:rPr>
                    <w:t>paslaugų</w:t>
                  </w:r>
                  <w:r>
                    <w:rPr>
                      <w:color w:val="000000"/>
                      <w:spacing w:val="47"/>
                    </w:rPr>
                    <w:t> </w:t>
                  </w:r>
                  <w:r>
                    <w:rPr>
                      <w:color w:val="000000"/>
                    </w:rPr>
                    <w:t>trūkumą,</w:t>
                  </w:r>
                  <w:r>
                    <w:rPr>
                      <w:color w:val="000000"/>
                      <w:spacing w:val="49"/>
                    </w:rPr>
                    <w:t> </w:t>
                  </w:r>
                  <w:r>
                    <w:rPr>
                      <w:color w:val="000000"/>
                    </w:rPr>
                    <w:t>t.</w:t>
                  </w:r>
                  <w:r>
                    <w:rPr>
                      <w:color w:val="000000"/>
                      <w:spacing w:val="48"/>
                    </w:rPr>
                    <w:t> </w:t>
                  </w:r>
                  <w:r>
                    <w:rPr>
                      <w:color w:val="000000"/>
                    </w:rPr>
                    <w:t>y.</w:t>
                  </w:r>
                  <w:r>
                    <w:rPr>
                      <w:color w:val="000000"/>
                      <w:spacing w:val="49"/>
                    </w:rPr>
                    <w:t> </w:t>
                  </w:r>
                  <w:r>
                    <w:rPr>
                      <w:color w:val="000000"/>
                    </w:rPr>
                    <w:t>kaimo</w:t>
                  </w:r>
                  <w:r>
                    <w:rPr>
                      <w:color w:val="000000"/>
                      <w:spacing w:val="44"/>
                    </w:rPr>
                    <w:t> </w:t>
                  </w:r>
                  <w:r>
                    <w:rPr>
                      <w:color w:val="000000"/>
                    </w:rPr>
                    <w:t>bendruomenių</w:t>
                  </w:r>
                  <w:r>
                    <w:rPr>
                      <w:color w:val="000000"/>
                      <w:spacing w:val="47"/>
                    </w:rPr>
                    <w:t> </w:t>
                  </w:r>
                  <w:r>
                    <w:rPr>
                      <w:color w:val="000000"/>
                    </w:rPr>
                    <w:t>projektus,</w:t>
                  </w:r>
                  <w:r>
                    <w:rPr>
                      <w:color w:val="000000"/>
                      <w:spacing w:val="49"/>
                    </w:rPr>
                    <w:t> </w:t>
                  </w:r>
                  <w:r>
                    <w:rPr>
                      <w:color w:val="000000"/>
                      <w:spacing w:val="-2"/>
                    </w:rPr>
                    <w:t>kurie</w:t>
                  </w:r>
                </w:p>
              </w:txbxContent>
            </v:textbox>
            <v:fill opacity="26214f" type="solid"/>
            <w10:wrap type="topAndBottom"/>
          </v:shape>
        </w:pict>
      </w:r>
      <w:r>
        <w:rPr>
          <w:b/>
          <w:i/>
          <w:sz w:val="24"/>
        </w:rPr>
        <w:t>socialinių</w:t>
      </w:r>
      <w:r>
        <w:rPr>
          <w:b/>
          <w:i/>
          <w:spacing w:val="32"/>
          <w:sz w:val="24"/>
        </w:rPr>
        <w:t>  </w:t>
      </w:r>
      <w:r>
        <w:rPr>
          <w:b/>
          <w:i/>
          <w:sz w:val="24"/>
        </w:rPr>
        <w:t>paslaugų</w:t>
      </w:r>
      <w:r>
        <w:rPr>
          <w:b/>
          <w:i/>
          <w:spacing w:val="33"/>
          <w:sz w:val="24"/>
        </w:rPr>
        <w:t>  </w:t>
      </w:r>
      <w:r>
        <w:rPr>
          <w:b/>
          <w:i/>
          <w:sz w:val="24"/>
        </w:rPr>
        <w:t>pasiekiamumo</w:t>
      </w:r>
      <w:r>
        <w:rPr>
          <w:b/>
          <w:i/>
          <w:spacing w:val="33"/>
          <w:sz w:val="24"/>
        </w:rPr>
        <w:t>  </w:t>
      </w:r>
      <w:r>
        <w:rPr>
          <w:b/>
          <w:i/>
          <w:sz w:val="24"/>
        </w:rPr>
        <w:t>gerinimu</w:t>
      </w:r>
      <w:r>
        <w:rPr>
          <w:b/>
          <w:i/>
          <w:spacing w:val="35"/>
          <w:sz w:val="24"/>
        </w:rPr>
        <w:t>  </w:t>
      </w:r>
      <w:r>
        <w:rPr>
          <w:sz w:val="24"/>
        </w:rPr>
        <w:t>(Remti</w:t>
      </w:r>
      <w:r>
        <w:rPr>
          <w:spacing w:val="33"/>
          <w:sz w:val="24"/>
        </w:rPr>
        <w:t>  </w:t>
      </w:r>
      <w:r>
        <w:rPr>
          <w:sz w:val="24"/>
        </w:rPr>
        <w:t>iniciatyvas,</w:t>
      </w:r>
      <w:r>
        <w:rPr>
          <w:spacing w:val="34"/>
          <w:sz w:val="24"/>
        </w:rPr>
        <w:t>  </w:t>
      </w:r>
      <w:r>
        <w:rPr>
          <w:sz w:val="24"/>
        </w:rPr>
        <w:t>kurios</w:t>
      </w:r>
      <w:r>
        <w:rPr>
          <w:spacing w:val="33"/>
          <w:sz w:val="24"/>
        </w:rPr>
        <w:t>  </w:t>
      </w:r>
      <w:r>
        <w:rPr>
          <w:sz w:val="24"/>
        </w:rPr>
        <w:t>iš</w:t>
      </w:r>
      <w:r>
        <w:rPr>
          <w:spacing w:val="33"/>
          <w:sz w:val="24"/>
        </w:rPr>
        <w:t>  </w:t>
      </w:r>
      <w:r>
        <w:rPr>
          <w:spacing w:val="-2"/>
          <w:sz w:val="24"/>
        </w:rPr>
        <w:t>dalies</w:t>
      </w:r>
    </w:p>
    <w:p>
      <w:pPr>
        <w:pStyle w:val="BodyText"/>
        <w:spacing w:before="5"/>
        <w:rPr>
          <w:sz w:val="3"/>
        </w:rPr>
      </w:pPr>
    </w:p>
    <w:p>
      <w:pPr>
        <w:pStyle w:val="BodyText"/>
        <w:spacing w:line="240" w:lineRule="exact"/>
        <w:ind w:left="119"/>
        <w:rPr>
          <w:sz w:val="20"/>
        </w:rPr>
      </w:pPr>
      <w:r>
        <w:rPr>
          <w:position w:val="-4"/>
          <w:sz w:val="20"/>
        </w:rPr>
        <w:pict>
          <v:shape style="width:472.1pt;height:12pt;mso-position-horizontal-relative:char;mso-position-vertical-relative:line" type="#_x0000_t202" id="docshape8" filled="true" fillcolor="#fde164" stroked="false">
            <w10:anchorlock/>
            <v:textbox inset="0,0,0,0">
              <w:txbxContent>
                <w:p>
                  <w:pPr>
                    <w:pStyle w:val="BodyText"/>
                    <w:spacing w:line="240" w:lineRule="exact"/>
                    <w:ind w:left="42"/>
                    <w:rPr>
                      <w:color w:val="000000"/>
                    </w:rPr>
                  </w:pPr>
                  <w:r>
                    <w:rPr>
                      <w:color w:val="000000"/>
                    </w:rPr>
                    <w:t>padėtų</w:t>
                  </w:r>
                  <w:r>
                    <w:rPr>
                      <w:color w:val="000000"/>
                      <w:spacing w:val="-4"/>
                    </w:rPr>
                    <w:t> </w:t>
                  </w:r>
                  <w:r>
                    <w:rPr>
                      <w:color w:val="000000"/>
                    </w:rPr>
                    <w:t>suorganizuoti</w:t>
                  </w:r>
                  <w:r>
                    <w:rPr>
                      <w:color w:val="000000"/>
                      <w:spacing w:val="1"/>
                    </w:rPr>
                    <w:t> </w:t>
                  </w:r>
                  <w:r>
                    <w:rPr>
                      <w:color w:val="000000"/>
                    </w:rPr>
                    <w:t>kolektyvinių</w:t>
                  </w:r>
                  <w:r>
                    <w:rPr>
                      <w:color w:val="000000"/>
                      <w:spacing w:val="-1"/>
                    </w:rPr>
                    <w:t> </w:t>
                  </w:r>
                  <w:r>
                    <w:rPr>
                      <w:color w:val="000000"/>
                    </w:rPr>
                    <w:t>transporto</w:t>
                  </w:r>
                  <w:r>
                    <w:rPr>
                      <w:color w:val="000000"/>
                      <w:spacing w:val="1"/>
                    </w:rPr>
                    <w:t> </w:t>
                  </w:r>
                  <w:r>
                    <w:rPr>
                      <w:color w:val="000000"/>
                    </w:rPr>
                    <w:t>priemonių</w:t>
                  </w:r>
                  <w:r>
                    <w:rPr>
                      <w:color w:val="000000"/>
                      <w:spacing w:val="-1"/>
                    </w:rPr>
                    <w:t> </w:t>
                  </w:r>
                  <w:r>
                    <w:rPr>
                      <w:color w:val="000000"/>
                    </w:rPr>
                    <w:t>naudojimą</w:t>
                  </w:r>
                  <w:r>
                    <w:rPr>
                      <w:color w:val="000000"/>
                      <w:spacing w:val="-1"/>
                    </w:rPr>
                    <w:t> </w:t>
                  </w:r>
                  <w:r>
                    <w:rPr>
                      <w:color w:val="000000"/>
                    </w:rPr>
                    <w:t>pagal kaimo</w:t>
                  </w:r>
                  <w:r>
                    <w:rPr>
                      <w:color w:val="000000"/>
                      <w:spacing w:val="-1"/>
                    </w:rPr>
                    <w:t> </w:t>
                  </w:r>
                  <w:r>
                    <w:rPr>
                      <w:color w:val="000000"/>
                      <w:spacing w:val="-2"/>
                    </w:rPr>
                    <w:t>gyventojų</w:t>
                  </w:r>
                </w:p>
              </w:txbxContent>
            </v:textbox>
            <v:fill opacity="26214f" type="solid"/>
          </v:shape>
        </w:pict>
      </w:r>
      <w:r>
        <w:rPr>
          <w:position w:val="-4"/>
          <w:sz w:val="20"/>
        </w:rPr>
      </w:r>
    </w:p>
    <w:p>
      <w:pPr>
        <w:pStyle w:val="BodyText"/>
        <w:spacing w:after="42"/>
        <w:ind w:left="162" w:right="545" w:firstLine="1031"/>
        <w:jc w:val="both"/>
      </w:pPr>
      <w:r>
        <w:rPr/>
        <w:pict>
          <v:shape style="position:absolute;margin-left:82.982697pt;margin-top:2.066339pt;width:52.85pt;height:12pt;mso-position-horizontal-relative:page;mso-position-vertical-relative:paragraph;z-index:-19275264" type="#_x0000_t202" id="docshape9" filled="true" fillcolor="#fde164" stroked="false">
            <v:textbox inset="0,0,0,0">
              <w:txbxContent>
                <w:p>
                  <w:pPr>
                    <w:pStyle w:val="BodyText"/>
                    <w:spacing w:line="240" w:lineRule="exact"/>
                    <w:ind w:left="42"/>
                    <w:rPr>
                      <w:color w:val="000000"/>
                    </w:rPr>
                  </w:pPr>
                  <w:r>
                    <w:rPr>
                      <w:color w:val="000000"/>
                      <w:spacing w:val="-2"/>
                    </w:rPr>
                    <w:t>poreikius</w:t>
                  </w:r>
                </w:p>
              </w:txbxContent>
            </v:textbox>
            <v:fill opacity="26214f" type="solid"/>
            <w10:wrap type="none"/>
          </v:shape>
        </w:pict>
      </w:r>
      <w:r>
        <w:rPr/>
        <w:t>(pvz.: vaikams vežioti į papildomus užsiėmimus, senoliams į sveikatos priežiūros įstaigas, suaugusiems gyventojams vežioti į miestą dirbti ar pasinaudoti viešosiomis paslaugomis ir t.t.)); </w:t>
      </w:r>
      <w:r>
        <w:rPr>
          <w:b/>
          <w:i/>
        </w:rPr>
        <w:t>dalijimosi ekonomikos principų diegimu </w:t>
      </w:r>
      <w:r>
        <w:rPr/>
        <w:t>(Plėsti viešųjų paslaugų ir infrastruktūros</w:t>
      </w:r>
      <w:r>
        <w:rPr>
          <w:spacing w:val="-3"/>
        </w:rPr>
        <w:t> </w:t>
      </w:r>
      <w:r>
        <w:rPr/>
        <w:t>tinklą</w:t>
      </w:r>
      <w:r>
        <w:rPr>
          <w:spacing w:val="-2"/>
        </w:rPr>
        <w:t> </w:t>
      </w:r>
      <w:r>
        <w:rPr/>
        <w:t>kaime</w:t>
      </w:r>
      <w:r>
        <w:rPr>
          <w:spacing w:val="-2"/>
        </w:rPr>
        <w:t> </w:t>
      </w:r>
      <w:r>
        <w:rPr/>
        <w:t>gyvenantiems,</w:t>
      </w:r>
      <w:r>
        <w:rPr>
          <w:spacing w:val="-4"/>
        </w:rPr>
        <w:t> </w:t>
      </w:r>
      <w:r>
        <w:rPr/>
        <w:t>pasinaudojant</w:t>
      </w:r>
      <w:r>
        <w:rPr>
          <w:spacing w:val="-2"/>
        </w:rPr>
        <w:t> </w:t>
      </w:r>
      <w:r>
        <w:rPr/>
        <w:t>dalijimosi</w:t>
      </w:r>
      <w:r>
        <w:rPr>
          <w:spacing w:val="-4"/>
        </w:rPr>
        <w:t> </w:t>
      </w:r>
      <w:r>
        <w:rPr/>
        <w:t>ekonomikos</w:t>
      </w:r>
      <w:r>
        <w:rPr>
          <w:spacing w:val="-3"/>
        </w:rPr>
        <w:t> </w:t>
      </w:r>
      <w:r>
        <w:rPr/>
        <w:t>geraisiais pavyzdžiais.</w:t>
      </w:r>
      <w:r>
        <w:rPr>
          <w:spacing w:val="-14"/>
        </w:rPr>
        <w:t> </w:t>
      </w:r>
      <w:r>
        <w:rPr/>
        <w:t>Remti</w:t>
      </w:r>
      <w:r>
        <w:rPr>
          <w:spacing w:val="-13"/>
        </w:rPr>
        <w:t> </w:t>
      </w:r>
      <w:r>
        <w:rPr/>
        <w:t>ūkininkų</w:t>
      </w:r>
      <w:r>
        <w:rPr>
          <w:spacing w:val="-13"/>
        </w:rPr>
        <w:t> </w:t>
      </w:r>
      <w:r>
        <w:rPr/>
        <w:t>bendradarbiavimą</w:t>
      </w:r>
      <w:r>
        <w:rPr>
          <w:spacing w:val="-13"/>
        </w:rPr>
        <w:t> </w:t>
      </w:r>
      <w:r>
        <w:rPr/>
        <w:t>ir</w:t>
      </w:r>
      <w:r>
        <w:rPr>
          <w:spacing w:val="-14"/>
        </w:rPr>
        <w:t> </w:t>
      </w:r>
      <w:r>
        <w:rPr/>
        <w:t>dalijimosi</w:t>
      </w:r>
      <w:r>
        <w:rPr>
          <w:spacing w:val="-13"/>
        </w:rPr>
        <w:t> </w:t>
      </w:r>
      <w:r>
        <w:rPr/>
        <w:t>ekonomiką</w:t>
      </w:r>
      <w:r>
        <w:rPr>
          <w:spacing w:val="-13"/>
        </w:rPr>
        <w:t> </w:t>
      </w:r>
      <w:r>
        <w:rPr/>
        <w:t>(dalijimąsi</w:t>
      </w:r>
      <w:r>
        <w:rPr>
          <w:spacing w:val="-13"/>
        </w:rPr>
        <w:t> </w:t>
      </w:r>
      <w:r>
        <w:rPr/>
        <w:t>technika, įranga, aruodais ir kt.)); </w:t>
      </w:r>
      <w:r>
        <w:rPr>
          <w:b/>
          <w:i/>
        </w:rPr>
        <w:t>žiedinės ekonomikos principų įgyvendinimą </w:t>
      </w:r>
      <w:r>
        <w:rPr/>
        <w:t>(Skatinti ūkius dalyvauti</w:t>
      </w:r>
      <w:r>
        <w:rPr>
          <w:spacing w:val="-3"/>
        </w:rPr>
        <w:t> </w:t>
      </w:r>
      <w:r>
        <w:rPr/>
        <w:t>visuose</w:t>
      </w:r>
      <w:r>
        <w:rPr>
          <w:spacing w:val="-3"/>
        </w:rPr>
        <w:t> </w:t>
      </w:r>
      <w:r>
        <w:rPr/>
        <w:t>vertės</w:t>
      </w:r>
      <w:r>
        <w:rPr>
          <w:spacing w:val="-3"/>
        </w:rPr>
        <w:t> </w:t>
      </w:r>
      <w:r>
        <w:rPr/>
        <w:t>kūrimo</w:t>
      </w:r>
      <w:r>
        <w:rPr>
          <w:spacing w:val="-4"/>
        </w:rPr>
        <w:t> </w:t>
      </w:r>
      <w:r>
        <w:rPr/>
        <w:t>etapuose,</w:t>
      </w:r>
      <w:r>
        <w:rPr>
          <w:spacing w:val="-4"/>
        </w:rPr>
        <w:t> </w:t>
      </w:r>
      <w:r>
        <w:rPr/>
        <w:t>išskiriamus</w:t>
      </w:r>
      <w:r>
        <w:rPr>
          <w:spacing w:val="-3"/>
        </w:rPr>
        <w:t> </w:t>
      </w:r>
      <w:r>
        <w:rPr/>
        <w:t>žiedinėje</w:t>
      </w:r>
      <w:r>
        <w:rPr>
          <w:spacing w:val="-5"/>
        </w:rPr>
        <w:t> </w:t>
      </w:r>
      <w:r>
        <w:rPr/>
        <w:t>ekonomikoje,</w:t>
      </w:r>
      <w:r>
        <w:rPr>
          <w:spacing w:val="-2"/>
        </w:rPr>
        <w:t> </w:t>
      </w:r>
      <w:r>
        <w:rPr/>
        <w:t>akcentuojant </w:t>
      </w:r>
      <w:r>
        <w:rPr>
          <w:spacing w:val="-2"/>
        </w:rPr>
        <w:t>ūkininkų</w:t>
      </w:r>
      <w:r>
        <w:rPr>
          <w:spacing w:val="-6"/>
        </w:rPr>
        <w:t> </w:t>
      </w:r>
      <w:r>
        <w:rPr>
          <w:spacing w:val="-2"/>
        </w:rPr>
        <w:t>bendradarbiavimo</w:t>
      </w:r>
      <w:r>
        <w:rPr>
          <w:spacing w:val="-3"/>
        </w:rPr>
        <w:t> </w:t>
      </w:r>
      <w:r>
        <w:rPr>
          <w:spacing w:val="-2"/>
        </w:rPr>
        <w:t>ryšių</w:t>
      </w:r>
      <w:r>
        <w:rPr>
          <w:spacing w:val="-1"/>
        </w:rPr>
        <w:t> </w:t>
      </w:r>
      <w:r>
        <w:rPr>
          <w:spacing w:val="-2"/>
        </w:rPr>
        <w:t>su</w:t>
      </w:r>
      <w:r>
        <w:rPr>
          <w:spacing w:val="-4"/>
        </w:rPr>
        <w:t> </w:t>
      </w:r>
      <w:r>
        <w:rPr>
          <w:spacing w:val="-2"/>
        </w:rPr>
        <w:t>vartotoju</w:t>
      </w:r>
      <w:r>
        <w:rPr/>
        <w:t> </w:t>
      </w:r>
      <w:r>
        <w:rPr>
          <w:spacing w:val="-2"/>
        </w:rPr>
        <w:t>kūrimą,</w:t>
      </w:r>
      <w:r>
        <w:rPr>
          <w:spacing w:val="-1"/>
        </w:rPr>
        <w:t> </w:t>
      </w:r>
      <w:r>
        <w:rPr>
          <w:spacing w:val="-2"/>
        </w:rPr>
        <w:t>žemės</w:t>
      </w:r>
      <w:r>
        <w:rPr>
          <w:spacing w:val="-1"/>
        </w:rPr>
        <w:t> </w:t>
      </w:r>
      <w:r>
        <w:rPr>
          <w:spacing w:val="-2"/>
        </w:rPr>
        <w:t>ūkio gamybos</w:t>
      </w:r>
      <w:r>
        <w:rPr>
          <w:spacing w:val="-3"/>
        </w:rPr>
        <w:t> </w:t>
      </w:r>
      <w:r>
        <w:rPr>
          <w:spacing w:val="-2"/>
        </w:rPr>
        <w:t>ir</w:t>
      </w:r>
      <w:r>
        <w:rPr>
          <w:spacing w:val="-3"/>
        </w:rPr>
        <w:t> </w:t>
      </w:r>
      <w:r>
        <w:rPr>
          <w:spacing w:val="-2"/>
        </w:rPr>
        <w:t>maisto</w:t>
      </w:r>
      <w:r>
        <w:rPr>
          <w:spacing w:val="-3"/>
        </w:rPr>
        <w:t> </w:t>
      </w:r>
      <w:r>
        <w:rPr>
          <w:spacing w:val="-2"/>
        </w:rPr>
        <w:t>atliekų</w:t>
      </w:r>
    </w:p>
    <w:tbl>
      <w:tblPr>
        <w:tblW w:w="0" w:type="auto"/>
        <w:jc w:val="left"/>
        <w:tblInd w:w="1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1441"/>
        <w:gridCol w:w="1231"/>
        <w:gridCol w:w="907"/>
        <w:gridCol w:w="392"/>
        <w:gridCol w:w="746"/>
        <w:gridCol w:w="363"/>
        <w:gridCol w:w="252"/>
        <w:gridCol w:w="695"/>
        <w:gridCol w:w="1170"/>
        <w:gridCol w:w="413"/>
        <w:gridCol w:w="1614"/>
        <w:gridCol w:w="213"/>
      </w:tblGrid>
      <w:tr>
        <w:trPr>
          <w:trHeight w:val="237" w:hRule="atLeast"/>
        </w:trPr>
        <w:tc>
          <w:tcPr>
            <w:tcW w:w="5332" w:type="dxa"/>
            <w:gridSpan w:val="7"/>
            <w:tcBorders>
              <w:top w:val="nil"/>
              <w:left w:val="nil"/>
              <w:right w:val="nil"/>
            </w:tcBorders>
          </w:tcPr>
          <w:p>
            <w:pPr>
              <w:pStyle w:val="TableParagraph"/>
              <w:spacing w:line="218" w:lineRule="exact"/>
              <w:ind w:left="42" w:right="-58"/>
              <w:rPr>
                <w:sz w:val="24"/>
              </w:rPr>
            </w:pPr>
            <w:r>
              <w:rPr>
                <w:sz w:val="24"/>
              </w:rPr>
              <w:t>perdirbimą);</w:t>
            </w:r>
            <w:r>
              <w:rPr>
                <w:spacing w:val="26"/>
                <w:sz w:val="24"/>
              </w:rPr>
              <w:t>  </w:t>
            </w:r>
            <w:r>
              <w:rPr>
                <w:b/>
                <w:i/>
                <w:sz w:val="24"/>
              </w:rPr>
              <w:t>gyventojų</w:t>
            </w:r>
            <w:r>
              <w:rPr>
                <w:b/>
                <w:i/>
                <w:spacing w:val="27"/>
                <w:sz w:val="24"/>
              </w:rPr>
              <w:t>  </w:t>
            </w:r>
            <w:r>
              <w:rPr>
                <w:b/>
                <w:i/>
                <w:sz w:val="24"/>
              </w:rPr>
              <w:t>mokymu</w:t>
            </w:r>
            <w:r>
              <w:rPr>
                <w:b/>
                <w:i/>
                <w:spacing w:val="27"/>
                <w:sz w:val="24"/>
              </w:rPr>
              <w:t>  </w:t>
            </w:r>
            <w:r>
              <w:rPr>
                <w:b/>
                <w:i/>
                <w:sz w:val="24"/>
              </w:rPr>
              <w:t>ir</w:t>
            </w:r>
            <w:r>
              <w:rPr>
                <w:b/>
                <w:i/>
                <w:spacing w:val="28"/>
                <w:sz w:val="24"/>
              </w:rPr>
              <w:t>  </w:t>
            </w:r>
            <w:r>
              <w:rPr>
                <w:b/>
                <w:i/>
                <w:sz w:val="24"/>
              </w:rPr>
              <w:t>švietimu</w:t>
            </w:r>
            <w:r>
              <w:rPr>
                <w:b/>
                <w:i/>
                <w:spacing w:val="28"/>
                <w:sz w:val="24"/>
              </w:rPr>
              <w:t>  </w:t>
            </w:r>
            <w:r>
              <w:rPr>
                <w:spacing w:val="-10"/>
                <w:sz w:val="24"/>
              </w:rPr>
              <w:t>(</w:t>
            </w:r>
          </w:p>
        </w:tc>
        <w:tc>
          <w:tcPr>
            <w:tcW w:w="4105" w:type="dxa"/>
            <w:gridSpan w:val="5"/>
            <w:tcBorders>
              <w:top w:val="nil"/>
              <w:left w:val="nil"/>
              <w:right w:val="nil"/>
            </w:tcBorders>
            <w:shd w:val="clear" w:color="auto" w:fill="FEF3C1"/>
          </w:tcPr>
          <w:p>
            <w:pPr>
              <w:pStyle w:val="TableParagraph"/>
              <w:spacing w:line="218" w:lineRule="exact"/>
              <w:ind w:left="47"/>
              <w:rPr>
                <w:sz w:val="24"/>
              </w:rPr>
            </w:pPr>
            <w:r>
              <w:rPr>
                <w:sz w:val="24"/>
              </w:rPr>
              <w:t>Skatinti</w:t>
            </w:r>
            <w:r>
              <w:rPr>
                <w:spacing w:val="79"/>
                <w:w w:val="150"/>
                <w:sz w:val="24"/>
              </w:rPr>
              <w:t> </w:t>
            </w:r>
            <w:r>
              <w:rPr>
                <w:sz w:val="24"/>
              </w:rPr>
              <w:t>organizacines</w:t>
            </w:r>
            <w:r>
              <w:rPr>
                <w:spacing w:val="26"/>
                <w:sz w:val="24"/>
              </w:rPr>
              <w:t>  </w:t>
            </w:r>
            <w:r>
              <w:rPr>
                <w:sz w:val="24"/>
              </w:rPr>
              <w:t>ir</w:t>
            </w:r>
            <w:r>
              <w:rPr>
                <w:spacing w:val="27"/>
                <w:sz w:val="24"/>
              </w:rPr>
              <w:t>  </w:t>
            </w:r>
            <w:r>
              <w:rPr>
                <w:spacing w:val="-2"/>
                <w:sz w:val="24"/>
              </w:rPr>
              <w:t>edukacines</w:t>
            </w:r>
          </w:p>
        </w:tc>
      </w:tr>
      <w:tr>
        <w:trPr>
          <w:trHeight w:val="236" w:hRule="atLeast"/>
        </w:trPr>
        <w:tc>
          <w:tcPr>
            <w:tcW w:w="9437" w:type="dxa"/>
            <w:gridSpan w:val="12"/>
            <w:tcBorders>
              <w:left w:val="nil"/>
              <w:right w:val="nil"/>
            </w:tcBorders>
            <w:shd w:val="clear" w:color="auto" w:fill="FEF3C1"/>
          </w:tcPr>
          <w:p>
            <w:pPr>
              <w:pStyle w:val="TableParagraph"/>
              <w:spacing w:line="217" w:lineRule="exact"/>
              <w:ind w:left="42"/>
              <w:rPr>
                <w:sz w:val="24"/>
              </w:rPr>
            </w:pPr>
            <w:r>
              <w:rPr>
                <w:sz w:val="24"/>
              </w:rPr>
              <w:t>inovacijas,</w:t>
            </w:r>
            <w:r>
              <w:rPr>
                <w:spacing w:val="36"/>
                <w:sz w:val="24"/>
              </w:rPr>
              <w:t> </w:t>
            </w:r>
            <w:r>
              <w:rPr>
                <w:sz w:val="24"/>
              </w:rPr>
              <w:t>kuriomis</w:t>
            </w:r>
            <w:r>
              <w:rPr>
                <w:spacing w:val="39"/>
                <w:sz w:val="24"/>
              </w:rPr>
              <w:t> </w:t>
            </w:r>
            <w:r>
              <w:rPr>
                <w:sz w:val="24"/>
              </w:rPr>
              <w:t>siekiama</w:t>
            </w:r>
            <w:r>
              <w:rPr>
                <w:spacing w:val="39"/>
                <w:sz w:val="24"/>
              </w:rPr>
              <w:t> </w:t>
            </w:r>
            <w:r>
              <w:rPr>
                <w:sz w:val="24"/>
              </w:rPr>
              <w:t>diegti</w:t>
            </w:r>
            <w:r>
              <w:rPr>
                <w:spacing w:val="40"/>
                <w:sz w:val="24"/>
              </w:rPr>
              <w:t> </w:t>
            </w:r>
            <w:r>
              <w:rPr>
                <w:sz w:val="24"/>
              </w:rPr>
              <w:t>šiuolaikinius,</w:t>
            </w:r>
            <w:r>
              <w:rPr>
                <w:spacing w:val="38"/>
                <w:sz w:val="24"/>
              </w:rPr>
              <w:t> </w:t>
            </w:r>
            <w:r>
              <w:rPr>
                <w:sz w:val="24"/>
              </w:rPr>
              <w:t>jaunimui</w:t>
            </w:r>
            <w:r>
              <w:rPr>
                <w:spacing w:val="39"/>
                <w:sz w:val="24"/>
              </w:rPr>
              <w:t> </w:t>
            </w:r>
            <w:r>
              <w:rPr>
                <w:sz w:val="24"/>
              </w:rPr>
              <w:t>patrauklius</w:t>
            </w:r>
            <w:r>
              <w:rPr>
                <w:spacing w:val="39"/>
                <w:sz w:val="24"/>
              </w:rPr>
              <w:t> </w:t>
            </w:r>
            <w:r>
              <w:rPr>
                <w:sz w:val="24"/>
              </w:rPr>
              <w:t>verslo</w:t>
            </w:r>
            <w:r>
              <w:rPr>
                <w:spacing w:val="39"/>
                <w:sz w:val="24"/>
              </w:rPr>
              <w:t> </w:t>
            </w:r>
            <w:r>
              <w:rPr>
                <w:spacing w:val="-2"/>
                <w:sz w:val="24"/>
              </w:rPr>
              <w:t>modelius:</w:t>
            </w:r>
          </w:p>
        </w:tc>
      </w:tr>
      <w:tr>
        <w:trPr>
          <w:trHeight w:val="237" w:hRule="atLeast"/>
        </w:trPr>
        <w:tc>
          <w:tcPr>
            <w:tcW w:w="9437" w:type="dxa"/>
            <w:gridSpan w:val="12"/>
            <w:tcBorders>
              <w:left w:val="nil"/>
              <w:right w:val="nil"/>
            </w:tcBorders>
            <w:shd w:val="clear" w:color="auto" w:fill="FEF3C1"/>
          </w:tcPr>
          <w:p>
            <w:pPr>
              <w:pStyle w:val="TableParagraph"/>
              <w:spacing w:line="217" w:lineRule="exact"/>
              <w:ind w:left="42"/>
              <w:rPr>
                <w:sz w:val="24"/>
              </w:rPr>
            </w:pPr>
            <w:r>
              <w:rPr>
                <w:sz w:val="24"/>
              </w:rPr>
              <w:t>mentorystės</w:t>
            </w:r>
            <w:r>
              <w:rPr>
                <w:spacing w:val="62"/>
                <w:w w:val="150"/>
                <w:sz w:val="24"/>
              </w:rPr>
              <w:t> </w:t>
            </w:r>
            <w:r>
              <w:rPr>
                <w:sz w:val="24"/>
              </w:rPr>
              <w:t>ir</w:t>
            </w:r>
            <w:r>
              <w:rPr>
                <w:spacing w:val="62"/>
                <w:w w:val="150"/>
                <w:sz w:val="24"/>
              </w:rPr>
              <w:t> </w:t>
            </w:r>
            <w:r>
              <w:rPr>
                <w:sz w:val="24"/>
              </w:rPr>
              <w:t>„mokymosi</w:t>
            </w:r>
            <w:r>
              <w:rPr>
                <w:spacing w:val="64"/>
                <w:w w:val="150"/>
                <w:sz w:val="24"/>
              </w:rPr>
              <w:t> </w:t>
            </w:r>
            <w:r>
              <w:rPr>
                <w:sz w:val="24"/>
              </w:rPr>
              <w:t>darant“</w:t>
            </w:r>
            <w:r>
              <w:rPr>
                <w:spacing w:val="63"/>
                <w:w w:val="150"/>
                <w:sz w:val="24"/>
              </w:rPr>
              <w:t> </w:t>
            </w:r>
            <w:r>
              <w:rPr>
                <w:sz w:val="24"/>
              </w:rPr>
              <w:t>projektus,</w:t>
            </w:r>
            <w:r>
              <w:rPr>
                <w:spacing w:val="64"/>
                <w:w w:val="150"/>
                <w:sz w:val="24"/>
              </w:rPr>
              <w:t> </w:t>
            </w:r>
            <w:r>
              <w:rPr>
                <w:sz w:val="24"/>
              </w:rPr>
              <w:t>edukacines</w:t>
            </w:r>
            <w:r>
              <w:rPr>
                <w:spacing w:val="63"/>
                <w:w w:val="150"/>
                <w:sz w:val="24"/>
              </w:rPr>
              <w:t> </w:t>
            </w:r>
            <w:r>
              <w:rPr>
                <w:sz w:val="24"/>
              </w:rPr>
              <w:t>veiklas</w:t>
            </w:r>
            <w:r>
              <w:rPr>
                <w:spacing w:val="61"/>
                <w:w w:val="150"/>
                <w:sz w:val="24"/>
              </w:rPr>
              <w:t> </w:t>
            </w:r>
            <w:r>
              <w:rPr>
                <w:sz w:val="24"/>
              </w:rPr>
              <w:t>ir</w:t>
            </w:r>
            <w:r>
              <w:rPr>
                <w:spacing w:val="62"/>
                <w:w w:val="150"/>
                <w:sz w:val="24"/>
              </w:rPr>
              <w:t> </w:t>
            </w:r>
            <w:r>
              <w:rPr>
                <w:sz w:val="24"/>
              </w:rPr>
              <w:t>išvykas.</w:t>
            </w:r>
            <w:r>
              <w:rPr>
                <w:spacing w:val="65"/>
                <w:w w:val="150"/>
                <w:sz w:val="24"/>
              </w:rPr>
              <w:t> </w:t>
            </w:r>
            <w:r>
              <w:rPr>
                <w:spacing w:val="-2"/>
                <w:sz w:val="24"/>
              </w:rPr>
              <w:t>Skatinti</w:t>
            </w:r>
          </w:p>
        </w:tc>
      </w:tr>
      <w:tr>
        <w:trPr>
          <w:trHeight w:val="238" w:hRule="atLeast"/>
        </w:trPr>
        <w:tc>
          <w:tcPr>
            <w:tcW w:w="1441" w:type="dxa"/>
            <w:tcBorders>
              <w:left w:val="nil"/>
              <w:bottom w:val="nil"/>
              <w:right w:val="single" w:sz="48" w:space="0" w:color="FFFFFF"/>
            </w:tcBorders>
            <w:shd w:val="clear" w:color="auto" w:fill="FEF3C1"/>
          </w:tcPr>
          <w:p>
            <w:pPr>
              <w:pStyle w:val="TableParagraph"/>
              <w:spacing w:line="218" w:lineRule="exact"/>
              <w:ind w:left="-18"/>
              <w:rPr>
                <w:sz w:val="24"/>
              </w:rPr>
            </w:pPr>
            <w:r>
              <w:rPr>
                <w:spacing w:val="-2"/>
                <w:sz w:val="24"/>
              </w:rPr>
              <w:t>kooperatyvų</w:t>
            </w:r>
          </w:p>
        </w:tc>
        <w:tc>
          <w:tcPr>
            <w:tcW w:w="1231" w:type="dxa"/>
            <w:tcBorders>
              <w:left w:val="single" w:sz="48" w:space="0" w:color="FFFFFF"/>
              <w:bottom w:val="nil"/>
              <w:right w:val="single" w:sz="48" w:space="0" w:color="FFFFFF"/>
            </w:tcBorders>
            <w:shd w:val="clear" w:color="auto" w:fill="FEF3C1"/>
          </w:tcPr>
          <w:p>
            <w:pPr>
              <w:pStyle w:val="TableParagraph"/>
              <w:spacing w:line="218" w:lineRule="exact"/>
              <w:ind w:left="38"/>
              <w:rPr>
                <w:sz w:val="24"/>
              </w:rPr>
            </w:pPr>
            <w:r>
              <w:rPr>
                <w:spacing w:val="-2"/>
                <w:sz w:val="24"/>
              </w:rPr>
              <w:t>projektus,</w:t>
            </w:r>
          </w:p>
        </w:tc>
        <w:tc>
          <w:tcPr>
            <w:tcW w:w="907" w:type="dxa"/>
            <w:tcBorders>
              <w:left w:val="single" w:sz="48" w:space="0" w:color="FFFFFF"/>
              <w:bottom w:val="nil"/>
              <w:right w:val="single" w:sz="48" w:space="0" w:color="FFFFFF"/>
            </w:tcBorders>
            <w:shd w:val="clear" w:color="auto" w:fill="FEF3C1"/>
          </w:tcPr>
          <w:p>
            <w:pPr>
              <w:pStyle w:val="TableParagraph"/>
              <w:spacing w:line="218" w:lineRule="exact"/>
              <w:ind w:left="39"/>
              <w:rPr>
                <w:sz w:val="24"/>
              </w:rPr>
            </w:pPr>
            <w:r>
              <w:rPr>
                <w:spacing w:val="-2"/>
                <w:sz w:val="24"/>
              </w:rPr>
              <w:t>skirtus</w:t>
            </w:r>
          </w:p>
        </w:tc>
        <w:tc>
          <w:tcPr>
            <w:tcW w:w="392" w:type="dxa"/>
            <w:tcBorders>
              <w:left w:val="single" w:sz="48" w:space="0" w:color="FFFFFF"/>
              <w:bottom w:val="nil"/>
              <w:right w:val="single" w:sz="48" w:space="0" w:color="FFFFFF"/>
            </w:tcBorders>
            <w:shd w:val="clear" w:color="auto" w:fill="FEF3C1"/>
          </w:tcPr>
          <w:p>
            <w:pPr>
              <w:pStyle w:val="TableParagraph"/>
              <w:spacing w:line="218" w:lineRule="exact"/>
              <w:ind w:left="40"/>
              <w:rPr>
                <w:sz w:val="24"/>
              </w:rPr>
            </w:pPr>
            <w:r>
              <w:rPr>
                <w:spacing w:val="-5"/>
                <w:sz w:val="24"/>
              </w:rPr>
              <w:t>jų</w:t>
            </w:r>
          </w:p>
        </w:tc>
        <w:tc>
          <w:tcPr>
            <w:tcW w:w="746" w:type="dxa"/>
            <w:tcBorders>
              <w:left w:val="single" w:sz="48" w:space="0" w:color="FFFFFF"/>
              <w:bottom w:val="nil"/>
              <w:right w:val="single" w:sz="48" w:space="0" w:color="FFFFFF"/>
            </w:tcBorders>
            <w:shd w:val="clear" w:color="auto" w:fill="FEF3C1"/>
          </w:tcPr>
          <w:p>
            <w:pPr>
              <w:pStyle w:val="TableParagraph"/>
              <w:spacing w:line="218" w:lineRule="exact"/>
              <w:ind w:left="41"/>
              <w:rPr>
                <w:sz w:val="24"/>
              </w:rPr>
            </w:pPr>
            <w:r>
              <w:rPr>
                <w:spacing w:val="-4"/>
                <w:sz w:val="24"/>
              </w:rPr>
              <w:t>narių</w:t>
            </w:r>
          </w:p>
        </w:tc>
        <w:tc>
          <w:tcPr>
            <w:tcW w:w="363" w:type="dxa"/>
            <w:tcBorders>
              <w:left w:val="single" w:sz="48" w:space="0" w:color="FFFFFF"/>
              <w:bottom w:val="nil"/>
              <w:right w:val="single" w:sz="48" w:space="0" w:color="FFFFFF"/>
            </w:tcBorders>
            <w:shd w:val="clear" w:color="auto" w:fill="FEF3C1"/>
          </w:tcPr>
          <w:p>
            <w:pPr>
              <w:pStyle w:val="TableParagraph"/>
              <w:spacing w:line="218" w:lineRule="exact"/>
              <w:ind w:left="43"/>
              <w:rPr>
                <w:sz w:val="24"/>
              </w:rPr>
            </w:pPr>
            <w:r>
              <w:rPr>
                <w:spacing w:val="-5"/>
                <w:sz w:val="24"/>
              </w:rPr>
              <w:t>ir</w:t>
            </w:r>
          </w:p>
        </w:tc>
        <w:tc>
          <w:tcPr>
            <w:tcW w:w="947" w:type="dxa"/>
            <w:gridSpan w:val="2"/>
            <w:tcBorders>
              <w:left w:val="single" w:sz="48" w:space="0" w:color="FFFFFF"/>
              <w:bottom w:val="nil"/>
              <w:right w:val="single" w:sz="48" w:space="0" w:color="FFFFFF"/>
            </w:tcBorders>
            <w:shd w:val="clear" w:color="auto" w:fill="FEF3C1"/>
          </w:tcPr>
          <w:p>
            <w:pPr>
              <w:pStyle w:val="TableParagraph"/>
              <w:spacing w:line="218" w:lineRule="exact"/>
              <w:ind w:left="43"/>
              <w:rPr>
                <w:sz w:val="24"/>
              </w:rPr>
            </w:pPr>
            <w:r>
              <w:rPr>
                <w:spacing w:val="-2"/>
                <w:sz w:val="24"/>
              </w:rPr>
              <w:t>vadovų</w:t>
            </w:r>
          </w:p>
        </w:tc>
        <w:tc>
          <w:tcPr>
            <w:tcW w:w="1170" w:type="dxa"/>
            <w:tcBorders>
              <w:left w:val="single" w:sz="48" w:space="0" w:color="FFFFFF"/>
              <w:bottom w:val="nil"/>
              <w:right w:val="single" w:sz="48" w:space="0" w:color="FFFFFF"/>
            </w:tcBorders>
            <w:shd w:val="clear" w:color="auto" w:fill="FEF3C1"/>
          </w:tcPr>
          <w:p>
            <w:pPr>
              <w:pStyle w:val="TableParagraph"/>
              <w:spacing w:line="218" w:lineRule="exact"/>
              <w:ind w:left="43"/>
              <w:rPr>
                <w:sz w:val="24"/>
              </w:rPr>
            </w:pPr>
            <w:r>
              <w:rPr>
                <w:spacing w:val="-2"/>
                <w:sz w:val="24"/>
              </w:rPr>
              <w:t>mokymui</w:t>
            </w:r>
          </w:p>
        </w:tc>
        <w:tc>
          <w:tcPr>
            <w:tcW w:w="413" w:type="dxa"/>
            <w:tcBorders>
              <w:left w:val="single" w:sz="48" w:space="0" w:color="FFFFFF"/>
              <w:bottom w:val="nil"/>
              <w:right w:val="single" w:sz="48" w:space="0" w:color="FFFFFF"/>
            </w:tcBorders>
            <w:shd w:val="clear" w:color="auto" w:fill="FEF3C1"/>
          </w:tcPr>
          <w:p>
            <w:pPr>
              <w:pStyle w:val="TableParagraph"/>
              <w:spacing w:line="218" w:lineRule="exact"/>
              <w:ind w:left="43"/>
              <w:rPr>
                <w:sz w:val="24"/>
              </w:rPr>
            </w:pPr>
            <w:r>
              <w:rPr>
                <w:spacing w:val="-5"/>
                <w:sz w:val="24"/>
              </w:rPr>
              <w:t>ar</w:t>
            </w:r>
          </w:p>
        </w:tc>
        <w:tc>
          <w:tcPr>
            <w:tcW w:w="1614" w:type="dxa"/>
            <w:tcBorders>
              <w:left w:val="single" w:sz="48" w:space="0" w:color="FFFFFF"/>
              <w:bottom w:val="nil"/>
              <w:right w:val="nil"/>
            </w:tcBorders>
            <w:shd w:val="clear" w:color="auto" w:fill="FEF3C1"/>
          </w:tcPr>
          <w:p>
            <w:pPr>
              <w:pStyle w:val="TableParagraph"/>
              <w:spacing w:line="218" w:lineRule="exact"/>
              <w:ind w:left="42" w:right="-87"/>
              <w:rPr>
                <w:sz w:val="24"/>
              </w:rPr>
            </w:pPr>
            <w:r>
              <w:rPr>
                <w:spacing w:val="-2"/>
                <w:sz w:val="24"/>
              </w:rPr>
              <w:t>konsultavimui.</w:t>
            </w:r>
          </w:p>
        </w:tc>
        <w:tc>
          <w:tcPr>
            <w:tcW w:w="213" w:type="dxa"/>
            <w:tcBorders>
              <w:left w:val="nil"/>
              <w:bottom w:val="nil"/>
              <w:right w:val="nil"/>
            </w:tcBorders>
          </w:tcPr>
          <w:p>
            <w:pPr>
              <w:pStyle w:val="TableParagraph"/>
              <w:spacing w:line="218" w:lineRule="exact"/>
              <w:ind w:left="19"/>
              <w:rPr>
                <w:sz w:val="24"/>
              </w:rPr>
            </w:pPr>
            <w:r>
              <w:rPr>
                <w:spacing w:val="-5"/>
                <w:sz w:val="24"/>
              </w:rPr>
              <w:t>);</w:t>
            </w:r>
          </w:p>
        </w:tc>
      </w:tr>
    </w:tbl>
    <w:p>
      <w:pPr>
        <w:pStyle w:val="Heading4"/>
        <w:spacing w:before="2"/>
        <w:ind w:left="162" w:right="540"/>
        <w:rPr>
          <w:b w:val="0"/>
          <w:i w:val="0"/>
        </w:rPr>
      </w:pPr>
      <w:r>
        <w:rPr/>
        <w:pict>
          <v:shape style="position:absolute;margin-left:82.982697pt;margin-top:30.366344pt;width:472.1pt;height:12pt;mso-position-horizontal-relative:page;mso-position-vertical-relative:paragraph;z-index:-15725056;mso-wrap-distance-left:0;mso-wrap-distance-right:0" type="#_x0000_t202" id="docshape10" filled="true" fillcolor="#fde164" stroked="false">
            <v:textbox inset="0,0,0,0">
              <w:txbxContent>
                <w:p>
                  <w:pPr>
                    <w:pStyle w:val="BodyText"/>
                    <w:spacing w:line="240" w:lineRule="exact"/>
                    <w:ind w:left="42"/>
                    <w:rPr>
                      <w:color w:val="000000"/>
                    </w:rPr>
                  </w:pPr>
                  <w:r>
                    <w:rPr>
                      <w:color w:val="000000"/>
                    </w:rPr>
                    <w:t>bendruomenių</w:t>
                  </w:r>
                  <w:r>
                    <w:rPr>
                      <w:color w:val="000000"/>
                      <w:spacing w:val="47"/>
                    </w:rPr>
                    <w:t> </w:t>
                  </w:r>
                  <w:r>
                    <w:rPr>
                      <w:color w:val="000000"/>
                    </w:rPr>
                    <w:t>projektus,</w:t>
                  </w:r>
                  <w:r>
                    <w:rPr>
                      <w:color w:val="000000"/>
                      <w:spacing w:val="50"/>
                    </w:rPr>
                    <w:t> </w:t>
                  </w:r>
                  <w:r>
                    <w:rPr>
                      <w:color w:val="000000"/>
                    </w:rPr>
                    <w:t>skirtus</w:t>
                  </w:r>
                  <w:r>
                    <w:rPr>
                      <w:color w:val="000000"/>
                      <w:spacing w:val="49"/>
                    </w:rPr>
                    <w:t> </w:t>
                  </w:r>
                  <w:r>
                    <w:rPr>
                      <w:color w:val="000000"/>
                    </w:rPr>
                    <w:t>vystyti</w:t>
                  </w:r>
                  <w:r>
                    <w:rPr>
                      <w:color w:val="000000"/>
                      <w:spacing w:val="51"/>
                    </w:rPr>
                    <w:t> </w:t>
                  </w:r>
                  <w:r>
                    <w:rPr>
                      <w:color w:val="000000"/>
                    </w:rPr>
                    <w:t>verslus</w:t>
                  </w:r>
                  <w:r>
                    <w:rPr>
                      <w:color w:val="000000"/>
                      <w:spacing w:val="49"/>
                    </w:rPr>
                    <w:t> </w:t>
                  </w:r>
                  <w:r>
                    <w:rPr>
                      <w:color w:val="000000"/>
                    </w:rPr>
                    <w:t>kaime</w:t>
                  </w:r>
                  <w:r>
                    <w:rPr>
                      <w:color w:val="000000"/>
                      <w:spacing w:val="50"/>
                    </w:rPr>
                    <w:t> </w:t>
                  </w:r>
                  <w:r>
                    <w:rPr>
                      <w:color w:val="000000"/>
                    </w:rPr>
                    <w:t>(ypač</w:t>
                  </w:r>
                  <w:r>
                    <w:rPr>
                      <w:color w:val="000000"/>
                      <w:spacing w:val="50"/>
                    </w:rPr>
                    <w:t> </w:t>
                  </w:r>
                  <w:r>
                    <w:rPr>
                      <w:color w:val="000000"/>
                    </w:rPr>
                    <w:t>projektus,</w:t>
                  </w:r>
                  <w:r>
                    <w:rPr>
                      <w:color w:val="000000"/>
                      <w:spacing w:val="51"/>
                    </w:rPr>
                    <w:t> </w:t>
                  </w:r>
                  <w:r>
                    <w:rPr>
                      <w:color w:val="000000"/>
                      <w:spacing w:val="-2"/>
                    </w:rPr>
                    <w:t>besiremiančius</w:t>
                  </w:r>
                </w:p>
              </w:txbxContent>
            </v:textbox>
            <v:fill opacity="26214f" type="solid"/>
            <w10:wrap type="topAndBottom"/>
          </v:shape>
        </w:pict>
      </w:r>
      <w:r>
        <w:rPr/>
        <w:pict>
          <v:shape style="position:absolute;margin-left:491.226898pt;margin-top:16.206345pt;width:63.85pt;height:12pt;mso-position-horizontal-relative:page;mso-position-vertical-relative:paragraph;z-index:-19275776" type="#_x0000_t202" id="docshape11" filled="true" fillcolor="#fde164" stroked="false">
            <v:textbox inset="0,0,0,0">
              <w:txbxContent>
                <w:p>
                  <w:pPr>
                    <w:pStyle w:val="BodyText"/>
                    <w:spacing w:line="240" w:lineRule="exact"/>
                    <w:ind w:left="42"/>
                    <w:rPr>
                      <w:color w:val="000000"/>
                    </w:rPr>
                  </w:pPr>
                  <w:r>
                    <w:rPr>
                      <w:color w:val="000000"/>
                      <w:spacing w:val="-2"/>
                    </w:rPr>
                    <w:t>inovatyvius</w:t>
                  </w:r>
                </w:p>
              </w:txbxContent>
            </v:textbox>
            <v:fill opacity="26214f" type="solid"/>
            <w10:wrap type="none"/>
          </v:shape>
        </w:pict>
      </w:r>
      <w:r>
        <w:rPr/>
        <w:pict>
          <v:shape style="position:absolute;margin-left:441.966797pt;margin-top:16.206345pt;width:43.9pt;height:12pt;mso-position-horizontal-relative:page;mso-position-vertical-relative:paragraph;z-index:15738368" id="docshape12" coordorigin="8839,324" coordsize="878,240" path="m9674,324l8882,324,8850,378,8839,444,8850,511,8882,564,9674,564,9706,511,9717,444,9706,378,9674,324xe" filled="true" fillcolor="#fde164" stroked="false">
            <v:path arrowok="t"/>
            <v:fill opacity="26214f" type="solid"/>
            <w10:wrap type="none"/>
          </v:shape>
        </w:pict>
      </w:r>
      <w:r>
        <w:rPr>
          <w:i/>
        </w:rPr>
        <w:t>bendruomenių</w:t>
      </w:r>
      <w:r>
        <w:rPr>
          <w:i/>
          <w:spacing w:val="40"/>
        </w:rPr>
        <w:t> </w:t>
      </w:r>
      <w:r>
        <w:rPr>
          <w:i/>
        </w:rPr>
        <w:t>dalyvaujamojo</w:t>
      </w:r>
      <w:r>
        <w:rPr>
          <w:i/>
          <w:spacing w:val="40"/>
        </w:rPr>
        <w:t> </w:t>
      </w:r>
      <w:r>
        <w:rPr>
          <w:i/>
        </w:rPr>
        <w:t>principo</w:t>
      </w:r>
      <w:r>
        <w:rPr>
          <w:i/>
          <w:spacing w:val="40"/>
        </w:rPr>
        <w:t> </w:t>
      </w:r>
      <w:r>
        <w:rPr>
          <w:i/>
        </w:rPr>
        <w:t>įgyvendinimo</w:t>
      </w:r>
      <w:r>
        <w:rPr>
          <w:i/>
          <w:spacing w:val="40"/>
        </w:rPr>
        <w:t> </w:t>
      </w:r>
      <w:r>
        <w:rPr>
          <w:i/>
        </w:rPr>
        <w:t>skatinimu</w:t>
      </w:r>
      <w:r>
        <w:rPr>
          <w:i/>
          <w:spacing w:val="40"/>
        </w:rPr>
        <w:t> </w:t>
      </w:r>
      <w:r>
        <w:rPr>
          <w:i/>
        </w:rPr>
        <w:t>ir</w:t>
      </w:r>
      <w:r>
        <w:rPr>
          <w:i/>
          <w:spacing w:val="40"/>
        </w:rPr>
        <w:t> </w:t>
      </w:r>
      <w:r>
        <w:rPr>
          <w:i/>
        </w:rPr>
        <w:t>įgalinimu</w:t>
      </w:r>
      <w:r>
        <w:rPr>
          <w:i/>
          <w:spacing w:val="40"/>
        </w:rPr>
        <w:t> </w:t>
      </w:r>
      <w:r>
        <w:rPr>
          <w:i/>
        </w:rPr>
        <w:t>ieškoti</w:t>
      </w:r>
      <w:r>
        <w:rPr/>
        <w:t> sprendimų</w:t>
      </w:r>
      <w:r>
        <w:rPr>
          <w:spacing w:val="80"/>
          <w:w w:val="150"/>
        </w:rPr>
        <w:t> </w:t>
      </w:r>
      <w:r>
        <w:rPr/>
        <w:t>problemoms</w:t>
      </w:r>
      <w:r>
        <w:rPr>
          <w:spacing w:val="80"/>
          <w:w w:val="150"/>
        </w:rPr>
        <w:t> </w:t>
      </w:r>
      <w:r>
        <w:rPr/>
        <w:t>spręsti</w:t>
      </w:r>
      <w:r>
        <w:rPr>
          <w:spacing w:val="80"/>
          <w:w w:val="150"/>
        </w:rPr>
        <w:t> </w:t>
      </w:r>
      <w:r>
        <w:rPr/>
        <w:t>bei</w:t>
      </w:r>
      <w:r>
        <w:rPr>
          <w:spacing w:val="80"/>
          <w:w w:val="150"/>
        </w:rPr>
        <w:t> </w:t>
      </w:r>
      <w:r>
        <w:rPr/>
        <w:t>galimybėms</w:t>
      </w:r>
      <w:r>
        <w:rPr>
          <w:spacing w:val="80"/>
          <w:w w:val="150"/>
        </w:rPr>
        <w:t> </w:t>
      </w:r>
      <w:r>
        <w:rPr/>
        <w:t>išnaudoti</w:t>
      </w:r>
      <w:r>
        <w:rPr>
          <w:spacing w:val="80"/>
          <w:w w:val="150"/>
        </w:rPr>
        <w:t> </w:t>
      </w:r>
      <w:r>
        <w:rPr>
          <w:b w:val="0"/>
          <w:i w:val="0"/>
        </w:rPr>
        <w:t>(Skatinti</w:t>
      </w:r>
    </w:p>
    <w:p>
      <w:pPr>
        <w:pStyle w:val="BodyText"/>
        <w:spacing w:before="5"/>
        <w:rPr>
          <w:sz w:val="3"/>
        </w:rPr>
      </w:pPr>
    </w:p>
    <w:p>
      <w:pPr>
        <w:pStyle w:val="BodyText"/>
        <w:spacing w:line="240" w:lineRule="exact"/>
        <w:ind w:left="119"/>
        <w:rPr>
          <w:sz w:val="20"/>
        </w:rPr>
      </w:pPr>
      <w:r>
        <w:rPr>
          <w:position w:val="-4"/>
          <w:sz w:val="20"/>
        </w:rPr>
        <w:pict>
          <v:shape style="width:472.1pt;height:12pt;mso-position-horizontal-relative:char;mso-position-vertical-relative:line" type="#_x0000_t202" id="docshape13" filled="true" fillcolor="#fde164" stroked="false">
            <w10:anchorlock/>
            <v:textbox inset="0,0,0,0">
              <w:txbxContent>
                <w:p>
                  <w:pPr>
                    <w:pStyle w:val="BodyText"/>
                    <w:spacing w:line="240" w:lineRule="exact"/>
                    <w:ind w:left="42"/>
                    <w:rPr>
                      <w:color w:val="000000"/>
                    </w:rPr>
                  </w:pPr>
                  <w:r>
                    <w:rPr>
                      <w:color w:val="000000"/>
                      <w:spacing w:val="-2"/>
                    </w:rPr>
                    <w:t>dalijimosi</w:t>
                  </w:r>
                  <w:r>
                    <w:rPr>
                      <w:color w:val="000000"/>
                    </w:rPr>
                    <w:t> </w:t>
                  </w:r>
                  <w:r>
                    <w:rPr>
                      <w:color w:val="000000"/>
                      <w:spacing w:val="-2"/>
                    </w:rPr>
                    <w:t>ekonomikos</w:t>
                  </w:r>
                  <w:r>
                    <w:rPr>
                      <w:color w:val="000000"/>
                      <w:spacing w:val="2"/>
                    </w:rPr>
                    <w:t> </w:t>
                  </w:r>
                  <w:r>
                    <w:rPr>
                      <w:color w:val="000000"/>
                      <w:spacing w:val="-2"/>
                    </w:rPr>
                    <w:t>ir</w:t>
                  </w:r>
                  <w:r>
                    <w:rPr>
                      <w:color w:val="000000"/>
                      <w:spacing w:val="1"/>
                    </w:rPr>
                    <w:t> </w:t>
                  </w:r>
                  <w:r>
                    <w:rPr>
                      <w:color w:val="000000"/>
                      <w:spacing w:val="-2"/>
                    </w:rPr>
                    <w:t>socialinio</w:t>
                  </w:r>
                  <w:r>
                    <w:rPr>
                      <w:color w:val="000000"/>
                      <w:spacing w:val="3"/>
                    </w:rPr>
                    <w:t> </w:t>
                  </w:r>
                  <w:r>
                    <w:rPr>
                      <w:color w:val="000000"/>
                      <w:spacing w:val="-2"/>
                    </w:rPr>
                    <w:t>verslo</w:t>
                  </w:r>
                  <w:r>
                    <w:rPr>
                      <w:color w:val="000000"/>
                      <w:spacing w:val="2"/>
                    </w:rPr>
                    <w:t> </w:t>
                  </w:r>
                  <w:r>
                    <w:rPr>
                      <w:color w:val="000000"/>
                      <w:spacing w:val="-2"/>
                    </w:rPr>
                    <w:t>principais,</w:t>
                  </w:r>
                  <w:r>
                    <w:rPr>
                      <w:color w:val="000000"/>
                    </w:rPr>
                    <w:t> </w:t>
                  </w:r>
                  <w:r>
                    <w:rPr>
                      <w:color w:val="000000"/>
                      <w:spacing w:val="-2"/>
                    </w:rPr>
                    <w:t>skatinti</w:t>
                  </w:r>
                  <w:r>
                    <w:rPr>
                      <w:color w:val="000000"/>
                    </w:rPr>
                    <w:t> </w:t>
                  </w:r>
                  <w:r>
                    <w:rPr>
                      <w:color w:val="000000"/>
                      <w:spacing w:val="-2"/>
                    </w:rPr>
                    <w:t>bendruomenių</w:t>
                  </w:r>
                  <w:r>
                    <w:rPr>
                      <w:color w:val="000000"/>
                      <w:spacing w:val="1"/>
                    </w:rPr>
                    <w:t> </w:t>
                  </w:r>
                  <w:r>
                    <w:rPr>
                      <w:color w:val="000000"/>
                      <w:spacing w:val="-2"/>
                    </w:rPr>
                    <w:t>projektus,</w:t>
                  </w:r>
                  <w:r>
                    <w:rPr>
                      <w:color w:val="000000"/>
                      <w:spacing w:val="1"/>
                    </w:rPr>
                    <w:t> </w:t>
                  </w:r>
                  <w:r>
                    <w:rPr>
                      <w:color w:val="000000"/>
                      <w:spacing w:val="-2"/>
                    </w:rPr>
                    <w:t>kurie</w:t>
                  </w:r>
                </w:p>
              </w:txbxContent>
            </v:textbox>
            <v:fill opacity="26214f" type="solid"/>
          </v:shape>
        </w:pict>
      </w:r>
      <w:r>
        <w:rPr>
          <w:position w:val="-4"/>
          <w:sz w:val="20"/>
        </w:rPr>
      </w:r>
    </w:p>
    <w:p>
      <w:pPr>
        <w:pStyle w:val="BodyText"/>
        <w:spacing w:before="6"/>
        <w:rPr>
          <w:sz w:val="3"/>
        </w:rPr>
      </w:pPr>
    </w:p>
    <w:p>
      <w:pPr>
        <w:pStyle w:val="BodyText"/>
        <w:spacing w:line="240" w:lineRule="exact"/>
        <w:ind w:left="119"/>
        <w:rPr>
          <w:sz w:val="20"/>
        </w:rPr>
      </w:pPr>
      <w:r>
        <w:rPr>
          <w:position w:val="-4"/>
          <w:sz w:val="20"/>
        </w:rPr>
        <w:pict>
          <v:shape style="width:472.1pt;height:12pt;mso-position-horizontal-relative:char;mso-position-vertical-relative:line" type="#_x0000_t202" id="docshape14" filled="true" fillcolor="#fde164" stroked="false">
            <w10:anchorlock/>
            <v:textbox inset="0,0,0,0">
              <w:txbxContent>
                <w:p>
                  <w:pPr>
                    <w:pStyle w:val="BodyText"/>
                    <w:spacing w:line="240" w:lineRule="exact"/>
                    <w:ind w:left="42"/>
                    <w:rPr>
                      <w:color w:val="000000"/>
                    </w:rPr>
                  </w:pPr>
                  <w:r>
                    <w:rPr>
                      <w:color w:val="000000"/>
                    </w:rPr>
                    <w:t>padėtų</w:t>
                  </w:r>
                  <w:r>
                    <w:rPr>
                      <w:color w:val="000000"/>
                      <w:spacing w:val="-2"/>
                    </w:rPr>
                    <w:t> </w:t>
                  </w:r>
                  <w:r>
                    <w:rPr>
                      <w:color w:val="000000"/>
                    </w:rPr>
                    <w:t>vietos</w:t>
                  </w:r>
                  <w:r>
                    <w:rPr>
                      <w:color w:val="000000"/>
                      <w:spacing w:val="1"/>
                    </w:rPr>
                    <w:t> </w:t>
                  </w:r>
                  <w:r>
                    <w:rPr>
                      <w:color w:val="000000"/>
                    </w:rPr>
                    <w:t>gyventojams</w:t>
                  </w:r>
                  <w:r>
                    <w:rPr>
                      <w:color w:val="000000"/>
                      <w:spacing w:val="1"/>
                    </w:rPr>
                    <w:t> </w:t>
                  </w:r>
                  <w:r>
                    <w:rPr>
                      <w:color w:val="000000"/>
                    </w:rPr>
                    <w:t>atnaujinti</w:t>
                  </w:r>
                  <w:r>
                    <w:rPr>
                      <w:color w:val="000000"/>
                      <w:spacing w:val="2"/>
                    </w:rPr>
                    <w:t> </w:t>
                  </w:r>
                  <w:r>
                    <w:rPr>
                      <w:color w:val="000000"/>
                    </w:rPr>
                    <w:t>ar</w:t>
                  </w:r>
                  <w:r>
                    <w:rPr>
                      <w:color w:val="000000"/>
                      <w:spacing w:val="-2"/>
                    </w:rPr>
                    <w:t> </w:t>
                  </w:r>
                  <w:r>
                    <w:rPr>
                      <w:color w:val="000000"/>
                    </w:rPr>
                    <w:t>įgyti</w:t>
                  </w:r>
                  <w:r>
                    <w:rPr>
                      <w:color w:val="000000"/>
                      <w:spacing w:val="2"/>
                    </w:rPr>
                    <w:t> </w:t>
                  </w:r>
                  <w:r>
                    <w:rPr>
                      <w:color w:val="000000"/>
                    </w:rPr>
                    <w:t>kompetencijas</w:t>
                  </w:r>
                  <w:r>
                    <w:rPr>
                      <w:color w:val="000000"/>
                      <w:spacing w:val="1"/>
                    </w:rPr>
                    <w:t> </w:t>
                  </w:r>
                  <w:r>
                    <w:rPr>
                      <w:color w:val="000000"/>
                    </w:rPr>
                    <w:t>ir</w:t>
                  </w:r>
                  <w:r>
                    <w:rPr>
                      <w:color w:val="000000"/>
                      <w:spacing w:val="1"/>
                    </w:rPr>
                    <w:t> </w:t>
                  </w:r>
                  <w:r>
                    <w:rPr>
                      <w:color w:val="000000"/>
                    </w:rPr>
                    <w:t>suteiktų</w:t>
                  </w:r>
                  <w:r>
                    <w:rPr>
                      <w:color w:val="000000"/>
                      <w:spacing w:val="-2"/>
                    </w:rPr>
                    <w:t> </w:t>
                  </w:r>
                  <w:r>
                    <w:rPr>
                      <w:color w:val="000000"/>
                    </w:rPr>
                    <w:t>gebėjimų</w:t>
                  </w:r>
                  <w:r>
                    <w:rPr>
                      <w:color w:val="000000"/>
                      <w:spacing w:val="2"/>
                    </w:rPr>
                    <w:t> </w:t>
                  </w:r>
                  <w:r>
                    <w:rPr>
                      <w:color w:val="000000"/>
                      <w:spacing w:val="-2"/>
                    </w:rPr>
                    <w:t>panaudoti</w:t>
                  </w:r>
                </w:p>
              </w:txbxContent>
            </v:textbox>
            <v:fill opacity="26214f" type="solid"/>
          </v:shape>
        </w:pict>
      </w:r>
      <w:r>
        <w:rPr>
          <w:position w:val="-4"/>
          <w:sz w:val="20"/>
        </w:rPr>
      </w:r>
    </w:p>
    <w:p>
      <w:pPr>
        <w:pStyle w:val="BodyText"/>
        <w:ind w:left="162" w:right="544"/>
        <w:jc w:val="both"/>
      </w:pPr>
      <w:r>
        <w:rPr/>
        <w:pict>
          <v:shape style="position:absolute;margin-left:191.008698pt;margin-top:156.886337pt;width:363.85pt;height:12pt;mso-position-horizontal-relative:page;mso-position-vertical-relative:paragraph;z-index:-19276288" type="#_x0000_t202" id="docshape15" filled="true" fillcolor="#fde164" stroked="false">
            <v:textbox inset="0,0,0,0">
              <w:txbxContent>
                <w:p>
                  <w:pPr>
                    <w:pStyle w:val="BodyText"/>
                    <w:spacing w:line="240" w:lineRule="exact"/>
                    <w:ind w:left="54"/>
                    <w:rPr>
                      <w:color w:val="000000"/>
                    </w:rPr>
                  </w:pPr>
                  <w:r>
                    <w:rPr>
                      <w:color w:val="000000"/>
                    </w:rPr>
                    <w:t>Įsteigti</w:t>
                  </w:r>
                  <w:r>
                    <w:rPr>
                      <w:color w:val="000000"/>
                      <w:spacing w:val="23"/>
                    </w:rPr>
                    <w:t> </w:t>
                  </w:r>
                  <w:r>
                    <w:rPr>
                      <w:color w:val="000000"/>
                    </w:rPr>
                    <w:t>parodomuosius</w:t>
                  </w:r>
                  <w:r>
                    <w:rPr>
                      <w:color w:val="000000"/>
                      <w:spacing w:val="26"/>
                    </w:rPr>
                    <w:t> </w:t>
                  </w:r>
                  <w:r>
                    <w:rPr>
                      <w:color w:val="000000"/>
                    </w:rPr>
                    <w:t>eksperimentinius</w:t>
                  </w:r>
                  <w:r>
                    <w:rPr>
                      <w:color w:val="000000"/>
                      <w:spacing w:val="25"/>
                    </w:rPr>
                    <w:t> </w:t>
                  </w:r>
                  <w:r>
                    <w:rPr>
                      <w:color w:val="000000"/>
                    </w:rPr>
                    <w:t>ūkius</w:t>
                  </w:r>
                  <w:r>
                    <w:rPr>
                      <w:color w:val="000000"/>
                      <w:spacing w:val="26"/>
                    </w:rPr>
                    <w:t> </w:t>
                  </w:r>
                  <w:r>
                    <w:rPr>
                      <w:color w:val="000000"/>
                    </w:rPr>
                    <w:t>kiekviename</w:t>
                  </w:r>
                  <w:r>
                    <w:rPr>
                      <w:color w:val="000000"/>
                      <w:spacing w:val="26"/>
                    </w:rPr>
                    <w:t> </w:t>
                  </w:r>
                  <w:r>
                    <w:rPr>
                      <w:color w:val="000000"/>
                      <w:spacing w:val="-2"/>
                    </w:rPr>
                    <w:t>regione</w:t>
                  </w:r>
                </w:p>
              </w:txbxContent>
            </v:textbox>
            <v:fill opacity="26214f" type="solid"/>
            <w10:wrap type="none"/>
          </v:shape>
        </w:pict>
      </w:r>
      <w:r>
        <w:rPr/>
        <w:pict>
          <v:shape style="position:absolute;margin-left:82.982697pt;margin-top:2.066336pt;width:165.2pt;height:12pt;mso-position-horizontal-relative:page;mso-position-vertical-relative:paragraph;z-index:15737856" id="docshape16" coordorigin="1660,41" coordsize="3304,240" path="m4920,41l1702,41,1670,95,1660,161,1670,228,1702,281,4920,281,4952,228,4963,161,4952,95,4920,41xe" filled="true" fillcolor="#fde164" stroked="false">
            <v:path arrowok="t"/>
            <v:fill opacity="26214f" type="solid"/>
            <w10:wrap type="none"/>
          </v:shape>
        </w:pict>
      </w:r>
      <w:r>
        <w:rPr/>
        <w:t>vietos išteklius pajamoms</w:t>
      </w:r>
      <w:r>
        <w:rPr>
          <w:spacing w:val="-1"/>
        </w:rPr>
        <w:t> </w:t>
      </w:r>
      <w:r>
        <w:rPr/>
        <w:t>gauti);</w:t>
      </w:r>
      <w:r>
        <w:rPr>
          <w:spacing w:val="-1"/>
        </w:rPr>
        <w:t> </w:t>
      </w:r>
      <w:r>
        <w:rPr>
          <w:b/>
          <w:i/>
        </w:rPr>
        <w:t>orientacijai į</w:t>
      </w:r>
      <w:r>
        <w:rPr>
          <w:b/>
          <w:i/>
          <w:spacing w:val="-1"/>
        </w:rPr>
        <w:t> </w:t>
      </w:r>
      <w:r>
        <w:rPr>
          <w:b/>
          <w:i/>
        </w:rPr>
        <w:t>geresnį</w:t>
      </w:r>
      <w:r>
        <w:rPr>
          <w:b/>
          <w:i/>
          <w:spacing w:val="-1"/>
        </w:rPr>
        <w:t> </w:t>
      </w:r>
      <w:r>
        <w:rPr>
          <w:b/>
          <w:i/>
        </w:rPr>
        <w:t>turimų išteklių</w:t>
      </w:r>
      <w:r>
        <w:rPr>
          <w:b/>
          <w:i/>
          <w:spacing w:val="-2"/>
        </w:rPr>
        <w:t> </w:t>
      </w:r>
      <w:r>
        <w:rPr>
          <w:b/>
          <w:i/>
        </w:rPr>
        <w:t>panaudojimą ir jų</w:t>
      </w:r>
      <w:r>
        <w:rPr>
          <w:b/>
          <w:i/>
        </w:rPr>
        <w:t> sinergija su skaitmeninėmis ir socialinėmis inovacijomis paremti sprendimai </w:t>
      </w:r>
      <w:r>
        <w:rPr/>
        <w:t>padėtų įgyvendinti</w:t>
      </w:r>
      <w:r>
        <w:rPr>
          <w:spacing w:val="-10"/>
        </w:rPr>
        <w:t> </w:t>
      </w:r>
      <w:r>
        <w:rPr/>
        <w:t>tokius</w:t>
      </w:r>
      <w:r>
        <w:rPr>
          <w:spacing w:val="-10"/>
        </w:rPr>
        <w:t> </w:t>
      </w:r>
      <w:r>
        <w:rPr/>
        <w:t>siekius,</w:t>
      </w:r>
      <w:r>
        <w:rPr>
          <w:spacing w:val="-10"/>
        </w:rPr>
        <w:t> </w:t>
      </w:r>
      <w:r>
        <w:rPr/>
        <w:t>kaip</w:t>
      </w:r>
      <w:r>
        <w:rPr>
          <w:spacing w:val="-9"/>
        </w:rPr>
        <w:t> </w:t>
      </w:r>
      <w:r>
        <w:rPr/>
        <w:t>(skatinti</w:t>
      </w:r>
      <w:r>
        <w:rPr>
          <w:spacing w:val="-10"/>
        </w:rPr>
        <w:t> </w:t>
      </w:r>
      <w:r>
        <w:rPr/>
        <w:t>tvarų</w:t>
      </w:r>
      <w:r>
        <w:rPr>
          <w:spacing w:val="-9"/>
        </w:rPr>
        <w:t> </w:t>
      </w:r>
      <w:r>
        <w:rPr/>
        <w:t>ūkininkavimą,</w:t>
      </w:r>
      <w:r>
        <w:rPr>
          <w:spacing w:val="-10"/>
        </w:rPr>
        <w:t> </w:t>
      </w:r>
      <w:r>
        <w:rPr/>
        <w:t>atsižvelgiant</w:t>
      </w:r>
      <w:r>
        <w:rPr>
          <w:spacing w:val="-10"/>
        </w:rPr>
        <w:t> </w:t>
      </w:r>
      <w:r>
        <w:rPr/>
        <w:t>į</w:t>
      </w:r>
      <w:r>
        <w:rPr>
          <w:spacing w:val="-10"/>
        </w:rPr>
        <w:t> </w:t>
      </w:r>
      <w:r>
        <w:rPr/>
        <w:t>atskiruose</w:t>
      </w:r>
      <w:r>
        <w:rPr>
          <w:spacing w:val="-10"/>
        </w:rPr>
        <w:t> </w:t>
      </w:r>
      <w:r>
        <w:rPr/>
        <w:t>šalies regionuose</w:t>
      </w:r>
      <w:r>
        <w:rPr>
          <w:spacing w:val="-3"/>
        </w:rPr>
        <w:t> </w:t>
      </w:r>
      <w:r>
        <w:rPr/>
        <w:t>vyraujančius</w:t>
      </w:r>
      <w:r>
        <w:rPr>
          <w:spacing w:val="-4"/>
        </w:rPr>
        <w:t> </w:t>
      </w:r>
      <w:r>
        <w:rPr/>
        <w:t>gamtinius</w:t>
      </w:r>
      <w:r>
        <w:rPr>
          <w:spacing w:val="-4"/>
        </w:rPr>
        <w:t> </w:t>
      </w:r>
      <w:r>
        <w:rPr/>
        <w:t>išteklius</w:t>
      </w:r>
      <w:r>
        <w:rPr>
          <w:spacing w:val="-4"/>
        </w:rPr>
        <w:t> </w:t>
      </w:r>
      <w:r>
        <w:rPr/>
        <w:t>ir</w:t>
      </w:r>
      <w:r>
        <w:rPr>
          <w:spacing w:val="-2"/>
        </w:rPr>
        <w:t> </w:t>
      </w:r>
      <w:r>
        <w:rPr/>
        <w:t>nusistovėjusias</w:t>
      </w:r>
      <w:r>
        <w:rPr>
          <w:spacing w:val="-4"/>
        </w:rPr>
        <w:t> </w:t>
      </w:r>
      <w:r>
        <w:rPr/>
        <w:t>žemės</w:t>
      </w:r>
      <w:r>
        <w:rPr>
          <w:spacing w:val="-3"/>
        </w:rPr>
        <w:t> </w:t>
      </w:r>
      <w:r>
        <w:rPr/>
        <w:t>ūkio</w:t>
      </w:r>
      <w:r>
        <w:rPr>
          <w:spacing w:val="-3"/>
        </w:rPr>
        <w:t> </w:t>
      </w:r>
      <w:r>
        <w:rPr/>
        <w:t>gamybos</w:t>
      </w:r>
      <w:r>
        <w:rPr>
          <w:spacing w:val="-3"/>
        </w:rPr>
        <w:t> </w:t>
      </w:r>
      <w:r>
        <w:rPr/>
        <w:t>kryptis, skatinti</w:t>
      </w:r>
      <w:r>
        <w:rPr>
          <w:spacing w:val="-4"/>
        </w:rPr>
        <w:t> </w:t>
      </w:r>
      <w:r>
        <w:rPr/>
        <w:t>bioekonomikos,</w:t>
      </w:r>
      <w:r>
        <w:rPr>
          <w:spacing w:val="-4"/>
        </w:rPr>
        <w:t> </w:t>
      </w:r>
      <w:r>
        <w:rPr/>
        <w:t>žiedinės</w:t>
      </w:r>
      <w:r>
        <w:rPr>
          <w:spacing w:val="-6"/>
        </w:rPr>
        <w:t> </w:t>
      </w:r>
      <w:r>
        <w:rPr/>
        <w:t>ekonomikos</w:t>
      </w:r>
      <w:r>
        <w:rPr>
          <w:spacing w:val="-4"/>
        </w:rPr>
        <w:t> </w:t>
      </w:r>
      <w:r>
        <w:rPr/>
        <w:t>ir</w:t>
      </w:r>
      <w:r>
        <w:rPr>
          <w:spacing w:val="-5"/>
        </w:rPr>
        <w:t> </w:t>
      </w:r>
      <w:r>
        <w:rPr/>
        <w:t>žaliosios</w:t>
      </w:r>
      <w:r>
        <w:rPr>
          <w:spacing w:val="-4"/>
        </w:rPr>
        <w:t> </w:t>
      </w:r>
      <w:r>
        <w:rPr/>
        <w:t>energetikos</w:t>
      </w:r>
      <w:r>
        <w:rPr>
          <w:spacing w:val="-7"/>
        </w:rPr>
        <w:t> </w:t>
      </w:r>
      <w:r>
        <w:rPr/>
        <w:t>plėtrą</w:t>
      </w:r>
      <w:r>
        <w:rPr>
          <w:spacing w:val="-5"/>
        </w:rPr>
        <w:t> </w:t>
      </w:r>
      <w:r>
        <w:rPr/>
        <w:t>regionuose</w:t>
      </w:r>
      <w:r>
        <w:rPr>
          <w:spacing w:val="40"/>
        </w:rPr>
        <w:t> </w:t>
      </w:r>
      <w:r>
        <w:rPr/>
        <w:t>bei skatinti ekologinį ir kitų formų tausojantį ūkininkavimą bei kaimo turizmą); </w:t>
      </w:r>
      <w:r>
        <w:rPr>
          <w:b/>
          <w:i/>
        </w:rPr>
        <w:t>bendradarbiavimo tarp įvairių suinteresuotųjų </w:t>
      </w:r>
      <w:r>
        <w:rPr/>
        <w:t>siekiant surasti kaimo vystymosi sprendimus skatinimui (Skleisti informaciją apie moksliniais tyrimais pagrįstų inovacijų diegimo ūkiuose ir kaimo vietovėse galimybes ir perspektyvas. Skatinti ūkininkų bendradarbiavimą su mokslininkais ir konsultantais.</w:t>
      </w:r>
      <w:r>
        <w:rPr>
          <w:spacing w:val="-1"/>
        </w:rPr>
        <w:t> </w:t>
      </w:r>
      <w:r>
        <w:rPr/>
        <w:t>Remti žemės ūkio</w:t>
      </w:r>
      <w:r>
        <w:rPr>
          <w:spacing w:val="-2"/>
        </w:rPr>
        <w:t> </w:t>
      </w:r>
      <w:r>
        <w:rPr/>
        <w:t>inovacijų</w:t>
      </w:r>
      <w:r>
        <w:rPr>
          <w:spacing w:val="-1"/>
        </w:rPr>
        <w:t> </w:t>
      </w:r>
      <w:r>
        <w:rPr/>
        <w:t>mokslinių tyrimų</w:t>
      </w:r>
      <w:r>
        <w:rPr>
          <w:spacing w:val="-11"/>
        </w:rPr>
        <w:t> </w:t>
      </w:r>
      <w:r>
        <w:rPr/>
        <w:t>rezultatų,</w:t>
      </w:r>
      <w:r>
        <w:rPr>
          <w:spacing w:val="-13"/>
        </w:rPr>
        <w:t> </w:t>
      </w:r>
      <w:r>
        <w:rPr/>
        <w:t>inovacijų</w:t>
      </w:r>
      <w:r>
        <w:rPr>
          <w:spacing w:val="-14"/>
        </w:rPr>
        <w:t> </w:t>
      </w:r>
      <w:r>
        <w:rPr/>
        <w:t>kūrimo,</w:t>
      </w:r>
      <w:r>
        <w:rPr>
          <w:spacing w:val="-9"/>
        </w:rPr>
        <w:t> </w:t>
      </w:r>
      <w:r>
        <w:rPr/>
        <w:t>diegimo</w:t>
      </w:r>
      <w:r>
        <w:rPr>
          <w:spacing w:val="-13"/>
        </w:rPr>
        <w:t> </w:t>
      </w:r>
      <w:r>
        <w:rPr/>
        <w:t>ir</w:t>
      </w:r>
      <w:r>
        <w:rPr>
          <w:spacing w:val="-11"/>
        </w:rPr>
        <w:t> </w:t>
      </w:r>
      <w:r>
        <w:rPr/>
        <w:t>sklaidos</w:t>
      </w:r>
      <w:r>
        <w:rPr>
          <w:spacing w:val="-13"/>
        </w:rPr>
        <w:t> </w:t>
      </w:r>
      <w:r>
        <w:rPr/>
        <w:t>ūkiuose,</w:t>
      </w:r>
      <w:r>
        <w:rPr>
          <w:spacing w:val="-12"/>
        </w:rPr>
        <w:t> </w:t>
      </w:r>
      <w:r>
        <w:rPr/>
        <w:t>maisto</w:t>
      </w:r>
      <w:r>
        <w:rPr>
          <w:spacing w:val="-11"/>
        </w:rPr>
        <w:t> </w:t>
      </w:r>
      <w:r>
        <w:rPr/>
        <w:t>pramonėje</w:t>
      </w:r>
      <w:r>
        <w:rPr>
          <w:spacing w:val="-13"/>
        </w:rPr>
        <w:t> </w:t>
      </w:r>
      <w:r>
        <w:rPr/>
        <w:t>bei</w:t>
      </w:r>
      <w:r>
        <w:rPr>
          <w:spacing w:val="-12"/>
        </w:rPr>
        <w:t> </w:t>
      </w:r>
      <w:r>
        <w:rPr/>
        <w:t>kaimo vietovėse</w:t>
      </w:r>
      <w:r>
        <w:rPr>
          <w:spacing w:val="40"/>
        </w:rPr>
        <w:t> </w:t>
      </w:r>
      <w:r>
        <w:rPr/>
        <w:t>projektus.</w:t>
      </w:r>
    </w:p>
    <w:p>
      <w:pPr>
        <w:pStyle w:val="BodyText"/>
        <w:spacing w:line="281" w:lineRule="exact"/>
        <w:ind w:left="162"/>
        <w:jc w:val="both"/>
      </w:pPr>
      <w:r>
        <w:rPr/>
        <w:pict>
          <v:shape style="position:absolute;margin-left:191.008698pt;margin-top:2.066351pt;width:363.85pt;height:12pt;mso-position-horizontal-relative:page;mso-position-vertical-relative:paragraph;z-index:15735296" type="#_x0000_t202" id="docshape17" filled="true" fillcolor="#fde164" stroked="false">
            <v:textbox inset="0,0,0,0">
              <w:txbxContent>
                <w:p>
                  <w:pPr>
                    <w:pStyle w:val="BodyText"/>
                    <w:spacing w:line="240" w:lineRule="exact"/>
                    <w:ind w:left="42"/>
                    <w:rPr>
                      <w:color w:val="000000"/>
                    </w:rPr>
                  </w:pPr>
                  <w:r>
                    <w:rPr>
                      <w:color w:val="000000"/>
                    </w:rPr>
                    <w:t>Remti</w:t>
                  </w:r>
                  <w:r>
                    <w:rPr>
                      <w:color w:val="000000"/>
                      <w:spacing w:val="9"/>
                    </w:rPr>
                    <w:t> </w:t>
                  </w:r>
                  <w:r>
                    <w:rPr>
                      <w:color w:val="000000"/>
                    </w:rPr>
                    <w:t>kooperatyvų</w:t>
                  </w:r>
                  <w:r>
                    <w:rPr>
                      <w:color w:val="000000"/>
                      <w:spacing w:val="9"/>
                    </w:rPr>
                    <w:t> </w:t>
                  </w:r>
                  <w:r>
                    <w:rPr>
                      <w:color w:val="000000"/>
                    </w:rPr>
                    <w:t>ir</w:t>
                  </w:r>
                  <w:r>
                    <w:rPr>
                      <w:color w:val="000000"/>
                      <w:spacing w:val="9"/>
                    </w:rPr>
                    <w:t> </w:t>
                  </w:r>
                  <w:r>
                    <w:rPr>
                      <w:color w:val="000000"/>
                    </w:rPr>
                    <w:t>gamintojų</w:t>
                  </w:r>
                  <w:r>
                    <w:rPr>
                      <w:color w:val="000000"/>
                      <w:spacing w:val="9"/>
                    </w:rPr>
                    <w:t> </w:t>
                  </w:r>
                  <w:r>
                    <w:rPr>
                      <w:color w:val="000000"/>
                    </w:rPr>
                    <w:t>grupių</w:t>
                  </w:r>
                  <w:r>
                    <w:rPr>
                      <w:color w:val="000000"/>
                      <w:spacing w:val="9"/>
                    </w:rPr>
                    <w:t> </w:t>
                  </w:r>
                  <w:r>
                    <w:rPr>
                      <w:color w:val="000000"/>
                    </w:rPr>
                    <w:t>projektus,</w:t>
                  </w:r>
                  <w:r>
                    <w:rPr>
                      <w:color w:val="000000"/>
                      <w:spacing w:val="9"/>
                    </w:rPr>
                    <w:t> </w:t>
                  </w:r>
                  <w:r>
                    <w:rPr>
                      <w:color w:val="000000"/>
                    </w:rPr>
                    <w:t>skirtus</w:t>
                  </w:r>
                  <w:r>
                    <w:rPr>
                      <w:color w:val="000000"/>
                      <w:spacing w:val="9"/>
                    </w:rPr>
                    <w:t> </w:t>
                  </w:r>
                  <w:r>
                    <w:rPr>
                      <w:color w:val="000000"/>
                      <w:spacing w:val="-2"/>
                    </w:rPr>
                    <w:t>organizuoti</w:t>
                  </w:r>
                </w:p>
              </w:txbxContent>
            </v:textbox>
            <v:fill opacity="26214f" type="solid"/>
            <w10:wrap type="none"/>
          </v:shape>
        </w:pict>
      </w:r>
      <w:r>
        <w:rPr/>
        <w:t>arba</w:t>
      </w:r>
      <w:r>
        <w:rPr>
          <w:spacing w:val="10"/>
        </w:rPr>
        <w:t> </w:t>
      </w:r>
      <w:r>
        <w:rPr/>
        <w:t>plėtoti</w:t>
      </w:r>
      <w:r>
        <w:rPr>
          <w:spacing w:val="10"/>
        </w:rPr>
        <w:t> </w:t>
      </w:r>
      <w:r>
        <w:rPr>
          <w:spacing w:val="-2"/>
        </w:rPr>
        <w:t>esamus.</w:t>
      </w:r>
    </w:p>
    <w:p>
      <w:pPr>
        <w:pStyle w:val="Heading4"/>
        <w:ind w:right="546"/>
        <w:jc w:val="right"/>
        <w:rPr>
          <w:i/>
        </w:rPr>
      </w:pPr>
      <w:r>
        <w:rPr/>
        <w:pict>
          <v:shape style="position:absolute;margin-left:82.982697pt;margin-top:2.066343pt;width:364.3pt;height:12pt;mso-position-horizontal-relative:page;mso-position-vertical-relative:paragraph;z-index:15734784" type="#_x0000_t202" id="docshape18" filled="true" fillcolor="#fde164" stroked="false">
            <v:textbox inset="0,0,0,0">
              <w:txbxContent>
                <w:p>
                  <w:pPr>
                    <w:pStyle w:val="BodyText"/>
                    <w:spacing w:line="240" w:lineRule="exact"/>
                    <w:ind w:left="42" w:right="-15"/>
                    <w:rPr>
                      <w:color w:val="000000"/>
                    </w:rPr>
                  </w:pPr>
                  <w:r>
                    <w:rPr>
                      <w:color w:val="000000"/>
                    </w:rPr>
                    <w:t>bendrų</w:t>
                  </w:r>
                  <w:r>
                    <w:rPr>
                      <w:color w:val="000000"/>
                      <w:spacing w:val="78"/>
                    </w:rPr>
                    <w:t> </w:t>
                  </w:r>
                  <w:r>
                    <w:rPr>
                      <w:color w:val="000000"/>
                    </w:rPr>
                    <w:t>logistikos,</w:t>
                  </w:r>
                  <w:r>
                    <w:rPr>
                      <w:color w:val="000000"/>
                      <w:spacing w:val="54"/>
                      <w:w w:val="150"/>
                    </w:rPr>
                    <w:t> </w:t>
                  </w:r>
                  <w:r>
                    <w:rPr>
                      <w:color w:val="000000"/>
                    </w:rPr>
                    <w:t>rinkodaros,</w:t>
                  </w:r>
                  <w:r>
                    <w:rPr>
                      <w:color w:val="000000"/>
                      <w:spacing w:val="53"/>
                      <w:w w:val="150"/>
                    </w:rPr>
                    <w:t> </w:t>
                  </w:r>
                  <w:r>
                    <w:rPr>
                      <w:color w:val="000000"/>
                    </w:rPr>
                    <w:t>apskaitos,</w:t>
                  </w:r>
                  <w:r>
                    <w:rPr>
                      <w:color w:val="000000"/>
                      <w:spacing w:val="54"/>
                      <w:w w:val="150"/>
                    </w:rPr>
                    <w:t> </w:t>
                  </w:r>
                  <w:r>
                    <w:rPr>
                      <w:color w:val="000000"/>
                    </w:rPr>
                    <w:t>teisinių</w:t>
                  </w:r>
                  <w:r>
                    <w:rPr>
                      <w:color w:val="000000"/>
                      <w:spacing w:val="53"/>
                      <w:w w:val="150"/>
                    </w:rPr>
                    <w:t> </w:t>
                  </w:r>
                  <w:r>
                    <w:rPr>
                      <w:color w:val="000000"/>
                    </w:rPr>
                    <w:t>ir</w:t>
                  </w:r>
                  <w:r>
                    <w:rPr>
                      <w:color w:val="000000"/>
                      <w:spacing w:val="78"/>
                    </w:rPr>
                    <w:t> </w:t>
                  </w:r>
                  <w:r>
                    <w:rPr>
                      <w:color w:val="000000"/>
                    </w:rPr>
                    <w:t>kitų</w:t>
                  </w:r>
                  <w:r>
                    <w:rPr>
                      <w:color w:val="000000"/>
                      <w:spacing w:val="79"/>
                    </w:rPr>
                    <w:t> </w:t>
                  </w:r>
                  <w:r>
                    <w:rPr>
                      <w:color w:val="000000"/>
                      <w:spacing w:val="-2"/>
                    </w:rPr>
                    <w:t>paslaugų.</w:t>
                  </w:r>
                </w:p>
              </w:txbxContent>
            </v:textbox>
            <v:fill opacity="26214f" type="solid"/>
            <w10:wrap type="none"/>
          </v:shape>
        </w:pict>
      </w:r>
      <w:r>
        <w:rPr>
          <w:b w:val="0"/>
          <w:i w:val="0"/>
        </w:rPr>
        <w:t>);</w:t>
      </w:r>
      <w:r>
        <w:rPr>
          <w:b w:val="0"/>
          <w:i w:val="0"/>
          <w:spacing w:val="53"/>
          <w:w w:val="150"/>
        </w:rPr>
        <w:t> </w:t>
      </w:r>
      <w:r>
        <w:rPr>
          <w:i/>
        </w:rPr>
        <w:t>viešojo</w:t>
      </w:r>
      <w:r>
        <w:rPr>
          <w:i/>
          <w:spacing w:val="54"/>
          <w:w w:val="150"/>
        </w:rPr>
        <w:t> </w:t>
      </w:r>
      <w:r>
        <w:rPr>
          <w:i/>
          <w:spacing w:val="-2"/>
        </w:rPr>
        <w:t>valdymo</w:t>
      </w:r>
    </w:p>
    <w:p>
      <w:pPr>
        <w:spacing w:before="2"/>
        <w:ind w:left="0" w:right="550" w:firstLine="0"/>
        <w:jc w:val="right"/>
        <w:rPr>
          <w:sz w:val="24"/>
        </w:rPr>
      </w:pPr>
      <w:r>
        <w:rPr/>
        <w:pict>
          <v:shape style="position:absolute;margin-left:82.982697pt;margin-top:16.206339pt;width:471.9pt;height:12pt;mso-position-horizontal-relative:page;mso-position-vertical-relative:paragraph;z-index:-15723520;mso-wrap-distance-left:0;mso-wrap-distance-right:0" type="#_x0000_t202" id="docshape19" filled="true" fillcolor="#fde164" stroked="false">
            <v:textbox inset="0,0,0,0">
              <w:txbxContent>
                <w:p>
                  <w:pPr>
                    <w:pStyle w:val="BodyText"/>
                    <w:spacing w:line="240" w:lineRule="exact"/>
                    <w:ind w:left="42"/>
                    <w:rPr>
                      <w:color w:val="000000"/>
                    </w:rPr>
                  </w:pPr>
                  <w:r>
                    <w:rPr>
                      <w:color w:val="000000"/>
                    </w:rPr>
                    <w:t>naudojimą</w:t>
                  </w:r>
                  <w:r>
                    <w:rPr>
                      <w:color w:val="000000"/>
                      <w:spacing w:val="-1"/>
                    </w:rPr>
                    <w:t> </w:t>
                  </w:r>
                  <w:r>
                    <w:rPr>
                      <w:color w:val="000000"/>
                    </w:rPr>
                    <w:t>vertinant</w:t>
                  </w:r>
                  <w:r>
                    <w:rPr>
                      <w:color w:val="000000"/>
                      <w:spacing w:val="1"/>
                    </w:rPr>
                    <w:t> </w:t>
                  </w:r>
                  <w:r>
                    <w:rPr>
                      <w:color w:val="000000"/>
                    </w:rPr>
                    <w:t>ES</w:t>
                  </w:r>
                  <w:r>
                    <w:rPr>
                      <w:color w:val="000000"/>
                      <w:spacing w:val="1"/>
                    </w:rPr>
                    <w:t> </w:t>
                  </w:r>
                  <w:r>
                    <w:rPr>
                      <w:color w:val="000000"/>
                    </w:rPr>
                    <w:t>paramos</w:t>
                  </w:r>
                  <w:r>
                    <w:rPr>
                      <w:color w:val="000000"/>
                      <w:spacing w:val="1"/>
                    </w:rPr>
                    <w:t> </w:t>
                  </w:r>
                  <w:r>
                    <w:rPr>
                      <w:color w:val="000000"/>
                    </w:rPr>
                    <w:t>projektus</w:t>
                  </w:r>
                  <w:r>
                    <w:rPr>
                      <w:color w:val="000000"/>
                      <w:spacing w:val="1"/>
                    </w:rPr>
                    <w:t> </w:t>
                  </w:r>
                  <w:r>
                    <w:rPr>
                      <w:color w:val="000000"/>
                    </w:rPr>
                    <w:t>ir</w:t>
                  </w:r>
                  <w:r>
                    <w:rPr>
                      <w:color w:val="000000"/>
                      <w:spacing w:val="2"/>
                    </w:rPr>
                    <w:t> </w:t>
                  </w:r>
                  <w:r>
                    <w:rPr>
                      <w:color w:val="000000"/>
                    </w:rPr>
                    <w:t>administruojant</w:t>
                  </w:r>
                  <w:r>
                    <w:rPr>
                      <w:color w:val="000000"/>
                      <w:spacing w:val="2"/>
                    </w:rPr>
                    <w:t> </w:t>
                  </w:r>
                  <w:r>
                    <w:rPr>
                      <w:color w:val="000000"/>
                    </w:rPr>
                    <w:t>paramos</w:t>
                  </w:r>
                  <w:r>
                    <w:rPr>
                      <w:color w:val="000000"/>
                      <w:spacing w:val="1"/>
                    </w:rPr>
                    <w:t> </w:t>
                  </w:r>
                  <w:r>
                    <w:rPr>
                      <w:color w:val="000000"/>
                    </w:rPr>
                    <w:t>gavėjų</w:t>
                  </w:r>
                  <w:r>
                    <w:rPr>
                      <w:color w:val="000000"/>
                      <w:spacing w:val="1"/>
                    </w:rPr>
                    <w:t> </w:t>
                  </w:r>
                  <w:r>
                    <w:rPr>
                      <w:color w:val="000000"/>
                    </w:rPr>
                    <w:t>ir</w:t>
                  </w:r>
                  <w:r>
                    <w:rPr>
                      <w:color w:val="000000"/>
                      <w:spacing w:val="1"/>
                    </w:rPr>
                    <w:t> </w:t>
                  </w:r>
                  <w:r>
                    <w:rPr>
                      <w:color w:val="000000"/>
                    </w:rPr>
                    <w:t>kitų</w:t>
                  </w:r>
                  <w:r>
                    <w:rPr>
                      <w:color w:val="000000"/>
                      <w:spacing w:val="1"/>
                    </w:rPr>
                    <w:t> </w:t>
                  </w:r>
                  <w:r>
                    <w:rPr>
                      <w:color w:val="000000"/>
                      <w:spacing w:val="-2"/>
                    </w:rPr>
                    <w:t>ūkine</w:t>
                  </w:r>
                </w:p>
              </w:txbxContent>
            </v:textbox>
            <v:fill opacity="26214f" type="solid"/>
            <w10:wrap type="topAndBottom"/>
          </v:shape>
        </w:pict>
      </w:r>
      <w:r>
        <w:rPr/>
        <w:pict>
          <v:shape style="position:absolute;margin-left:82.982697pt;margin-top:30.24634pt;width:212.7pt;height:12pt;mso-position-horizontal-relative:page;mso-position-vertical-relative:paragraph;z-index:-19277824" type="#_x0000_t202" id="docshape20" filled="true" fillcolor="#fde164" stroked="false">
            <v:textbox inset="0,0,0,0">
              <w:txbxContent>
                <w:p>
                  <w:pPr>
                    <w:pStyle w:val="BodyText"/>
                    <w:spacing w:line="240" w:lineRule="exact"/>
                    <w:ind w:left="42"/>
                    <w:rPr>
                      <w:color w:val="000000"/>
                    </w:rPr>
                  </w:pPr>
                  <w:r>
                    <w:rPr>
                      <w:color w:val="000000"/>
                    </w:rPr>
                    <w:t>veikla</w:t>
                  </w:r>
                  <w:r>
                    <w:rPr>
                      <w:color w:val="000000"/>
                      <w:spacing w:val="60"/>
                    </w:rPr>
                    <w:t> </w:t>
                  </w:r>
                  <w:r>
                    <w:rPr>
                      <w:color w:val="000000"/>
                    </w:rPr>
                    <w:t>besiverčiančiųjų</w:t>
                  </w:r>
                  <w:r>
                    <w:rPr>
                      <w:color w:val="000000"/>
                      <w:spacing w:val="61"/>
                    </w:rPr>
                    <w:t> </w:t>
                  </w:r>
                  <w:r>
                    <w:rPr>
                      <w:color w:val="000000"/>
                      <w:spacing w:val="-2"/>
                    </w:rPr>
                    <w:t>įsipareigojimus.</w:t>
                  </w:r>
                </w:p>
              </w:txbxContent>
            </v:textbox>
            <v:fill opacity="26214f" type="solid"/>
            <w10:wrap type="none"/>
          </v:shape>
        </w:pict>
      </w:r>
      <w:r>
        <w:rPr/>
        <w:pict>
          <v:shape style="position:absolute;margin-left:363.588715pt;margin-top:2.166339pt;width:191.25pt;height:12pt;mso-position-horizontal-relative:page;mso-position-vertical-relative:paragraph;z-index:15737344" id="docshape21" coordorigin="7272,43" coordsize="3825,240" path="m11054,43l7314,43,7282,97,7272,163,7282,230,7314,283,11054,283,11085,230,11096,163,11085,97,11054,43xe" filled="true" fillcolor="#fde164" stroked="false">
            <v:path arrowok="t"/>
            <v:fill opacity="26214f" type="solid"/>
            <w10:wrap type="none"/>
          </v:shape>
        </w:pict>
      </w:r>
      <w:r>
        <w:rPr>
          <w:b/>
          <w:i/>
          <w:sz w:val="24"/>
        </w:rPr>
        <w:t>administravimo</w:t>
      </w:r>
      <w:r>
        <w:rPr>
          <w:b/>
          <w:i/>
          <w:spacing w:val="38"/>
          <w:sz w:val="24"/>
        </w:rPr>
        <w:t> </w:t>
      </w:r>
      <w:r>
        <w:rPr>
          <w:b/>
          <w:i/>
          <w:sz w:val="24"/>
        </w:rPr>
        <w:t>sistemos</w:t>
      </w:r>
      <w:r>
        <w:rPr>
          <w:b/>
          <w:i/>
          <w:spacing w:val="38"/>
          <w:sz w:val="24"/>
        </w:rPr>
        <w:t> </w:t>
      </w:r>
      <w:r>
        <w:rPr>
          <w:b/>
          <w:i/>
          <w:sz w:val="24"/>
        </w:rPr>
        <w:t>prieinamumo</w:t>
      </w:r>
      <w:r>
        <w:rPr>
          <w:b/>
          <w:i/>
          <w:spacing w:val="39"/>
          <w:sz w:val="24"/>
        </w:rPr>
        <w:t> </w:t>
      </w:r>
      <w:r>
        <w:rPr>
          <w:b/>
          <w:i/>
          <w:sz w:val="24"/>
        </w:rPr>
        <w:t>didinimą</w:t>
      </w:r>
      <w:r>
        <w:rPr>
          <w:b/>
          <w:i/>
          <w:spacing w:val="41"/>
          <w:sz w:val="24"/>
        </w:rPr>
        <w:t> </w:t>
      </w:r>
      <w:r>
        <w:rPr>
          <w:sz w:val="24"/>
        </w:rPr>
        <w:t>(Plėsti</w:t>
      </w:r>
      <w:r>
        <w:rPr>
          <w:spacing w:val="40"/>
          <w:sz w:val="24"/>
        </w:rPr>
        <w:t> </w:t>
      </w:r>
      <w:r>
        <w:rPr>
          <w:sz w:val="24"/>
        </w:rPr>
        <w:t>skaitmeninių</w:t>
      </w:r>
      <w:r>
        <w:rPr>
          <w:spacing w:val="38"/>
          <w:sz w:val="24"/>
        </w:rPr>
        <w:t> </w:t>
      </w:r>
      <w:r>
        <w:rPr>
          <w:sz w:val="24"/>
        </w:rPr>
        <w:t>duomenų</w:t>
      </w:r>
      <w:r>
        <w:rPr>
          <w:spacing w:val="39"/>
          <w:sz w:val="24"/>
        </w:rPr>
        <w:t> </w:t>
      </w:r>
      <w:r>
        <w:rPr>
          <w:spacing w:val="-2"/>
          <w:sz w:val="24"/>
        </w:rPr>
        <w:t>bazių</w:t>
      </w:r>
    </w:p>
    <w:p>
      <w:pPr>
        <w:spacing w:before="0"/>
        <w:ind w:left="162" w:right="548" w:firstLine="4289"/>
        <w:jc w:val="both"/>
        <w:rPr>
          <w:sz w:val="24"/>
        </w:rPr>
      </w:pPr>
      <w:r>
        <w:rPr>
          <w:sz w:val="24"/>
        </w:rPr>
        <w:t>Plėtoti konsultavimo ir informavimo paslaugas regionuose, siekiantiesiems tiekti maisto produktus rinkai); </w:t>
      </w:r>
      <w:r>
        <w:rPr>
          <w:b/>
          <w:i/>
          <w:sz w:val="24"/>
        </w:rPr>
        <w:t>technologinių inovacijų</w:t>
      </w:r>
      <w:r>
        <w:rPr>
          <w:b/>
          <w:i/>
          <w:sz w:val="24"/>
        </w:rPr>
        <w:t> diegimą</w:t>
      </w:r>
      <w:r>
        <w:rPr>
          <w:b/>
          <w:i/>
          <w:spacing w:val="48"/>
          <w:sz w:val="24"/>
        </w:rPr>
        <w:t>  </w:t>
      </w:r>
      <w:r>
        <w:rPr>
          <w:b/>
          <w:i/>
          <w:sz w:val="24"/>
        </w:rPr>
        <w:t>ir</w:t>
      </w:r>
      <w:r>
        <w:rPr>
          <w:b/>
          <w:i/>
          <w:spacing w:val="48"/>
          <w:sz w:val="24"/>
        </w:rPr>
        <w:t>  </w:t>
      </w:r>
      <w:r>
        <w:rPr>
          <w:b/>
          <w:i/>
          <w:sz w:val="24"/>
        </w:rPr>
        <w:t>inovatyvių</w:t>
      </w:r>
      <w:r>
        <w:rPr>
          <w:b/>
          <w:i/>
          <w:spacing w:val="48"/>
          <w:sz w:val="24"/>
        </w:rPr>
        <w:t>  </w:t>
      </w:r>
      <w:r>
        <w:rPr>
          <w:b/>
          <w:i/>
          <w:sz w:val="24"/>
        </w:rPr>
        <w:t>produktų</w:t>
      </w:r>
      <w:r>
        <w:rPr>
          <w:b/>
          <w:i/>
          <w:spacing w:val="47"/>
          <w:sz w:val="24"/>
        </w:rPr>
        <w:t>  </w:t>
      </w:r>
      <w:r>
        <w:rPr>
          <w:b/>
          <w:i/>
          <w:sz w:val="24"/>
        </w:rPr>
        <w:t>gamybą</w:t>
      </w:r>
      <w:r>
        <w:rPr>
          <w:b/>
          <w:i/>
          <w:spacing w:val="49"/>
          <w:sz w:val="24"/>
        </w:rPr>
        <w:t>  </w:t>
      </w:r>
      <w:r>
        <w:rPr>
          <w:sz w:val="24"/>
        </w:rPr>
        <w:t>(Sudaryti</w:t>
      </w:r>
      <w:r>
        <w:rPr>
          <w:spacing w:val="49"/>
          <w:sz w:val="24"/>
        </w:rPr>
        <w:t>  </w:t>
      </w:r>
      <w:r>
        <w:rPr>
          <w:sz w:val="24"/>
        </w:rPr>
        <w:t>sąlygas</w:t>
      </w:r>
      <w:r>
        <w:rPr>
          <w:spacing w:val="49"/>
          <w:sz w:val="24"/>
        </w:rPr>
        <w:t>  </w:t>
      </w:r>
      <w:r>
        <w:rPr>
          <w:sz w:val="24"/>
        </w:rPr>
        <w:t>naudoti</w:t>
      </w:r>
      <w:r>
        <w:rPr>
          <w:spacing w:val="49"/>
          <w:sz w:val="24"/>
        </w:rPr>
        <w:t>  </w:t>
      </w:r>
      <w:r>
        <w:rPr>
          <w:spacing w:val="-2"/>
          <w:sz w:val="24"/>
        </w:rPr>
        <w:t>beatliekius</w:t>
      </w:r>
    </w:p>
    <w:p>
      <w:pPr>
        <w:pStyle w:val="BodyText"/>
        <w:ind w:left="162" w:right="544"/>
        <w:jc w:val="both"/>
      </w:pPr>
      <w:r>
        <w:rPr/>
        <w:t>atsinaujinančius išteklius, siekiant paskatinti aukštos pridėtinės vertės produktų ir energijos, skatinti žaliavų, skirtų aukštesnės pridėtinės vertės bioproduktų gamybai naudojimą</w:t>
      </w:r>
      <w:r>
        <w:rPr>
          <w:i/>
        </w:rPr>
        <w:t>); </w:t>
      </w:r>
      <w:r>
        <w:rPr>
          <w:b/>
          <w:i/>
        </w:rPr>
        <w:t>technologinių inovacijų taikymu klimato kaitos padariniams valdyti</w:t>
      </w:r>
      <w:r>
        <w:rPr>
          <w:b/>
          <w:i/>
        </w:rPr>
        <w:t> </w:t>
      </w:r>
      <w:r>
        <w:rPr/>
        <w:t>(Skatinti mokslo inovacijų praktinį taikymą žemės ūkyje, kurios padėtų prisitaikyti šalies ūkiams prie klimato kaitos, spręstų klimato kaitos sukeliamas problemas); </w:t>
      </w:r>
      <w:r>
        <w:rPr>
          <w:b/>
          <w:i/>
        </w:rPr>
        <w:t>informacijos</w:t>
      </w:r>
      <w:r>
        <w:rPr>
          <w:b/>
          <w:i/>
        </w:rPr>
        <w:t> kaupimą</w:t>
      </w:r>
      <w:r>
        <w:rPr>
          <w:b/>
          <w:i/>
          <w:spacing w:val="27"/>
        </w:rPr>
        <w:t> </w:t>
      </w:r>
      <w:r>
        <w:rPr>
          <w:b/>
          <w:i/>
        </w:rPr>
        <w:t>ir</w:t>
      </w:r>
      <w:r>
        <w:rPr>
          <w:b/>
          <w:i/>
          <w:spacing w:val="-11"/>
        </w:rPr>
        <w:t> </w:t>
      </w:r>
      <w:r>
        <w:rPr>
          <w:b/>
          <w:i/>
        </w:rPr>
        <w:t>panaudojimą</w:t>
      </w:r>
      <w:r>
        <w:rPr>
          <w:b/>
          <w:i/>
          <w:spacing w:val="-13"/>
        </w:rPr>
        <w:t> </w:t>
      </w:r>
      <w:r>
        <w:rPr>
          <w:b/>
          <w:i/>
        </w:rPr>
        <w:t>stebėsenai,</w:t>
      </w:r>
      <w:r>
        <w:rPr>
          <w:b/>
          <w:i/>
          <w:spacing w:val="-13"/>
        </w:rPr>
        <w:t> </w:t>
      </w:r>
      <w:r>
        <w:rPr>
          <w:b/>
          <w:i/>
        </w:rPr>
        <w:t>prognozavimui</w:t>
      </w:r>
      <w:r>
        <w:rPr>
          <w:b/>
          <w:i/>
          <w:spacing w:val="-14"/>
        </w:rPr>
        <w:t> </w:t>
      </w:r>
      <w:r>
        <w:rPr>
          <w:b/>
          <w:i/>
        </w:rPr>
        <w:t>bei</w:t>
      </w:r>
      <w:r>
        <w:rPr>
          <w:b/>
          <w:i/>
          <w:spacing w:val="-10"/>
        </w:rPr>
        <w:t> </w:t>
      </w:r>
      <w:r>
        <w:rPr>
          <w:b/>
          <w:i/>
        </w:rPr>
        <w:t>sprendimų</w:t>
      </w:r>
      <w:r>
        <w:rPr>
          <w:b/>
          <w:i/>
          <w:spacing w:val="-14"/>
        </w:rPr>
        <w:t> </w:t>
      </w:r>
      <w:r>
        <w:rPr>
          <w:b/>
          <w:i/>
        </w:rPr>
        <w:t>priėmimui</w:t>
      </w:r>
      <w:r>
        <w:rPr>
          <w:b/>
          <w:i/>
          <w:spacing w:val="-8"/>
        </w:rPr>
        <w:t> </w:t>
      </w:r>
      <w:r>
        <w:rPr/>
        <w:t>(Skatinti informacijos apie turimus žemės plotus kaupimą ir naudojimą. Siekti, kad būtų išsaugota gyvūnų biologinė įvairovė, sveikatingumas, produktyvumas, produkcijos kokybė ir sauga, būtų atliekama poveikio aplinkai stebėsena); </w:t>
      </w:r>
      <w:r>
        <w:rPr>
          <w:b/>
          <w:i/>
        </w:rPr>
        <w:t>vietos produktų tiekimo grandinių kūrimui</w:t>
      </w:r>
      <w:r>
        <w:rPr>
          <w:b/>
          <w:i/>
        </w:rPr>
        <w:t> </w:t>
      </w:r>
      <w:r>
        <w:rPr/>
        <w:t>(Nacionalinėje maisto ūkio politikoje prioritetą teikti vietinio maisto gamybai ir pardavimams vietos rinkoje. Sudaryti teisines prielaidas vietos produktų organizacinių sistemų</w:t>
      </w:r>
      <w:r>
        <w:rPr>
          <w:spacing w:val="80"/>
        </w:rPr>
        <w:t> </w:t>
      </w:r>
      <w:r>
        <w:rPr/>
        <w:t>kūrimui</w:t>
      </w:r>
      <w:r>
        <w:rPr>
          <w:spacing w:val="80"/>
        </w:rPr>
        <w:t> </w:t>
      </w:r>
      <w:r>
        <w:rPr/>
        <w:t>įtraukiant</w:t>
      </w:r>
      <w:r>
        <w:rPr>
          <w:spacing w:val="80"/>
        </w:rPr>
        <w:t> </w:t>
      </w:r>
      <w:r>
        <w:rPr/>
        <w:t>suinteresuotuosius</w:t>
      </w:r>
      <w:r>
        <w:rPr>
          <w:spacing w:val="80"/>
        </w:rPr>
        <w:t> </w:t>
      </w:r>
      <w:r>
        <w:rPr/>
        <w:t>koordinuojant</w:t>
      </w:r>
      <w:r>
        <w:rPr>
          <w:spacing w:val="80"/>
        </w:rPr>
        <w:t> </w:t>
      </w:r>
      <w:r>
        <w:rPr/>
        <w:t>ir</w:t>
      </w:r>
      <w:r>
        <w:rPr>
          <w:spacing w:val="80"/>
        </w:rPr>
        <w:t> </w:t>
      </w:r>
      <w:r>
        <w:rPr/>
        <w:t>taikant</w:t>
      </w:r>
      <w:r>
        <w:rPr>
          <w:spacing w:val="80"/>
        </w:rPr>
        <w:t> </w:t>
      </w:r>
      <w:r>
        <w:rPr/>
        <w:t>kolektyvinio</w:t>
      </w:r>
    </w:p>
    <w:p>
      <w:pPr>
        <w:spacing w:after="0"/>
        <w:jc w:val="both"/>
        <w:sectPr>
          <w:pgSz w:w="11910" w:h="16840"/>
          <w:pgMar w:header="0" w:footer="590" w:top="1040" w:bottom="780" w:left="1540" w:right="300"/>
        </w:sectPr>
      </w:pPr>
    </w:p>
    <w:p>
      <w:pPr>
        <w:spacing w:before="74" w:after="44"/>
        <w:ind w:left="162" w:right="0" w:firstLine="0"/>
        <w:jc w:val="both"/>
        <w:rPr>
          <w:b/>
          <w:i/>
          <w:sz w:val="24"/>
        </w:rPr>
      </w:pPr>
      <w:r>
        <w:rPr>
          <w:sz w:val="24"/>
        </w:rPr>
        <w:t>marketingo</w:t>
      </w:r>
      <w:r>
        <w:rPr>
          <w:spacing w:val="33"/>
          <w:sz w:val="24"/>
        </w:rPr>
        <w:t> </w:t>
      </w:r>
      <w:r>
        <w:rPr>
          <w:sz w:val="24"/>
        </w:rPr>
        <w:t>priemones</w:t>
      </w:r>
      <w:r>
        <w:rPr>
          <w:spacing w:val="34"/>
          <w:sz w:val="24"/>
        </w:rPr>
        <w:t> </w:t>
      </w:r>
      <w:r>
        <w:rPr>
          <w:sz w:val="24"/>
        </w:rPr>
        <w:t>ir</w:t>
      </w:r>
      <w:r>
        <w:rPr>
          <w:spacing w:val="32"/>
          <w:sz w:val="24"/>
        </w:rPr>
        <w:t> </w:t>
      </w:r>
      <w:r>
        <w:rPr>
          <w:sz w:val="24"/>
        </w:rPr>
        <w:t>kuriant</w:t>
      </w:r>
      <w:r>
        <w:rPr>
          <w:spacing w:val="34"/>
          <w:sz w:val="24"/>
        </w:rPr>
        <w:t> </w:t>
      </w:r>
      <w:r>
        <w:rPr>
          <w:sz w:val="24"/>
        </w:rPr>
        <w:t>infrastruktūrą.);</w:t>
      </w:r>
      <w:r>
        <w:rPr>
          <w:spacing w:val="33"/>
          <w:sz w:val="24"/>
        </w:rPr>
        <w:t> </w:t>
      </w:r>
      <w:r>
        <w:rPr>
          <w:b/>
          <w:i/>
          <w:sz w:val="24"/>
        </w:rPr>
        <w:t>gyventojų</w:t>
      </w:r>
      <w:r>
        <w:rPr>
          <w:b/>
          <w:i/>
          <w:spacing w:val="33"/>
          <w:sz w:val="24"/>
        </w:rPr>
        <w:t> </w:t>
      </w:r>
      <w:r>
        <w:rPr>
          <w:b/>
          <w:i/>
          <w:sz w:val="24"/>
        </w:rPr>
        <w:t>galimybių</w:t>
      </w:r>
      <w:r>
        <w:rPr>
          <w:b/>
          <w:i/>
          <w:spacing w:val="32"/>
          <w:sz w:val="24"/>
        </w:rPr>
        <w:t> </w:t>
      </w:r>
      <w:r>
        <w:rPr>
          <w:b/>
          <w:i/>
          <w:sz w:val="24"/>
        </w:rPr>
        <w:t>pasiekti</w:t>
      </w:r>
      <w:r>
        <w:rPr>
          <w:b/>
          <w:i/>
          <w:spacing w:val="33"/>
          <w:sz w:val="24"/>
        </w:rPr>
        <w:t> </w:t>
      </w:r>
      <w:r>
        <w:rPr>
          <w:b/>
          <w:i/>
          <w:spacing w:val="-2"/>
          <w:sz w:val="24"/>
        </w:rPr>
        <w:t>vietinę</w:t>
      </w: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3"/>
        <w:gridCol w:w="1816"/>
        <w:gridCol w:w="5284"/>
      </w:tblGrid>
      <w:tr>
        <w:trPr>
          <w:trHeight w:val="237" w:hRule="atLeast"/>
        </w:trPr>
        <w:tc>
          <w:tcPr>
            <w:tcW w:w="2333" w:type="dxa"/>
            <w:tcBorders>
              <w:bottom w:val="single" w:sz="18" w:space="0" w:color="FFFFFF"/>
            </w:tcBorders>
          </w:tcPr>
          <w:p>
            <w:pPr>
              <w:pStyle w:val="TableParagraph"/>
              <w:spacing w:line="218" w:lineRule="exact"/>
              <w:ind w:left="42"/>
              <w:rPr>
                <w:b/>
                <w:i/>
                <w:sz w:val="24"/>
              </w:rPr>
            </w:pPr>
            <w:r>
              <w:rPr>
                <w:b/>
                <w:i/>
                <w:sz w:val="24"/>
              </w:rPr>
              <w:t>produkciją</w:t>
            </w:r>
            <w:r>
              <w:rPr>
                <w:b/>
                <w:i/>
                <w:spacing w:val="-4"/>
                <w:sz w:val="24"/>
              </w:rPr>
              <w:t> </w:t>
            </w:r>
            <w:r>
              <w:rPr>
                <w:b/>
                <w:i/>
                <w:spacing w:val="-2"/>
                <w:sz w:val="24"/>
              </w:rPr>
              <w:t>didinimui</w:t>
            </w:r>
          </w:p>
        </w:tc>
        <w:tc>
          <w:tcPr>
            <w:tcW w:w="7100" w:type="dxa"/>
            <w:gridSpan w:val="2"/>
            <w:tcBorders>
              <w:bottom w:val="single" w:sz="18" w:space="0" w:color="FFFFFF"/>
            </w:tcBorders>
            <w:shd w:val="clear" w:color="auto" w:fill="FEF3C1"/>
          </w:tcPr>
          <w:p>
            <w:pPr>
              <w:pStyle w:val="TableParagraph"/>
              <w:spacing w:line="218" w:lineRule="exact"/>
              <w:ind w:left="42"/>
              <w:rPr>
                <w:sz w:val="24"/>
              </w:rPr>
            </w:pPr>
            <w:r>
              <w:rPr>
                <w:b/>
                <w:sz w:val="24"/>
              </w:rPr>
              <w:t>(</w:t>
            </w:r>
            <w:r>
              <w:rPr>
                <w:sz w:val="24"/>
              </w:rPr>
              <w:t>Keisti</w:t>
            </w:r>
            <w:r>
              <w:rPr>
                <w:spacing w:val="-1"/>
                <w:sz w:val="24"/>
              </w:rPr>
              <w:t> </w:t>
            </w:r>
            <w:r>
              <w:rPr>
                <w:sz w:val="24"/>
              </w:rPr>
              <w:t>šalies</w:t>
            </w:r>
            <w:r>
              <w:rPr>
                <w:spacing w:val="-1"/>
                <w:sz w:val="24"/>
              </w:rPr>
              <w:t> </w:t>
            </w:r>
            <w:r>
              <w:rPr>
                <w:sz w:val="24"/>
              </w:rPr>
              <w:t>gyventojų</w:t>
            </w:r>
            <w:r>
              <w:rPr>
                <w:spacing w:val="-2"/>
                <w:sz w:val="24"/>
              </w:rPr>
              <w:t> </w:t>
            </w:r>
            <w:r>
              <w:rPr>
                <w:sz w:val="24"/>
              </w:rPr>
              <w:t>vartojimo</w:t>
            </w:r>
            <w:r>
              <w:rPr>
                <w:spacing w:val="-2"/>
                <w:sz w:val="24"/>
              </w:rPr>
              <w:t> </w:t>
            </w:r>
            <w:r>
              <w:rPr>
                <w:sz w:val="24"/>
              </w:rPr>
              <w:t>įpročius</w:t>
            </w:r>
            <w:r>
              <w:rPr>
                <w:spacing w:val="-2"/>
                <w:sz w:val="24"/>
              </w:rPr>
              <w:t> </w:t>
            </w:r>
            <w:r>
              <w:rPr>
                <w:sz w:val="24"/>
              </w:rPr>
              <w:t>teikiant</w:t>
            </w:r>
            <w:r>
              <w:rPr>
                <w:spacing w:val="-1"/>
                <w:sz w:val="24"/>
              </w:rPr>
              <w:t> </w:t>
            </w:r>
            <w:r>
              <w:rPr>
                <w:sz w:val="24"/>
              </w:rPr>
              <w:t>pirmenybę </w:t>
            </w:r>
            <w:r>
              <w:rPr>
                <w:spacing w:val="-2"/>
                <w:sz w:val="24"/>
              </w:rPr>
              <w:t>vietos</w:t>
            </w:r>
          </w:p>
        </w:tc>
      </w:tr>
      <w:tr>
        <w:trPr>
          <w:trHeight w:val="235" w:hRule="atLeast"/>
        </w:trPr>
        <w:tc>
          <w:tcPr>
            <w:tcW w:w="9433" w:type="dxa"/>
            <w:gridSpan w:val="3"/>
            <w:tcBorders>
              <w:top w:val="single" w:sz="18" w:space="0" w:color="FFFFFF"/>
              <w:bottom w:val="single" w:sz="18" w:space="0" w:color="FFFFFF"/>
            </w:tcBorders>
            <w:shd w:val="clear" w:color="auto" w:fill="FEF3C1"/>
          </w:tcPr>
          <w:p>
            <w:pPr>
              <w:pStyle w:val="TableParagraph"/>
              <w:spacing w:line="216" w:lineRule="exact"/>
              <w:ind w:left="42"/>
              <w:rPr>
                <w:sz w:val="24"/>
              </w:rPr>
            </w:pPr>
            <w:r>
              <w:rPr>
                <w:sz w:val="24"/>
              </w:rPr>
              <w:t>produktų</w:t>
            </w:r>
            <w:r>
              <w:rPr>
                <w:spacing w:val="59"/>
                <w:w w:val="150"/>
                <w:sz w:val="24"/>
              </w:rPr>
              <w:t> </w:t>
            </w:r>
            <w:r>
              <w:rPr>
                <w:sz w:val="24"/>
              </w:rPr>
              <w:t>vartojimui,</w:t>
            </w:r>
            <w:r>
              <w:rPr>
                <w:spacing w:val="60"/>
                <w:w w:val="150"/>
                <w:sz w:val="24"/>
              </w:rPr>
              <w:t> </w:t>
            </w:r>
            <w:r>
              <w:rPr>
                <w:sz w:val="24"/>
              </w:rPr>
              <w:t>vartotojo</w:t>
            </w:r>
            <w:r>
              <w:rPr>
                <w:spacing w:val="59"/>
                <w:w w:val="150"/>
                <w:sz w:val="24"/>
              </w:rPr>
              <w:t> </w:t>
            </w:r>
            <w:r>
              <w:rPr>
                <w:sz w:val="24"/>
              </w:rPr>
              <w:t>ir</w:t>
            </w:r>
            <w:r>
              <w:rPr>
                <w:spacing w:val="58"/>
                <w:w w:val="150"/>
                <w:sz w:val="24"/>
              </w:rPr>
              <w:t> </w:t>
            </w:r>
            <w:r>
              <w:rPr>
                <w:sz w:val="24"/>
              </w:rPr>
              <w:t>ūkininko</w:t>
            </w:r>
            <w:r>
              <w:rPr>
                <w:spacing w:val="56"/>
                <w:w w:val="150"/>
                <w:sz w:val="24"/>
              </w:rPr>
              <w:t> </w:t>
            </w:r>
            <w:r>
              <w:rPr>
                <w:sz w:val="24"/>
              </w:rPr>
              <w:t>ryšiams</w:t>
            </w:r>
            <w:r>
              <w:rPr>
                <w:spacing w:val="58"/>
                <w:w w:val="150"/>
                <w:sz w:val="24"/>
              </w:rPr>
              <w:t> </w:t>
            </w:r>
            <w:r>
              <w:rPr>
                <w:sz w:val="24"/>
              </w:rPr>
              <w:t>plėtoti.</w:t>
            </w:r>
            <w:r>
              <w:rPr>
                <w:spacing w:val="58"/>
                <w:w w:val="150"/>
                <w:sz w:val="24"/>
              </w:rPr>
              <w:t> </w:t>
            </w:r>
            <w:r>
              <w:rPr>
                <w:sz w:val="24"/>
              </w:rPr>
              <w:t>Sudaryti</w:t>
            </w:r>
            <w:r>
              <w:rPr>
                <w:spacing w:val="60"/>
                <w:w w:val="150"/>
                <w:sz w:val="24"/>
              </w:rPr>
              <w:t> </w:t>
            </w:r>
            <w:r>
              <w:rPr>
                <w:sz w:val="24"/>
              </w:rPr>
              <w:t>sąlygas</w:t>
            </w:r>
            <w:r>
              <w:rPr>
                <w:spacing w:val="59"/>
                <w:w w:val="150"/>
                <w:sz w:val="24"/>
              </w:rPr>
              <w:t> </w:t>
            </w:r>
            <w:r>
              <w:rPr>
                <w:spacing w:val="-2"/>
                <w:sz w:val="24"/>
              </w:rPr>
              <w:t>ūkiuose</w:t>
            </w:r>
          </w:p>
        </w:tc>
      </w:tr>
      <w:tr>
        <w:trPr>
          <w:trHeight w:val="235" w:hRule="atLeast"/>
        </w:trPr>
        <w:tc>
          <w:tcPr>
            <w:tcW w:w="9433" w:type="dxa"/>
            <w:gridSpan w:val="3"/>
            <w:tcBorders>
              <w:top w:val="single" w:sz="18" w:space="0" w:color="FFFFFF"/>
              <w:bottom w:val="single" w:sz="18" w:space="0" w:color="FFFFFF"/>
            </w:tcBorders>
            <w:shd w:val="clear" w:color="auto" w:fill="FEF3C1"/>
          </w:tcPr>
          <w:p>
            <w:pPr>
              <w:pStyle w:val="TableParagraph"/>
              <w:spacing w:line="216" w:lineRule="exact"/>
              <w:ind w:left="42"/>
              <w:rPr>
                <w:sz w:val="24"/>
              </w:rPr>
            </w:pPr>
            <w:r>
              <w:rPr>
                <w:sz w:val="24"/>
              </w:rPr>
              <w:t>pagamintų</w:t>
            </w:r>
            <w:r>
              <w:rPr>
                <w:spacing w:val="58"/>
                <w:w w:val="150"/>
                <w:sz w:val="24"/>
              </w:rPr>
              <w:t> </w:t>
            </w:r>
            <w:r>
              <w:rPr>
                <w:sz w:val="24"/>
              </w:rPr>
              <w:t>produktų</w:t>
            </w:r>
            <w:r>
              <w:rPr>
                <w:spacing w:val="61"/>
                <w:w w:val="150"/>
                <w:sz w:val="24"/>
              </w:rPr>
              <w:t> </w:t>
            </w:r>
            <w:r>
              <w:rPr>
                <w:sz w:val="24"/>
              </w:rPr>
              <w:t>pateikimo</w:t>
            </w:r>
            <w:r>
              <w:rPr>
                <w:spacing w:val="59"/>
                <w:w w:val="150"/>
                <w:sz w:val="24"/>
              </w:rPr>
              <w:t> </w:t>
            </w:r>
            <w:r>
              <w:rPr>
                <w:sz w:val="24"/>
              </w:rPr>
              <w:t>pagal</w:t>
            </w:r>
            <w:r>
              <w:rPr>
                <w:spacing w:val="58"/>
                <w:w w:val="150"/>
                <w:sz w:val="24"/>
              </w:rPr>
              <w:t> </w:t>
            </w:r>
            <w:r>
              <w:rPr>
                <w:sz w:val="24"/>
              </w:rPr>
              <w:t>išankstinius</w:t>
            </w:r>
            <w:r>
              <w:rPr>
                <w:spacing w:val="58"/>
                <w:w w:val="150"/>
                <w:sz w:val="24"/>
              </w:rPr>
              <w:t> </w:t>
            </w:r>
            <w:r>
              <w:rPr>
                <w:sz w:val="24"/>
              </w:rPr>
              <w:t>užsakymus</w:t>
            </w:r>
            <w:r>
              <w:rPr>
                <w:spacing w:val="59"/>
                <w:w w:val="150"/>
                <w:sz w:val="24"/>
              </w:rPr>
              <w:t> </w:t>
            </w:r>
            <w:r>
              <w:rPr>
                <w:sz w:val="24"/>
              </w:rPr>
              <w:t>sistemos</w:t>
            </w:r>
            <w:r>
              <w:rPr>
                <w:spacing w:val="59"/>
                <w:w w:val="150"/>
                <w:sz w:val="24"/>
              </w:rPr>
              <w:t> </w:t>
            </w:r>
            <w:r>
              <w:rPr>
                <w:sz w:val="24"/>
              </w:rPr>
              <w:t>kūrimui,</w:t>
            </w:r>
            <w:r>
              <w:rPr>
                <w:spacing w:val="60"/>
                <w:w w:val="150"/>
                <w:sz w:val="24"/>
              </w:rPr>
              <w:t> </w:t>
            </w:r>
            <w:r>
              <w:rPr>
                <w:spacing w:val="-4"/>
                <w:sz w:val="24"/>
              </w:rPr>
              <w:t>taip</w:t>
            </w:r>
          </w:p>
        </w:tc>
      </w:tr>
      <w:tr>
        <w:trPr>
          <w:trHeight w:val="237" w:hRule="atLeast"/>
        </w:trPr>
        <w:tc>
          <w:tcPr>
            <w:tcW w:w="4149" w:type="dxa"/>
            <w:gridSpan w:val="2"/>
            <w:tcBorders>
              <w:top w:val="single" w:sz="18" w:space="0" w:color="FFFFFF"/>
            </w:tcBorders>
            <w:shd w:val="clear" w:color="auto" w:fill="FEF3C1"/>
          </w:tcPr>
          <w:p>
            <w:pPr>
              <w:pStyle w:val="TableParagraph"/>
              <w:spacing w:line="218" w:lineRule="exact"/>
              <w:ind w:left="42" w:right="-58"/>
              <w:rPr>
                <w:sz w:val="24"/>
              </w:rPr>
            </w:pPr>
            <w:r>
              <w:rPr>
                <w:sz w:val="24"/>
              </w:rPr>
              <w:t>diegiant</w:t>
            </w:r>
            <w:r>
              <w:rPr>
                <w:spacing w:val="41"/>
                <w:sz w:val="24"/>
              </w:rPr>
              <w:t> </w:t>
            </w:r>
            <w:r>
              <w:rPr>
                <w:sz w:val="24"/>
              </w:rPr>
              <w:t>tausojančio</w:t>
            </w:r>
            <w:r>
              <w:rPr>
                <w:spacing w:val="40"/>
                <w:sz w:val="24"/>
              </w:rPr>
              <w:t> </w:t>
            </w:r>
            <w:r>
              <w:rPr>
                <w:sz w:val="24"/>
              </w:rPr>
              <w:t>vartojimo</w:t>
            </w:r>
            <w:r>
              <w:rPr>
                <w:spacing w:val="41"/>
                <w:sz w:val="24"/>
              </w:rPr>
              <w:t> </w:t>
            </w:r>
            <w:r>
              <w:rPr>
                <w:spacing w:val="-2"/>
                <w:sz w:val="24"/>
              </w:rPr>
              <w:t>kultūrą)</w:t>
            </w:r>
          </w:p>
        </w:tc>
        <w:tc>
          <w:tcPr>
            <w:tcW w:w="5284" w:type="dxa"/>
            <w:tcBorders>
              <w:top w:val="single" w:sz="18" w:space="0" w:color="FFFFFF"/>
            </w:tcBorders>
          </w:tcPr>
          <w:p>
            <w:pPr>
              <w:pStyle w:val="TableParagraph"/>
              <w:spacing w:line="218" w:lineRule="exact"/>
              <w:ind w:left="51"/>
              <w:rPr>
                <w:b/>
                <w:i/>
                <w:sz w:val="24"/>
              </w:rPr>
            </w:pPr>
            <w:r>
              <w:rPr>
                <w:sz w:val="24"/>
              </w:rPr>
              <w:t>;</w:t>
            </w:r>
            <w:r>
              <w:rPr>
                <w:spacing w:val="42"/>
                <w:sz w:val="24"/>
              </w:rPr>
              <w:t> </w:t>
            </w:r>
            <w:r>
              <w:rPr>
                <w:b/>
                <w:i/>
                <w:sz w:val="24"/>
              </w:rPr>
              <w:t>plėtoti</w:t>
            </w:r>
            <w:r>
              <w:rPr>
                <w:b/>
                <w:i/>
                <w:spacing w:val="41"/>
                <w:sz w:val="24"/>
              </w:rPr>
              <w:t> </w:t>
            </w:r>
            <w:r>
              <w:rPr>
                <w:b/>
                <w:i/>
                <w:sz w:val="24"/>
              </w:rPr>
              <w:t>įvairių</w:t>
            </w:r>
            <w:r>
              <w:rPr>
                <w:b/>
                <w:i/>
                <w:spacing w:val="41"/>
                <w:sz w:val="24"/>
              </w:rPr>
              <w:t> </w:t>
            </w:r>
            <w:r>
              <w:rPr>
                <w:b/>
                <w:i/>
                <w:sz w:val="24"/>
              </w:rPr>
              <w:t>rūšių</w:t>
            </w:r>
            <w:r>
              <w:rPr>
                <w:b/>
                <w:i/>
                <w:spacing w:val="43"/>
                <w:sz w:val="24"/>
              </w:rPr>
              <w:t> </w:t>
            </w:r>
            <w:r>
              <w:rPr>
                <w:b/>
                <w:i/>
                <w:sz w:val="24"/>
              </w:rPr>
              <w:t>turizmą</w:t>
            </w:r>
            <w:r>
              <w:rPr>
                <w:b/>
                <w:i/>
                <w:spacing w:val="42"/>
                <w:sz w:val="24"/>
              </w:rPr>
              <w:t> </w:t>
            </w:r>
            <w:r>
              <w:rPr>
                <w:b/>
                <w:i/>
                <w:sz w:val="24"/>
              </w:rPr>
              <w:t>kaimo</w:t>
            </w:r>
            <w:r>
              <w:rPr>
                <w:b/>
                <w:i/>
                <w:spacing w:val="43"/>
                <w:sz w:val="24"/>
              </w:rPr>
              <w:t> </w:t>
            </w:r>
            <w:r>
              <w:rPr>
                <w:b/>
                <w:i/>
                <w:spacing w:val="-2"/>
                <w:sz w:val="24"/>
              </w:rPr>
              <w:t>vietovėse</w:t>
            </w:r>
          </w:p>
        </w:tc>
      </w:tr>
    </w:tbl>
    <w:p>
      <w:pPr>
        <w:pStyle w:val="BodyText"/>
        <w:spacing w:before="5"/>
        <w:ind w:left="162" w:right="547"/>
        <w:jc w:val="both"/>
      </w:pPr>
      <w:r>
        <w:rPr/>
        <w:t>(Prisidėti sudarant sąlygas teikti turizmo paslaugas kaimo vietovėse. Turizmo plėtrai skatinti</w:t>
      </w:r>
      <w:r>
        <w:rPr>
          <w:spacing w:val="-8"/>
        </w:rPr>
        <w:t> </w:t>
      </w:r>
      <w:r>
        <w:rPr/>
        <w:t>naudoti</w:t>
      </w:r>
      <w:r>
        <w:rPr>
          <w:spacing w:val="-8"/>
        </w:rPr>
        <w:t> </w:t>
      </w:r>
      <w:r>
        <w:rPr/>
        <w:t>vietos</w:t>
      </w:r>
      <w:r>
        <w:rPr>
          <w:spacing w:val="-8"/>
        </w:rPr>
        <w:t> </w:t>
      </w:r>
      <w:r>
        <w:rPr/>
        <w:t>ir</w:t>
      </w:r>
      <w:r>
        <w:rPr>
          <w:spacing w:val="-9"/>
        </w:rPr>
        <w:t> </w:t>
      </w:r>
      <w:r>
        <w:rPr/>
        <w:t>tautinio</w:t>
      </w:r>
      <w:r>
        <w:rPr>
          <w:spacing w:val="-8"/>
        </w:rPr>
        <w:t> </w:t>
      </w:r>
      <w:r>
        <w:rPr/>
        <w:t>paveldo</w:t>
      </w:r>
      <w:r>
        <w:rPr>
          <w:spacing w:val="-8"/>
        </w:rPr>
        <w:t> </w:t>
      </w:r>
      <w:r>
        <w:rPr/>
        <w:t>produktus,</w:t>
      </w:r>
      <w:r>
        <w:rPr>
          <w:spacing w:val="-7"/>
        </w:rPr>
        <w:t> </w:t>
      </w:r>
      <w:r>
        <w:rPr/>
        <w:t>gamtos</w:t>
      </w:r>
      <w:r>
        <w:rPr>
          <w:spacing w:val="-8"/>
        </w:rPr>
        <w:t> </w:t>
      </w:r>
      <w:r>
        <w:rPr/>
        <w:t>ir</w:t>
      </w:r>
      <w:r>
        <w:rPr>
          <w:spacing w:val="-7"/>
        </w:rPr>
        <w:t> </w:t>
      </w:r>
      <w:r>
        <w:rPr/>
        <w:t>kultūros</w:t>
      </w:r>
      <w:r>
        <w:rPr>
          <w:spacing w:val="-8"/>
        </w:rPr>
        <w:t> </w:t>
      </w:r>
      <w:r>
        <w:rPr/>
        <w:t>išteklius,</w:t>
      </w:r>
      <w:r>
        <w:rPr>
          <w:spacing w:val="-7"/>
        </w:rPr>
        <w:t> </w:t>
      </w:r>
      <w:r>
        <w:rPr/>
        <w:t>kultūrinių tradicijų</w:t>
      </w:r>
      <w:r>
        <w:rPr>
          <w:spacing w:val="-5"/>
        </w:rPr>
        <w:t> </w:t>
      </w:r>
      <w:r>
        <w:rPr/>
        <w:t>pristatymą,</w:t>
      </w:r>
      <w:r>
        <w:rPr>
          <w:spacing w:val="-3"/>
        </w:rPr>
        <w:t> </w:t>
      </w:r>
      <w:r>
        <w:rPr/>
        <w:t>kaimo</w:t>
      </w:r>
      <w:r>
        <w:rPr>
          <w:spacing w:val="-5"/>
        </w:rPr>
        <w:t> </w:t>
      </w:r>
      <w:r>
        <w:rPr/>
        <w:t>bendruomenių</w:t>
      </w:r>
      <w:r>
        <w:rPr>
          <w:spacing w:val="-5"/>
        </w:rPr>
        <w:t> </w:t>
      </w:r>
      <w:r>
        <w:rPr/>
        <w:t>iniciatyvas.).</w:t>
      </w:r>
      <w:r>
        <w:rPr>
          <w:spacing w:val="-4"/>
        </w:rPr>
        <w:t> </w:t>
      </w:r>
      <w:r>
        <w:rPr/>
        <w:t>Atsižvelgiant</w:t>
      </w:r>
      <w:r>
        <w:rPr>
          <w:spacing w:val="-4"/>
        </w:rPr>
        <w:t> </w:t>
      </w:r>
      <w:r>
        <w:rPr/>
        <w:t>į</w:t>
      </w:r>
      <w:r>
        <w:rPr>
          <w:spacing w:val="-4"/>
        </w:rPr>
        <w:t> </w:t>
      </w:r>
      <w:r>
        <w:rPr/>
        <w:t>aukščiau</w:t>
      </w:r>
      <w:r>
        <w:rPr>
          <w:spacing w:val="-4"/>
        </w:rPr>
        <w:t> </w:t>
      </w:r>
      <w:r>
        <w:rPr/>
        <w:t>išvardintas sumanaus kaimo koncepcijos charakteristikų ir </w:t>
      </w:r>
      <w:r>
        <w:rPr>
          <w:b/>
          <w:i/>
        </w:rPr>
        <w:t>Lietuvos kaimo ir žemės ūkio plėtros</w:t>
      </w:r>
      <w:r>
        <w:rPr>
          <w:b/>
          <w:i/>
        </w:rPr>
        <w:t> Baltojoje knygoje 2030 </w:t>
      </w:r>
      <w:r>
        <w:rPr/>
        <w:t>nubrėžtų ilgalaikės nacionalinės politikos gairių sąsajas galima teigti, kad šis strateginis dokumentas suteikia pagrindą įgyvendinti su sumanus kaimo koncepcija susijusius projektus Lietuvoje.</w:t>
      </w:r>
    </w:p>
    <w:p>
      <w:pPr>
        <w:pStyle w:val="BodyText"/>
        <w:rPr>
          <w:sz w:val="28"/>
        </w:rPr>
      </w:pPr>
    </w:p>
    <w:p>
      <w:pPr>
        <w:pStyle w:val="Heading3"/>
        <w:spacing w:before="194"/>
        <w:ind w:left="1768"/>
      </w:pPr>
      <w:bookmarkStart w:name="_bookmark5" w:id="6"/>
      <w:bookmarkEnd w:id="6"/>
      <w:r>
        <w:rPr>
          <w:b w:val="0"/>
        </w:rPr>
      </w:r>
      <w:r>
        <w:rPr/>
        <w:t>1.2.</w:t>
      </w:r>
      <w:r>
        <w:rPr>
          <w:spacing w:val="-8"/>
        </w:rPr>
        <w:t> </w:t>
      </w:r>
      <w:r>
        <w:rPr/>
        <w:t>Sumaniųjų</w:t>
      </w:r>
      <w:r>
        <w:rPr>
          <w:spacing w:val="-5"/>
        </w:rPr>
        <w:t> </w:t>
      </w:r>
      <w:r>
        <w:rPr/>
        <w:t>kaimų</w:t>
      </w:r>
      <w:r>
        <w:rPr>
          <w:spacing w:val="-3"/>
        </w:rPr>
        <w:t> </w:t>
      </w:r>
      <w:r>
        <w:rPr/>
        <w:t>koncepcijos</w:t>
      </w:r>
      <w:r>
        <w:rPr>
          <w:spacing w:val="-5"/>
        </w:rPr>
        <w:t> </w:t>
      </w:r>
      <w:r>
        <w:rPr/>
        <w:t>įgyvendinimo</w:t>
      </w:r>
      <w:r>
        <w:rPr>
          <w:spacing w:val="-5"/>
        </w:rPr>
        <w:t> </w:t>
      </w:r>
      <w:r>
        <w:rPr>
          <w:spacing w:val="-2"/>
        </w:rPr>
        <w:t>sąlygos</w:t>
      </w:r>
    </w:p>
    <w:p>
      <w:pPr>
        <w:pStyle w:val="ListParagraph"/>
        <w:numPr>
          <w:ilvl w:val="0"/>
          <w:numId w:val="5"/>
        </w:numPr>
        <w:tabs>
          <w:tab w:pos="1029" w:val="left" w:leader="none"/>
        </w:tabs>
        <w:spacing w:line="240" w:lineRule="auto" w:before="239" w:after="0"/>
        <w:ind w:left="162" w:right="545" w:firstLine="566"/>
        <w:jc w:val="both"/>
        <w:rPr>
          <w:sz w:val="24"/>
        </w:rPr>
      </w:pPr>
      <w:r>
        <w:rPr>
          <w:b/>
          <w:sz w:val="24"/>
        </w:rPr>
        <w:t>Aktyvus vietos bendruomenės dalyvavimas </w:t>
      </w:r>
      <w:r>
        <w:rPr>
          <w:sz w:val="24"/>
        </w:rPr>
        <w:t>(Smart villages: Concept, 2021) rengiant</w:t>
      </w:r>
      <w:r>
        <w:rPr>
          <w:spacing w:val="-12"/>
          <w:sz w:val="24"/>
        </w:rPr>
        <w:t> </w:t>
      </w:r>
      <w:r>
        <w:rPr>
          <w:sz w:val="24"/>
        </w:rPr>
        <w:t>ir</w:t>
      </w:r>
      <w:r>
        <w:rPr>
          <w:spacing w:val="-12"/>
          <w:sz w:val="24"/>
        </w:rPr>
        <w:t> </w:t>
      </w:r>
      <w:r>
        <w:rPr>
          <w:sz w:val="24"/>
        </w:rPr>
        <w:t>priimant</w:t>
      </w:r>
      <w:r>
        <w:rPr>
          <w:spacing w:val="-10"/>
          <w:sz w:val="24"/>
        </w:rPr>
        <w:t> </w:t>
      </w:r>
      <w:r>
        <w:rPr>
          <w:sz w:val="24"/>
        </w:rPr>
        <w:t>sumaniojo</w:t>
      </w:r>
      <w:r>
        <w:rPr>
          <w:spacing w:val="-11"/>
          <w:sz w:val="24"/>
        </w:rPr>
        <w:t> </w:t>
      </w:r>
      <w:r>
        <w:rPr>
          <w:sz w:val="24"/>
        </w:rPr>
        <w:t>kaimo</w:t>
      </w:r>
      <w:r>
        <w:rPr>
          <w:spacing w:val="-12"/>
          <w:sz w:val="24"/>
        </w:rPr>
        <w:t> </w:t>
      </w:r>
      <w:r>
        <w:rPr>
          <w:sz w:val="24"/>
        </w:rPr>
        <w:t>strateginius</w:t>
      </w:r>
      <w:r>
        <w:rPr>
          <w:spacing w:val="-11"/>
          <w:sz w:val="24"/>
        </w:rPr>
        <w:t> </w:t>
      </w:r>
      <w:r>
        <w:rPr>
          <w:sz w:val="24"/>
        </w:rPr>
        <w:t>sprendimus.</w:t>
      </w:r>
      <w:r>
        <w:rPr>
          <w:spacing w:val="-14"/>
          <w:sz w:val="24"/>
        </w:rPr>
        <w:t> </w:t>
      </w:r>
      <w:r>
        <w:rPr>
          <w:sz w:val="24"/>
        </w:rPr>
        <w:t>Sumaniųjų</w:t>
      </w:r>
      <w:r>
        <w:rPr>
          <w:spacing w:val="-11"/>
          <w:sz w:val="24"/>
        </w:rPr>
        <w:t> </w:t>
      </w:r>
      <w:r>
        <w:rPr>
          <w:sz w:val="24"/>
        </w:rPr>
        <w:t>kaimų</w:t>
      </w:r>
      <w:r>
        <w:rPr>
          <w:spacing w:val="-13"/>
          <w:sz w:val="24"/>
        </w:rPr>
        <w:t> </w:t>
      </w:r>
      <w:r>
        <w:rPr>
          <w:sz w:val="24"/>
        </w:rPr>
        <w:t>strategijos įgyvendinimo etape dalyvaujantis požiūris ir sisteminiai veiksmai užtikrina, kad būtų tinkamai patenkinti žmonių gebėjimų ugdymo ir mokymo poreikiai.</w:t>
      </w:r>
      <w:r>
        <w:rPr>
          <w:spacing w:val="40"/>
          <w:sz w:val="24"/>
        </w:rPr>
        <w:t> </w:t>
      </w:r>
      <w:r>
        <w:rPr>
          <w:sz w:val="24"/>
        </w:rPr>
        <w:t>Svarbu užtikrinti aktyvų vietinių gyventojų įsitraukimą ne tik inicijuojant sumanių kaimų strategijos planavimo procesus, bet ir juos įgyvendinant bei vystant – tai sėkmingo sumaniųjų kaimų vystymosi savybė. Gyventojų įtraukimas nuo ankstyvųjų etapų padeda sukurti bendrą supratimą</w:t>
      </w:r>
      <w:r>
        <w:rPr>
          <w:spacing w:val="-14"/>
          <w:sz w:val="24"/>
        </w:rPr>
        <w:t> </w:t>
      </w:r>
      <w:r>
        <w:rPr>
          <w:sz w:val="24"/>
        </w:rPr>
        <w:t>apie</w:t>
      </w:r>
      <w:r>
        <w:rPr>
          <w:spacing w:val="-13"/>
          <w:sz w:val="24"/>
        </w:rPr>
        <w:t> </w:t>
      </w:r>
      <w:r>
        <w:rPr>
          <w:sz w:val="24"/>
        </w:rPr>
        <w:t>vietovės</w:t>
      </w:r>
      <w:r>
        <w:rPr>
          <w:spacing w:val="-13"/>
          <w:sz w:val="24"/>
        </w:rPr>
        <w:t> </w:t>
      </w:r>
      <w:r>
        <w:rPr>
          <w:sz w:val="24"/>
        </w:rPr>
        <w:t>poreikius</w:t>
      </w:r>
      <w:r>
        <w:rPr>
          <w:spacing w:val="-13"/>
          <w:sz w:val="24"/>
        </w:rPr>
        <w:t> </w:t>
      </w:r>
      <w:r>
        <w:rPr>
          <w:sz w:val="24"/>
        </w:rPr>
        <w:t>ir</w:t>
      </w:r>
      <w:r>
        <w:rPr>
          <w:spacing w:val="-14"/>
          <w:sz w:val="24"/>
        </w:rPr>
        <w:t> </w:t>
      </w:r>
      <w:r>
        <w:rPr>
          <w:sz w:val="24"/>
        </w:rPr>
        <w:t>galimybes,</w:t>
      </w:r>
      <w:r>
        <w:rPr>
          <w:spacing w:val="-13"/>
          <w:sz w:val="24"/>
        </w:rPr>
        <w:t> </w:t>
      </w:r>
      <w:r>
        <w:rPr>
          <w:sz w:val="24"/>
        </w:rPr>
        <w:t>taip</w:t>
      </w:r>
      <w:r>
        <w:rPr>
          <w:spacing w:val="-13"/>
          <w:sz w:val="24"/>
        </w:rPr>
        <w:t> </w:t>
      </w:r>
      <w:r>
        <w:rPr>
          <w:sz w:val="24"/>
        </w:rPr>
        <w:t>užtikrinant</w:t>
      </w:r>
      <w:r>
        <w:rPr>
          <w:spacing w:val="-13"/>
          <w:sz w:val="24"/>
        </w:rPr>
        <w:t> </w:t>
      </w:r>
      <w:r>
        <w:rPr>
          <w:sz w:val="24"/>
        </w:rPr>
        <w:t>sumaniųjų</w:t>
      </w:r>
      <w:r>
        <w:rPr>
          <w:spacing w:val="-13"/>
          <w:sz w:val="24"/>
        </w:rPr>
        <w:t> </w:t>
      </w:r>
      <w:r>
        <w:rPr>
          <w:sz w:val="24"/>
        </w:rPr>
        <w:t>kaimų</w:t>
      </w:r>
      <w:r>
        <w:rPr>
          <w:spacing w:val="-14"/>
          <w:sz w:val="24"/>
        </w:rPr>
        <w:t> </w:t>
      </w:r>
      <w:r>
        <w:rPr>
          <w:sz w:val="24"/>
        </w:rPr>
        <w:t>strateginio plano</w:t>
      </w:r>
      <w:r>
        <w:rPr>
          <w:spacing w:val="-8"/>
          <w:sz w:val="24"/>
        </w:rPr>
        <w:t> </w:t>
      </w:r>
      <w:r>
        <w:rPr>
          <w:sz w:val="24"/>
        </w:rPr>
        <w:t>vystymą</w:t>
      </w:r>
      <w:r>
        <w:rPr>
          <w:spacing w:val="-9"/>
          <w:sz w:val="24"/>
        </w:rPr>
        <w:t> </w:t>
      </w:r>
      <w:r>
        <w:rPr>
          <w:sz w:val="24"/>
        </w:rPr>
        <w:t>ir</w:t>
      </w:r>
      <w:r>
        <w:rPr>
          <w:spacing w:val="-9"/>
          <w:sz w:val="24"/>
        </w:rPr>
        <w:t> </w:t>
      </w:r>
      <w:r>
        <w:rPr>
          <w:sz w:val="24"/>
        </w:rPr>
        <w:t>pagrįstos</w:t>
      </w:r>
      <w:r>
        <w:rPr>
          <w:spacing w:val="-8"/>
          <w:sz w:val="24"/>
        </w:rPr>
        <w:t> </w:t>
      </w:r>
      <w:r>
        <w:rPr>
          <w:sz w:val="24"/>
        </w:rPr>
        <w:t>bendros</w:t>
      </w:r>
      <w:r>
        <w:rPr>
          <w:spacing w:val="-9"/>
          <w:sz w:val="24"/>
        </w:rPr>
        <w:t> </w:t>
      </w:r>
      <w:r>
        <w:rPr>
          <w:sz w:val="24"/>
        </w:rPr>
        <w:t>ateities</w:t>
      </w:r>
      <w:r>
        <w:rPr>
          <w:spacing w:val="-8"/>
          <w:sz w:val="24"/>
        </w:rPr>
        <w:t> </w:t>
      </w:r>
      <w:r>
        <w:rPr>
          <w:sz w:val="24"/>
        </w:rPr>
        <w:t>vizijos</w:t>
      </w:r>
      <w:r>
        <w:rPr>
          <w:spacing w:val="-9"/>
          <w:sz w:val="24"/>
        </w:rPr>
        <w:t> </w:t>
      </w:r>
      <w:r>
        <w:rPr>
          <w:sz w:val="24"/>
        </w:rPr>
        <w:t>įgyvendinimą.</w:t>
      </w:r>
      <w:r>
        <w:rPr>
          <w:spacing w:val="-8"/>
          <w:sz w:val="24"/>
        </w:rPr>
        <w:t> </w:t>
      </w:r>
      <w:r>
        <w:rPr>
          <w:sz w:val="24"/>
        </w:rPr>
        <w:t>Be</w:t>
      </w:r>
      <w:r>
        <w:rPr>
          <w:spacing w:val="-11"/>
          <w:sz w:val="24"/>
        </w:rPr>
        <w:t> </w:t>
      </w:r>
      <w:r>
        <w:rPr>
          <w:sz w:val="24"/>
        </w:rPr>
        <w:t>to,</w:t>
      </w:r>
      <w:r>
        <w:rPr>
          <w:spacing w:val="-12"/>
          <w:sz w:val="24"/>
        </w:rPr>
        <w:t> </w:t>
      </w:r>
      <w:r>
        <w:rPr>
          <w:sz w:val="24"/>
        </w:rPr>
        <w:t>dalyvavimas</w:t>
      </w:r>
      <w:r>
        <w:rPr>
          <w:spacing w:val="-8"/>
          <w:sz w:val="24"/>
        </w:rPr>
        <w:t> </w:t>
      </w:r>
      <w:r>
        <w:rPr>
          <w:sz w:val="24"/>
        </w:rPr>
        <w:t>sukuria asmeninės atsakomybės ir nuosavybės jausmą, kuris gali būti pagrindinė varomoji jėga sumaniųjų kaimų strategijos įgyvendinimo etape.</w:t>
      </w:r>
    </w:p>
    <w:p>
      <w:pPr>
        <w:pStyle w:val="ListParagraph"/>
        <w:numPr>
          <w:ilvl w:val="0"/>
          <w:numId w:val="5"/>
        </w:numPr>
        <w:tabs>
          <w:tab w:pos="1065" w:val="left" w:leader="none"/>
        </w:tabs>
        <w:spacing w:line="240" w:lineRule="auto" w:before="0" w:after="0"/>
        <w:ind w:left="162" w:right="546" w:firstLine="566"/>
        <w:jc w:val="both"/>
        <w:rPr>
          <w:b/>
          <w:sz w:val="24"/>
        </w:rPr>
      </w:pPr>
      <w:r>
        <w:rPr/>
        <w:pict>
          <v:group style="position:absolute;margin-left:82.982697pt;margin-top:100.586342pt;width:471.75pt;height:26.05pt;mso-position-horizontal-relative:page;mso-position-vertical-relative:paragraph;z-index:-19273216" id="docshapegroup22" coordorigin="1660,2012" coordsize="9435,521">
            <v:shape style="position:absolute;left:1659;top:2292;width:7977;height:240" type="#_x0000_t202" id="docshape23" filled="true" fillcolor="#fde164" stroked="false">
              <v:textbox inset="0,0,0,0">
                <w:txbxContent>
                  <w:p>
                    <w:pPr>
                      <w:spacing w:line="240" w:lineRule="exact" w:before="0"/>
                      <w:ind w:left="42" w:right="0" w:firstLine="0"/>
                      <w:jc w:val="left"/>
                      <w:rPr>
                        <w:color w:val="000000"/>
                        <w:sz w:val="24"/>
                      </w:rPr>
                    </w:pPr>
                    <w:r>
                      <w:rPr>
                        <w:color w:val="000000"/>
                        <w:sz w:val="24"/>
                      </w:rPr>
                      <w:t>technologijų</w:t>
                    </w:r>
                    <w:r>
                      <w:rPr>
                        <w:color w:val="000000"/>
                        <w:spacing w:val="19"/>
                        <w:sz w:val="24"/>
                      </w:rPr>
                      <w:t> </w:t>
                    </w:r>
                    <w:r>
                      <w:rPr>
                        <w:color w:val="000000"/>
                        <w:sz w:val="24"/>
                      </w:rPr>
                      <w:t>naudojimas</w:t>
                    </w:r>
                    <w:r>
                      <w:rPr>
                        <w:color w:val="000000"/>
                        <w:spacing w:val="23"/>
                        <w:sz w:val="24"/>
                      </w:rPr>
                      <w:t> </w:t>
                    </w:r>
                    <w:r>
                      <w:rPr>
                        <w:color w:val="000000"/>
                        <w:sz w:val="24"/>
                      </w:rPr>
                      <w:t>nėra</w:t>
                    </w:r>
                    <w:r>
                      <w:rPr>
                        <w:color w:val="000000"/>
                        <w:spacing w:val="21"/>
                        <w:sz w:val="24"/>
                      </w:rPr>
                      <w:t> </w:t>
                    </w:r>
                    <w:r>
                      <w:rPr>
                        <w:color w:val="000000"/>
                        <w:sz w:val="24"/>
                      </w:rPr>
                      <w:t>būtina</w:t>
                    </w:r>
                    <w:r>
                      <w:rPr>
                        <w:color w:val="000000"/>
                        <w:spacing w:val="21"/>
                        <w:sz w:val="24"/>
                      </w:rPr>
                      <w:t> </w:t>
                    </w:r>
                    <w:r>
                      <w:rPr>
                        <w:color w:val="000000"/>
                        <w:sz w:val="24"/>
                      </w:rPr>
                      <w:t>sąlyga</w:t>
                    </w:r>
                    <w:r>
                      <w:rPr>
                        <w:color w:val="000000"/>
                        <w:spacing w:val="21"/>
                        <w:sz w:val="24"/>
                      </w:rPr>
                      <w:t> </w:t>
                    </w:r>
                    <w:r>
                      <w:rPr>
                        <w:color w:val="000000"/>
                        <w:sz w:val="24"/>
                      </w:rPr>
                      <w:t>norint</w:t>
                    </w:r>
                    <w:r>
                      <w:rPr>
                        <w:color w:val="000000"/>
                        <w:spacing w:val="22"/>
                        <w:sz w:val="24"/>
                      </w:rPr>
                      <w:t> </w:t>
                    </w:r>
                    <w:r>
                      <w:rPr>
                        <w:color w:val="000000"/>
                        <w:sz w:val="24"/>
                      </w:rPr>
                      <w:t>tapti</w:t>
                    </w:r>
                    <w:r>
                      <w:rPr>
                        <w:color w:val="000000"/>
                        <w:spacing w:val="20"/>
                        <w:sz w:val="24"/>
                      </w:rPr>
                      <w:t> </w:t>
                    </w:r>
                    <w:r>
                      <w:rPr>
                        <w:color w:val="000000"/>
                        <w:sz w:val="24"/>
                      </w:rPr>
                      <w:t>sumaniuoju</w:t>
                    </w:r>
                    <w:r>
                      <w:rPr>
                        <w:color w:val="000000"/>
                        <w:spacing w:val="22"/>
                        <w:sz w:val="24"/>
                      </w:rPr>
                      <w:t> </w:t>
                    </w:r>
                    <w:r>
                      <w:rPr>
                        <w:color w:val="000000"/>
                        <w:spacing w:val="-2"/>
                        <w:sz w:val="24"/>
                      </w:rPr>
                      <w:t>kaimu.</w:t>
                    </w:r>
                  </w:p>
                </w:txbxContent>
              </v:textbox>
              <v:fill opacity="26214f" type="solid"/>
              <w10:wrap type="none"/>
            </v:shape>
            <v:shape style="position:absolute;left:9636;top:2011;width:1458;height:281" type="#_x0000_t202" id="docshape24" filled="true" fillcolor="#fde164" stroked="false">
              <v:textbox inset="0,0,0,0">
                <w:txbxContent>
                  <w:p>
                    <w:pPr>
                      <w:spacing w:line="240" w:lineRule="exact" w:before="0"/>
                      <w:ind w:left="55" w:right="0" w:firstLine="0"/>
                      <w:jc w:val="left"/>
                      <w:rPr>
                        <w:color w:val="000000"/>
                        <w:sz w:val="24"/>
                      </w:rPr>
                    </w:pPr>
                    <w:r>
                      <w:rPr>
                        <w:color w:val="000000"/>
                        <w:spacing w:val="-2"/>
                        <w:sz w:val="24"/>
                      </w:rPr>
                      <w:t>Skaitmeninių</w:t>
                    </w:r>
                  </w:p>
                </w:txbxContent>
              </v:textbox>
              <v:fill opacity="26214f" type="solid"/>
              <w10:wrap type="none"/>
            </v:shape>
            <w10:wrap type="none"/>
          </v:group>
        </w:pict>
      </w:r>
      <w:r>
        <w:rPr>
          <w:b/>
          <w:sz w:val="24"/>
        </w:rPr>
        <w:t>Skaitmeninių technologijų </w:t>
      </w:r>
      <w:r>
        <w:rPr>
          <w:sz w:val="24"/>
        </w:rPr>
        <w:t>(Smart Villages pillot..., 2019)</w:t>
      </w:r>
      <w:r>
        <w:rPr>
          <w:b/>
          <w:sz w:val="24"/>
        </w:rPr>
        <w:t>, kaip pagalbinės priemonės kaimo gyventojų gyvenimo kokybei gerinti naudojimas </w:t>
      </w:r>
      <w:r>
        <w:rPr>
          <w:sz w:val="24"/>
        </w:rPr>
        <w:t>- plačiai taikomas principas vystant sumaniuosius kaimus ir „veikia kaip svertas, leidžiantis sumaniesiems kaimams tapti judresniems, geriau panaudoti savo išteklius ir pagerinti kaimo vietovių patrauklumą bei kaimo gyventojų gyvenimo kokybę. Svarbu suvokti tai, kad kaimo sumanumas tai ne vien tik informacinių ar ryšių technologijų naudojimo lygio didinimas. Sumaniuosiuose kaimuose skaitmeninės technologijos yra naudojamos kaip priemonės kaimo vystymosi tikslų pasiekimui ir gyventojų gyvenimo kokybės gerinimui.</w:t>
      </w:r>
    </w:p>
    <w:p>
      <w:pPr>
        <w:pStyle w:val="BodyText"/>
        <w:ind w:left="162" w:right="545" w:firstLine="7971"/>
        <w:jc w:val="both"/>
      </w:pPr>
      <w:r>
        <w:rPr>
          <w:spacing w:val="-2"/>
        </w:rPr>
        <w:t>Skaitmeninės </w:t>
      </w:r>
      <w:r>
        <w:rPr/>
        <w:t>technologijos apima informacines ir ryšių technologijas, didžiuosius duomenis ar daiktų interneto</w:t>
      </w:r>
      <w:r>
        <w:rPr>
          <w:spacing w:val="-6"/>
        </w:rPr>
        <w:t> </w:t>
      </w:r>
      <w:r>
        <w:rPr/>
        <w:t>naudojimą</w:t>
      </w:r>
      <w:r>
        <w:rPr>
          <w:spacing w:val="-6"/>
        </w:rPr>
        <w:t> </w:t>
      </w:r>
      <w:r>
        <w:rPr/>
        <w:t>ir</w:t>
      </w:r>
      <w:r>
        <w:rPr>
          <w:spacing w:val="-6"/>
        </w:rPr>
        <w:t> </w:t>
      </w:r>
      <w:r>
        <w:rPr/>
        <w:t>kt.</w:t>
      </w:r>
      <w:r>
        <w:rPr>
          <w:spacing w:val="-5"/>
        </w:rPr>
        <w:t> </w:t>
      </w:r>
      <w:r>
        <w:rPr/>
        <w:t>Skaitmenizavimas</w:t>
      </w:r>
      <w:r>
        <w:rPr>
          <w:spacing w:val="-6"/>
        </w:rPr>
        <w:t> </w:t>
      </w:r>
      <w:r>
        <w:rPr/>
        <w:t>sumaniųjų</w:t>
      </w:r>
      <w:r>
        <w:rPr>
          <w:spacing w:val="-7"/>
        </w:rPr>
        <w:t> </w:t>
      </w:r>
      <w:r>
        <w:rPr/>
        <w:t>kaimų</w:t>
      </w:r>
      <w:r>
        <w:rPr>
          <w:spacing w:val="-7"/>
        </w:rPr>
        <w:t> </w:t>
      </w:r>
      <w:r>
        <w:rPr/>
        <w:t>koncepcijoje</w:t>
      </w:r>
      <w:r>
        <w:rPr>
          <w:spacing w:val="-5"/>
        </w:rPr>
        <w:t> </w:t>
      </w:r>
      <w:r>
        <w:rPr/>
        <w:t>yra</w:t>
      </w:r>
      <w:r>
        <w:rPr>
          <w:spacing w:val="-6"/>
        </w:rPr>
        <w:t> </w:t>
      </w:r>
      <w:r>
        <w:rPr/>
        <w:t>suvokiamas kaip įrankis, o ne tikslas, jos nėra vienintelis būdas pasiekti kaimo vystymosi tikslus. Skaitmeninės technologijos daugeliu atvejų yra sprendimo, kaip pasiekti sumanaus kaimo vystymosi tikslus efektyviau, dalis. Skaitmeninės technologijos yra svarbi, bet neišankstinė ir</w:t>
      </w:r>
      <w:r>
        <w:rPr>
          <w:spacing w:val="-4"/>
        </w:rPr>
        <w:t> </w:t>
      </w:r>
      <w:r>
        <w:rPr/>
        <w:t>nevienintelė</w:t>
      </w:r>
      <w:r>
        <w:rPr>
          <w:spacing w:val="-4"/>
        </w:rPr>
        <w:t> </w:t>
      </w:r>
      <w:r>
        <w:rPr/>
        <w:t>sąlyga</w:t>
      </w:r>
      <w:r>
        <w:rPr>
          <w:spacing w:val="-5"/>
        </w:rPr>
        <w:t> </w:t>
      </w:r>
      <w:r>
        <w:rPr/>
        <w:t>kaimui</w:t>
      </w:r>
      <w:r>
        <w:rPr>
          <w:spacing w:val="-5"/>
        </w:rPr>
        <w:t> </w:t>
      </w:r>
      <w:r>
        <w:rPr/>
        <w:t>tapti</w:t>
      </w:r>
      <w:r>
        <w:rPr>
          <w:spacing w:val="-4"/>
        </w:rPr>
        <w:t> </w:t>
      </w:r>
      <w:r>
        <w:rPr/>
        <w:t>sumaniu</w:t>
      </w:r>
      <w:r>
        <w:rPr>
          <w:spacing w:val="40"/>
        </w:rPr>
        <w:t> </w:t>
      </w:r>
      <w:r>
        <w:rPr/>
        <w:t>(Smart</w:t>
      </w:r>
      <w:r>
        <w:rPr>
          <w:spacing w:val="-5"/>
        </w:rPr>
        <w:t> </w:t>
      </w:r>
      <w:r>
        <w:rPr/>
        <w:t>villages:</w:t>
      </w:r>
      <w:r>
        <w:rPr>
          <w:spacing w:val="-4"/>
        </w:rPr>
        <w:t> </w:t>
      </w:r>
      <w:r>
        <w:rPr/>
        <w:t>Concept...,</w:t>
      </w:r>
      <w:r>
        <w:rPr>
          <w:spacing w:val="-4"/>
        </w:rPr>
        <w:t> </w:t>
      </w:r>
      <w:r>
        <w:rPr/>
        <w:t>2021).</w:t>
      </w:r>
      <w:r>
        <w:rPr>
          <w:spacing w:val="-4"/>
        </w:rPr>
        <w:t> </w:t>
      </w:r>
      <w:r>
        <w:rPr/>
        <w:t>Technologijų, tame tarpe ir socialinių,</w:t>
      </w:r>
      <w:r>
        <w:rPr>
          <w:spacing w:val="40"/>
        </w:rPr>
        <w:t> </w:t>
      </w:r>
      <w:r>
        <w:rPr/>
        <w:t>naudojimas toks pat svarbus sumaniuose kaimuose, kaip ir investicijos į infrastruktūrą, verslo plėtrą, žmogiškąjį kapitalą, gebėjimus ir bendruomenės</w:t>
      </w:r>
    </w:p>
    <w:p>
      <w:pPr>
        <w:pStyle w:val="BodyText"/>
        <w:ind w:left="162" w:right="544"/>
        <w:jc w:val="both"/>
      </w:pPr>
      <w:r>
        <w:rPr/>
        <w:t>kūrimą (EU Action for..., 2016). Skaitmeninių technologijų naudojimas ir inovacijos sumaniuose</w:t>
      </w:r>
      <w:r>
        <w:rPr>
          <w:spacing w:val="-9"/>
        </w:rPr>
        <w:t> </w:t>
      </w:r>
      <w:r>
        <w:rPr/>
        <w:t>kaimuose</w:t>
      </w:r>
      <w:r>
        <w:rPr>
          <w:spacing w:val="-9"/>
        </w:rPr>
        <w:t> </w:t>
      </w:r>
      <w:r>
        <w:rPr/>
        <w:t>prisideda</w:t>
      </w:r>
      <w:r>
        <w:rPr>
          <w:spacing w:val="-9"/>
        </w:rPr>
        <w:t> </w:t>
      </w:r>
      <w:r>
        <w:rPr/>
        <w:t>prie:</w:t>
      </w:r>
      <w:r>
        <w:rPr>
          <w:spacing w:val="-10"/>
        </w:rPr>
        <w:t> </w:t>
      </w:r>
      <w:r>
        <w:rPr/>
        <w:t>gyvenimo</w:t>
      </w:r>
      <w:r>
        <w:rPr>
          <w:spacing w:val="-8"/>
        </w:rPr>
        <w:t> </w:t>
      </w:r>
      <w:r>
        <w:rPr/>
        <w:t>kokybės</w:t>
      </w:r>
      <w:r>
        <w:rPr>
          <w:spacing w:val="-9"/>
        </w:rPr>
        <w:t> </w:t>
      </w:r>
      <w:r>
        <w:rPr/>
        <w:t>gerinimo,</w:t>
      </w:r>
      <w:r>
        <w:rPr>
          <w:spacing w:val="-9"/>
        </w:rPr>
        <w:t> </w:t>
      </w:r>
      <w:r>
        <w:rPr/>
        <w:t>aukštesnio</w:t>
      </w:r>
      <w:r>
        <w:rPr>
          <w:spacing w:val="-9"/>
        </w:rPr>
        <w:t> </w:t>
      </w:r>
      <w:r>
        <w:rPr/>
        <w:t>pragyvenimo lygio kūrimo, viešųjų paslaugų geresnio prieinamumo gyventojams, efektyvesnio turimų išteklių naudojimo, mažesnio neigiamo poveikio aplinkai darymo, naujų galimybių kaimo vertės grandinių kūrimui, aukštesnės vertės produktų ir patobulintų procesų atžvilgiu.</w:t>
      </w:r>
    </w:p>
    <w:p>
      <w:pPr>
        <w:pStyle w:val="ListParagraph"/>
        <w:numPr>
          <w:ilvl w:val="0"/>
          <w:numId w:val="5"/>
        </w:numPr>
        <w:tabs>
          <w:tab w:pos="978" w:val="left" w:leader="none"/>
        </w:tabs>
        <w:spacing w:line="240" w:lineRule="auto" w:before="2" w:after="0"/>
        <w:ind w:left="162" w:right="548" w:firstLine="566"/>
        <w:jc w:val="both"/>
        <w:rPr>
          <w:b/>
          <w:sz w:val="24"/>
        </w:rPr>
      </w:pPr>
      <w:r>
        <w:rPr>
          <w:b/>
          <w:sz w:val="24"/>
        </w:rPr>
        <w:t>Gyventojų</w:t>
      </w:r>
      <w:r>
        <w:rPr>
          <w:b/>
          <w:spacing w:val="-6"/>
          <w:sz w:val="24"/>
        </w:rPr>
        <w:t> </w:t>
      </w:r>
      <w:r>
        <w:rPr>
          <w:b/>
          <w:sz w:val="24"/>
        </w:rPr>
        <w:t>skaitmeninio</w:t>
      </w:r>
      <w:r>
        <w:rPr>
          <w:b/>
          <w:spacing w:val="-3"/>
          <w:sz w:val="24"/>
        </w:rPr>
        <w:t> </w:t>
      </w:r>
      <w:r>
        <w:rPr>
          <w:b/>
          <w:sz w:val="24"/>
        </w:rPr>
        <w:t>raštingumo</w:t>
      </w:r>
      <w:r>
        <w:rPr>
          <w:b/>
          <w:spacing w:val="-4"/>
          <w:sz w:val="24"/>
        </w:rPr>
        <w:t> </w:t>
      </w:r>
      <w:r>
        <w:rPr>
          <w:b/>
          <w:sz w:val="24"/>
        </w:rPr>
        <w:t>didinimas</w:t>
      </w:r>
      <w:r>
        <w:rPr>
          <w:b/>
          <w:spacing w:val="-6"/>
          <w:sz w:val="24"/>
        </w:rPr>
        <w:t> </w:t>
      </w:r>
      <w:r>
        <w:rPr>
          <w:b/>
          <w:sz w:val="24"/>
        </w:rPr>
        <w:t>ir</w:t>
      </w:r>
      <w:r>
        <w:rPr>
          <w:b/>
          <w:spacing w:val="-6"/>
          <w:sz w:val="24"/>
        </w:rPr>
        <w:t> </w:t>
      </w:r>
      <w:r>
        <w:rPr>
          <w:b/>
          <w:sz w:val="24"/>
        </w:rPr>
        <w:t>mokymas</w:t>
      </w:r>
      <w:r>
        <w:rPr>
          <w:b/>
          <w:spacing w:val="-3"/>
          <w:sz w:val="24"/>
        </w:rPr>
        <w:t> </w:t>
      </w:r>
      <w:r>
        <w:rPr>
          <w:b/>
          <w:sz w:val="24"/>
        </w:rPr>
        <w:t>taikant</w:t>
      </w:r>
      <w:r>
        <w:rPr>
          <w:b/>
          <w:spacing w:val="-3"/>
          <w:sz w:val="24"/>
        </w:rPr>
        <w:t> </w:t>
      </w:r>
      <w:r>
        <w:rPr>
          <w:b/>
          <w:sz w:val="24"/>
        </w:rPr>
        <w:t>ir</w:t>
      </w:r>
      <w:r>
        <w:rPr>
          <w:b/>
          <w:spacing w:val="-6"/>
          <w:sz w:val="24"/>
        </w:rPr>
        <w:t> </w:t>
      </w:r>
      <w:r>
        <w:rPr>
          <w:b/>
          <w:sz w:val="24"/>
        </w:rPr>
        <w:t>diegiant naujas technologijas</w:t>
      </w:r>
      <w:r>
        <w:rPr>
          <w:sz w:val="24"/>
        </w:rPr>
        <w:t>. Įtraukimas ir gyventojų dalyvavimas skaitmeninių sprendimų diegimo</w:t>
      </w:r>
      <w:r>
        <w:rPr>
          <w:spacing w:val="-3"/>
          <w:sz w:val="24"/>
        </w:rPr>
        <w:t> </w:t>
      </w:r>
      <w:r>
        <w:rPr>
          <w:sz w:val="24"/>
        </w:rPr>
        <w:t>procese</w:t>
      </w:r>
      <w:r>
        <w:rPr>
          <w:spacing w:val="-3"/>
          <w:sz w:val="24"/>
        </w:rPr>
        <w:t> </w:t>
      </w:r>
      <w:r>
        <w:rPr>
          <w:sz w:val="24"/>
        </w:rPr>
        <w:t>yra</w:t>
      </w:r>
      <w:r>
        <w:rPr>
          <w:spacing w:val="-2"/>
          <w:sz w:val="24"/>
        </w:rPr>
        <w:t> </w:t>
      </w:r>
      <w:r>
        <w:rPr>
          <w:sz w:val="24"/>
        </w:rPr>
        <w:t>dažnai</w:t>
      </w:r>
      <w:r>
        <w:rPr>
          <w:spacing w:val="-3"/>
          <w:sz w:val="24"/>
        </w:rPr>
        <w:t> </w:t>
      </w:r>
      <w:r>
        <w:rPr>
          <w:sz w:val="24"/>
        </w:rPr>
        <w:t>minimas</w:t>
      </w:r>
      <w:r>
        <w:rPr>
          <w:spacing w:val="-3"/>
          <w:sz w:val="24"/>
        </w:rPr>
        <w:t> </w:t>
      </w:r>
      <w:r>
        <w:rPr>
          <w:sz w:val="24"/>
        </w:rPr>
        <w:t>kaip</w:t>
      </w:r>
      <w:r>
        <w:rPr>
          <w:spacing w:val="-2"/>
          <w:sz w:val="24"/>
        </w:rPr>
        <w:t> </w:t>
      </w:r>
      <w:r>
        <w:rPr>
          <w:sz w:val="24"/>
        </w:rPr>
        <w:t>vienas</w:t>
      </w:r>
      <w:r>
        <w:rPr>
          <w:spacing w:val="-3"/>
          <w:sz w:val="24"/>
        </w:rPr>
        <w:t> </w:t>
      </w:r>
      <w:r>
        <w:rPr>
          <w:sz w:val="24"/>
        </w:rPr>
        <w:t>iš</w:t>
      </w:r>
      <w:r>
        <w:rPr>
          <w:spacing w:val="-3"/>
          <w:sz w:val="24"/>
        </w:rPr>
        <w:t> </w:t>
      </w:r>
      <w:r>
        <w:rPr>
          <w:sz w:val="24"/>
        </w:rPr>
        <w:t>svarbiausių</w:t>
      </w:r>
      <w:r>
        <w:rPr>
          <w:spacing w:val="-1"/>
          <w:sz w:val="24"/>
        </w:rPr>
        <w:t> </w:t>
      </w:r>
      <w:r>
        <w:rPr>
          <w:sz w:val="24"/>
        </w:rPr>
        <w:t>sumaniųjų</w:t>
      </w:r>
      <w:r>
        <w:rPr>
          <w:spacing w:val="-4"/>
          <w:sz w:val="24"/>
        </w:rPr>
        <w:t> </w:t>
      </w:r>
      <w:r>
        <w:rPr>
          <w:sz w:val="24"/>
        </w:rPr>
        <w:t>kaimų</w:t>
      </w:r>
      <w:r>
        <w:rPr>
          <w:spacing w:val="-5"/>
          <w:sz w:val="24"/>
        </w:rPr>
        <w:t> </w:t>
      </w:r>
      <w:r>
        <w:rPr>
          <w:sz w:val="24"/>
        </w:rPr>
        <w:t>vystymosi</w:t>
      </w:r>
    </w:p>
    <w:p>
      <w:pPr>
        <w:spacing w:after="0" w:line="240" w:lineRule="auto"/>
        <w:jc w:val="both"/>
        <w:rPr>
          <w:sz w:val="24"/>
        </w:rPr>
        <w:sectPr>
          <w:pgSz w:w="11910" w:h="16840"/>
          <w:pgMar w:header="0" w:footer="590" w:top="1040" w:bottom="780" w:left="1540" w:right="300"/>
        </w:sectPr>
      </w:pPr>
    </w:p>
    <w:p>
      <w:pPr>
        <w:pStyle w:val="BodyText"/>
        <w:spacing w:before="74"/>
        <w:ind w:left="162" w:right="545"/>
        <w:jc w:val="both"/>
      </w:pPr>
      <w:r>
        <w:rPr/>
        <w:pict>
          <v:shape style="position:absolute;margin-left:82.982697pt;margin-top:104.306351pt;width:472.05pt;height:12pt;mso-position-horizontal-relative:page;mso-position-vertical-relative:paragraph;z-index:-15717888;mso-wrap-distance-left:0;mso-wrap-distance-right:0" type="#_x0000_t202" id="docshape25" filled="true" fillcolor="#fde164" stroked="false">
            <v:textbox inset="0,0,0,0">
              <w:txbxContent>
                <w:p>
                  <w:pPr>
                    <w:pStyle w:val="BodyText"/>
                    <w:spacing w:line="240" w:lineRule="exact"/>
                    <w:ind w:left="42"/>
                    <w:rPr>
                      <w:color w:val="000000"/>
                    </w:rPr>
                  </w:pPr>
                  <w:r>
                    <w:rPr>
                      <w:color w:val="000000"/>
                    </w:rPr>
                    <w:t>skaitmeninio</w:t>
                  </w:r>
                  <w:r>
                    <w:rPr>
                      <w:color w:val="000000"/>
                      <w:spacing w:val="52"/>
                    </w:rPr>
                    <w:t> </w:t>
                  </w:r>
                  <w:r>
                    <w:rPr>
                      <w:color w:val="000000"/>
                    </w:rPr>
                    <w:t>raštingumo</w:t>
                  </w:r>
                  <w:r>
                    <w:rPr>
                      <w:color w:val="000000"/>
                      <w:spacing w:val="51"/>
                    </w:rPr>
                    <w:t> </w:t>
                  </w:r>
                  <w:r>
                    <w:rPr>
                      <w:color w:val="000000"/>
                    </w:rPr>
                    <w:t>didinimas</w:t>
                  </w:r>
                  <w:r>
                    <w:rPr>
                      <w:color w:val="000000"/>
                      <w:spacing w:val="52"/>
                    </w:rPr>
                    <w:t> </w:t>
                  </w:r>
                  <w:r>
                    <w:rPr>
                      <w:color w:val="000000"/>
                    </w:rPr>
                    <w:t>ir</w:t>
                  </w:r>
                  <w:r>
                    <w:rPr>
                      <w:color w:val="000000"/>
                      <w:spacing w:val="50"/>
                    </w:rPr>
                    <w:t> </w:t>
                  </w:r>
                  <w:r>
                    <w:rPr>
                      <w:color w:val="000000"/>
                    </w:rPr>
                    <w:t>mokymas</w:t>
                  </w:r>
                  <w:r>
                    <w:rPr>
                      <w:color w:val="000000"/>
                      <w:spacing w:val="51"/>
                    </w:rPr>
                    <w:t> </w:t>
                  </w:r>
                  <w:r>
                    <w:rPr>
                      <w:color w:val="000000"/>
                    </w:rPr>
                    <w:t>naudotis</w:t>
                  </w:r>
                  <w:r>
                    <w:rPr>
                      <w:color w:val="000000"/>
                      <w:spacing w:val="52"/>
                    </w:rPr>
                    <w:t> </w:t>
                  </w:r>
                  <w:r>
                    <w:rPr>
                      <w:color w:val="000000"/>
                    </w:rPr>
                    <w:t>skaitmenine</w:t>
                  </w:r>
                  <w:r>
                    <w:rPr>
                      <w:color w:val="000000"/>
                      <w:spacing w:val="51"/>
                    </w:rPr>
                    <w:t> </w:t>
                  </w:r>
                  <w:r>
                    <w:rPr>
                      <w:color w:val="000000"/>
                    </w:rPr>
                    <w:t>įranga,</w:t>
                  </w:r>
                  <w:r>
                    <w:rPr>
                      <w:color w:val="000000"/>
                      <w:spacing w:val="51"/>
                    </w:rPr>
                    <w:t> </w:t>
                  </w:r>
                  <w:r>
                    <w:rPr>
                      <w:color w:val="000000"/>
                    </w:rPr>
                    <w:t>jei</w:t>
                  </w:r>
                  <w:r>
                    <w:rPr>
                      <w:color w:val="000000"/>
                      <w:spacing w:val="51"/>
                    </w:rPr>
                    <w:t> </w:t>
                  </w:r>
                  <w:r>
                    <w:rPr>
                      <w:color w:val="000000"/>
                    </w:rPr>
                    <w:t>ji</w:t>
                  </w:r>
                  <w:r>
                    <w:rPr>
                      <w:color w:val="000000"/>
                      <w:spacing w:val="51"/>
                    </w:rPr>
                    <w:t> </w:t>
                  </w:r>
                  <w:r>
                    <w:rPr>
                      <w:color w:val="000000"/>
                      <w:spacing w:val="-5"/>
                    </w:rPr>
                    <w:t>yra</w:t>
                  </w:r>
                </w:p>
              </w:txbxContent>
            </v:textbox>
            <v:fill opacity="26214f" type="solid"/>
            <w10:wrap type="topAndBottom"/>
          </v:shape>
        </w:pict>
      </w:r>
      <w:r>
        <w:rPr/>
        <w:pict>
          <v:shape style="position:absolute;margin-left:82.982697pt;margin-top:118.346352pt;width:290.650pt;height:12pt;mso-position-horizontal-relative:page;mso-position-vertical-relative:paragraph;z-index:-19265536" type="#_x0000_t202" id="docshape26" filled="true" fillcolor="#fde164" stroked="false">
            <v:textbox inset="0,0,0,0">
              <w:txbxContent>
                <w:p>
                  <w:pPr>
                    <w:pStyle w:val="BodyText"/>
                    <w:spacing w:line="240" w:lineRule="exact"/>
                    <w:ind w:left="42"/>
                    <w:rPr>
                      <w:color w:val="000000"/>
                    </w:rPr>
                  </w:pPr>
                  <w:r>
                    <w:rPr>
                      <w:color w:val="000000"/>
                    </w:rPr>
                    <w:t>diegiama</w:t>
                  </w:r>
                  <w:r>
                    <w:rPr>
                      <w:color w:val="000000"/>
                      <w:spacing w:val="41"/>
                    </w:rPr>
                    <w:t> </w:t>
                  </w:r>
                  <w:r>
                    <w:rPr>
                      <w:color w:val="000000"/>
                    </w:rPr>
                    <w:t>–</w:t>
                  </w:r>
                  <w:r>
                    <w:rPr>
                      <w:color w:val="000000"/>
                      <w:spacing w:val="41"/>
                    </w:rPr>
                    <w:t> </w:t>
                  </w:r>
                  <w:r>
                    <w:rPr>
                      <w:color w:val="000000"/>
                    </w:rPr>
                    <w:t>būtina</w:t>
                  </w:r>
                  <w:r>
                    <w:rPr>
                      <w:color w:val="000000"/>
                      <w:spacing w:val="41"/>
                    </w:rPr>
                    <w:t> </w:t>
                  </w:r>
                  <w:r>
                    <w:rPr>
                      <w:color w:val="000000"/>
                    </w:rPr>
                    <w:t>sumanaus</w:t>
                  </w:r>
                  <w:r>
                    <w:rPr>
                      <w:color w:val="000000"/>
                      <w:spacing w:val="41"/>
                    </w:rPr>
                    <w:t> </w:t>
                  </w:r>
                  <w:r>
                    <w:rPr>
                      <w:color w:val="000000"/>
                    </w:rPr>
                    <w:t>kaimo</w:t>
                  </w:r>
                  <w:r>
                    <w:rPr>
                      <w:color w:val="000000"/>
                      <w:spacing w:val="40"/>
                    </w:rPr>
                    <w:t> </w:t>
                  </w:r>
                  <w:r>
                    <w:rPr>
                      <w:color w:val="000000"/>
                    </w:rPr>
                    <w:t>koncepcijos</w:t>
                  </w:r>
                  <w:r>
                    <w:rPr>
                      <w:color w:val="000000"/>
                      <w:spacing w:val="42"/>
                    </w:rPr>
                    <w:t> </w:t>
                  </w:r>
                  <w:r>
                    <w:rPr>
                      <w:color w:val="000000"/>
                      <w:spacing w:val="-2"/>
                    </w:rPr>
                    <w:t>dalis.</w:t>
                  </w:r>
                </w:p>
              </w:txbxContent>
            </v:textbox>
            <v:fill opacity="26214f" type="solid"/>
            <w10:wrap type="none"/>
          </v:shape>
        </w:pict>
      </w:r>
      <w:r>
        <w:rPr/>
        <w:pict>
          <v:shape style="position:absolute;margin-left:499.806763pt;margin-top:90.26635pt;width:55.25pt;height:12pt;mso-position-horizontal-relative:page;mso-position-vertical-relative:paragraph;z-index:-19265024" type="#_x0000_t202" id="docshape27" filled="true" fillcolor="#fde164" stroked="false">
            <v:textbox inset="0,0,0,0">
              <w:txbxContent>
                <w:p>
                  <w:pPr>
                    <w:pStyle w:val="BodyText"/>
                    <w:spacing w:line="240" w:lineRule="exact"/>
                    <w:ind w:left="42"/>
                    <w:rPr>
                      <w:color w:val="000000"/>
                    </w:rPr>
                  </w:pPr>
                  <w:r>
                    <w:rPr>
                      <w:color w:val="000000"/>
                      <w:spacing w:val="-2"/>
                    </w:rPr>
                    <w:t>gyventojų</w:t>
                  </w:r>
                </w:p>
              </w:txbxContent>
            </v:textbox>
            <v:fill opacity="26214f" type="solid"/>
            <w10:wrap type="none"/>
          </v:shape>
        </w:pict>
      </w:r>
      <w:r>
        <w:rPr/>
        <w:t>komponentų. Gyventojai</w:t>
      </w:r>
      <w:r>
        <w:rPr>
          <w:spacing w:val="40"/>
        </w:rPr>
        <w:t> </w:t>
      </w:r>
      <w:r>
        <w:rPr/>
        <w:t>turi gebėti naudoti visas jų reikmėms skirtas skaitmenines technologijas.</w:t>
      </w:r>
      <w:r>
        <w:rPr>
          <w:spacing w:val="-11"/>
        </w:rPr>
        <w:t> </w:t>
      </w:r>
      <w:r>
        <w:rPr/>
        <w:t>Taip</w:t>
      </w:r>
      <w:r>
        <w:rPr>
          <w:spacing w:val="-10"/>
        </w:rPr>
        <w:t> </w:t>
      </w:r>
      <w:r>
        <w:rPr/>
        <w:t>pat</w:t>
      </w:r>
      <w:r>
        <w:rPr>
          <w:spacing w:val="-10"/>
        </w:rPr>
        <w:t> </w:t>
      </w:r>
      <w:r>
        <w:rPr/>
        <w:t>turi</w:t>
      </w:r>
      <w:r>
        <w:rPr>
          <w:spacing w:val="-10"/>
        </w:rPr>
        <w:t> </w:t>
      </w:r>
      <w:r>
        <w:rPr/>
        <w:t>sugebėti</w:t>
      </w:r>
      <w:r>
        <w:rPr>
          <w:spacing w:val="-10"/>
        </w:rPr>
        <w:t> </w:t>
      </w:r>
      <w:r>
        <w:rPr/>
        <w:t>atpažinti</w:t>
      </w:r>
      <w:r>
        <w:rPr>
          <w:spacing w:val="29"/>
        </w:rPr>
        <w:t> </w:t>
      </w:r>
      <w:r>
        <w:rPr/>
        <w:t>ir</w:t>
      </w:r>
      <w:r>
        <w:rPr>
          <w:spacing w:val="-14"/>
        </w:rPr>
        <w:t> </w:t>
      </w:r>
      <w:r>
        <w:rPr/>
        <w:t>įvertinti</w:t>
      </w:r>
      <w:r>
        <w:rPr>
          <w:spacing w:val="-10"/>
        </w:rPr>
        <w:t> </w:t>
      </w:r>
      <w:r>
        <w:rPr/>
        <w:t>skaitmeninių</w:t>
      </w:r>
      <w:r>
        <w:rPr>
          <w:spacing w:val="-14"/>
        </w:rPr>
        <w:t> </w:t>
      </w:r>
      <w:r>
        <w:rPr/>
        <w:t>technologijų</w:t>
      </w:r>
      <w:r>
        <w:rPr>
          <w:spacing w:val="-11"/>
        </w:rPr>
        <w:t> </w:t>
      </w:r>
      <w:r>
        <w:rPr/>
        <w:t>teikiamą pridėtinę vertę jų gyvenimo kokybei. Tai ypač aktualu kaimo vietovėms, kurių bendruomenėse žymus gyventojų senėjimas. Be to, vietos bendruomenės (įskaitant vietos valdžios</w:t>
      </w:r>
      <w:r>
        <w:rPr>
          <w:spacing w:val="-1"/>
        </w:rPr>
        <w:t> </w:t>
      </w:r>
      <w:r>
        <w:rPr/>
        <w:t>lygį)</w:t>
      </w:r>
      <w:r>
        <w:rPr>
          <w:spacing w:val="-1"/>
        </w:rPr>
        <w:t> </w:t>
      </w:r>
      <w:r>
        <w:rPr/>
        <w:t>turi</w:t>
      </w:r>
      <w:r>
        <w:rPr>
          <w:spacing w:val="-1"/>
        </w:rPr>
        <w:t> </w:t>
      </w:r>
      <w:r>
        <w:rPr/>
        <w:t>žinoti</w:t>
      </w:r>
      <w:r>
        <w:rPr>
          <w:spacing w:val="-1"/>
        </w:rPr>
        <w:t> </w:t>
      </w:r>
      <w:r>
        <w:rPr/>
        <w:t>apie</w:t>
      </w:r>
      <w:r>
        <w:rPr>
          <w:spacing w:val="-3"/>
        </w:rPr>
        <w:t> </w:t>
      </w:r>
      <w:r>
        <w:rPr/>
        <w:t>šių</w:t>
      </w:r>
      <w:r>
        <w:rPr>
          <w:spacing w:val="-1"/>
        </w:rPr>
        <w:t> </w:t>
      </w:r>
      <w:r>
        <w:rPr/>
        <w:t>technologijų</w:t>
      </w:r>
      <w:r>
        <w:rPr>
          <w:spacing w:val="-2"/>
        </w:rPr>
        <w:t> </w:t>
      </w:r>
      <w:r>
        <w:rPr/>
        <w:t>teikiamas</w:t>
      </w:r>
      <w:r>
        <w:rPr>
          <w:spacing w:val="-1"/>
        </w:rPr>
        <w:t> </w:t>
      </w:r>
      <w:r>
        <w:rPr/>
        <w:t>galimybes</w:t>
      </w:r>
      <w:r>
        <w:rPr>
          <w:spacing w:val="-1"/>
        </w:rPr>
        <w:t> </w:t>
      </w:r>
      <w:r>
        <w:rPr/>
        <w:t>ir</w:t>
      </w:r>
      <w:r>
        <w:rPr>
          <w:spacing w:val="-2"/>
        </w:rPr>
        <w:t> </w:t>
      </w:r>
      <w:r>
        <w:rPr/>
        <w:t>mokėti</w:t>
      </w:r>
      <w:r>
        <w:rPr>
          <w:spacing w:val="-1"/>
        </w:rPr>
        <w:t> </w:t>
      </w:r>
      <w:r>
        <w:rPr/>
        <w:t>jomis</w:t>
      </w:r>
      <w:r>
        <w:rPr>
          <w:spacing w:val="-1"/>
        </w:rPr>
        <w:t> </w:t>
      </w:r>
      <w:r>
        <w:rPr/>
        <w:t>naudotis. Vien tik skaitmeninių technologijų diegimas vystant sumanių kaimų strategiją nebus efektyvus,</w:t>
      </w:r>
      <w:r>
        <w:rPr>
          <w:spacing w:val="80"/>
        </w:rPr>
        <w:t> </w:t>
      </w:r>
      <w:r>
        <w:rPr/>
        <w:t>jei</w:t>
      </w:r>
      <w:r>
        <w:rPr>
          <w:spacing w:val="80"/>
        </w:rPr>
        <w:t> </w:t>
      </w:r>
      <w:r>
        <w:rPr/>
        <w:t>nebus</w:t>
      </w:r>
      <w:r>
        <w:rPr>
          <w:spacing w:val="80"/>
        </w:rPr>
        <w:t> </w:t>
      </w:r>
      <w:r>
        <w:rPr/>
        <w:t>gyventojų</w:t>
      </w:r>
      <w:r>
        <w:rPr>
          <w:spacing w:val="80"/>
        </w:rPr>
        <w:t> </w:t>
      </w:r>
      <w:r>
        <w:rPr/>
        <w:t>kurie</w:t>
      </w:r>
      <w:r>
        <w:rPr>
          <w:spacing w:val="80"/>
        </w:rPr>
        <w:t> </w:t>
      </w:r>
      <w:r>
        <w:rPr/>
        <w:t>norės</w:t>
      </w:r>
      <w:r>
        <w:rPr>
          <w:spacing w:val="80"/>
        </w:rPr>
        <w:t> </w:t>
      </w:r>
      <w:r>
        <w:rPr/>
        <w:t>ir</w:t>
      </w:r>
      <w:r>
        <w:rPr>
          <w:spacing w:val="80"/>
        </w:rPr>
        <w:t> </w:t>
      </w:r>
      <w:r>
        <w:rPr/>
        <w:t>gebės</w:t>
      </w:r>
      <w:r>
        <w:rPr>
          <w:spacing w:val="80"/>
        </w:rPr>
        <w:t> </w:t>
      </w:r>
      <w:r>
        <w:rPr/>
        <w:t>jomis</w:t>
      </w:r>
      <w:r>
        <w:rPr>
          <w:spacing w:val="80"/>
        </w:rPr>
        <w:t> </w:t>
      </w:r>
      <w:r>
        <w:rPr/>
        <w:t>naudotis.</w:t>
      </w:r>
      <w:r>
        <w:rPr>
          <w:spacing w:val="80"/>
        </w:rPr>
        <w:t> </w:t>
      </w:r>
      <w:r>
        <w:rPr/>
        <w:t>Todėl</w:t>
      </w:r>
    </w:p>
    <w:p>
      <w:pPr>
        <w:pStyle w:val="BodyText"/>
        <w:ind w:left="162" w:right="545" w:firstLine="5826"/>
        <w:jc w:val="both"/>
      </w:pPr>
      <w:r>
        <w:rPr/>
        <w:t>Skaitmenizavimas, be žmogiškojo kapitalo ir gebėjimų skatinimo pats savaime kaimo vystymosi galimybių nesukuria (Smart villages: Concept..., 2021).</w:t>
      </w:r>
    </w:p>
    <w:p>
      <w:pPr>
        <w:pStyle w:val="ListParagraph"/>
        <w:numPr>
          <w:ilvl w:val="0"/>
          <w:numId w:val="5"/>
        </w:numPr>
        <w:tabs>
          <w:tab w:pos="1033" w:val="left" w:leader="none"/>
        </w:tabs>
        <w:spacing w:line="240" w:lineRule="auto" w:before="0" w:after="0"/>
        <w:ind w:left="162" w:right="545" w:firstLine="566"/>
        <w:jc w:val="both"/>
        <w:rPr>
          <w:b/>
          <w:sz w:val="24"/>
        </w:rPr>
      </w:pPr>
      <w:r>
        <w:rPr>
          <w:b/>
          <w:sz w:val="24"/>
        </w:rPr>
        <w:t>Paslaugų integravimo ir skaitmenizavimo sisteminiai sprendimai siekiant efektyvumo </w:t>
      </w:r>
      <w:r>
        <w:rPr>
          <w:sz w:val="24"/>
        </w:rPr>
        <w:t>(Smart Villages pillot..., 2019). Paslaugų derinimas ir integravimas gali padėti pasiekti maksimalų paslaugų teikimo efektyvumą. Mažoms kaimo bendruomenėms sunku rasti specializuotų darbuotojų ir sutelkti finansinius išteklius. Todėl, sumaniuosiuose kaimuose būtini kūrybiški paslaugų integravimo ir derinimo sprendimai, kurie užtikrintų, kad mažos bendruomenės galėtų pasinaudoti gana plačiu joms reikalingų paslaugų spektru kurios</w:t>
      </w:r>
      <w:r>
        <w:rPr>
          <w:spacing w:val="-14"/>
          <w:sz w:val="24"/>
        </w:rPr>
        <w:t> </w:t>
      </w:r>
      <w:r>
        <w:rPr>
          <w:sz w:val="24"/>
        </w:rPr>
        <w:t>teikiamos</w:t>
      </w:r>
      <w:r>
        <w:rPr>
          <w:spacing w:val="-13"/>
          <w:sz w:val="24"/>
        </w:rPr>
        <w:t> </w:t>
      </w:r>
      <w:r>
        <w:rPr>
          <w:sz w:val="24"/>
        </w:rPr>
        <w:t>stacionariai</w:t>
      </w:r>
      <w:r>
        <w:rPr>
          <w:spacing w:val="-13"/>
          <w:sz w:val="24"/>
        </w:rPr>
        <w:t> </w:t>
      </w:r>
      <w:r>
        <w:rPr>
          <w:sz w:val="24"/>
        </w:rPr>
        <w:t>kaimyninėse</w:t>
      </w:r>
      <w:r>
        <w:rPr>
          <w:spacing w:val="-13"/>
          <w:sz w:val="24"/>
        </w:rPr>
        <w:t> </w:t>
      </w:r>
      <w:r>
        <w:rPr>
          <w:sz w:val="24"/>
        </w:rPr>
        <w:t>vietovėse</w:t>
      </w:r>
      <w:r>
        <w:rPr>
          <w:spacing w:val="-14"/>
          <w:sz w:val="24"/>
        </w:rPr>
        <w:t> </w:t>
      </w:r>
      <w:r>
        <w:rPr>
          <w:sz w:val="24"/>
        </w:rPr>
        <w:t>ar</w:t>
      </w:r>
      <w:r>
        <w:rPr>
          <w:spacing w:val="-13"/>
          <w:sz w:val="24"/>
        </w:rPr>
        <w:t> </w:t>
      </w:r>
      <w:r>
        <w:rPr>
          <w:sz w:val="24"/>
        </w:rPr>
        <w:t>yra</w:t>
      </w:r>
      <w:r>
        <w:rPr>
          <w:spacing w:val="-13"/>
          <w:sz w:val="24"/>
        </w:rPr>
        <w:t> </w:t>
      </w:r>
      <w:r>
        <w:rPr>
          <w:sz w:val="24"/>
        </w:rPr>
        <w:t>mobilios,</w:t>
      </w:r>
      <w:r>
        <w:rPr>
          <w:spacing w:val="-13"/>
          <w:sz w:val="24"/>
        </w:rPr>
        <w:t> </w:t>
      </w:r>
      <w:r>
        <w:rPr>
          <w:sz w:val="24"/>
        </w:rPr>
        <w:t>e</w:t>
      </w:r>
      <w:r>
        <w:rPr>
          <w:spacing w:val="-13"/>
          <w:sz w:val="24"/>
        </w:rPr>
        <w:t> </w:t>
      </w:r>
      <w:r>
        <w:rPr>
          <w:sz w:val="24"/>
        </w:rPr>
        <w:t>paslaugo.</w:t>
      </w:r>
      <w:r>
        <w:rPr>
          <w:spacing w:val="-14"/>
          <w:sz w:val="24"/>
        </w:rPr>
        <w:t> </w:t>
      </w:r>
      <w:r>
        <w:rPr>
          <w:sz w:val="24"/>
        </w:rPr>
        <w:t>Sumaniuose kaimuose įprasti ir nauji paslaugų tinklai bei paslaugos, jie yra tobulinami pasitelkiant skaitmenines ir telekomunikacijų technologijas, inovacijas ir geriau panaudojant turimas žinias kaimo gyventojų ir verslo labui (EU Action for..., 2016).</w:t>
      </w:r>
    </w:p>
    <w:p>
      <w:pPr>
        <w:pStyle w:val="ListParagraph"/>
        <w:numPr>
          <w:ilvl w:val="0"/>
          <w:numId w:val="5"/>
        </w:numPr>
        <w:tabs>
          <w:tab w:pos="1041" w:val="left" w:leader="none"/>
        </w:tabs>
        <w:spacing w:line="240" w:lineRule="auto" w:before="0" w:after="0"/>
        <w:ind w:left="162" w:right="545" w:firstLine="566"/>
        <w:jc w:val="both"/>
        <w:rPr>
          <w:b/>
          <w:sz w:val="24"/>
        </w:rPr>
      </w:pPr>
      <w:r>
        <w:rPr/>
        <w:pict>
          <v:shape style="position:absolute;margin-left:82.982697pt;margin-top:72.52636pt;width:234.8pt;height:12pt;mso-position-horizontal-relative:page;mso-position-vertical-relative:paragraph;z-index:-15717376;mso-wrap-distance-left:0;mso-wrap-distance-right:0" type="#_x0000_t202" id="docshape28" filled="true" fillcolor="#fde164" stroked="false">
            <v:textbox inset="0,0,0,0">
              <w:txbxContent>
                <w:p>
                  <w:pPr>
                    <w:pStyle w:val="BodyText"/>
                    <w:spacing w:line="240" w:lineRule="exact"/>
                    <w:ind w:left="42"/>
                    <w:rPr>
                      <w:color w:val="000000"/>
                    </w:rPr>
                  </w:pPr>
                  <w:r>
                    <w:rPr>
                      <w:color w:val="000000"/>
                    </w:rPr>
                    <w:t>planas</w:t>
                  </w:r>
                  <w:r>
                    <w:rPr>
                      <w:color w:val="000000"/>
                      <w:spacing w:val="35"/>
                    </w:rPr>
                    <w:t> </w:t>
                  </w:r>
                  <w:r>
                    <w:rPr>
                      <w:color w:val="000000"/>
                    </w:rPr>
                    <w:t>turi</w:t>
                  </w:r>
                  <w:r>
                    <w:rPr>
                      <w:color w:val="000000"/>
                      <w:spacing w:val="34"/>
                    </w:rPr>
                    <w:t> </w:t>
                  </w:r>
                  <w:r>
                    <w:rPr>
                      <w:color w:val="000000"/>
                    </w:rPr>
                    <w:t>būti</w:t>
                  </w:r>
                  <w:r>
                    <w:rPr>
                      <w:color w:val="000000"/>
                      <w:spacing w:val="35"/>
                    </w:rPr>
                    <w:t> </w:t>
                  </w:r>
                  <w:r>
                    <w:rPr>
                      <w:color w:val="000000"/>
                    </w:rPr>
                    <w:t>jautrus</w:t>
                  </w:r>
                  <w:r>
                    <w:rPr>
                      <w:color w:val="000000"/>
                      <w:spacing w:val="34"/>
                    </w:rPr>
                    <w:t> </w:t>
                  </w:r>
                  <w:r>
                    <w:rPr>
                      <w:color w:val="000000"/>
                    </w:rPr>
                    <w:t>teritorijos</w:t>
                  </w:r>
                  <w:r>
                    <w:rPr>
                      <w:color w:val="000000"/>
                      <w:spacing w:val="35"/>
                    </w:rPr>
                    <w:t> </w:t>
                  </w:r>
                  <w:r>
                    <w:rPr>
                      <w:color w:val="000000"/>
                      <w:spacing w:val="-2"/>
                    </w:rPr>
                    <w:t>atžvilgiu,</w:t>
                  </w:r>
                </w:p>
              </w:txbxContent>
            </v:textbox>
            <v:fill opacity="26214f" type="solid"/>
            <w10:wrap type="topAndBottom"/>
          </v:shape>
        </w:pict>
      </w:r>
      <w:r>
        <w:rPr/>
        <w:pict>
          <v:shape style="position:absolute;margin-left:318.244995pt;margin-top:72.52636pt;width:236.8pt;height:12pt;mso-position-horizontal-relative:page;mso-position-vertical-relative:paragraph;z-index:-15716864;mso-wrap-distance-left:0;mso-wrap-distance-right:0" type="#_x0000_t202" id="docshape29" filled="true" fillcolor="#fde164" stroked="false">
            <v:textbox inset="0,0,0,0">
              <w:txbxContent>
                <w:p>
                  <w:pPr>
                    <w:pStyle w:val="BodyText"/>
                    <w:spacing w:line="240" w:lineRule="exact"/>
                    <w:ind w:left="42"/>
                    <w:rPr>
                      <w:color w:val="000000"/>
                    </w:rPr>
                  </w:pPr>
                  <w:r>
                    <w:rPr>
                      <w:color w:val="000000"/>
                    </w:rPr>
                    <w:t>pagrįsta</w:t>
                  </w:r>
                  <w:r>
                    <w:rPr>
                      <w:color w:val="000000"/>
                      <w:spacing w:val="32"/>
                    </w:rPr>
                    <w:t> </w:t>
                  </w:r>
                  <w:r>
                    <w:rPr>
                      <w:color w:val="000000"/>
                    </w:rPr>
                    <w:t>atitinkamos</w:t>
                  </w:r>
                  <w:r>
                    <w:rPr>
                      <w:color w:val="000000"/>
                      <w:spacing w:val="32"/>
                    </w:rPr>
                    <w:t> </w:t>
                  </w:r>
                  <w:r>
                    <w:rPr>
                      <w:color w:val="000000"/>
                    </w:rPr>
                    <w:t>teritorijos</w:t>
                  </w:r>
                  <w:r>
                    <w:rPr>
                      <w:color w:val="000000"/>
                      <w:spacing w:val="33"/>
                    </w:rPr>
                    <w:t> </w:t>
                  </w:r>
                  <w:r>
                    <w:rPr>
                      <w:color w:val="000000"/>
                    </w:rPr>
                    <w:t>poreikiais</w:t>
                  </w:r>
                  <w:r>
                    <w:rPr>
                      <w:color w:val="000000"/>
                      <w:spacing w:val="33"/>
                    </w:rPr>
                    <w:t> </w:t>
                  </w:r>
                  <w:r>
                    <w:rPr>
                      <w:color w:val="000000"/>
                      <w:spacing w:val="-5"/>
                    </w:rPr>
                    <w:t>ir</w:t>
                  </w:r>
                </w:p>
              </w:txbxContent>
            </v:textbox>
            <v:fill opacity="26214f" type="solid"/>
            <w10:wrap type="topAndBottom"/>
          </v:shape>
        </w:pict>
      </w:r>
      <w:r>
        <w:rPr/>
        <w:pict>
          <v:shape style="position:absolute;margin-left:417.900909pt;margin-top:58.346359pt;width:137.15pt;height:12pt;mso-position-horizontal-relative:page;mso-position-vertical-relative:paragraph;z-index:-19266048" type="#_x0000_t202" id="docshape30" filled="true" fillcolor="#fde164" stroked="false">
            <v:textbox inset="0,0,0,0">
              <w:txbxContent>
                <w:p>
                  <w:pPr>
                    <w:pStyle w:val="BodyText"/>
                    <w:spacing w:line="240" w:lineRule="exact"/>
                    <w:ind w:left="42"/>
                    <w:rPr>
                      <w:color w:val="000000"/>
                    </w:rPr>
                  </w:pPr>
                  <w:r>
                    <w:rPr>
                      <w:color w:val="000000"/>
                    </w:rPr>
                    <w:t>Sumanaus</w:t>
                  </w:r>
                  <w:r>
                    <w:rPr>
                      <w:color w:val="000000"/>
                      <w:spacing w:val="-13"/>
                    </w:rPr>
                    <w:t> </w:t>
                  </w:r>
                  <w:r>
                    <w:rPr>
                      <w:color w:val="000000"/>
                    </w:rPr>
                    <w:t>kaimo</w:t>
                  </w:r>
                  <w:r>
                    <w:rPr>
                      <w:color w:val="000000"/>
                      <w:spacing w:val="-10"/>
                    </w:rPr>
                    <w:t> </w:t>
                  </w:r>
                  <w:r>
                    <w:rPr>
                      <w:color w:val="000000"/>
                      <w:spacing w:val="-2"/>
                    </w:rPr>
                    <w:t>vystymo</w:t>
                  </w:r>
                </w:p>
              </w:txbxContent>
            </v:textbox>
            <v:fill opacity="26214f" type="solid"/>
            <w10:wrap type="none"/>
          </v:shape>
        </w:pict>
      </w:r>
      <w:r>
        <w:rPr>
          <w:b/>
          <w:sz w:val="24"/>
        </w:rPr>
        <w:t>Orientavimasis į vietinius iššūkius ir lokalius poreikius</w:t>
      </w:r>
      <w:r>
        <w:rPr>
          <w:sz w:val="24"/>
        </w:rPr>
        <w:t>. Sumaniojo kaimo vystymo planai rengiami reaguojant į kaimo vietovės iššūkius ir poreikius, remiantis vietinėmis stiprybėmis, vertybėmis ir turtu. </w:t>
      </w:r>
      <w:r>
        <w:rPr>
          <w:i/>
          <w:sz w:val="24"/>
        </w:rPr>
        <w:t>Sumanaus kaimo strategija turi būti labai gerai</w:t>
      </w:r>
      <w:r>
        <w:rPr>
          <w:i/>
          <w:sz w:val="24"/>
        </w:rPr>
        <w:t> suderinta su vietiniais poreikiais </w:t>
      </w:r>
      <w:r>
        <w:rPr>
          <w:sz w:val="24"/>
        </w:rPr>
        <w:t>ir galimybėmis (EU Action for..., 2016). Sumaniųjų kaimų koncepcija nesiūlo visiems kaimams vienodo tinkamo sprendimo.</w:t>
      </w:r>
    </w:p>
    <w:p>
      <w:pPr>
        <w:pStyle w:val="BodyText"/>
        <w:spacing w:before="5"/>
        <w:rPr>
          <w:sz w:val="3"/>
        </w:rPr>
      </w:pPr>
    </w:p>
    <w:p>
      <w:pPr>
        <w:pStyle w:val="BodyText"/>
        <w:spacing w:line="240" w:lineRule="exact"/>
        <w:ind w:left="119"/>
        <w:rPr>
          <w:sz w:val="20"/>
        </w:rPr>
      </w:pPr>
      <w:r>
        <w:rPr>
          <w:position w:val="-4"/>
          <w:sz w:val="20"/>
        </w:rPr>
        <w:pict>
          <v:shape style="width:472.05pt;height:12pt;mso-position-horizontal-relative:char;mso-position-vertical-relative:line" type="#_x0000_t202" id="docshape31" filled="true" fillcolor="#fde164" stroked="false">
            <w10:anchorlock/>
            <v:textbox inset="0,0,0,0">
              <w:txbxContent>
                <w:p>
                  <w:pPr>
                    <w:pStyle w:val="BodyText"/>
                    <w:spacing w:line="240" w:lineRule="exact"/>
                    <w:ind w:left="42"/>
                    <w:rPr>
                      <w:color w:val="000000"/>
                    </w:rPr>
                  </w:pPr>
                  <w:r>
                    <w:rPr>
                      <w:color w:val="000000"/>
                    </w:rPr>
                    <w:t>vystymosi</w:t>
                  </w:r>
                  <w:r>
                    <w:rPr>
                      <w:color w:val="000000"/>
                      <w:spacing w:val="53"/>
                      <w:w w:val="150"/>
                    </w:rPr>
                    <w:t> </w:t>
                  </w:r>
                  <w:r>
                    <w:rPr>
                      <w:color w:val="000000"/>
                    </w:rPr>
                    <w:t>potencialu,</w:t>
                  </w:r>
                  <w:r>
                    <w:rPr>
                      <w:color w:val="000000"/>
                      <w:spacing w:val="56"/>
                      <w:w w:val="150"/>
                    </w:rPr>
                    <w:t> </w:t>
                  </w:r>
                  <w:r>
                    <w:rPr>
                      <w:color w:val="000000"/>
                    </w:rPr>
                    <w:t>paremta</w:t>
                  </w:r>
                  <w:r>
                    <w:rPr>
                      <w:color w:val="000000"/>
                      <w:spacing w:val="55"/>
                      <w:w w:val="150"/>
                    </w:rPr>
                    <w:t> </w:t>
                  </w:r>
                  <w:r>
                    <w:rPr>
                      <w:color w:val="000000"/>
                    </w:rPr>
                    <w:t>naujomis</w:t>
                  </w:r>
                  <w:r>
                    <w:rPr>
                      <w:color w:val="000000"/>
                      <w:spacing w:val="56"/>
                      <w:w w:val="150"/>
                    </w:rPr>
                    <w:t> </w:t>
                  </w:r>
                  <w:r>
                    <w:rPr>
                      <w:color w:val="000000"/>
                    </w:rPr>
                    <w:t>ar</w:t>
                  </w:r>
                  <w:r>
                    <w:rPr>
                      <w:color w:val="000000"/>
                      <w:spacing w:val="54"/>
                      <w:w w:val="150"/>
                    </w:rPr>
                    <w:t> </w:t>
                  </w:r>
                  <w:r>
                    <w:rPr>
                      <w:color w:val="000000"/>
                    </w:rPr>
                    <w:t>esamomis</w:t>
                  </w:r>
                  <w:r>
                    <w:rPr>
                      <w:color w:val="000000"/>
                      <w:spacing w:val="56"/>
                      <w:w w:val="150"/>
                    </w:rPr>
                    <w:t> </w:t>
                  </w:r>
                  <w:r>
                    <w:rPr>
                      <w:color w:val="000000"/>
                    </w:rPr>
                    <w:t>to</w:t>
                  </w:r>
                  <w:r>
                    <w:rPr>
                      <w:color w:val="000000"/>
                      <w:spacing w:val="56"/>
                      <w:w w:val="150"/>
                    </w:rPr>
                    <w:t> </w:t>
                  </w:r>
                  <w:r>
                    <w:rPr>
                      <w:color w:val="000000"/>
                    </w:rPr>
                    <w:t>kaimo</w:t>
                  </w:r>
                  <w:r>
                    <w:rPr>
                      <w:color w:val="000000"/>
                      <w:spacing w:val="62"/>
                      <w:w w:val="150"/>
                    </w:rPr>
                    <w:t> </w:t>
                  </w:r>
                  <w:r>
                    <w:rPr>
                      <w:color w:val="000000"/>
                    </w:rPr>
                    <w:t>(regiono)</w:t>
                  </w:r>
                  <w:r>
                    <w:rPr>
                      <w:color w:val="000000"/>
                      <w:spacing w:val="56"/>
                      <w:w w:val="150"/>
                    </w:rPr>
                    <w:t> </w:t>
                  </w:r>
                  <w:r>
                    <w:rPr>
                      <w:color w:val="000000"/>
                      <w:spacing w:val="-2"/>
                    </w:rPr>
                    <w:t>vystymosi</w:t>
                  </w:r>
                </w:p>
              </w:txbxContent>
            </v:textbox>
            <v:fill opacity="26214f" type="solid"/>
          </v:shape>
        </w:pict>
      </w:r>
      <w:r>
        <w:rPr>
          <w:position w:val="-4"/>
          <w:sz w:val="20"/>
        </w:rPr>
      </w:r>
    </w:p>
    <w:p>
      <w:pPr>
        <w:pStyle w:val="BodyText"/>
        <w:spacing w:before="6"/>
        <w:rPr>
          <w:sz w:val="3"/>
        </w:rPr>
      </w:pPr>
    </w:p>
    <w:p>
      <w:pPr>
        <w:spacing w:line="240" w:lineRule="exact"/>
        <w:ind w:left="119" w:right="0" w:firstLine="0"/>
        <w:rPr>
          <w:sz w:val="20"/>
        </w:rPr>
      </w:pPr>
      <w:r>
        <w:rPr>
          <w:position w:val="-4"/>
          <w:sz w:val="20"/>
        </w:rPr>
        <w:pict>
          <v:shape style="width:146.6pt;height:12pt;mso-position-horizontal-relative:char;mso-position-vertical-relative:line" type="#_x0000_t202" id="docshape32" filled="true" fillcolor="#fde164" stroked="false">
            <w10:anchorlock/>
            <v:textbox inset="0,0,0,0">
              <w:txbxContent>
                <w:p>
                  <w:pPr>
                    <w:pStyle w:val="BodyText"/>
                    <w:spacing w:line="240" w:lineRule="exact"/>
                    <w:ind w:left="42"/>
                    <w:rPr>
                      <w:color w:val="000000"/>
                    </w:rPr>
                  </w:pPr>
                  <w:r>
                    <w:rPr>
                      <w:color w:val="000000"/>
                    </w:rPr>
                    <w:t>teritorinėmis</w:t>
                  </w:r>
                  <w:r>
                    <w:rPr>
                      <w:color w:val="000000"/>
                      <w:spacing w:val="36"/>
                    </w:rPr>
                    <w:t> </w:t>
                  </w:r>
                  <w:r>
                    <w:rPr>
                      <w:color w:val="000000"/>
                      <w:spacing w:val="-2"/>
                    </w:rPr>
                    <w:t>strategijomis.</w:t>
                  </w:r>
                </w:p>
              </w:txbxContent>
            </v:textbox>
            <v:fill opacity="26214f" type="solid"/>
          </v:shape>
        </w:pict>
      </w:r>
      <w:r>
        <w:rPr>
          <w:position w:val="-4"/>
          <w:sz w:val="20"/>
        </w:rPr>
      </w:r>
      <w:r>
        <w:rPr>
          <w:rFonts w:ascii="Times New Roman"/>
          <w:spacing w:val="-50"/>
          <w:position w:val="-4"/>
          <w:sz w:val="20"/>
        </w:rPr>
        <w:t> </w:t>
      </w:r>
      <w:r>
        <w:rPr>
          <w:spacing w:val="-50"/>
          <w:position w:val="-4"/>
          <w:sz w:val="20"/>
        </w:rPr>
        <w:pict>
          <v:shape style="width:325.05pt;height:12pt;mso-position-horizontal-relative:char;mso-position-vertical-relative:line" type="#_x0000_t202" id="docshape33" filled="true" fillcolor="#dafaa7" stroked="false">
            <w10:anchorlock/>
            <v:textbox inset="0,0,0,0">
              <w:txbxContent>
                <w:p>
                  <w:pPr>
                    <w:spacing w:line="240" w:lineRule="exact" w:before="0"/>
                    <w:ind w:left="43" w:right="0" w:firstLine="0"/>
                    <w:jc w:val="left"/>
                    <w:rPr>
                      <w:i/>
                      <w:color w:val="000000"/>
                      <w:sz w:val="24"/>
                    </w:rPr>
                  </w:pPr>
                  <w:r>
                    <w:rPr>
                      <w:color w:val="000000"/>
                      <w:sz w:val="24"/>
                    </w:rPr>
                    <w:t>Sumanaus</w:t>
                  </w:r>
                  <w:r>
                    <w:rPr>
                      <w:color w:val="000000"/>
                      <w:spacing w:val="36"/>
                      <w:sz w:val="24"/>
                    </w:rPr>
                    <w:t> </w:t>
                  </w:r>
                  <w:r>
                    <w:rPr>
                      <w:color w:val="000000"/>
                      <w:sz w:val="24"/>
                    </w:rPr>
                    <w:t>kaimo</w:t>
                  </w:r>
                  <w:r>
                    <w:rPr>
                      <w:color w:val="000000"/>
                      <w:spacing w:val="36"/>
                      <w:sz w:val="24"/>
                    </w:rPr>
                    <w:t> </w:t>
                  </w:r>
                  <w:r>
                    <w:rPr>
                      <w:color w:val="000000"/>
                      <w:sz w:val="24"/>
                    </w:rPr>
                    <w:t>vystymo</w:t>
                  </w:r>
                  <w:r>
                    <w:rPr>
                      <w:color w:val="000000"/>
                      <w:spacing w:val="35"/>
                      <w:sz w:val="24"/>
                    </w:rPr>
                    <w:t> </w:t>
                  </w:r>
                  <w:r>
                    <w:rPr>
                      <w:color w:val="000000"/>
                      <w:sz w:val="24"/>
                    </w:rPr>
                    <w:t>planams</w:t>
                  </w:r>
                  <w:r>
                    <w:rPr>
                      <w:color w:val="000000"/>
                      <w:spacing w:val="37"/>
                      <w:sz w:val="24"/>
                    </w:rPr>
                    <w:t> </w:t>
                  </w:r>
                  <w:r>
                    <w:rPr>
                      <w:color w:val="000000"/>
                      <w:sz w:val="24"/>
                    </w:rPr>
                    <w:t>būdingas</w:t>
                  </w:r>
                  <w:r>
                    <w:rPr>
                      <w:color w:val="000000"/>
                      <w:spacing w:val="37"/>
                      <w:sz w:val="24"/>
                    </w:rPr>
                    <w:t> </w:t>
                  </w:r>
                  <w:r>
                    <w:rPr>
                      <w:i/>
                      <w:color w:val="000000"/>
                      <w:sz w:val="24"/>
                    </w:rPr>
                    <w:t>paprastumas</w:t>
                  </w:r>
                  <w:r>
                    <w:rPr>
                      <w:i/>
                      <w:color w:val="000000"/>
                      <w:spacing w:val="36"/>
                      <w:sz w:val="24"/>
                    </w:rPr>
                    <w:t> </w:t>
                  </w:r>
                  <w:r>
                    <w:rPr>
                      <w:i/>
                      <w:color w:val="000000"/>
                      <w:spacing w:val="-5"/>
                      <w:sz w:val="24"/>
                    </w:rPr>
                    <w:t>ir</w:t>
                  </w:r>
                </w:p>
              </w:txbxContent>
            </v:textbox>
            <v:fill opacity="26214f" type="solid"/>
          </v:shape>
        </w:pict>
      </w:r>
      <w:r>
        <w:rPr>
          <w:spacing w:val="-50"/>
          <w:position w:val="-4"/>
          <w:sz w:val="20"/>
        </w:rPr>
      </w:r>
    </w:p>
    <w:p>
      <w:pPr>
        <w:pStyle w:val="BodyText"/>
        <w:spacing w:before="5"/>
        <w:rPr>
          <w:sz w:val="3"/>
        </w:rPr>
      </w:pPr>
    </w:p>
    <w:p>
      <w:pPr>
        <w:pStyle w:val="BodyText"/>
        <w:spacing w:line="240" w:lineRule="exact"/>
        <w:ind w:left="119"/>
        <w:rPr>
          <w:sz w:val="20"/>
        </w:rPr>
      </w:pPr>
      <w:r>
        <w:rPr>
          <w:position w:val="-4"/>
          <w:sz w:val="20"/>
        </w:rPr>
        <w:pict>
          <v:group style="width:472.05pt;height:12pt;mso-position-horizontal-relative:char;mso-position-vertical-relative:line" id="docshapegroup34" coordorigin="0,0" coordsize="9441,240">
            <v:shape style="position:absolute;left:7810;top:0;width:1631;height:240" type="#_x0000_t202" id="docshape35" filled="true" fillcolor="#dafaa7" stroked="false">
              <v:textbox inset="0,0,0,0">
                <w:txbxContent>
                  <w:p>
                    <w:pPr>
                      <w:spacing w:line="240" w:lineRule="exact" w:before="0"/>
                      <w:ind w:left="42" w:right="0" w:firstLine="0"/>
                      <w:jc w:val="left"/>
                      <w:rPr>
                        <w:color w:val="000000"/>
                        <w:sz w:val="24"/>
                      </w:rPr>
                    </w:pPr>
                    <w:r>
                      <w:rPr>
                        <w:color w:val="000000"/>
                        <w:sz w:val="24"/>
                      </w:rPr>
                      <w:t>jie</w:t>
                    </w:r>
                    <w:r>
                      <w:rPr>
                        <w:color w:val="000000"/>
                        <w:spacing w:val="63"/>
                        <w:sz w:val="24"/>
                      </w:rPr>
                      <w:t> </w:t>
                    </w:r>
                    <w:r>
                      <w:rPr>
                        <w:color w:val="000000"/>
                        <w:sz w:val="24"/>
                      </w:rPr>
                      <w:t>turėtų</w:t>
                    </w:r>
                    <w:r>
                      <w:rPr>
                        <w:color w:val="000000"/>
                        <w:spacing w:val="64"/>
                        <w:sz w:val="24"/>
                      </w:rPr>
                      <w:t> </w:t>
                    </w:r>
                    <w:r>
                      <w:rPr>
                        <w:color w:val="000000"/>
                        <w:spacing w:val="-4"/>
                        <w:sz w:val="24"/>
                      </w:rPr>
                      <w:t>būti</w:t>
                    </w:r>
                  </w:p>
                </w:txbxContent>
              </v:textbox>
              <v:fill opacity="26214f" type="solid"/>
              <w10:wrap type="none"/>
            </v:shape>
            <v:shape style="position:absolute;left:4377;top:0;width:3434;height:240" type="#_x0000_t202" id="docshape36" filled="false" stroked="false">
              <v:textbox inset="0,0,0,0">
                <w:txbxContent>
                  <w:p>
                    <w:pPr>
                      <w:spacing w:line="240" w:lineRule="exact" w:before="0"/>
                      <w:ind w:left="81" w:right="0" w:firstLine="0"/>
                      <w:jc w:val="left"/>
                      <w:rPr>
                        <w:sz w:val="24"/>
                      </w:rPr>
                    </w:pPr>
                    <w:r>
                      <w:rPr>
                        <w:sz w:val="24"/>
                      </w:rPr>
                      <w:t>(Smart</w:t>
                    </w:r>
                    <w:r>
                      <w:rPr>
                        <w:spacing w:val="64"/>
                        <w:sz w:val="24"/>
                      </w:rPr>
                      <w:t> </w:t>
                    </w:r>
                    <w:r>
                      <w:rPr>
                        <w:sz w:val="24"/>
                      </w:rPr>
                      <w:t>Villages</w:t>
                    </w:r>
                    <w:r>
                      <w:rPr>
                        <w:spacing w:val="65"/>
                        <w:sz w:val="24"/>
                      </w:rPr>
                      <w:t> </w:t>
                    </w:r>
                    <w:r>
                      <w:rPr>
                        <w:sz w:val="24"/>
                      </w:rPr>
                      <w:t>pillot...,</w:t>
                    </w:r>
                    <w:r>
                      <w:rPr>
                        <w:spacing w:val="63"/>
                        <w:sz w:val="24"/>
                      </w:rPr>
                      <w:t> </w:t>
                    </w:r>
                    <w:r>
                      <w:rPr>
                        <w:spacing w:val="-2"/>
                        <w:sz w:val="24"/>
                      </w:rPr>
                      <w:t>2019),</w:t>
                    </w:r>
                  </w:p>
                </w:txbxContent>
              </v:textbox>
              <w10:wrap type="none"/>
            </v:shape>
            <v:shape style="position:absolute;left:0;top:0;width:4378;height:240" type="#_x0000_t202" id="docshape37" filled="true" fillcolor="#dafaa7" stroked="false">
              <v:textbox inset="0,0,0,0">
                <w:txbxContent>
                  <w:p>
                    <w:pPr>
                      <w:spacing w:line="240" w:lineRule="exact" w:before="0"/>
                      <w:ind w:left="42" w:right="0" w:firstLine="0"/>
                      <w:jc w:val="left"/>
                      <w:rPr>
                        <w:i/>
                        <w:color w:val="000000"/>
                        <w:sz w:val="24"/>
                      </w:rPr>
                    </w:pPr>
                    <w:r>
                      <w:rPr>
                        <w:i/>
                        <w:color w:val="000000"/>
                        <w:sz w:val="24"/>
                      </w:rPr>
                      <w:t>orientavimasis</w:t>
                    </w:r>
                    <w:r>
                      <w:rPr>
                        <w:i/>
                        <w:color w:val="000000"/>
                        <w:spacing w:val="63"/>
                        <w:sz w:val="24"/>
                      </w:rPr>
                      <w:t> </w:t>
                    </w:r>
                    <w:r>
                      <w:rPr>
                        <w:i/>
                        <w:color w:val="000000"/>
                        <w:sz w:val="24"/>
                      </w:rPr>
                      <w:t>į</w:t>
                    </w:r>
                    <w:r>
                      <w:rPr>
                        <w:i/>
                        <w:color w:val="000000"/>
                        <w:spacing w:val="63"/>
                        <w:sz w:val="24"/>
                      </w:rPr>
                      <w:t> </w:t>
                    </w:r>
                    <w:r>
                      <w:rPr>
                        <w:i/>
                        <w:color w:val="000000"/>
                        <w:sz w:val="24"/>
                      </w:rPr>
                      <w:t>bendruomenės</w:t>
                    </w:r>
                    <w:r>
                      <w:rPr>
                        <w:i/>
                        <w:color w:val="000000"/>
                        <w:spacing w:val="63"/>
                        <w:sz w:val="24"/>
                      </w:rPr>
                      <w:t> </w:t>
                    </w:r>
                    <w:r>
                      <w:rPr>
                        <w:i/>
                        <w:color w:val="000000"/>
                        <w:spacing w:val="-2"/>
                        <w:sz w:val="24"/>
                      </w:rPr>
                      <w:t>poreikius</w:t>
                    </w:r>
                  </w:p>
                </w:txbxContent>
              </v:textbox>
              <v:fill opacity="26214f" type="solid"/>
              <w10:wrap type="none"/>
            </v:shape>
          </v:group>
        </w:pict>
      </w:r>
      <w:r>
        <w:rPr>
          <w:position w:val="-4"/>
          <w:sz w:val="20"/>
        </w:rPr>
      </w:r>
    </w:p>
    <w:p>
      <w:pPr>
        <w:pStyle w:val="BodyText"/>
        <w:spacing w:before="8"/>
        <w:rPr>
          <w:sz w:val="3"/>
        </w:rPr>
      </w:pPr>
    </w:p>
    <w:p>
      <w:pPr>
        <w:pStyle w:val="BodyText"/>
        <w:spacing w:line="240" w:lineRule="exact"/>
        <w:ind w:left="119"/>
        <w:rPr>
          <w:sz w:val="20"/>
        </w:rPr>
      </w:pPr>
      <w:r>
        <w:rPr>
          <w:position w:val="-4"/>
          <w:sz w:val="20"/>
        </w:rPr>
        <w:pict>
          <v:shape style="width:472.05pt;height:12pt;mso-position-horizontal-relative:char;mso-position-vertical-relative:line" type="#_x0000_t202" id="docshape38" filled="true" fillcolor="#dafaa7" stroked="false">
            <w10:anchorlock/>
            <v:textbox inset="0,0,0,0">
              <w:txbxContent>
                <w:p>
                  <w:pPr>
                    <w:pStyle w:val="BodyText"/>
                    <w:spacing w:line="240" w:lineRule="exact"/>
                    <w:ind w:left="42"/>
                    <w:rPr>
                      <w:i/>
                      <w:color w:val="000000"/>
                    </w:rPr>
                  </w:pPr>
                  <w:r>
                    <w:rPr>
                      <w:color w:val="000000"/>
                    </w:rPr>
                    <w:t>grindžiami</w:t>
                  </w:r>
                  <w:r>
                    <w:rPr>
                      <w:color w:val="000000"/>
                      <w:spacing w:val="9"/>
                    </w:rPr>
                    <w:t> </w:t>
                  </w:r>
                  <w:r>
                    <w:rPr>
                      <w:color w:val="000000"/>
                    </w:rPr>
                    <w:t>labai</w:t>
                  </w:r>
                  <w:r>
                    <w:rPr>
                      <w:color w:val="000000"/>
                      <w:spacing w:val="10"/>
                    </w:rPr>
                    <w:t> </w:t>
                  </w:r>
                  <w:r>
                    <w:rPr>
                      <w:color w:val="000000"/>
                    </w:rPr>
                    <w:t>geru</w:t>
                  </w:r>
                  <w:r>
                    <w:rPr>
                      <w:color w:val="000000"/>
                      <w:spacing w:val="8"/>
                    </w:rPr>
                    <w:t> </w:t>
                  </w:r>
                  <w:r>
                    <w:rPr>
                      <w:color w:val="000000"/>
                    </w:rPr>
                    <w:t>(tiksliu,</w:t>
                  </w:r>
                  <w:r>
                    <w:rPr>
                      <w:color w:val="000000"/>
                      <w:spacing w:val="10"/>
                    </w:rPr>
                    <w:t> </w:t>
                  </w:r>
                  <w:r>
                    <w:rPr>
                      <w:color w:val="000000"/>
                    </w:rPr>
                    <w:t>giliu)</w:t>
                  </w:r>
                  <w:r>
                    <w:rPr>
                      <w:color w:val="000000"/>
                      <w:spacing w:val="9"/>
                    </w:rPr>
                    <w:t> </w:t>
                  </w:r>
                  <w:r>
                    <w:rPr>
                      <w:color w:val="000000"/>
                    </w:rPr>
                    <w:t>bendruomenės</w:t>
                  </w:r>
                  <w:r>
                    <w:rPr>
                      <w:color w:val="000000"/>
                      <w:spacing w:val="10"/>
                    </w:rPr>
                    <w:t> </w:t>
                  </w:r>
                  <w:r>
                    <w:rPr>
                      <w:color w:val="000000"/>
                    </w:rPr>
                    <w:t>poreikių</w:t>
                  </w:r>
                  <w:r>
                    <w:rPr>
                      <w:color w:val="000000"/>
                      <w:spacing w:val="8"/>
                    </w:rPr>
                    <w:t> </w:t>
                  </w:r>
                  <w:r>
                    <w:rPr>
                      <w:color w:val="000000"/>
                    </w:rPr>
                    <w:t>supratimu</w:t>
                  </w:r>
                  <w:r>
                    <w:rPr>
                      <w:color w:val="000000"/>
                      <w:spacing w:val="9"/>
                    </w:rPr>
                    <w:t> </w:t>
                  </w:r>
                  <w:r>
                    <w:rPr>
                      <w:color w:val="000000"/>
                    </w:rPr>
                    <w:t>ir</w:t>
                  </w:r>
                  <w:r>
                    <w:rPr>
                      <w:color w:val="000000"/>
                      <w:spacing w:val="12"/>
                    </w:rPr>
                    <w:t> </w:t>
                  </w:r>
                  <w:r>
                    <w:rPr>
                      <w:color w:val="000000"/>
                    </w:rPr>
                    <w:t>apibrėžiami</w:t>
                  </w:r>
                  <w:r>
                    <w:rPr>
                      <w:color w:val="000000"/>
                      <w:spacing w:val="10"/>
                    </w:rPr>
                    <w:t> </w:t>
                  </w:r>
                  <w:r>
                    <w:rPr>
                      <w:i/>
                      <w:color w:val="000000"/>
                      <w:spacing w:val="-4"/>
                    </w:rPr>
                    <w:t>kaip</w:t>
                  </w:r>
                </w:p>
              </w:txbxContent>
            </v:textbox>
            <v:fill opacity="26214f" type="solid"/>
          </v:shape>
        </w:pict>
      </w:r>
      <w:r>
        <w:rPr>
          <w:position w:val="-4"/>
          <w:sz w:val="20"/>
        </w:rPr>
      </w:r>
    </w:p>
    <w:p>
      <w:pPr>
        <w:pStyle w:val="BodyText"/>
        <w:spacing w:before="6"/>
        <w:rPr>
          <w:sz w:val="3"/>
        </w:rPr>
      </w:pPr>
    </w:p>
    <w:p>
      <w:pPr>
        <w:pStyle w:val="BodyText"/>
        <w:spacing w:line="240" w:lineRule="exact"/>
        <w:ind w:left="119"/>
        <w:rPr>
          <w:sz w:val="20"/>
        </w:rPr>
      </w:pPr>
      <w:r>
        <w:rPr>
          <w:position w:val="-4"/>
          <w:sz w:val="20"/>
        </w:rPr>
        <w:pict>
          <v:shape style="width:472.05pt;height:12pt;mso-position-horizontal-relative:char;mso-position-vertical-relative:line" type="#_x0000_t202" id="docshape39" filled="true" fillcolor="#dafaa7" stroked="false">
            <w10:anchorlock/>
            <v:textbox inset="0,0,0,0">
              <w:txbxContent>
                <w:p>
                  <w:pPr>
                    <w:spacing w:line="240" w:lineRule="exact" w:before="0"/>
                    <w:ind w:left="42" w:right="0" w:firstLine="0"/>
                    <w:jc w:val="left"/>
                    <w:rPr>
                      <w:i/>
                      <w:color w:val="000000"/>
                      <w:sz w:val="24"/>
                    </w:rPr>
                  </w:pPr>
                  <w:r>
                    <w:rPr>
                      <w:i/>
                      <w:color w:val="000000"/>
                      <w:sz w:val="24"/>
                    </w:rPr>
                    <w:t>seka</w:t>
                  </w:r>
                  <w:r>
                    <w:rPr>
                      <w:i/>
                      <w:color w:val="000000"/>
                      <w:spacing w:val="47"/>
                      <w:sz w:val="24"/>
                    </w:rPr>
                    <w:t> </w:t>
                  </w:r>
                  <w:r>
                    <w:rPr>
                      <w:i/>
                      <w:color w:val="000000"/>
                      <w:sz w:val="24"/>
                    </w:rPr>
                    <w:t>kompleksinių</w:t>
                  </w:r>
                  <w:r>
                    <w:rPr>
                      <w:i/>
                      <w:color w:val="000000"/>
                      <w:spacing w:val="50"/>
                      <w:sz w:val="24"/>
                    </w:rPr>
                    <w:t> </w:t>
                  </w:r>
                  <w:r>
                    <w:rPr>
                      <w:i/>
                      <w:color w:val="000000"/>
                      <w:sz w:val="24"/>
                    </w:rPr>
                    <w:t>veiksmų,</w:t>
                  </w:r>
                  <w:r>
                    <w:rPr>
                      <w:i/>
                      <w:color w:val="000000"/>
                      <w:spacing w:val="46"/>
                      <w:sz w:val="24"/>
                    </w:rPr>
                    <w:t> </w:t>
                  </w:r>
                  <w:r>
                    <w:rPr>
                      <w:i/>
                      <w:color w:val="000000"/>
                      <w:sz w:val="24"/>
                    </w:rPr>
                    <w:t>kuriais</w:t>
                  </w:r>
                  <w:r>
                    <w:rPr>
                      <w:i/>
                      <w:color w:val="000000"/>
                      <w:spacing w:val="45"/>
                      <w:sz w:val="24"/>
                    </w:rPr>
                    <w:t> </w:t>
                  </w:r>
                  <w:r>
                    <w:rPr>
                      <w:i/>
                      <w:color w:val="000000"/>
                      <w:sz w:val="24"/>
                    </w:rPr>
                    <w:t>siekiama</w:t>
                  </w:r>
                  <w:r>
                    <w:rPr>
                      <w:i/>
                      <w:color w:val="000000"/>
                      <w:spacing w:val="45"/>
                      <w:sz w:val="24"/>
                    </w:rPr>
                    <w:t> </w:t>
                  </w:r>
                  <w:r>
                    <w:rPr>
                      <w:i/>
                      <w:color w:val="000000"/>
                      <w:sz w:val="24"/>
                    </w:rPr>
                    <w:t>aiškaus</w:t>
                  </w:r>
                  <w:r>
                    <w:rPr>
                      <w:i/>
                      <w:color w:val="000000"/>
                      <w:spacing w:val="45"/>
                      <w:sz w:val="24"/>
                    </w:rPr>
                    <w:t> </w:t>
                  </w:r>
                  <w:r>
                    <w:rPr>
                      <w:i/>
                      <w:color w:val="000000"/>
                      <w:sz w:val="24"/>
                    </w:rPr>
                    <w:t>vietinių</w:t>
                  </w:r>
                  <w:r>
                    <w:rPr>
                      <w:i/>
                      <w:color w:val="000000"/>
                      <w:spacing w:val="47"/>
                      <w:sz w:val="24"/>
                    </w:rPr>
                    <w:t> </w:t>
                  </w:r>
                  <w:r>
                    <w:rPr>
                      <w:i/>
                      <w:color w:val="000000"/>
                      <w:sz w:val="24"/>
                    </w:rPr>
                    <w:t>iššūkių</w:t>
                  </w:r>
                  <w:r>
                    <w:rPr>
                      <w:i/>
                      <w:color w:val="000000"/>
                      <w:spacing w:val="46"/>
                      <w:sz w:val="24"/>
                    </w:rPr>
                    <w:t> </w:t>
                  </w:r>
                  <w:r>
                    <w:rPr>
                      <w:i/>
                      <w:color w:val="000000"/>
                      <w:sz w:val="24"/>
                    </w:rPr>
                    <w:t>įveikimo</w:t>
                  </w:r>
                  <w:r>
                    <w:rPr>
                      <w:i/>
                      <w:color w:val="000000"/>
                      <w:spacing w:val="44"/>
                      <w:sz w:val="24"/>
                    </w:rPr>
                    <w:t> </w:t>
                  </w:r>
                  <w:r>
                    <w:rPr>
                      <w:i/>
                      <w:color w:val="000000"/>
                      <w:sz w:val="24"/>
                    </w:rPr>
                    <w:t>ar</w:t>
                  </w:r>
                  <w:r>
                    <w:rPr>
                      <w:i/>
                      <w:color w:val="000000"/>
                      <w:spacing w:val="46"/>
                      <w:sz w:val="24"/>
                    </w:rPr>
                    <w:t> </w:t>
                  </w:r>
                  <w:r>
                    <w:rPr>
                      <w:i/>
                      <w:color w:val="000000"/>
                      <w:spacing w:val="-2"/>
                      <w:sz w:val="24"/>
                    </w:rPr>
                    <w:t>poreikių</w:t>
                  </w:r>
                </w:p>
              </w:txbxContent>
            </v:textbox>
            <v:fill opacity="26214f" type="solid"/>
          </v:shape>
        </w:pict>
      </w:r>
      <w:r>
        <w:rPr>
          <w:position w:val="-4"/>
          <w:sz w:val="20"/>
        </w:rPr>
      </w:r>
    </w:p>
    <w:p>
      <w:pPr>
        <w:spacing w:after="0" w:line="240" w:lineRule="exact"/>
        <w:rPr>
          <w:sz w:val="20"/>
        </w:rPr>
        <w:sectPr>
          <w:pgSz w:w="11910" w:h="16840"/>
          <w:pgMar w:header="0" w:footer="590" w:top="1040" w:bottom="780" w:left="1540" w:right="300"/>
        </w:sectPr>
      </w:pPr>
    </w:p>
    <w:p>
      <w:pPr>
        <w:pStyle w:val="BodyText"/>
        <w:spacing w:before="11"/>
        <w:rPr>
          <w:sz w:val="23"/>
        </w:rPr>
      </w:pPr>
    </w:p>
    <w:p>
      <w:pPr>
        <w:pStyle w:val="BodyText"/>
        <w:ind w:left="162"/>
      </w:pPr>
      <w:r>
        <w:rPr/>
        <w:t>sumaniųjų</w:t>
      </w:r>
      <w:r>
        <w:rPr>
          <w:spacing w:val="75"/>
        </w:rPr>
        <w:t> </w:t>
      </w:r>
      <w:r>
        <w:rPr>
          <w:spacing w:val="-2"/>
        </w:rPr>
        <w:t>kaimų</w:t>
      </w:r>
    </w:p>
    <w:p>
      <w:pPr>
        <w:pStyle w:val="BodyText"/>
        <w:ind w:left="92" w:hanging="13"/>
      </w:pPr>
      <w:r>
        <w:rPr/>
        <w:br w:type="column"/>
      </w:r>
      <w:r>
        <w:rPr/>
        <w:t>Dėmesio ir veiksmų sutelkimas į konkrečią kaimo</w:t>
      </w:r>
      <w:r>
        <w:rPr>
          <w:spacing w:val="-3"/>
        </w:rPr>
        <w:t> </w:t>
      </w:r>
      <w:r>
        <w:rPr/>
        <w:t>problemą ar</w:t>
      </w:r>
      <w:r>
        <w:rPr>
          <w:spacing w:val="-1"/>
        </w:rPr>
        <w:t> </w:t>
      </w:r>
      <w:r>
        <w:rPr/>
        <w:t>temą</w:t>
      </w:r>
      <w:r>
        <w:rPr>
          <w:spacing w:val="-2"/>
        </w:rPr>
        <w:t> </w:t>
      </w:r>
      <w:r>
        <w:rPr/>
        <w:t>yra vystymo</w:t>
      </w:r>
      <w:r>
        <w:rPr>
          <w:spacing w:val="40"/>
        </w:rPr>
        <w:t> </w:t>
      </w:r>
      <w:r>
        <w:rPr/>
        <w:t>planų</w:t>
      </w:r>
      <w:r>
        <w:rPr>
          <w:spacing w:val="40"/>
        </w:rPr>
        <w:t> </w:t>
      </w:r>
      <w:r>
        <w:rPr/>
        <w:t>įgyvendinimo</w:t>
      </w:r>
      <w:r>
        <w:rPr>
          <w:spacing w:val="40"/>
        </w:rPr>
        <w:t> </w:t>
      </w:r>
      <w:r>
        <w:rPr/>
        <w:t>esmė.</w:t>
      </w:r>
    </w:p>
    <w:p>
      <w:pPr>
        <w:spacing w:after="0"/>
        <w:sectPr>
          <w:type w:val="continuous"/>
          <w:pgSz w:w="11910" w:h="16840"/>
          <w:pgMar w:header="0" w:footer="590" w:top="1120" w:bottom="280" w:left="1540" w:right="300"/>
          <w:cols w:num="2" w:equalWidth="0">
            <w:col w:w="2018" w:space="40"/>
            <w:col w:w="8012"/>
          </w:cols>
        </w:sectPr>
      </w:pPr>
    </w:p>
    <w:p>
      <w:pPr>
        <w:pStyle w:val="BodyText"/>
        <w:spacing w:before="7"/>
        <w:rPr>
          <w:sz w:val="3"/>
        </w:rPr>
      </w:pPr>
    </w:p>
    <w:p>
      <w:pPr>
        <w:pStyle w:val="BodyText"/>
        <w:spacing w:line="240" w:lineRule="exact"/>
        <w:ind w:left="119"/>
        <w:rPr>
          <w:sz w:val="20"/>
        </w:rPr>
      </w:pPr>
      <w:r>
        <w:rPr/>
        <w:pict>
          <v:shape style="position:absolute;margin-left:381.018707pt;margin-top:-14.16pt;width:174.05pt;height:12pt;mso-position-horizontal-relative:page;mso-position-vertical-relative:paragraph;z-index:-19267072" type="#_x0000_t202" id="docshape40" filled="true" fillcolor="#dafaa7" stroked="false">
            <v:textbox inset="0,0,0,0">
              <w:txbxContent>
                <w:p>
                  <w:pPr>
                    <w:pStyle w:val="BodyText"/>
                    <w:spacing w:line="240" w:lineRule="exact"/>
                    <w:ind w:left="42"/>
                    <w:rPr>
                      <w:color w:val="000000"/>
                    </w:rPr>
                  </w:pPr>
                  <w:r>
                    <w:rPr>
                      <w:color w:val="000000"/>
                    </w:rPr>
                    <w:t>Sumanaus</w:t>
                  </w:r>
                  <w:r>
                    <w:rPr>
                      <w:color w:val="000000"/>
                      <w:spacing w:val="69"/>
                    </w:rPr>
                    <w:t> </w:t>
                  </w:r>
                  <w:r>
                    <w:rPr>
                      <w:color w:val="000000"/>
                    </w:rPr>
                    <w:t>kaimo</w:t>
                  </w:r>
                  <w:r>
                    <w:rPr>
                      <w:color w:val="000000"/>
                      <w:spacing w:val="74"/>
                    </w:rPr>
                    <w:t> </w:t>
                  </w:r>
                  <w:r>
                    <w:rPr>
                      <w:color w:val="000000"/>
                      <w:spacing w:val="-2"/>
                    </w:rPr>
                    <w:t>bendruomenė</w:t>
                  </w:r>
                </w:p>
              </w:txbxContent>
            </v:textbox>
            <v:fill opacity="26214f" type="solid"/>
            <w10:wrap type="none"/>
          </v:shape>
        </w:pict>
      </w:r>
      <w:r>
        <w:rPr/>
        <w:pict>
          <v:shape style="position:absolute;margin-left:82.982697pt;margin-top:-28.200001pt;width:100.1pt;height:12pt;mso-position-horizontal-relative:page;mso-position-vertical-relative:paragraph;z-index:15745536" type="#_x0000_t202" id="docshape41" filled="true" fillcolor="#dafaa7" stroked="false">
            <v:textbox inset="0,0,0,0">
              <w:txbxContent>
                <w:p>
                  <w:pPr>
                    <w:spacing w:line="240" w:lineRule="exact" w:before="0"/>
                    <w:ind w:left="42" w:right="0" w:firstLine="0"/>
                    <w:jc w:val="left"/>
                    <w:rPr>
                      <w:color w:val="000000"/>
                      <w:sz w:val="24"/>
                    </w:rPr>
                  </w:pPr>
                  <w:r>
                    <w:rPr>
                      <w:i/>
                      <w:color w:val="000000"/>
                      <w:sz w:val="24"/>
                    </w:rPr>
                    <w:t>patenkinimo</w:t>
                  </w:r>
                  <w:r>
                    <w:rPr>
                      <w:i/>
                      <w:color w:val="000000"/>
                      <w:spacing w:val="-2"/>
                      <w:sz w:val="24"/>
                    </w:rPr>
                    <w:t> tikslo</w:t>
                  </w:r>
                  <w:r>
                    <w:rPr>
                      <w:color w:val="000000"/>
                      <w:spacing w:val="-2"/>
                      <w:sz w:val="24"/>
                    </w:rPr>
                    <w:t>.</w:t>
                  </w:r>
                </w:p>
              </w:txbxContent>
            </v:textbox>
            <v:fill opacity="26214f" type="solid"/>
            <w10:wrap type="none"/>
          </v:shape>
        </w:pict>
      </w:r>
      <w:r>
        <w:rPr>
          <w:position w:val="-4"/>
          <w:sz w:val="20"/>
        </w:rPr>
        <w:pict>
          <v:shape style="width:472.05pt;height:12pt;mso-position-horizontal-relative:char;mso-position-vertical-relative:line" type="#_x0000_t202" id="docshape42" filled="true" fillcolor="#dafaa7" stroked="false">
            <w10:anchorlock/>
            <v:textbox inset="0,0,0,0">
              <w:txbxContent>
                <w:p>
                  <w:pPr>
                    <w:pStyle w:val="BodyText"/>
                    <w:spacing w:line="240" w:lineRule="exact"/>
                    <w:ind w:left="42"/>
                    <w:rPr>
                      <w:color w:val="000000"/>
                    </w:rPr>
                  </w:pPr>
                  <w:r>
                    <w:rPr>
                      <w:color w:val="000000"/>
                    </w:rPr>
                    <w:t>mobilizuotai</w:t>
                  </w:r>
                  <w:r>
                    <w:rPr>
                      <w:color w:val="000000"/>
                      <w:spacing w:val="34"/>
                    </w:rPr>
                    <w:t> </w:t>
                  </w:r>
                  <w:r>
                    <w:rPr>
                      <w:color w:val="000000"/>
                    </w:rPr>
                    <w:t>ieško</w:t>
                  </w:r>
                  <w:r>
                    <w:rPr>
                      <w:color w:val="000000"/>
                      <w:spacing w:val="33"/>
                    </w:rPr>
                    <w:t> </w:t>
                  </w:r>
                  <w:r>
                    <w:rPr>
                      <w:color w:val="000000"/>
                    </w:rPr>
                    <w:t>naudą</w:t>
                  </w:r>
                  <w:r>
                    <w:rPr>
                      <w:color w:val="000000"/>
                      <w:spacing w:val="33"/>
                    </w:rPr>
                    <w:t> </w:t>
                  </w:r>
                  <w:r>
                    <w:rPr>
                      <w:color w:val="000000"/>
                    </w:rPr>
                    <w:t>ir</w:t>
                  </w:r>
                  <w:r>
                    <w:rPr>
                      <w:color w:val="000000"/>
                      <w:spacing w:val="33"/>
                    </w:rPr>
                    <w:t> </w:t>
                  </w:r>
                  <w:r>
                    <w:rPr>
                      <w:color w:val="000000"/>
                    </w:rPr>
                    <w:t>pridėtinę</w:t>
                  </w:r>
                  <w:r>
                    <w:rPr>
                      <w:color w:val="000000"/>
                      <w:spacing w:val="32"/>
                    </w:rPr>
                    <w:t> </w:t>
                  </w:r>
                  <w:r>
                    <w:rPr>
                      <w:color w:val="000000"/>
                    </w:rPr>
                    <w:t>vertę</w:t>
                  </w:r>
                  <w:r>
                    <w:rPr>
                      <w:color w:val="000000"/>
                      <w:spacing w:val="33"/>
                    </w:rPr>
                    <w:t> </w:t>
                  </w:r>
                  <w:r>
                    <w:rPr>
                      <w:color w:val="000000"/>
                    </w:rPr>
                    <w:t>vietinei</w:t>
                  </w:r>
                  <w:r>
                    <w:rPr>
                      <w:color w:val="000000"/>
                      <w:spacing w:val="32"/>
                    </w:rPr>
                    <w:t> </w:t>
                  </w:r>
                  <w:r>
                    <w:rPr>
                      <w:color w:val="000000"/>
                    </w:rPr>
                    <w:t>bendruomenei</w:t>
                  </w:r>
                  <w:r>
                    <w:rPr>
                      <w:color w:val="000000"/>
                      <w:spacing w:val="33"/>
                    </w:rPr>
                    <w:t> </w:t>
                  </w:r>
                  <w:r>
                    <w:rPr>
                      <w:color w:val="000000"/>
                    </w:rPr>
                    <w:t>kuriančių</w:t>
                  </w:r>
                  <w:r>
                    <w:rPr>
                      <w:color w:val="000000"/>
                      <w:spacing w:val="34"/>
                    </w:rPr>
                    <w:t> </w:t>
                  </w:r>
                  <w:r>
                    <w:rPr>
                      <w:color w:val="000000"/>
                      <w:spacing w:val="-2"/>
                    </w:rPr>
                    <w:t>sprendimų,</w:t>
                  </w:r>
                </w:p>
              </w:txbxContent>
            </v:textbox>
            <v:fill opacity="26214f" type="solid"/>
          </v:shape>
        </w:pict>
      </w:r>
      <w:r>
        <w:rPr>
          <w:position w:val="-4"/>
          <w:sz w:val="20"/>
        </w:rPr>
      </w:r>
    </w:p>
    <w:p>
      <w:pPr>
        <w:pStyle w:val="BodyText"/>
        <w:spacing w:line="281" w:lineRule="exact"/>
        <w:ind w:left="7825"/>
      </w:pPr>
      <w:r>
        <w:rPr/>
        <w:pict>
          <v:shape style="position:absolute;margin-left:82.982697pt;margin-top:2.062212pt;width:380.05pt;height:12pt;mso-position-horizontal-relative:page;mso-position-vertical-relative:paragraph;z-index:15744512" type="#_x0000_t202" id="docshape43" filled="true" fillcolor="#dafaa7" stroked="false">
            <v:textbox inset="0,0,0,0">
              <w:txbxContent>
                <w:p>
                  <w:pPr>
                    <w:pStyle w:val="BodyText"/>
                    <w:spacing w:line="240" w:lineRule="exact"/>
                    <w:ind w:left="42"/>
                    <w:rPr>
                      <w:color w:val="000000"/>
                    </w:rPr>
                  </w:pPr>
                  <w:r>
                    <w:rPr>
                      <w:color w:val="000000"/>
                    </w:rPr>
                    <w:t>paremtų</w:t>
                  </w:r>
                  <w:r>
                    <w:rPr>
                      <w:color w:val="000000"/>
                      <w:spacing w:val="63"/>
                      <w:w w:val="150"/>
                    </w:rPr>
                    <w:t> </w:t>
                  </w:r>
                  <w:r>
                    <w:rPr>
                      <w:color w:val="000000"/>
                    </w:rPr>
                    <w:t>inovacijomis,</w:t>
                  </w:r>
                  <w:r>
                    <w:rPr>
                      <w:color w:val="000000"/>
                      <w:spacing w:val="63"/>
                      <w:w w:val="150"/>
                    </w:rPr>
                    <w:t> </w:t>
                  </w:r>
                  <w:r>
                    <w:rPr>
                      <w:color w:val="000000"/>
                    </w:rPr>
                    <w:t>vietovės</w:t>
                  </w:r>
                  <w:r>
                    <w:rPr>
                      <w:color w:val="000000"/>
                      <w:spacing w:val="63"/>
                      <w:w w:val="150"/>
                    </w:rPr>
                    <w:t> </w:t>
                  </w:r>
                  <w:r>
                    <w:rPr>
                      <w:color w:val="000000"/>
                    </w:rPr>
                    <w:t>kultūriniu</w:t>
                  </w:r>
                  <w:r>
                    <w:rPr>
                      <w:color w:val="000000"/>
                      <w:spacing w:val="63"/>
                      <w:w w:val="150"/>
                    </w:rPr>
                    <w:t> </w:t>
                  </w:r>
                  <w:r>
                    <w:rPr>
                      <w:color w:val="000000"/>
                    </w:rPr>
                    <w:t>tapatumu</w:t>
                  </w:r>
                  <w:r>
                    <w:rPr>
                      <w:color w:val="000000"/>
                      <w:spacing w:val="64"/>
                      <w:w w:val="150"/>
                    </w:rPr>
                    <w:t> </w:t>
                  </w:r>
                  <w:r>
                    <w:rPr>
                      <w:color w:val="000000"/>
                    </w:rPr>
                    <w:t>ir</w:t>
                  </w:r>
                  <w:r>
                    <w:rPr>
                      <w:color w:val="000000"/>
                      <w:spacing w:val="62"/>
                      <w:w w:val="150"/>
                    </w:rPr>
                    <w:t> </w:t>
                  </w:r>
                  <w:r>
                    <w:rPr>
                      <w:color w:val="000000"/>
                    </w:rPr>
                    <w:t>jos</w:t>
                  </w:r>
                  <w:r>
                    <w:rPr>
                      <w:color w:val="000000"/>
                      <w:spacing w:val="63"/>
                      <w:w w:val="150"/>
                    </w:rPr>
                    <w:t> </w:t>
                  </w:r>
                  <w:r>
                    <w:rPr>
                      <w:color w:val="000000"/>
                      <w:spacing w:val="-2"/>
                    </w:rPr>
                    <w:t>ištekliais</w:t>
                  </w:r>
                </w:p>
              </w:txbxContent>
            </v:textbox>
            <v:fill opacity="26214f" type="solid"/>
            <w10:wrap type="none"/>
          </v:shape>
        </w:pict>
      </w:r>
      <w:r>
        <w:rPr/>
        <w:t>(Smart</w:t>
      </w:r>
      <w:r>
        <w:rPr>
          <w:spacing w:val="64"/>
          <w:w w:val="150"/>
        </w:rPr>
        <w:t> </w:t>
      </w:r>
      <w:r>
        <w:rPr>
          <w:spacing w:val="-2"/>
        </w:rPr>
        <w:t>villages:</w:t>
      </w:r>
    </w:p>
    <w:p>
      <w:pPr>
        <w:pStyle w:val="BodyText"/>
        <w:spacing w:line="281" w:lineRule="exact"/>
        <w:ind w:left="162"/>
      </w:pPr>
      <w:r>
        <w:rPr/>
        <w:t>Concept...,</w:t>
      </w:r>
      <w:r>
        <w:rPr>
          <w:spacing w:val="-2"/>
        </w:rPr>
        <w:t> 2021).</w:t>
      </w:r>
    </w:p>
    <w:p>
      <w:pPr>
        <w:pStyle w:val="ListParagraph"/>
        <w:numPr>
          <w:ilvl w:val="0"/>
          <w:numId w:val="5"/>
        </w:numPr>
        <w:tabs>
          <w:tab w:pos="1000" w:val="left" w:leader="none"/>
        </w:tabs>
        <w:spacing w:line="240" w:lineRule="auto" w:before="0" w:after="0"/>
        <w:ind w:left="162" w:right="544" w:firstLine="566"/>
        <w:jc w:val="both"/>
        <w:rPr>
          <w:b/>
          <w:sz w:val="24"/>
        </w:rPr>
      </w:pPr>
      <w:r>
        <w:rPr/>
        <w:pict>
          <v:shape style="position:absolute;margin-left:282.684692pt;margin-top:86.576347pt;width:272.350pt;height:12pt;mso-position-horizontal-relative:page;mso-position-vertical-relative:paragraph;z-index:-19264512" type="#_x0000_t202" id="docshape44" filled="true" fillcolor="#dafaa7" stroked="false">
            <v:textbox inset="0,0,0,0">
              <w:txbxContent>
                <w:p>
                  <w:pPr>
                    <w:pStyle w:val="BodyText"/>
                    <w:spacing w:line="240" w:lineRule="exact"/>
                    <w:ind w:left="42"/>
                    <w:rPr>
                      <w:color w:val="000000"/>
                    </w:rPr>
                  </w:pPr>
                  <w:r>
                    <w:rPr>
                      <w:color w:val="000000"/>
                    </w:rPr>
                    <w:t>Sumanaus</w:t>
                  </w:r>
                  <w:r>
                    <w:rPr>
                      <w:color w:val="000000"/>
                      <w:spacing w:val="3"/>
                    </w:rPr>
                    <w:t> </w:t>
                  </w:r>
                  <w:r>
                    <w:rPr>
                      <w:color w:val="000000"/>
                    </w:rPr>
                    <w:t>kaimo</w:t>
                  </w:r>
                  <w:r>
                    <w:rPr>
                      <w:color w:val="000000"/>
                      <w:spacing w:val="5"/>
                    </w:rPr>
                    <w:t> </w:t>
                  </w:r>
                  <w:r>
                    <w:rPr>
                      <w:color w:val="000000"/>
                    </w:rPr>
                    <w:t>vystymo</w:t>
                  </w:r>
                  <w:r>
                    <w:rPr>
                      <w:color w:val="000000"/>
                      <w:spacing w:val="4"/>
                    </w:rPr>
                    <w:t> </w:t>
                  </w:r>
                  <w:r>
                    <w:rPr>
                      <w:color w:val="000000"/>
                    </w:rPr>
                    <w:t>planais</w:t>
                  </w:r>
                  <w:r>
                    <w:rPr>
                      <w:color w:val="000000"/>
                      <w:spacing w:val="5"/>
                    </w:rPr>
                    <w:t> </w:t>
                  </w:r>
                  <w:r>
                    <w:rPr>
                      <w:color w:val="000000"/>
                    </w:rPr>
                    <w:t>gali</w:t>
                  </w:r>
                  <w:r>
                    <w:rPr>
                      <w:color w:val="000000"/>
                      <w:spacing w:val="4"/>
                    </w:rPr>
                    <w:t> </w:t>
                  </w:r>
                  <w:r>
                    <w:rPr>
                      <w:color w:val="000000"/>
                    </w:rPr>
                    <w:t>būti</w:t>
                  </w:r>
                  <w:r>
                    <w:rPr>
                      <w:color w:val="000000"/>
                      <w:spacing w:val="5"/>
                    </w:rPr>
                    <w:t> </w:t>
                  </w:r>
                  <w:r>
                    <w:rPr>
                      <w:color w:val="000000"/>
                      <w:spacing w:val="-2"/>
                    </w:rPr>
                    <w:t>siekiama</w:t>
                  </w:r>
                </w:p>
              </w:txbxContent>
            </v:textbox>
            <v:fill opacity="26214f" type="solid"/>
            <w10:wrap type="none"/>
          </v:shape>
        </w:pict>
      </w:r>
      <w:r>
        <w:rPr>
          <w:b/>
          <w:sz w:val="24"/>
        </w:rPr>
        <w:t>Strateginio planavimo, įgyvendinant sumanaus kaimo koncepciją, ypatumai. </w:t>
      </w:r>
      <w:r>
        <w:rPr>
          <w:sz w:val="24"/>
        </w:rPr>
        <w:t>Sumanaus kaimo vystymo planuose turėtų būti nustatyti kaimo vystymosi trumpalaikiai, vidutinės trukmės ir ilgalaikiai tikslai. Sumanaus kaimo vystymo plano įgyvendinimo pažanga turi būti matuojama pagal veiklos rodiklius, kurie turi būti nustatyti plane (strategijoje). Sumanaus kaimo vystymo plano turėtų būti reguliariai peržiūrimas, taip suteikiant galimybes nuolatiniam jo tobulinimui ir reagavimui (prisitaikymui) į kaimo vystymosi išorinės aplinkos veiksnius.</w:t>
      </w:r>
    </w:p>
    <w:p>
      <w:pPr>
        <w:pStyle w:val="BodyText"/>
        <w:spacing w:before="1"/>
        <w:ind w:left="162"/>
        <w:jc w:val="both"/>
        <w:rPr>
          <w:b/>
        </w:rPr>
      </w:pPr>
      <w:r>
        <w:rPr/>
        <w:t>(Smart</w:t>
      </w:r>
      <w:r>
        <w:rPr>
          <w:spacing w:val="-3"/>
        </w:rPr>
        <w:t> </w:t>
      </w:r>
      <w:r>
        <w:rPr/>
        <w:t>Villages</w:t>
      </w:r>
      <w:r>
        <w:rPr>
          <w:spacing w:val="-1"/>
        </w:rPr>
        <w:t> </w:t>
      </w:r>
      <w:r>
        <w:rPr/>
        <w:t>pillot...,</w:t>
      </w:r>
      <w:r>
        <w:rPr>
          <w:spacing w:val="-3"/>
        </w:rPr>
        <w:t> </w:t>
      </w:r>
      <w:r>
        <w:rPr>
          <w:spacing w:val="-2"/>
        </w:rPr>
        <w:t>2019)</w:t>
      </w:r>
      <w:r>
        <w:rPr>
          <w:b/>
          <w:spacing w:val="-2"/>
        </w:rPr>
        <w:t>:</w:t>
      </w:r>
    </w:p>
    <w:p>
      <w:pPr>
        <w:pStyle w:val="ListParagraph"/>
        <w:numPr>
          <w:ilvl w:val="1"/>
          <w:numId w:val="5"/>
        </w:numPr>
        <w:tabs>
          <w:tab w:pos="1156" w:val="left" w:leader="none"/>
        </w:tabs>
        <w:spacing w:line="294" w:lineRule="exact" w:before="1" w:after="0"/>
        <w:ind w:left="1155" w:right="0" w:hanging="428"/>
        <w:jc w:val="both"/>
        <w:rPr>
          <w:sz w:val="24"/>
        </w:rPr>
      </w:pPr>
      <w:r>
        <w:rPr>
          <w:sz w:val="24"/>
        </w:rPr>
        <w:t>gerinti</w:t>
      </w:r>
      <w:r>
        <w:rPr>
          <w:spacing w:val="1"/>
          <w:sz w:val="24"/>
        </w:rPr>
        <w:t> </w:t>
      </w:r>
      <w:r>
        <w:rPr>
          <w:sz w:val="24"/>
        </w:rPr>
        <w:t>prieigą</w:t>
      </w:r>
      <w:r>
        <w:rPr>
          <w:spacing w:val="3"/>
          <w:sz w:val="24"/>
        </w:rPr>
        <w:t> </w:t>
      </w:r>
      <w:r>
        <w:rPr>
          <w:sz w:val="24"/>
        </w:rPr>
        <w:t>prie</w:t>
      </w:r>
      <w:r>
        <w:rPr>
          <w:spacing w:val="3"/>
          <w:sz w:val="24"/>
        </w:rPr>
        <w:t> </w:t>
      </w:r>
      <w:r>
        <w:rPr>
          <w:sz w:val="24"/>
        </w:rPr>
        <w:t>paslaugų</w:t>
      </w:r>
      <w:r>
        <w:rPr>
          <w:spacing w:val="3"/>
          <w:sz w:val="24"/>
        </w:rPr>
        <w:t> </w:t>
      </w:r>
      <w:r>
        <w:rPr>
          <w:sz w:val="24"/>
        </w:rPr>
        <w:t>(įvairiose</w:t>
      </w:r>
      <w:r>
        <w:rPr>
          <w:spacing w:val="4"/>
          <w:sz w:val="24"/>
        </w:rPr>
        <w:t> </w:t>
      </w:r>
      <w:r>
        <w:rPr>
          <w:sz w:val="24"/>
        </w:rPr>
        <w:t>srityse,</w:t>
      </w:r>
      <w:r>
        <w:rPr>
          <w:spacing w:val="6"/>
          <w:sz w:val="24"/>
        </w:rPr>
        <w:t> </w:t>
      </w:r>
      <w:r>
        <w:rPr>
          <w:sz w:val="24"/>
        </w:rPr>
        <w:t>tokiose</w:t>
      </w:r>
      <w:r>
        <w:rPr>
          <w:spacing w:val="4"/>
          <w:sz w:val="24"/>
        </w:rPr>
        <w:t> </w:t>
      </w:r>
      <w:r>
        <w:rPr>
          <w:sz w:val="24"/>
        </w:rPr>
        <w:t>kaip</w:t>
      </w:r>
      <w:r>
        <w:rPr>
          <w:spacing w:val="3"/>
          <w:sz w:val="24"/>
        </w:rPr>
        <w:t> </w:t>
      </w:r>
      <w:r>
        <w:rPr>
          <w:sz w:val="24"/>
        </w:rPr>
        <w:t>sveikata,</w:t>
      </w:r>
      <w:r>
        <w:rPr>
          <w:spacing w:val="5"/>
          <w:sz w:val="24"/>
        </w:rPr>
        <w:t> </w:t>
      </w:r>
      <w:r>
        <w:rPr>
          <w:sz w:val="24"/>
        </w:rPr>
        <w:t>mokymas</w:t>
      </w:r>
      <w:r>
        <w:rPr>
          <w:spacing w:val="3"/>
          <w:sz w:val="24"/>
        </w:rPr>
        <w:t> </w:t>
      </w:r>
      <w:r>
        <w:rPr>
          <w:spacing w:val="-5"/>
          <w:sz w:val="24"/>
        </w:rPr>
        <w:t>ar</w:t>
      </w:r>
    </w:p>
    <w:p>
      <w:pPr>
        <w:pStyle w:val="BodyText"/>
        <w:spacing w:line="281" w:lineRule="exact"/>
        <w:ind w:left="1155"/>
      </w:pPr>
      <w:r>
        <w:rPr>
          <w:spacing w:val="-2"/>
        </w:rPr>
        <w:t>transportas),</w:t>
      </w:r>
    </w:p>
    <w:p>
      <w:pPr>
        <w:pStyle w:val="ListParagraph"/>
        <w:numPr>
          <w:ilvl w:val="1"/>
          <w:numId w:val="5"/>
        </w:numPr>
        <w:tabs>
          <w:tab w:pos="1155" w:val="left" w:leader="none"/>
          <w:tab w:pos="1156" w:val="left" w:leader="none"/>
        </w:tabs>
        <w:spacing w:line="294" w:lineRule="exact" w:before="0" w:after="0"/>
        <w:ind w:left="1155" w:right="0" w:hanging="428"/>
        <w:jc w:val="left"/>
        <w:rPr>
          <w:sz w:val="24"/>
        </w:rPr>
      </w:pPr>
      <w:r>
        <w:rPr>
          <w:sz w:val="24"/>
        </w:rPr>
        <w:t>gerinti</w:t>
      </w:r>
      <w:r>
        <w:rPr>
          <w:spacing w:val="31"/>
          <w:sz w:val="24"/>
        </w:rPr>
        <w:t> </w:t>
      </w:r>
      <w:r>
        <w:rPr>
          <w:sz w:val="24"/>
        </w:rPr>
        <w:t>verslo</w:t>
      </w:r>
      <w:r>
        <w:rPr>
          <w:spacing w:val="33"/>
          <w:sz w:val="24"/>
        </w:rPr>
        <w:t> </w:t>
      </w:r>
      <w:r>
        <w:rPr>
          <w:sz w:val="24"/>
        </w:rPr>
        <w:t>galimybes</w:t>
      </w:r>
      <w:r>
        <w:rPr>
          <w:spacing w:val="33"/>
          <w:sz w:val="24"/>
        </w:rPr>
        <w:t> </w:t>
      </w:r>
      <w:r>
        <w:rPr>
          <w:sz w:val="24"/>
        </w:rPr>
        <w:t>kurti</w:t>
      </w:r>
      <w:r>
        <w:rPr>
          <w:spacing w:val="33"/>
          <w:sz w:val="24"/>
        </w:rPr>
        <w:t> </w:t>
      </w:r>
      <w:r>
        <w:rPr>
          <w:sz w:val="24"/>
        </w:rPr>
        <w:t>darbo</w:t>
      </w:r>
      <w:r>
        <w:rPr>
          <w:spacing w:val="33"/>
          <w:sz w:val="24"/>
        </w:rPr>
        <w:t> </w:t>
      </w:r>
      <w:r>
        <w:rPr>
          <w:sz w:val="24"/>
        </w:rPr>
        <w:t>vietas</w:t>
      </w:r>
      <w:r>
        <w:rPr>
          <w:spacing w:val="33"/>
          <w:sz w:val="24"/>
        </w:rPr>
        <w:t> </w:t>
      </w:r>
      <w:r>
        <w:rPr>
          <w:sz w:val="24"/>
        </w:rPr>
        <w:t>(pvz.,</w:t>
      </w:r>
      <w:r>
        <w:rPr>
          <w:spacing w:val="35"/>
          <w:sz w:val="24"/>
        </w:rPr>
        <w:t> </w:t>
      </w:r>
      <w:r>
        <w:rPr>
          <w:sz w:val="24"/>
        </w:rPr>
        <w:t>nuotolines,</w:t>
      </w:r>
      <w:r>
        <w:rPr>
          <w:spacing w:val="33"/>
          <w:sz w:val="24"/>
        </w:rPr>
        <w:t> </w:t>
      </w:r>
      <w:r>
        <w:rPr>
          <w:spacing w:val="-2"/>
          <w:sz w:val="24"/>
        </w:rPr>
        <w:t>kompiuterizuotas,</w:t>
      </w:r>
    </w:p>
    <w:p>
      <w:pPr>
        <w:pStyle w:val="BodyText"/>
        <w:spacing w:line="281" w:lineRule="exact"/>
        <w:ind w:left="1155"/>
      </w:pPr>
      <w:r>
        <w:rPr>
          <w:spacing w:val="-2"/>
        </w:rPr>
        <w:t>žalias),</w:t>
      </w:r>
    </w:p>
    <w:p>
      <w:pPr>
        <w:pStyle w:val="ListParagraph"/>
        <w:numPr>
          <w:ilvl w:val="1"/>
          <w:numId w:val="5"/>
        </w:numPr>
        <w:tabs>
          <w:tab w:pos="1155" w:val="left" w:leader="none"/>
          <w:tab w:pos="1156" w:val="left" w:leader="none"/>
        </w:tabs>
        <w:spacing w:line="240" w:lineRule="auto" w:before="1" w:after="0"/>
        <w:ind w:left="1155" w:right="546" w:hanging="428"/>
        <w:jc w:val="left"/>
        <w:rPr>
          <w:sz w:val="24"/>
        </w:rPr>
      </w:pPr>
      <w:r>
        <w:rPr>
          <w:sz w:val="24"/>
        </w:rPr>
        <w:t>plėtoti</w:t>
      </w:r>
      <w:r>
        <w:rPr>
          <w:spacing w:val="-6"/>
          <w:sz w:val="24"/>
        </w:rPr>
        <w:t> </w:t>
      </w:r>
      <w:r>
        <w:rPr>
          <w:sz w:val="24"/>
        </w:rPr>
        <w:t>trumpas</w:t>
      </w:r>
      <w:r>
        <w:rPr>
          <w:spacing w:val="-7"/>
          <w:sz w:val="24"/>
        </w:rPr>
        <w:t> </w:t>
      </w:r>
      <w:r>
        <w:rPr>
          <w:sz w:val="24"/>
        </w:rPr>
        <w:t>maisto</w:t>
      </w:r>
      <w:r>
        <w:rPr>
          <w:spacing w:val="-9"/>
          <w:sz w:val="24"/>
        </w:rPr>
        <w:t> </w:t>
      </w:r>
      <w:r>
        <w:rPr>
          <w:sz w:val="24"/>
        </w:rPr>
        <w:t>tiekimo</w:t>
      </w:r>
      <w:r>
        <w:rPr>
          <w:spacing w:val="-8"/>
          <w:sz w:val="24"/>
        </w:rPr>
        <w:t> </w:t>
      </w:r>
      <w:r>
        <w:rPr>
          <w:sz w:val="24"/>
        </w:rPr>
        <w:t>grandines</w:t>
      </w:r>
      <w:r>
        <w:rPr>
          <w:spacing w:val="-6"/>
          <w:sz w:val="24"/>
        </w:rPr>
        <w:t> </w:t>
      </w:r>
      <w:r>
        <w:rPr>
          <w:sz w:val="24"/>
        </w:rPr>
        <w:t>ir</w:t>
      </w:r>
      <w:r>
        <w:rPr>
          <w:spacing w:val="-5"/>
          <w:sz w:val="24"/>
        </w:rPr>
        <w:t> </w:t>
      </w:r>
      <w:r>
        <w:rPr>
          <w:sz w:val="24"/>
        </w:rPr>
        <w:t>įvairias</w:t>
      </w:r>
      <w:r>
        <w:rPr>
          <w:spacing w:val="-6"/>
          <w:sz w:val="24"/>
        </w:rPr>
        <w:t> </w:t>
      </w:r>
      <w:r>
        <w:rPr>
          <w:sz w:val="24"/>
        </w:rPr>
        <w:t>ūkininkavimo</w:t>
      </w:r>
      <w:r>
        <w:rPr>
          <w:spacing w:val="-8"/>
          <w:sz w:val="24"/>
        </w:rPr>
        <w:t> </w:t>
      </w:r>
      <w:r>
        <w:rPr>
          <w:sz w:val="24"/>
        </w:rPr>
        <w:t>praktikas,</w:t>
      </w:r>
      <w:r>
        <w:rPr>
          <w:spacing w:val="-6"/>
          <w:sz w:val="24"/>
        </w:rPr>
        <w:t> </w:t>
      </w:r>
      <w:r>
        <w:rPr>
          <w:sz w:val="24"/>
        </w:rPr>
        <w:t>kurti vietos maisto sistemas,</w:t>
      </w:r>
    </w:p>
    <w:p>
      <w:pPr>
        <w:spacing w:after="0" w:line="240" w:lineRule="auto"/>
        <w:jc w:val="left"/>
        <w:rPr>
          <w:sz w:val="24"/>
        </w:rPr>
        <w:sectPr>
          <w:type w:val="continuous"/>
          <w:pgSz w:w="11910" w:h="16840"/>
          <w:pgMar w:header="0" w:footer="590" w:top="1120" w:bottom="280" w:left="1540" w:right="300"/>
        </w:sectPr>
      </w:pPr>
    </w:p>
    <w:p>
      <w:pPr>
        <w:pStyle w:val="ListParagraph"/>
        <w:numPr>
          <w:ilvl w:val="1"/>
          <w:numId w:val="5"/>
        </w:numPr>
        <w:tabs>
          <w:tab w:pos="1155" w:val="left" w:leader="none"/>
          <w:tab w:pos="1156" w:val="left" w:leader="none"/>
        </w:tabs>
        <w:spacing w:line="240" w:lineRule="auto" w:before="75" w:after="0"/>
        <w:ind w:left="1155" w:right="0" w:hanging="428"/>
        <w:jc w:val="left"/>
        <w:rPr>
          <w:sz w:val="24"/>
        </w:rPr>
      </w:pPr>
      <w:r>
        <w:rPr>
          <w:sz w:val="24"/>
        </w:rPr>
        <w:t>plėtoti</w:t>
      </w:r>
      <w:r>
        <w:rPr>
          <w:spacing w:val="-4"/>
          <w:sz w:val="24"/>
        </w:rPr>
        <w:t> </w:t>
      </w:r>
      <w:r>
        <w:rPr>
          <w:sz w:val="24"/>
        </w:rPr>
        <w:t>atsinaujinančius</w:t>
      </w:r>
      <w:r>
        <w:rPr>
          <w:spacing w:val="-5"/>
          <w:sz w:val="24"/>
        </w:rPr>
        <w:t> </w:t>
      </w:r>
      <w:r>
        <w:rPr>
          <w:sz w:val="24"/>
        </w:rPr>
        <w:t>energijos</w:t>
      </w:r>
      <w:r>
        <w:rPr>
          <w:spacing w:val="-3"/>
          <w:sz w:val="24"/>
        </w:rPr>
        <w:t> </w:t>
      </w:r>
      <w:r>
        <w:rPr>
          <w:sz w:val="24"/>
        </w:rPr>
        <w:t>šaltinius</w:t>
      </w:r>
      <w:r>
        <w:rPr>
          <w:spacing w:val="-4"/>
          <w:sz w:val="24"/>
        </w:rPr>
        <w:t> </w:t>
      </w:r>
      <w:r>
        <w:rPr>
          <w:sz w:val="24"/>
        </w:rPr>
        <w:t>ir</w:t>
      </w:r>
      <w:r>
        <w:rPr>
          <w:spacing w:val="-4"/>
          <w:sz w:val="24"/>
        </w:rPr>
        <w:t> </w:t>
      </w:r>
      <w:r>
        <w:rPr>
          <w:spacing w:val="-2"/>
          <w:sz w:val="24"/>
        </w:rPr>
        <w:t>energiją,</w:t>
      </w:r>
    </w:p>
    <w:p>
      <w:pPr>
        <w:pStyle w:val="ListParagraph"/>
        <w:numPr>
          <w:ilvl w:val="1"/>
          <w:numId w:val="5"/>
        </w:numPr>
        <w:tabs>
          <w:tab w:pos="1155" w:val="left" w:leader="none"/>
          <w:tab w:pos="1156" w:val="left" w:leader="none"/>
        </w:tabs>
        <w:spacing w:line="240" w:lineRule="auto" w:before="1" w:after="0"/>
        <w:ind w:left="1155" w:right="0" w:hanging="428"/>
        <w:jc w:val="left"/>
        <w:rPr>
          <w:sz w:val="24"/>
        </w:rPr>
      </w:pPr>
      <w:r>
        <w:rPr>
          <w:sz w:val="24"/>
        </w:rPr>
        <w:t>skatinti</w:t>
      </w:r>
      <w:r>
        <w:rPr>
          <w:spacing w:val="-7"/>
          <w:sz w:val="24"/>
        </w:rPr>
        <w:t> </w:t>
      </w:r>
      <w:r>
        <w:rPr>
          <w:sz w:val="24"/>
        </w:rPr>
        <w:t>žiedinės</w:t>
      </w:r>
      <w:r>
        <w:rPr>
          <w:spacing w:val="-4"/>
          <w:sz w:val="24"/>
        </w:rPr>
        <w:t> </w:t>
      </w:r>
      <w:r>
        <w:rPr>
          <w:sz w:val="24"/>
        </w:rPr>
        <w:t>ekonomikos</w:t>
      </w:r>
      <w:r>
        <w:rPr>
          <w:spacing w:val="-4"/>
          <w:sz w:val="24"/>
        </w:rPr>
        <w:t> </w:t>
      </w:r>
      <w:r>
        <w:rPr>
          <w:spacing w:val="-2"/>
          <w:sz w:val="24"/>
        </w:rPr>
        <w:t>plėtrą,</w:t>
      </w:r>
    </w:p>
    <w:p>
      <w:pPr>
        <w:pStyle w:val="ListParagraph"/>
        <w:numPr>
          <w:ilvl w:val="1"/>
          <w:numId w:val="5"/>
        </w:numPr>
        <w:tabs>
          <w:tab w:pos="1155" w:val="left" w:leader="none"/>
          <w:tab w:pos="1156" w:val="left" w:leader="none"/>
        </w:tabs>
        <w:spacing w:line="240" w:lineRule="auto" w:before="1" w:after="0"/>
        <w:ind w:left="1155" w:right="0" w:hanging="428"/>
        <w:jc w:val="left"/>
        <w:rPr>
          <w:sz w:val="24"/>
        </w:rPr>
      </w:pPr>
      <w:r>
        <w:rPr>
          <w:sz w:val="24"/>
        </w:rPr>
        <w:t>užtikrinti</w:t>
      </w:r>
      <w:r>
        <w:rPr>
          <w:spacing w:val="-4"/>
          <w:sz w:val="24"/>
        </w:rPr>
        <w:t> </w:t>
      </w:r>
      <w:r>
        <w:rPr>
          <w:sz w:val="24"/>
        </w:rPr>
        <w:t>geresnį</w:t>
      </w:r>
      <w:r>
        <w:rPr>
          <w:spacing w:val="-3"/>
          <w:sz w:val="24"/>
        </w:rPr>
        <w:t> </w:t>
      </w:r>
      <w:r>
        <w:rPr>
          <w:sz w:val="24"/>
        </w:rPr>
        <w:t>gamtos</w:t>
      </w:r>
      <w:r>
        <w:rPr>
          <w:spacing w:val="-3"/>
          <w:sz w:val="24"/>
        </w:rPr>
        <w:t> </w:t>
      </w:r>
      <w:r>
        <w:rPr>
          <w:sz w:val="24"/>
        </w:rPr>
        <w:t>išteklių</w:t>
      </w:r>
      <w:r>
        <w:rPr>
          <w:spacing w:val="-4"/>
          <w:sz w:val="24"/>
        </w:rPr>
        <w:t> </w:t>
      </w:r>
      <w:r>
        <w:rPr>
          <w:spacing w:val="-2"/>
          <w:sz w:val="24"/>
        </w:rPr>
        <w:t>naudojimą,</w:t>
      </w:r>
    </w:p>
    <w:p>
      <w:pPr>
        <w:pStyle w:val="ListParagraph"/>
        <w:numPr>
          <w:ilvl w:val="1"/>
          <w:numId w:val="5"/>
        </w:numPr>
        <w:tabs>
          <w:tab w:pos="1155" w:val="left" w:leader="none"/>
          <w:tab w:pos="1156" w:val="left" w:leader="none"/>
        </w:tabs>
        <w:spacing w:line="294" w:lineRule="exact" w:before="0" w:after="0"/>
        <w:ind w:left="1155" w:right="0" w:hanging="428"/>
        <w:jc w:val="left"/>
        <w:rPr>
          <w:sz w:val="24"/>
        </w:rPr>
      </w:pPr>
      <w:r>
        <w:rPr>
          <w:sz w:val="24"/>
        </w:rPr>
        <w:t>užtikrinti</w:t>
      </w:r>
      <w:r>
        <w:rPr>
          <w:spacing w:val="-6"/>
          <w:sz w:val="24"/>
        </w:rPr>
        <w:t> </w:t>
      </w:r>
      <w:r>
        <w:rPr>
          <w:sz w:val="24"/>
        </w:rPr>
        <w:t>prisitaikymą</w:t>
      </w:r>
      <w:r>
        <w:rPr>
          <w:spacing w:val="-5"/>
          <w:sz w:val="24"/>
        </w:rPr>
        <w:t> </w:t>
      </w:r>
      <w:r>
        <w:rPr>
          <w:sz w:val="24"/>
        </w:rPr>
        <w:t>prie</w:t>
      </w:r>
      <w:r>
        <w:rPr>
          <w:spacing w:val="-3"/>
          <w:sz w:val="24"/>
        </w:rPr>
        <w:t> </w:t>
      </w:r>
      <w:r>
        <w:rPr>
          <w:sz w:val="24"/>
        </w:rPr>
        <w:t>klimato</w:t>
      </w:r>
      <w:r>
        <w:rPr>
          <w:spacing w:val="-4"/>
          <w:sz w:val="24"/>
        </w:rPr>
        <w:t> </w:t>
      </w:r>
      <w:r>
        <w:rPr>
          <w:sz w:val="24"/>
        </w:rPr>
        <w:t>kaitos,</w:t>
      </w:r>
      <w:r>
        <w:rPr>
          <w:spacing w:val="-3"/>
          <w:sz w:val="24"/>
        </w:rPr>
        <w:t> </w:t>
      </w:r>
      <w:r>
        <w:rPr>
          <w:sz w:val="24"/>
        </w:rPr>
        <w:t>išsaugoti</w:t>
      </w:r>
      <w:r>
        <w:rPr>
          <w:spacing w:val="-4"/>
          <w:sz w:val="24"/>
        </w:rPr>
        <w:t> </w:t>
      </w:r>
      <w:r>
        <w:rPr>
          <w:sz w:val="24"/>
        </w:rPr>
        <w:t>aplinką</w:t>
      </w:r>
      <w:r>
        <w:rPr>
          <w:spacing w:val="-4"/>
          <w:sz w:val="24"/>
        </w:rPr>
        <w:t> </w:t>
      </w:r>
      <w:r>
        <w:rPr>
          <w:sz w:val="24"/>
        </w:rPr>
        <w:t>ir</w:t>
      </w:r>
      <w:r>
        <w:rPr>
          <w:spacing w:val="-4"/>
          <w:sz w:val="24"/>
        </w:rPr>
        <w:t> </w:t>
      </w:r>
      <w:r>
        <w:rPr>
          <w:sz w:val="24"/>
        </w:rPr>
        <w:t>biologinę</w:t>
      </w:r>
      <w:r>
        <w:rPr>
          <w:spacing w:val="-3"/>
          <w:sz w:val="24"/>
        </w:rPr>
        <w:t> </w:t>
      </w:r>
      <w:r>
        <w:rPr>
          <w:spacing w:val="-2"/>
          <w:sz w:val="24"/>
        </w:rPr>
        <w:t>įvairovę,</w:t>
      </w:r>
    </w:p>
    <w:p>
      <w:pPr>
        <w:pStyle w:val="ListParagraph"/>
        <w:numPr>
          <w:ilvl w:val="1"/>
          <w:numId w:val="5"/>
        </w:numPr>
        <w:tabs>
          <w:tab w:pos="1155" w:val="left" w:leader="none"/>
          <w:tab w:pos="1156" w:val="left" w:leader="none"/>
        </w:tabs>
        <w:spacing w:line="293" w:lineRule="exact" w:before="0" w:after="0"/>
        <w:ind w:left="1155" w:right="0" w:hanging="428"/>
        <w:jc w:val="left"/>
        <w:rPr>
          <w:sz w:val="24"/>
        </w:rPr>
      </w:pPr>
      <w:r>
        <w:rPr>
          <w:sz w:val="24"/>
        </w:rPr>
        <w:t>labiau</w:t>
      </w:r>
      <w:r>
        <w:rPr>
          <w:spacing w:val="-6"/>
          <w:sz w:val="24"/>
        </w:rPr>
        <w:t> </w:t>
      </w:r>
      <w:r>
        <w:rPr>
          <w:sz w:val="24"/>
        </w:rPr>
        <w:t>vertinti</w:t>
      </w:r>
      <w:r>
        <w:rPr>
          <w:spacing w:val="-4"/>
          <w:sz w:val="24"/>
        </w:rPr>
        <w:t> </w:t>
      </w:r>
      <w:r>
        <w:rPr>
          <w:sz w:val="24"/>
        </w:rPr>
        <w:t>kultūrinį</w:t>
      </w:r>
      <w:r>
        <w:rPr>
          <w:spacing w:val="-5"/>
          <w:sz w:val="24"/>
        </w:rPr>
        <w:t> </w:t>
      </w:r>
      <w:r>
        <w:rPr>
          <w:sz w:val="24"/>
        </w:rPr>
        <w:t>paveldą, pritraukti</w:t>
      </w:r>
      <w:r>
        <w:rPr>
          <w:spacing w:val="-5"/>
          <w:sz w:val="24"/>
        </w:rPr>
        <w:t> </w:t>
      </w:r>
      <w:r>
        <w:rPr>
          <w:sz w:val="24"/>
        </w:rPr>
        <w:t>daugiau</w:t>
      </w:r>
      <w:r>
        <w:rPr>
          <w:spacing w:val="-5"/>
          <w:sz w:val="24"/>
        </w:rPr>
        <w:t> </w:t>
      </w:r>
      <w:r>
        <w:rPr>
          <w:sz w:val="24"/>
        </w:rPr>
        <w:t>turistų</w:t>
      </w:r>
      <w:r>
        <w:rPr>
          <w:spacing w:val="-5"/>
          <w:sz w:val="24"/>
        </w:rPr>
        <w:t> </w:t>
      </w:r>
      <w:r>
        <w:rPr>
          <w:sz w:val="24"/>
        </w:rPr>
        <w:t>ir</w:t>
      </w:r>
      <w:r>
        <w:rPr>
          <w:spacing w:val="-5"/>
          <w:sz w:val="24"/>
        </w:rPr>
        <w:t> </w:t>
      </w:r>
      <w:r>
        <w:rPr>
          <w:spacing w:val="-4"/>
          <w:sz w:val="24"/>
        </w:rPr>
        <w:t>pan.</w:t>
      </w:r>
    </w:p>
    <w:p>
      <w:pPr>
        <w:spacing w:before="0"/>
        <w:ind w:left="162" w:right="0" w:firstLine="566"/>
        <w:jc w:val="left"/>
        <w:rPr>
          <w:sz w:val="24"/>
        </w:rPr>
      </w:pPr>
      <w:r>
        <w:rPr/>
        <w:pict>
          <v:shape style="position:absolute;margin-left:82.982697pt;margin-top:30.266336pt;width:472pt;height:12pt;mso-position-horizontal-relative:page;mso-position-vertical-relative:paragraph;z-index:-15709184;mso-wrap-distance-left:0;mso-wrap-distance-right:0" type="#_x0000_t202" id="docshape45" filled="true" fillcolor="#dafaa7" stroked="false">
            <v:textbox inset="0,0,0,0">
              <w:txbxContent>
                <w:p>
                  <w:pPr>
                    <w:pStyle w:val="BodyText"/>
                    <w:spacing w:line="240" w:lineRule="exact"/>
                    <w:ind w:left="42"/>
                    <w:rPr>
                      <w:color w:val="000000"/>
                    </w:rPr>
                  </w:pPr>
                  <w:r>
                    <w:rPr>
                      <w:color w:val="000000"/>
                    </w:rPr>
                    <w:t>kaimo</w:t>
                  </w:r>
                  <w:r>
                    <w:rPr>
                      <w:color w:val="000000"/>
                      <w:spacing w:val="-5"/>
                    </w:rPr>
                    <w:t> </w:t>
                  </w:r>
                  <w:r>
                    <w:rPr>
                      <w:color w:val="000000"/>
                    </w:rPr>
                    <w:t>vystymo</w:t>
                  </w:r>
                  <w:r>
                    <w:rPr>
                      <w:color w:val="000000"/>
                      <w:spacing w:val="-2"/>
                    </w:rPr>
                    <w:t> </w:t>
                  </w:r>
                  <w:r>
                    <w:rPr>
                      <w:color w:val="000000"/>
                    </w:rPr>
                    <w:t>planuose</w:t>
                  </w:r>
                  <w:r>
                    <w:rPr>
                      <w:color w:val="000000"/>
                      <w:spacing w:val="-2"/>
                    </w:rPr>
                    <w:t> </w:t>
                  </w:r>
                  <w:r>
                    <w:rPr>
                      <w:color w:val="000000"/>
                    </w:rPr>
                    <w:t>dėmesys</w:t>
                  </w:r>
                  <w:r>
                    <w:rPr>
                      <w:color w:val="000000"/>
                      <w:spacing w:val="-5"/>
                    </w:rPr>
                    <w:t> </w:t>
                  </w:r>
                  <w:r>
                    <w:rPr>
                      <w:color w:val="000000"/>
                    </w:rPr>
                    <w:t>turi</w:t>
                  </w:r>
                  <w:r>
                    <w:rPr>
                      <w:color w:val="000000"/>
                      <w:spacing w:val="-2"/>
                    </w:rPr>
                    <w:t> </w:t>
                  </w:r>
                  <w:r>
                    <w:rPr>
                      <w:color w:val="000000"/>
                    </w:rPr>
                    <w:t>būti</w:t>
                  </w:r>
                  <w:r>
                    <w:rPr>
                      <w:color w:val="000000"/>
                      <w:spacing w:val="45"/>
                    </w:rPr>
                    <w:t> </w:t>
                  </w:r>
                  <w:r>
                    <w:rPr>
                      <w:color w:val="000000"/>
                    </w:rPr>
                    <w:t>sutelktas</w:t>
                  </w:r>
                  <w:r>
                    <w:rPr>
                      <w:color w:val="000000"/>
                      <w:spacing w:val="-5"/>
                    </w:rPr>
                    <w:t> </w:t>
                  </w:r>
                  <w:r>
                    <w:rPr>
                      <w:color w:val="000000"/>
                    </w:rPr>
                    <w:t>į</w:t>
                  </w:r>
                  <w:r>
                    <w:rPr>
                      <w:color w:val="000000"/>
                      <w:spacing w:val="-2"/>
                    </w:rPr>
                    <w:t> </w:t>
                  </w:r>
                  <w:r>
                    <w:rPr>
                      <w:color w:val="000000"/>
                    </w:rPr>
                    <w:t>mažesnio</w:t>
                  </w:r>
                  <w:r>
                    <w:rPr>
                      <w:color w:val="000000"/>
                      <w:spacing w:val="-5"/>
                    </w:rPr>
                    <w:t> </w:t>
                  </w:r>
                  <w:r>
                    <w:rPr>
                      <w:color w:val="000000"/>
                    </w:rPr>
                    <w:t>masto</w:t>
                  </w:r>
                  <w:r>
                    <w:rPr>
                      <w:color w:val="000000"/>
                      <w:spacing w:val="-3"/>
                    </w:rPr>
                    <w:t> </w:t>
                  </w:r>
                  <w:r>
                    <w:rPr>
                      <w:color w:val="000000"/>
                    </w:rPr>
                    <w:t>vystymosi</w:t>
                  </w:r>
                  <w:r>
                    <w:rPr>
                      <w:color w:val="000000"/>
                      <w:spacing w:val="-5"/>
                    </w:rPr>
                    <w:t> </w:t>
                  </w:r>
                  <w:r>
                    <w:rPr>
                      <w:color w:val="000000"/>
                    </w:rPr>
                    <w:t>tikslus</w:t>
                  </w:r>
                  <w:r>
                    <w:rPr>
                      <w:color w:val="000000"/>
                      <w:spacing w:val="-3"/>
                    </w:rPr>
                    <w:t> </w:t>
                  </w:r>
                  <w:r>
                    <w:rPr>
                      <w:color w:val="000000"/>
                    </w:rPr>
                    <w:t>–</w:t>
                  </w:r>
                  <w:r>
                    <w:rPr>
                      <w:color w:val="000000"/>
                      <w:spacing w:val="-4"/>
                    </w:rPr>
                    <w:t> </w:t>
                  </w:r>
                  <w:r>
                    <w:rPr>
                      <w:color w:val="000000"/>
                      <w:spacing w:val="-10"/>
                    </w:rPr>
                    <w:t>į</w:t>
                  </w:r>
                </w:p>
              </w:txbxContent>
            </v:textbox>
            <v:fill opacity="26214f" type="solid"/>
            <w10:wrap type="topAndBottom"/>
          </v:shape>
        </w:pict>
      </w:r>
      <w:r>
        <w:rPr/>
        <w:pict>
          <v:shape style="position:absolute;margin-left:498.134766pt;margin-top:16.226336pt;width:56.85pt;height:12pt;mso-position-horizontal-relative:page;mso-position-vertical-relative:paragraph;z-index:-19263488" type="#_x0000_t202" id="docshape46" filled="true" fillcolor="#dafaa7" stroked="false">
            <v:textbox inset="0,0,0,0">
              <w:txbxContent>
                <w:p>
                  <w:pPr>
                    <w:pStyle w:val="BodyText"/>
                    <w:spacing w:line="240" w:lineRule="exact"/>
                    <w:ind w:left="42"/>
                    <w:rPr>
                      <w:color w:val="000000"/>
                    </w:rPr>
                  </w:pPr>
                  <w:r>
                    <w:rPr>
                      <w:color w:val="000000"/>
                      <w:spacing w:val="-2"/>
                    </w:rPr>
                    <w:t>Sumanaus</w:t>
                  </w:r>
                </w:p>
              </w:txbxContent>
            </v:textbox>
            <v:fill opacity="26214f" type="solid"/>
            <w10:wrap type="none"/>
          </v:shape>
        </w:pict>
      </w:r>
      <w:r>
        <w:rPr/>
        <w:pict>
          <v:shape style="position:absolute;margin-left:82.982697pt;margin-top:44.306335pt;width:397.45pt;height:12pt;mso-position-horizontal-relative:page;mso-position-vertical-relative:paragraph;z-index:15749632" id="docshape47" coordorigin="1660,886" coordsize="7949,240" path="m9566,886l1702,886,1670,940,1660,1006,1670,1073,1702,1126,9566,1126,9598,1073,9609,1006,9598,940,9566,886xe" filled="true" fillcolor="#dafaa7" stroked="false">
            <v:path arrowok="t"/>
            <v:fill opacity="26214f" type="solid"/>
            <w10:wrap type="none"/>
          </v:shape>
        </w:pict>
      </w:r>
      <w:r>
        <w:rPr>
          <w:i/>
          <w:sz w:val="24"/>
        </w:rPr>
        <w:t>Svarbu,</w:t>
      </w:r>
      <w:r>
        <w:rPr>
          <w:i/>
          <w:spacing w:val="40"/>
          <w:sz w:val="24"/>
        </w:rPr>
        <w:t> </w:t>
      </w:r>
      <w:r>
        <w:rPr>
          <w:i/>
          <w:sz w:val="24"/>
        </w:rPr>
        <w:t>kad</w:t>
      </w:r>
      <w:r>
        <w:rPr>
          <w:i/>
          <w:spacing w:val="40"/>
          <w:sz w:val="24"/>
        </w:rPr>
        <w:t> </w:t>
      </w:r>
      <w:r>
        <w:rPr>
          <w:i/>
          <w:sz w:val="24"/>
        </w:rPr>
        <w:t>sumanaus</w:t>
      </w:r>
      <w:r>
        <w:rPr>
          <w:i/>
          <w:spacing w:val="40"/>
          <w:sz w:val="24"/>
        </w:rPr>
        <w:t> </w:t>
      </w:r>
      <w:r>
        <w:rPr>
          <w:i/>
          <w:sz w:val="24"/>
        </w:rPr>
        <w:t>kaimo</w:t>
      </w:r>
      <w:r>
        <w:rPr>
          <w:i/>
          <w:spacing w:val="40"/>
          <w:sz w:val="24"/>
        </w:rPr>
        <w:t> </w:t>
      </w:r>
      <w:r>
        <w:rPr>
          <w:i/>
          <w:sz w:val="24"/>
        </w:rPr>
        <w:t>vystymo</w:t>
      </w:r>
      <w:r>
        <w:rPr>
          <w:i/>
          <w:spacing w:val="40"/>
          <w:sz w:val="24"/>
        </w:rPr>
        <w:t> </w:t>
      </w:r>
      <w:r>
        <w:rPr>
          <w:i/>
          <w:sz w:val="24"/>
        </w:rPr>
        <w:t>planai</w:t>
      </w:r>
      <w:r>
        <w:rPr>
          <w:i/>
          <w:spacing w:val="40"/>
          <w:sz w:val="24"/>
        </w:rPr>
        <w:t> </w:t>
      </w:r>
      <w:r>
        <w:rPr>
          <w:i/>
          <w:sz w:val="24"/>
        </w:rPr>
        <w:t>nedubliuotų</w:t>
      </w:r>
      <w:r>
        <w:rPr>
          <w:i/>
          <w:spacing w:val="40"/>
          <w:sz w:val="24"/>
        </w:rPr>
        <w:t> </w:t>
      </w:r>
      <w:r>
        <w:rPr>
          <w:i/>
          <w:sz w:val="24"/>
        </w:rPr>
        <w:t>veiksmų,</w:t>
      </w:r>
      <w:r>
        <w:rPr>
          <w:i/>
          <w:spacing w:val="40"/>
          <w:sz w:val="24"/>
        </w:rPr>
        <w:t> </w:t>
      </w:r>
      <w:r>
        <w:rPr>
          <w:i/>
          <w:sz w:val="24"/>
        </w:rPr>
        <w:t>kurie</w:t>
      </w:r>
      <w:r>
        <w:rPr>
          <w:i/>
          <w:spacing w:val="40"/>
          <w:sz w:val="24"/>
        </w:rPr>
        <w:t> </w:t>
      </w:r>
      <w:r>
        <w:rPr>
          <w:i/>
          <w:sz w:val="24"/>
        </w:rPr>
        <w:t>jau</w:t>
      </w:r>
      <w:r>
        <w:rPr>
          <w:i/>
          <w:spacing w:val="40"/>
          <w:sz w:val="24"/>
        </w:rPr>
        <w:t> </w:t>
      </w:r>
      <w:r>
        <w:rPr>
          <w:i/>
          <w:sz w:val="24"/>
        </w:rPr>
        <w:t>buvo</w:t>
      </w:r>
      <w:r>
        <w:rPr>
          <w:i/>
          <w:spacing w:val="40"/>
          <w:sz w:val="24"/>
        </w:rPr>
        <w:t> </w:t>
      </w:r>
      <w:r>
        <w:rPr>
          <w:i/>
          <w:sz w:val="24"/>
        </w:rPr>
        <w:t>numatyti kitose strategijose ar jų dalyse</w:t>
      </w:r>
      <w:r>
        <w:rPr>
          <w:i/>
          <w:spacing w:val="40"/>
          <w:sz w:val="24"/>
        </w:rPr>
        <w:t> </w:t>
      </w:r>
      <w:r>
        <w:rPr>
          <w:i/>
          <w:sz w:val="24"/>
        </w:rPr>
        <w:t>– nacionalinėje, regioninėje ar vietinėje</w:t>
      </w:r>
      <w:r>
        <w:rPr>
          <w:sz w:val="24"/>
        </w:rPr>
        <w:t>.</w:t>
      </w:r>
    </w:p>
    <w:p>
      <w:pPr>
        <w:pStyle w:val="BodyText"/>
        <w:ind w:left="162" w:right="545"/>
        <w:jc w:val="both"/>
      </w:pPr>
      <w:r>
        <w:rPr/>
        <w:t>tuos kurie orientuoti į tiesioginius bendruomenės, kuri juos sukūrė tikslus (Smart Villages pillot..., 2019). Svarbu tai, kad sumanių kaimų vystymo planas neturi atkartoti esamų strategijų, pvz., LEADER priemonės, tačiau turi jas sumaniai papildyti (sustiprinti, kurti sinerginius efektus, įvesti sisteminį požiūrį ir iššaukti sisteminius pozityvius pokyčius), tokiu būdu visos strategijos ir planai yra įgyvendinami toje pačioje teritorijoje ir jų įgyvendinimo rezultatų visuma suteikia galimybes vystytis kaimui (Smart villages: Concept..., 2021).</w:t>
      </w:r>
    </w:p>
    <w:p>
      <w:pPr>
        <w:pStyle w:val="ListParagraph"/>
        <w:numPr>
          <w:ilvl w:val="0"/>
          <w:numId w:val="5"/>
        </w:numPr>
        <w:tabs>
          <w:tab w:pos="976" w:val="left" w:leader="none"/>
        </w:tabs>
        <w:spacing w:line="240" w:lineRule="auto" w:before="1" w:after="0"/>
        <w:ind w:left="162" w:right="545" w:firstLine="566"/>
        <w:jc w:val="both"/>
        <w:rPr>
          <w:b/>
          <w:sz w:val="24"/>
        </w:rPr>
      </w:pPr>
      <w:r>
        <w:rPr>
          <w:b/>
          <w:sz w:val="24"/>
        </w:rPr>
        <w:t>Inovatyvūs</w:t>
      </w:r>
      <w:r>
        <w:rPr>
          <w:b/>
          <w:spacing w:val="-7"/>
          <w:sz w:val="24"/>
        </w:rPr>
        <w:t> </w:t>
      </w:r>
      <w:r>
        <w:rPr>
          <w:b/>
          <w:sz w:val="24"/>
        </w:rPr>
        <w:t>(pažangūs)</w:t>
      </w:r>
      <w:r>
        <w:rPr>
          <w:b/>
          <w:spacing w:val="-8"/>
          <w:sz w:val="24"/>
        </w:rPr>
        <w:t> </w:t>
      </w:r>
      <w:r>
        <w:rPr>
          <w:b/>
          <w:sz w:val="24"/>
        </w:rPr>
        <w:t>sprendimai,</w:t>
      </w:r>
      <w:r>
        <w:rPr>
          <w:b/>
          <w:spacing w:val="-8"/>
          <w:sz w:val="24"/>
        </w:rPr>
        <w:t> </w:t>
      </w:r>
      <w:r>
        <w:rPr>
          <w:b/>
          <w:sz w:val="24"/>
        </w:rPr>
        <w:t>skirti</w:t>
      </w:r>
      <w:r>
        <w:rPr>
          <w:b/>
          <w:spacing w:val="-4"/>
          <w:sz w:val="24"/>
        </w:rPr>
        <w:t> </w:t>
      </w:r>
      <w:r>
        <w:rPr>
          <w:b/>
          <w:sz w:val="24"/>
        </w:rPr>
        <w:t>vietiniams</w:t>
      </w:r>
      <w:r>
        <w:rPr>
          <w:b/>
          <w:spacing w:val="-8"/>
          <w:sz w:val="24"/>
        </w:rPr>
        <w:t> </w:t>
      </w:r>
      <w:r>
        <w:rPr>
          <w:b/>
          <w:sz w:val="24"/>
        </w:rPr>
        <w:t>iššūkiams</w:t>
      </w:r>
      <w:r>
        <w:rPr>
          <w:b/>
          <w:spacing w:val="-7"/>
          <w:sz w:val="24"/>
        </w:rPr>
        <w:t> </w:t>
      </w:r>
      <w:r>
        <w:rPr>
          <w:b/>
          <w:sz w:val="24"/>
        </w:rPr>
        <w:t>įveikti</w:t>
      </w:r>
      <w:r>
        <w:rPr>
          <w:sz w:val="24"/>
        </w:rPr>
        <w:t>.</w:t>
      </w:r>
      <w:r>
        <w:rPr>
          <w:spacing w:val="-7"/>
          <w:sz w:val="24"/>
        </w:rPr>
        <w:t> </w:t>
      </w:r>
      <w:r>
        <w:rPr>
          <w:sz w:val="24"/>
        </w:rPr>
        <w:t>Sumani sprendimų paieška, suradimas ir taikymas yra vienas iš pagrindinių sumaniųjų kaimų požymių. Inovatyvūs sprendimai, skirti sustiprinti kaimų atsparumą (pvz., gebėjimą įveikti krizes) turi būti pagrįsti vietinėmis stiprybėmis (vidinės) ir galimybėmis (vidinės ir išorinės). Tai gali apimti inovatyvias vietos paslaugas, kurios gali veikti kaip </w:t>
      </w:r>
      <w:r>
        <w:rPr>
          <w:i/>
          <w:sz w:val="24"/>
        </w:rPr>
        <w:t>katalizatorius</w:t>
      </w:r>
      <w:r>
        <w:rPr>
          <w:i/>
          <w:sz w:val="24"/>
        </w:rPr>
        <w:t> </w:t>
      </w:r>
      <w:r>
        <w:rPr>
          <w:sz w:val="24"/>
        </w:rPr>
        <w:t>gerinant gyvenimo kokybę kaime. Kaimai gali vystyti įvairiausius kūrybinius sprendimus, skirtus</w:t>
      </w:r>
      <w:r>
        <w:rPr>
          <w:spacing w:val="-3"/>
          <w:sz w:val="24"/>
        </w:rPr>
        <w:t> </w:t>
      </w:r>
      <w:r>
        <w:rPr>
          <w:sz w:val="24"/>
        </w:rPr>
        <w:t>įveikti</w:t>
      </w:r>
      <w:r>
        <w:rPr>
          <w:spacing w:val="-3"/>
          <w:sz w:val="24"/>
        </w:rPr>
        <w:t> </w:t>
      </w:r>
      <w:r>
        <w:rPr>
          <w:sz w:val="24"/>
        </w:rPr>
        <w:t>iššūkiams.</w:t>
      </w:r>
      <w:r>
        <w:rPr>
          <w:spacing w:val="-3"/>
          <w:sz w:val="24"/>
        </w:rPr>
        <w:t> </w:t>
      </w:r>
      <w:r>
        <w:rPr>
          <w:sz w:val="24"/>
        </w:rPr>
        <w:t>Sumanieji</w:t>
      </w:r>
      <w:r>
        <w:rPr>
          <w:spacing w:val="-3"/>
          <w:sz w:val="24"/>
        </w:rPr>
        <w:t> </w:t>
      </w:r>
      <w:r>
        <w:rPr>
          <w:sz w:val="24"/>
        </w:rPr>
        <w:t>kaimai</w:t>
      </w:r>
      <w:r>
        <w:rPr>
          <w:spacing w:val="-3"/>
          <w:sz w:val="24"/>
        </w:rPr>
        <w:t> </w:t>
      </w:r>
      <w:r>
        <w:rPr>
          <w:sz w:val="24"/>
        </w:rPr>
        <w:t>diegia</w:t>
      </w:r>
      <w:r>
        <w:rPr>
          <w:spacing w:val="-3"/>
          <w:sz w:val="24"/>
        </w:rPr>
        <w:t> </w:t>
      </w:r>
      <w:r>
        <w:rPr>
          <w:sz w:val="24"/>
        </w:rPr>
        <w:t>technologines,</w:t>
      </w:r>
      <w:r>
        <w:rPr>
          <w:spacing w:val="-2"/>
          <w:sz w:val="24"/>
        </w:rPr>
        <w:t> </w:t>
      </w:r>
      <w:r>
        <w:rPr>
          <w:sz w:val="24"/>
        </w:rPr>
        <w:t>socialines</w:t>
      </w:r>
      <w:r>
        <w:rPr>
          <w:spacing w:val="-3"/>
          <w:sz w:val="24"/>
        </w:rPr>
        <w:t> </w:t>
      </w:r>
      <w:r>
        <w:rPr>
          <w:sz w:val="24"/>
        </w:rPr>
        <w:t>ir</w:t>
      </w:r>
      <w:r>
        <w:rPr>
          <w:spacing w:val="-3"/>
          <w:sz w:val="24"/>
        </w:rPr>
        <w:t> </w:t>
      </w:r>
      <w:r>
        <w:rPr>
          <w:sz w:val="24"/>
        </w:rPr>
        <w:t>kitas</w:t>
      </w:r>
      <w:r>
        <w:rPr>
          <w:spacing w:val="-3"/>
          <w:sz w:val="24"/>
        </w:rPr>
        <w:t> </w:t>
      </w:r>
      <w:r>
        <w:rPr>
          <w:sz w:val="24"/>
        </w:rPr>
        <w:t>naujoves įvairiose</w:t>
      </w:r>
      <w:r>
        <w:rPr>
          <w:spacing w:val="-8"/>
          <w:sz w:val="24"/>
        </w:rPr>
        <w:t> </w:t>
      </w:r>
      <w:r>
        <w:rPr>
          <w:sz w:val="24"/>
        </w:rPr>
        <w:t>srityse</w:t>
      </w:r>
      <w:r>
        <w:rPr>
          <w:spacing w:val="-9"/>
          <w:sz w:val="24"/>
        </w:rPr>
        <w:t> </w:t>
      </w:r>
      <w:r>
        <w:rPr>
          <w:sz w:val="24"/>
        </w:rPr>
        <w:t>ir</w:t>
      </w:r>
      <w:r>
        <w:rPr>
          <w:spacing w:val="-9"/>
          <w:sz w:val="24"/>
        </w:rPr>
        <w:t> </w:t>
      </w:r>
      <w:r>
        <w:rPr>
          <w:sz w:val="24"/>
        </w:rPr>
        <w:t>labai</w:t>
      </w:r>
      <w:r>
        <w:rPr>
          <w:spacing w:val="-10"/>
          <w:sz w:val="24"/>
        </w:rPr>
        <w:t> </w:t>
      </w:r>
      <w:r>
        <w:rPr>
          <w:sz w:val="24"/>
        </w:rPr>
        <w:t>įvairiais</w:t>
      </w:r>
      <w:r>
        <w:rPr>
          <w:spacing w:val="-8"/>
          <w:sz w:val="24"/>
        </w:rPr>
        <w:t> </w:t>
      </w:r>
      <w:r>
        <w:rPr>
          <w:sz w:val="24"/>
        </w:rPr>
        <w:t>būdais,</w:t>
      </w:r>
      <w:r>
        <w:rPr>
          <w:spacing w:val="-9"/>
          <w:sz w:val="24"/>
        </w:rPr>
        <w:t> </w:t>
      </w:r>
      <w:r>
        <w:rPr>
          <w:sz w:val="24"/>
        </w:rPr>
        <w:t>priklausomai</w:t>
      </w:r>
      <w:r>
        <w:rPr>
          <w:spacing w:val="-8"/>
          <w:sz w:val="24"/>
        </w:rPr>
        <w:t> </w:t>
      </w:r>
      <w:r>
        <w:rPr>
          <w:sz w:val="24"/>
        </w:rPr>
        <w:t>nuo</w:t>
      </w:r>
      <w:r>
        <w:rPr>
          <w:spacing w:val="-7"/>
          <w:sz w:val="24"/>
        </w:rPr>
        <w:t> </w:t>
      </w:r>
      <w:r>
        <w:rPr>
          <w:sz w:val="24"/>
        </w:rPr>
        <w:t>iššūkių</w:t>
      </w:r>
      <w:r>
        <w:rPr>
          <w:spacing w:val="-8"/>
          <w:sz w:val="24"/>
        </w:rPr>
        <w:t> </w:t>
      </w:r>
      <w:r>
        <w:rPr>
          <w:sz w:val="24"/>
        </w:rPr>
        <w:t>ir</w:t>
      </w:r>
      <w:r>
        <w:rPr>
          <w:spacing w:val="-9"/>
          <w:sz w:val="24"/>
        </w:rPr>
        <w:t> </w:t>
      </w:r>
      <w:r>
        <w:rPr>
          <w:sz w:val="24"/>
        </w:rPr>
        <w:t>galimybių,</w:t>
      </w:r>
      <w:r>
        <w:rPr>
          <w:spacing w:val="-8"/>
          <w:sz w:val="24"/>
        </w:rPr>
        <w:t> </w:t>
      </w:r>
      <w:r>
        <w:rPr>
          <w:sz w:val="24"/>
        </w:rPr>
        <w:t>kylančių</w:t>
      </w:r>
      <w:r>
        <w:rPr>
          <w:spacing w:val="-9"/>
          <w:sz w:val="24"/>
        </w:rPr>
        <w:t> </w:t>
      </w:r>
      <w:r>
        <w:rPr>
          <w:sz w:val="24"/>
        </w:rPr>
        <w:t>iš</w:t>
      </w:r>
      <w:r>
        <w:rPr>
          <w:spacing w:val="-10"/>
          <w:sz w:val="24"/>
        </w:rPr>
        <w:t> </w:t>
      </w:r>
      <w:r>
        <w:rPr>
          <w:sz w:val="24"/>
        </w:rPr>
        <w:t>jų vietinio konteksto ir globalios aplinkos. Socialinės ir skaitmeninės inovacijos būdingos sumaniesiems kaimams (įskaitant plačiajuostį internetinį ryšį, mokymą ir kaimo bendruomenių įgalinimą) (Smart villages: Concept..., 2021).</w:t>
      </w:r>
    </w:p>
    <w:p>
      <w:pPr>
        <w:pStyle w:val="ListParagraph"/>
        <w:numPr>
          <w:ilvl w:val="0"/>
          <w:numId w:val="5"/>
        </w:numPr>
        <w:tabs>
          <w:tab w:pos="1002" w:val="left" w:leader="none"/>
        </w:tabs>
        <w:spacing w:line="240" w:lineRule="auto" w:before="0" w:after="0"/>
        <w:ind w:left="162" w:right="545" w:firstLine="566"/>
        <w:jc w:val="both"/>
        <w:rPr>
          <w:b/>
          <w:sz w:val="24"/>
        </w:rPr>
      </w:pPr>
      <w:r>
        <w:rPr>
          <w:b/>
          <w:sz w:val="24"/>
        </w:rPr>
        <w:t>Vietinių institucijų valdymo struktūros orientuotos į gyventojų įtraukimą ir dalyvavimą </w:t>
      </w:r>
      <w:r>
        <w:rPr>
          <w:sz w:val="24"/>
        </w:rPr>
        <w:t>(EU Action for..., 2016) Sumaniems kaimams būdingas sumanus vietovės ir organizacinių pokyčių valdymas bei platus gyventojų dalyvavimas vietos savivaldos institucijų</w:t>
      </w:r>
      <w:r>
        <w:rPr>
          <w:spacing w:val="-14"/>
          <w:sz w:val="24"/>
        </w:rPr>
        <w:t> </w:t>
      </w:r>
      <w:r>
        <w:rPr>
          <w:sz w:val="24"/>
        </w:rPr>
        <w:t>sprendimų</w:t>
      </w:r>
      <w:r>
        <w:rPr>
          <w:spacing w:val="-13"/>
          <w:sz w:val="24"/>
        </w:rPr>
        <w:t> </w:t>
      </w:r>
      <w:r>
        <w:rPr>
          <w:sz w:val="24"/>
        </w:rPr>
        <w:t>priėmimo</w:t>
      </w:r>
      <w:r>
        <w:rPr>
          <w:spacing w:val="-13"/>
          <w:sz w:val="24"/>
        </w:rPr>
        <w:t> </w:t>
      </w:r>
      <w:r>
        <w:rPr>
          <w:sz w:val="24"/>
        </w:rPr>
        <w:t>procese.</w:t>
      </w:r>
      <w:r>
        <w:rPr>
          <w:spacing w:val="-13"/>
          <w:sz w:val="24"/>
        </w:rPr>
        <w:t> </w:t>
      </w:r>
      <w:r>
        <w:rPr>
          <w:sz w:val="24"/>
        </w:rPr>
        <w:t>Veiksminga</w:t>
      </w:r>
      <w:r>
        <w:rPr>
          <w:spacing w:val="-14"/>
          <w:sz w:val="24"/>
        </w:rPr>
        <w:t> </w:t>
      </w:r>
      <w:r>
        <w:rPr>
          <w:sz w:val="24"/>
        </w:rPr>
        <w:t>valdymo</w:t>
      </w:r>
      <w:r>
        <w:rPr>
          <w:spacing w:val="-13"/>
          <w:sz w:val="24"/>
        </w:rPr>
        <w:t> </w:t>
      </w:r>
      <w:r>
        <w:rPr>
          <w:sz w:val="24"/>
        </w:rPr>
        <w:t>struktūra</w:t>
      </w:r>
      <w:r>
        <w:rPr>
          <w:spacing w:val="-13"/>
          <w:sz w:val="24"/>
        </w:rPr>
        <w:t> </w:t>
      </w:r>
      <w:r>
        <w:rPr>
          <w:sz w:val="24"/>
        </w:rPr>
        <w:t>ir</w:t>
      </w:r>
      <w:r>
        <w:rPr>
          <w:spacing w:val="-13"/>
          <w:sz w:val="24"/>
        </w:rPr>
        <w:t> </w:t>
      </w:r>
      <w:r>
        <w:rPr>
          <w:sz w:val="24"/>
        </w:rPr>
        <w:t>tinkamų</w:t>
      </w:r>
      <w:r>
        <w:rPr>
          <w:spacing w:val="-13"/>
          <w:sz w:val="24"/>
        </w:rPr>
        <w:t> </w:t>
      </w:r>
      <w:r>
        <w:rPr>
          <w:sz w:val="24"/>
        </w:rPr>
        <w:t>valdymo struktūrų bei gebėjimų sukūrimas yra gyvybiškai svarbios sėkmingoms „Sumaniojo kaimo“ iniciatyvoms (Smart Villages pillot..., 2019). Pokyčių valdymo procesas gali būti inicijuotas per</w:t>
      </w:r>
      <w:r>
        <w:rPr>
          <w:spacing w:val="-2"/>
          <w:sz w:val="24"/>
        </w:rPr>
        <w:t> </w:t>
      </w:r>
      <w:r>
        <w:rPr>
          <w:sz w:val="24"/>
        </w:rPr>
        <w:t>esamas</w:t>
      </w:r>
      <w:r>
        <w:rPr>
          <w:spacing w:val="-1"/>
          <w:sz w:val="24"/>
        </w:rPr>
        <w:t> </w:t>
      </w:r>
      <w:r>
        <w:rPr>
          <w:sz w:val="24"/>
        </w:rPr>
        <w:t>struktūras, bet</w:t>
      </w:r>
      <w:r>
        <w:rPr>
          <w:spacing w:val="-1"/>
          <w:sz w:val="24"/>
        </w:rPr>
        <w:t> </w:t>
      </w:r>
      <w:r>
        <w:rPr>
          <w:sz w:val="24"/>
        </w:rPr>
        <w:t>taip</w:t>
      </w:r>
      <w:r>
        <w:rPr>
          <w:spacing w:val="-1"/>
          <w:sz w:val="24"/>
        </w:rPr>
        <w:t> </w:t>
      </w:r>
      <w:r>
        <w:rPr>
          <w:sz w:val="24"/>
        </w:rPr>
        <w:t>pat</w:t>
      </w:r>
      <w:r>
        <w:rPr>
          <w:spacing w:val="-3"/>
          <w:sz w:val="24"/>
        </w:rPr>
        <w:t> </w:t>
      </w:r>
      <w:r>
        <w:rPr>
          <w:sz w:val="24"/>
        </w:rPr>
        <w:t>gali</w:t>
      </w:r>
      <w:r>
        <w:rPr>
          <w:spacing w:val="-1"/>
          <w:sz w:val="24"/>
        </w:rPr>
        <w:t> </w:t>
      </w:r>
      <w:r>
        <w:rPr>
          <w:sz w:val="24"/>
        </w:rPr>
        <w:t>būti</w:t>
      </w:r>
      <w:r>
        <w:rPr>
          <w:spacing w:val="-1"/>
          <w:sz w:val="24"/>
        </w:rPr>
        <w:t> </w:t>
      </w:r>
      <w:r>
        <w:rPr>
          <w:sz w:val="24"/>
        </w:rPr>
        <w:t>valdomas</w:t>
      </w:r>
      <w:r>
        <w:rPr>
          <w:spacing w:val="-1"/>
          <w:sz w:val="24"/>
        </w:rPr>
        <w:t> </w:t>
      </w:r>
      <w:r>
        <w:rPr>
          <w:sz w:val="24"/>
        </w:rPr>
        <w:t>aktyvių</w:t>
      </w:r>
      <w:r>
        <w:rPr>
          <w:spacing w:val="-1"/>
          <w:sz w:val="24"/>
        </w:rPr>
        <w:t> </w:t>
      </w:r>
      <w:r>
        <w:rPr>
          <w:sz w:val="24"/>
        </w:rPr>
        <w:t>piliečių</w:t>
      </w:r>
      <w:r>
        <w:rPr>
          <w:spacing w:val="-1"/>
          <w:sz w:val="24"/>
        </w:rPr>
        <w:t> </w:t>
      </w:r>
      <w:r>
        <w:rPr>
          <w:sz w:val="24"/>
        </w:rPr>
        <w:t>grupės ar</w:t>
      </w:r>
      <w:r>
        <w:rPr>
          <w:spacing w:val="-2"/>
          <w:sz w:val="24"/>
        </w:rPr>
        <w:t> </w:t>
      </w:r>
      <w:r>
        <w:rPr>
          <w:sz w:val="24"/>
        </w:rPr>
        <w:t>naujų</w:t>
      </w:r>
      <w:r>
        <w:rPr>
          <w:spacing w:val="-1"/>
          <w:sz w:val="24"/>
        </w:rPr>
        <w:t> </w:t>
      </w:r>
      <w:r>
        <w:rPr>
          <w:sz w:val="24"/>
        </w:rPr>
        <w:t>žinių (inovacijų)</w:t>
      </w:r>
      <w:r>
        <w:rPr>
          <w:spacing w:val="-7"/>
          <w:sz w:val="24"/>
        </w:rPr>
        <w:t> </w:t>
      </w:r>
      <w:r>
        <w:rPr>
          <w:sz w:val="24"/>
        </w:rPr>
        <w:t>laboratorijų</w:t>
      </w:r>
      <w:r>
        <w:rPr>
          <w:spacing w:val="-4"/>
          <w:sz w:val="24"/>
        </w:rPr>
        <w:t> </w:t>
      </w:r>
      <w:r>
        <w:rPr>
          <w:sz w:val="24"/>
        </w:rPr>
        <w:t>(pvz.</w:t>
      </w:r>
      <w:r>
        <w:rPr>
          <w:spacing w:val="-5"/>
          <w:sz w:val="24"/>
        </w:rPr>
        <w:t> </w:t>
      </w:r>
      <w:r>
        <w:rPr>
          <w:sz w:val="24"/>
        </w:rPr>
        <w:t>gyvybingų</w:t>
      </w:r>
      <w:r>
        <w:rPr>
          <w:spacing w:val="-4"/>
          <w:sz w:val="24"/>
        </w:rPr>
        <w:t> </w:t>
      </w:r>
      <w:r>
        <w:rPr>
          <w:sz w:val="24"/>
        </w:rPr>
        <w:t>laboratorijų</w:t>
      </w:r>
      <w:r>
        <w:rPr>
          <w:spacing w:val="-2"/>
          <w:sz w:val="24"/>
        </w:rPr>
        <w:t> </w:t>
      </w:r>
      <w:r>
        <w:rPr>
          <w:i/>
          <w:sz w:val="24"/>
        </w:rPr>
        <w:t>(angl.,</w:t>
      </w:r>
      <w:r>
        <w:rPr>
          <w:i/>
          <w:spacing w:val="-5"/>
          <w:sz w:val="24"/>
        </w:rPr>
        <w:t> </w:t>
      </w:r>
      <w:r>
        <w:rPr>
          <w:i/>
          <w:sz w:val="24"/>
        </w:rPr>
        <w:t>living</w:t>
      </w:r>
      <w:r>
        <w:rPr>
          <w:i/>
          <w:spacing w:val="-7"/>
          <w:sz w:val="24"/>
        </w:rPr>
        <w:t> </w:t>
      </w:r>
      <w:r>
        <w:rPr>
          <w:i/>
          <w:sz w:val="24"/>
        </w:rPr>
        <w:t>lab)</w:t>
      </w:r>
      <w:r>
        <w:rPr>
          <w:sz w:val="24"/>
        </w:rPr>
        <w:t>).</w:t>
      </w:r>
      <w:r>
        <w:rPr>
          <w:spacing w:val="-7"/>
          <w:sz w:val="24"/>
        </w:rPr>
        <w:t> </w:t>
      </w:r>
      <w:r>
        <w:rPr>
          <w:sz w:val="24"/>
        </w:rPr>
        <w:t>Procesas</w:t>
      </w:r>
      <w:r>
        <w:rPr>
          <w:spacing w:val="-5"/>
          <w:sz w:val="24"/>
        </w:rPr>
        <w:t> </w:t>
      </w:r>
      <w:r>
        <w:rPr>
          <w:sz w:val="24"/>
        </w:rPr>
        <w:t>turėtų</w:t>
      </w:r>
      <w:r>
        <w:rPr>
          <w:spacing w:val="-7"/>
          <w:sz w:val="24"/>
        </w:rPr>
        <w:t> </w:t>
      </w:r>
      <w:r>
        <w:rPr>
          <w:sz w:val="24"/>
        </w:rPr>
        <w:t>būti atviras ir įtraukus. Vietinės bendruomenės, nepaliekant nei vieno žmogaus nuošalyje, įsitraukimas ir dalyvavimas valdymo sprendimų priėmime yra viena iš svarbiausių sumaniųjų kaimų koncepcijos įgyvendinimo sąlygų (Smart villages: Concept..., 2021).</w:t>
      </w:r>
    </w:p>
    <w:p>
      <w:pPr>
        <w:pStyle w:val="ListParagraph"/>
        <w:numPr>
          <w:ilvl w:val="0"/>
          <w:numId w:val="5"/>
        </w:numPr>
        <w:tabs>
          <w:tab w:pos="1014" w:val="left" w:leader="none"/>
        </w:tabs>
        <w:spacing w:line="240" w:lineRule="auto" w:before="0" w:after="0"/>
        <w:ind w:left="162" w:right="545" w:firstLine="566"/>
        <w:jc w:val="both"/>
        <w:rPr>
          <w:b/>
          <w:sz w:val="24"/>
        </w:rPr>
      </w:pPr>
      <w:r>
        <w:rPr/>
        <w:pict>
          <v:shape style="position:absolute;margin-left:496.6073pt;margin-top:184.972336pt;width:58.25pt;height:12pt;mso-position-horizontal-relative:page;mso-position-vertical-relative:paragraph;z-index:15749120" id="docshape48" coordorigin="9932,3699" coordsize="1165,240" path="m11054,3699l9975,3699,9943,3753,9932,3819,9943,3886,9975,3939,11054,3939,11086,3886,11096,3819,11086,3753,11054,3699xe" filled="true" fillcolor="#dafaa7" stroked="false">
            <v:path arrowok="t"/>
            <v:fill opacity="26214f" type="solid"/>
            <w10:wrap type="none"/>
          </v:shape>
        </w:pict>
      </w:r>
      <w:r>
        <w:rPr>
          <w:b/>
          <w:sz w:val="24"/>
        </w:rPr>
        <w:t>Įvairių suinteresuotųjų grupių dalyvavimas</w:t>
      </w:r>
      <w:r>
        <w:rPr>
          <w:sz w:val="24"/>
        </w:rPr>
        <w:t>. Sumaniųjų kaimų vystymo planų rengimo ir įgyvendinimo procese turėtų dalyvauti įvairūs suinteresuotieji, siekiant užtikrinti, kad visi balsai būtų išgirsti priimant strateginius sprendimus. Vietos valdžios institucijos</w:t>
      </w:r>
      <w:r>
        <w:rPr>
          <w:spacing w:val="-14"/>
          <w:sz w:val="24"/>
        </w:rPr>
        <w:t> </w:t>
      </w:r>
      <w:r>
        <w:rPr>
          <w:sz w:val="24"/>
        </w:rPr>
        <w:t>ir</w:t>
      </w:r>
      <w:r>
        <w:rPr>
          <w:spacing w:val="-13"/>
          <w:sz w:val="24"/>
        </w:rPr>
        <w:t> </w:t>
      </w:r>
      <w:r>
        <w:rPr>
          <w:sz w:val="24"/>
        </w:rPr>
        <w:t>VVG</w:t>
      </w:r>
      <w:r>
        <w:rPr>
          <w:spacing w:val="-13"/>
          <w:sz w:val="24"/>
        </w:rPr>
        <w:t> </w:t>
      </w:r>
      <w:r>
        <w:rPr>
          <w:sz w:val="24"/>
        </w:rPr>
        <w:t>gali</w:t>
      </w:r>
      <w:r>
        <w:rPr>
          <w:spacing w:val="-13"/>
          <w:sz w:val="24"/>
        </w:rPr>
        <w:t> </w:t>
      </w:r>
      <w:r>
        <w:rPr>
          <w:sz w:val="24"/>
        </w:rPr>
        <w:t>atlikti</w:t>
      </w:r>
      <w:r>
        <w:rPr>
          <w:spacing w:val="-14"/>
          <w:sz w:val="24"/>
        </w:rPr>
        <w:t> </w:t>
      </w:r>
      <w:r>
        <w:rPr>
          <w:sz w:val="24"/>
        </w:rPr>
        <w:t>lemiamą</w:t>
      </w:r>
      <w:r>
        <w:rPr>
          <w:spacing w:val="-13"/>
          <w:sz w:val="24"/>
        </w:rPr>
        <w:t> </w:t>
      </w:r>
      <w:r>
        <w:rPr>
          <w:sz w:val="24"/>
        </w:rPr>
        <w:t>vaidmenį</w:t>
      </w:r>
      <w:r>
        <w:rPr>
          <w:spacing w:val="-13"/>
          <w:sz w:val="24"/>
        </w:rPr>
        <w:t> </w:t>
      </w:r>
      <w:r>
        <w:rPr>
          <w:sz w:val="24"/>
        </w:rPr>
        <w:t>šiame</w:t>
      </w:r>
      <w:r>
        <w:rPr>
          <w:spacing w:val="-13"/>
          <w:sz w:val="24"/>
        </w:rPr>
        <w:t> </w:t>
      </w:r>
      <w:r>
        <w:rPr>
          <w:sz w:val="24"/>
        </w:rPr>
        <w:t>procese</w:t>
      </w:r>
      <w:r>
        <w:rPr>
          <w:spacing w:val="-13"/>
          <w:sz w:val="24"/>
        </w:rPr>
        <w:t> </w:t>
      </w:r>
      <w:r>
        <w:rPr>
          <w:sz w:val="24"/>
        </w:rPr>
        <w:t>(Smart</w:t>
      </w:r>
      <w:r>
        <w:rPr>
          <w:spacing w:val="-14"/>
          <w:sz w:val="24"/>
        </w:rPr>
        <w:t> </w:t>
      </w:r>
      <w:r>
        <w:rPr>
          <w:sz w:val="24"/>
        </w:rPr>
        <w:t>Villages</w:t>
      </w:r>
      <w:r>
        <w:rPr>
          <w:spacing w:val="-13"/>
          <w:sz w:val="24"/>
        </w:rPr>
        <w:t> </w:t>
      </w:r>
      <w:r>
        <w:rPr>
          <w:sz w:val="24"/>
        </w:rPr>
        <w:t>pillot...,</w:t>
      </w:r>
      <w:r>
        <w:rPr>
          <w:spacing w:val="-13"/>
          <w:sz w:val="24"/>
        </w:rPr>
        <w:t> </w:t>
      </w:r>
      <w:r>
        <w:rPr>
          <w:sz w:val="24"/>
        </w:rPr>
        <w:t>2019), nes</w:t>
      </w:r>
      <w:r>
        <w:rPr>
          <w:spacing w:val="-1"/>
          <w:sz w:val="24"/>
        </w:rPr>
        <w:t> </w:t>
      </w:r>
      <w:r>
        <w:rPr>
          <w:sz w:val="24"/>
        </w:rPr>
        <w:t>jos</w:t>
      </w:r>
      <w:r>
        <w:rPr>
          <w:spacing w:val="-2"/>
          <w:sz w:val="24"/>
        </w:rPr>
        <w:t> </w:t>
      </w:r>
      <w:r>
        <w:rPr>
          <w:sz w:val="24"/>
        </w:rPr>
        <w:t>turi</w:t>
      </w:r>
      <w:r>
        <w:rPr>
          <w:spacing w:val="-1"/>
          <w:sz w:val="24"/>
        </w:rPr>
        <w:t> </w:t>
      </w:r>
      <w:r>
        <w:rPr>
          <w:sz w:val="24"/>
        </w:rPr>
        <w:t>galimybes</w:t>
      </w:r>
      <w:r>
        <w:rPr>
          <w:spacing w:val="-1"/>
          <w:sz w:val="24"/>
        </w:rPr>
        <w:t> </w:t>
      </w:r>
      <w:r>
        <w:rPr>
          <w:sz w:val="24"/>
        </w:rPr>
        <w:t>palaikyti</w:t>
      </w:r>
      <w:r>
        <w:rPr>
          <w:spacing w:val="-1"/>
          <w:sz w:val="24"/>
        </w:rPr>
        <w:t> </w:t>
      </w:r>
      <w:r>
        <w:rPr>
          <w:sz w:val="24"/>
        </w:rPr>
        <w:t>ryšius</w:t>
      </w:r>
      <w:r>
        <w:rPr>
          <w:spacing w:val="-1"/>
          <w:sz w:val="24"/>
        </w:rPr>
        <w:t> </w:t>
      </w:r>
      <w:r>
        <w:rPr>
          <w:sz w:val="24"/>
        </w:rPr>
        <w:t>tarp</w:t>
      </w:r>
      <w:r>
        <w:rPr>
          <w:spacing w:val="-1"/>
          <w:sz w:val="24"/>
        </w:rPr>
        <w:t> </w:t>
      </w:r>
      <w:r>
        <w:rPr>
          <w:sz w:val="24"/>
        </w:rPr>
        <w:t>skirtingų</w:t>
      </w:r>
      <w:r>
        <w:rPr>
          <w:spacing w:val="-2"/>
          <w:sz w:val="24"/>
        </w:rPr>
        <w:t> </w:t>
      </w:r>
      <w:r>
        <w:rPr>
          <w:sz w:val="24"/>
        </w:rPr>
        <w:t>interesų</w:t>
      </w:r>
      <w:r>
        <w:rPr>
          <w:spacing w:val="-1"/>
          <w:sz w:val="24"/>
        </w:rPr>
        <w:t> </w:t>
      </w:r>
      <w:r>
        <w:rPr>
          <w:sz w:val="24"/>
        </w:rPr>
        <w:t>grupių</w:t>
      </w:r>
      <w:r>
        <w:rPr>
          <w:spacing w:val="-2"/>
          <w:sz w:val="24"/>
        </w:rPr>
        <w:t> </w:t>
      </w:r>
      <w:r>
        <w:rPr>
          <w:sz w:val="24"/>
        </w:rPr>
        <w:t>ir</w:t>
      </w:r>
      <w:r>
        <w:rPr>
          <w:spacing w:val="-2"/>
          <w:sz w:val="24"/>
        </w:rPr>
        <w:t> </w:t>
      </w:r>
      <w:r>
        <w:rPr>
          <w:sz w:val="24"/>
        </w:rPr>
        <w:t>jas</w:t>
      </w:r>
      <w:r>
        <w:rPr>
          <w:spacing w:val="-1"/>
          <w:sz w:val="24"/>
        </w:rPr>
        <w:t> </w:t>
      </w:r>
      <w:r>
        <w:rPr>
          <w:sz w:val="24"/>
        </w:rPr>
        <w:t>koordinuoti. Turi būti</w:t>
      </w:r>
      <w:r>
        <w:rPr>
          <w:spacing w:val="-1"/>
          <w:sz w:val="24"/>
        </w:rPr>
        <w:t> </w:t>
      </w:r>
      <w:r>
        <w:rPr>
          <w:sz w:val="24"/>
        </w:rPr>
        <w:t>užtikrinti</w:t>
      </w:r>
      <w:r>
        <w:rPr>
          <w:spacing w:val="-1"/>
          <w:sz w:val="24"/>
        </w:rPr>
        <w:t> </w:t>
      </w:r>
      <w:r>
        <w:rPr>
          <w:sz w:val="24"/>
        </w:rPr>
        <w:t>pakankami</w:t>
      </w:r>
      <w:r>
        <w:rPr>
          <w:spacing w:val="-2"/>
          <w:sz w:val="24"/>
        </w:rPr>
        <w:t> </w:t>
      </w:r>
      <w:r>
        <w:rPr>
          <w:sz w:val="24"/>
        </w:rPr>
        <w:t>pajėgumai (ištekliai</w:t>
      </w:r>
      <w:r>
        <w:rPr>
          <w:spacing w:val="-1"/>
          <w:sz w:val="24"/>
        </w:rPr>
        <w:t> </w:t>
      </w:r>
      <w:r>
        <w:rPr>
          <w:sz w:val="24"/>
        </w:rPr>
        <w:t>ir</w:t>
      </w:r>
      <w:r>
        <w:rPr>
          <w:spacing w:val="-2"/>
          <w:sz w:val="24"/>
        </w:rPr>
        <w:t> </w:t>
      </w:r>
      <w:r>
        <w:rPr>
          <w:sz w:val="24"/>
        </w:rPr>
        <w:t>gebėjimai)</w:t>
      </w:r>
      <w:r>
        <w:rPr>
          <w:spacing w:val="-1"/>
          <w:sz w:val="24"/>
        </w:rPr>
        <w:t> </w:t>
      </w:r>
      <w:r>
        <w:rPr>
          <w:sz w:val="24"/>
        </w:rPr>
        <w:t>įgyvendinti</w:t>
      </w:r>
      <w:r>
        <w:rPr>
          <w:spacing w:val="-1"/>
          <w:sz w:val="24"/>
        </w:rPr>
        <w:t> </w:t>
      </w:r>
      <w:r>
        <w:rPr>
          <w:sz w:val="24"/>
        </w:rPr>
        <w:t>strateginius</w:t>
      </w:r>
      <w:r>
        <w:rPr>
          <w:spacing w:val="-1"/>
          <w:sz w:val="24"/>
        </w:rPr>
        <w:t> </w:t>
      </w:r>
      <w:r>
        <w:rPr>
          <w:sz w:val="24"/>
        </w:rPr>
        <w:t>planus. Žmonių</w:t>
      </w:r>
      <w:r>
        <w:rPr>
          <w:spacing w:val="-1"/>
          <w:sz w:val="24"/>
        </w:rPr>
        <w:t> </w:t>
      </w:r>
      <w:r>
        <w:rPr>
          <w:sz w:val="24"/>
        </w:rPr>
        <w:t>tiesioginis dalyvavimas, turimos</w:t>
      </w:r>
      <w:r>
        <w:rPr>
          <w:spacing w:val="-1"/>
          <w:sz w:val="24"/>
        </w:rPr>
        <w:t> </w:t>
      </w:r>
      <w:r>
        <w:rPr>
          <w:sz w:val="24"/>
        </w:rPr>
        <w:t>ir</w:t>
      </w:r>
      <w:r>
        <w:rPr>
          <w:spacing w:val="-1"/>
          <w:sz w:val="24"/>
        </w:rPr>
        <w:t> </w:t>
      </w:r>
      <w:r>
        <w:rPr>
          <w:sz w:val="24"/>
        </w:rPr>
        <w:t>įgytos</w:t>
      </w:r>
      <w:r>
        <w:rPr>
          <w:spacing w:val="-1"/>
          <w:sz w:val="24"/>
        </w:rPr>
        <w:t> </w:t>
      </w:r>
      <w:r>
        <w:rPr>
          <w:sz w:val="24"/>
        </w:rPr>
        <w:t>žinios bei patirtis yra ypač svarbūs. Be to, </w:t>
      </w:r>
      <w:r>
        <w:rPr>
          <w:i/>
          <w:sz w:val="24"/>
        </w:rPr>
        <w:t>ryšiai su mokslininkų bendruomene </w:t>
      </w:r>
      <w:r>
        <w:rPr>
          <w:sz w:val="24"/>
        </w:rPr>
        <w:t>gali padėti užtikrinti sėkmę sumanaus kaimo vystymo strateginio planavimo procese. Vietos gyventojų įtraukimas, bendradarbiavimas su vietos savivaldybėmis ir vietos merais, partnerių bendradarbiavimas (taip pat ir su privačiu sektoriumi) yra sumaniųjų kaimų</w:t>
      </w:r>
      <w:r>
        <w:rPr>
          <w:spacing w:val="-1"/>
          <w:sz w:val="24"/>
        </w:rPr>
        <w:t> </w:t>
      </w:r>
      <w:r>
        <w:rPr>
          <w:sz w:val="24"/>
        </w:rPr>
        <w:t>koncepcijos įgyvendinimo būtinosios dedamosios (Smart villages: Concept..., 2021). Bendradarbiavimas, partnerių įtraukimas ir vietos valdžios institucijų parama, partnerystė tarp kaimų bei netoliese esančių miestų yra viena iš sumaniųjų</w:t>
      </w:r>
      <w:r>
        <w:rPr>
          <w:spacing w:val="-14"/>
          <w:sz w:val="24"/>
        </w:rPr>
        <w:t> </w:t>
      </w:r>
      <w:r>
        <w:rPr>
          <w:sz w:val="24"/>
        </w:rPr>
        <w:t>kaimų</w:t>
      </w:r>
      <w:r>
        <w:rPr>
          <w:spacing w:val="-14"/>
          <w:sz w:val="24"/>
        </w:rPr>
        <w:t> </w:t>
      </w:r>
      <w:r>
        <w:rPr>
          <w:sz w:val="24"/>
        </w:rPr>
        <w:t>koncepcijos</w:t>
      </w:r>
      <w:r>
        <w:rPr>
          <w:spacing w:val="-13"/>
          <w:sz w:val="24"/>
        </w:rPr>
        <w:t> </w:t>
      </w:r>
      <w:r>
        <w:rPr>
          <w:sz w:val="24"/>
        </w:rPr>
        <w:t>įgyvendinimo</w:t>
      </w:r>
      <w:r>
        <w:rPr>
          <w:spacing w:val="-13"/>
          <w:sz w:val="24"/>
        </w:rPr>
        <w:t> </w:t>
      </w:r>
      <w:r>
        <w:rPr>
          <w:sz w:val="24"/>
        </w:rPr>
        <w:t>sėkmę</w:t>
      </w:r>
      <w:r>
        <w:rPr>
          <w:spacing w:val="-13"/>
          <w:sz w:val="24"/>
        </w:rPr>
        <w:t> </w:t>
      </w:r>
      <w:r>
        <w:rPr>
          <w:sz w:val="24"/>
        </w:rPr>
        <w:t>užtikrinančių</w:t>
      </w:r>
      <w:r>
        <w:rPr>
          <w:spacing w:val="-14"/>
          <w:sz w:val="24"/>
        </w:rPr>
        <w:t> </w:t>
      </w:r>
      <w:r>
        <w:rPr>
          <w:sz w:val="24"/>
        </w:rPr>
        <w:t>charakteristikų.</w:t>
      </w:r>
      <w:r>
        <w:rPr>
          <w:spacing w:val="-13"/>
          <w:sz w:val="24"/>
        </w:rPr>
        <w:t> </w:t>
      </w:r>
      <w:r>
        <w:rPr>
          <w:sz w:val="24"/>
        </w:rPr>
        <w:t>Tačiau,</w:t>
      </w:r>
      <w:r>
        <w:rPr>
          <w:spacing w:val="-13"/>
          <w:sz w:val="24"/>
        </w:rPr>
        <w:t> </w:t>
      </w:r>
      <w:r>
        <w:rPr>
          <w:sz w:val="24"/>
        </w:rPr>
        <w:t>kai</w:t>
      </w:r>
    </w:p>
    <w:p>
      <w:pPr>
        <w:spacing w:after="0" w:line="240" w:lineRule="auto"/>
        <w:jc w:val="both"/>
        <w:rPr>
          <w:sz w:val="24"/>
        </w:rPr>
        <w:sectPr>
          <w:pgSz w:w="11910" w:h="16840"/>
          <w:pgMar w:header="0" w:footer="590" w:top="1040" w:bottom="780" w:left="1540" w:right="300"/>
        </w:sectPr>
      </w:pPr>
    </w:p>
    <w:p>
      <w:pPr>
        <w:pStyle w:val="BodyText"/>
        <w:spacing w:before="74"/>
        <w:ind w:left="7904"/>
      </w:pPr>
      <w:r>
        <w:rPr/>
        <w:pict>
          <v:shape style="position:absolute;margin-left:82.982704pt;margin-top:5.766132pt;width:388.15pt;height:12pt;mso-position-horizontal-relative:page;mso-position-vertical-relative:paragraph;z-index:15750144" type="#_x0000_t202" id="docshape49" filled="true" fillcolor="#dafaa7" stroked="false">
            <v:textbox inset="0,0,0,0">
              <w:txbxContent>
                <w:p>
                  <w:pPr>
                    <w:pStyle w:val="BodyText"/>
                    <w:spacing w:line="240" w:lineRule="exact"/>
                    <w:ind w:left="42"/>
                    <w:rPr>
                      <w:color w:val="000000"/>
                    </w:rPr>
                  </w:pPr>
                  <w:r>
                    <w:rPr>
                      <w:color w:val="000000"/>
                    </w:rPr>
                    <w:t>kuriais</w:t>
                  </w:r>
                  <w:r>
                    <w:rPr>
                      <w:color w:val="000000"/>
                      <w:spacing w:val="9"/>
                    </w:rPr>
                    <w:t> </w:t>
                  </w:r>
                  <w:r>
                    <w:rPr>
                      <w:color w:val="000000"/>
                    </w:rPr>
                    <w:t>atvejais</w:t>
                  </w:r>
                  <w:r>
                    <w:rPr>
                      <w:color w:val="000000"/>
                      <w:spacing w:val="71"/>
                    </w:rPr>
                    <w:t> </w:t>
                  </w:r>
                  <w:r>
                    <w:rPr>
                      <w:color w:val="000000"/>
                    </w:rPr>
                    <w:t>ir</w:t>
                  </w:r>
                  <w:r>
                    <w:rPr>
                      <w:color w:val="000000"/>
                      <w:spacing w:val="8"/>
                    </w:rPr>
                    <w:t> </w:t>
                  </w:r>
                  <w:r>
                    <w:rPr>
                      <w:color w:val="000000"/>
                    </w:rPr>
                    <w:t>be</w:t>
                  </w:r>
                  <w:r>
                    <w:rPr>
                      <w:color w:val="000000"/>
                      <w:spacing w:val="11"/>
                    </w:rPr>
                    <w:t> </w:t>
                  </w:r>
                  <w:r>
                    <w:rPr>
                      <w:color w:val="000000"/>
                    </w:rPr>
                    <w:t>bendradarbiavimo</w:t>
                  </w:r>
                  <w:r>
                    <w:rPr>
                      <w:color w:val="000000"/>
                      <w:spacing w:val="10"/>
                    </w:rPr>
                    <w:t> </w:t>
                  </w:r>
                  <w:r>
                    <w:rPr>
                      <w:color w:val="000000"/>
                    </w:rPr>
                    <w:t>kaimas</w:t>
                  </w:r>
                  <w:r>
                    <w:rPr>
                      <w:color w:val="000000"/>
                      <w:spacing w:val="11"/>
                    </w:rPr>
                    <w:t> </w:t>
                  </w:r>
                  <w:r>
                    <w:rPr>
                      <w:color w:val="000000"/>
                    </w:rPr>
                    <w:t>taip</w:t>
                  </w:r>
                  <w:r>
                    <w:rPr>
                      <w:color w:val="000000"/>
                      <w:spacing w:val="11"/>
                    </w:rPr>
                    <w:t> </w:t>
                  </w:r>
                  <w:r>
                    <w:rPr>
                      <w:color w:val="000000"/>
                    </w:rPr>
                    <w:t>pat</w:t>
                  </w:r>
                  <w:r>
                    <w:rPr>
                      <w:color w:val="000000"/>
                      <w:spacing w:val="11"/>
                    </w:rPr>
                    <w:t> </w:t>
                  </w:r>
                  <w:r>
                    <w:rPr>
                      <w:color w:val="000000"/>
                    </w:rPr>
                    <w:t>gali</w:t>
                  </w:r>
                  <w:r>
                    <w:rPr>
                      <w:color w:val="000000"/>
                      <w:spacing w:val="9"/>
                    </w:rPr>
                    <w:t> </w:t>
                  </w:r>
                  <w:r>
                    <w:rPr>
                      <w:color w:val="000000"/>
                    </w:rPr>
                    <w:t>būti</w:t>
                  </w:r>
                  <w:r>
                    <w:rPr>
                      <w:color w:val="000000"/>
                      <w:spacing w:val="12"/>
                    </w:rPr>
                    <w:t> </w:t>
                  </w:r>
                  <w:r>
                    <w:rPr>
                      <w:color w:val="000000"/>
                      <w:spacing w:val="-2"/>
                    </w:rPr>
                    <w:t>sumaniu</w:t>
                  </w:r>
                </w:p>
              </w:txbxContent>
            </v:textbox>
            <v:fill opacity="26214f" type="solid"/>
            <w10:wrap type="none"/>
          </v:shape>
        </w:pict>
      </w:r>
      <w:r>
        <w:rPr/>
        <w:t>(Smart</w:t>
      </w:r>
      <w:r>
        <w:rPr>
          <w:spacing w:val="18"/>
        </w:rPr>
        <w:t> </w:t>
      </w:r>
      <w:r>
        <w:rPr>
          <w:spacing w:val="-2"/>
        </w:rPr>
        <w:t>villages:</w:t>
      </w:r>
    </w:p>
    <w:p>
      <w:pPr>
        <w:pStyle w:val="BodyText"/>
        <w:spacing w:before="2"/>
        <w:ind w:left="162"/>
      </w:pPr>
      <w:r>
        <w:rPr/>
        <w:t>Concept...,</w:t>
      </w:r>
      <w:r>
        <w:rPr>
          <w:spacing w:val="-2"/>
        </w:rPr>
        <w:t> 2021).</w:t>
      </w:r>
    </w:p>
    <w:p>
      <w:pPr>
        <w:pStyle w:val="BodyText"/>
        <w:rPr>
          <w:sz w:val="20"/>
        </w:rPr>
      </w:pPr>
    </w:p>
    <w:p>
      <w:pPr>
        <w:pStyle w:val="BodyText"/>
        <w:rPr>
          <w:sz w:val="20"/>
        </w:rPr>
      </w:pPr>
    </w:p>
    <w:p>
      <w:pPr>
        <w:pStyle w:val="BodyText"/>
        <w:spacing w:before="9"/>
        <w:rPr>
          <w:sz w:val="19"/>
        </w:rPr>
      </w:pPr>
    </w:p>
    <w:p>
      <w:pPr>
        <w:pStyle w:val="Heading3"/>
        <w:spacing w:before="101"/>
        <w:ind w:left="1011" w:hanging="788"/>
      </w:pPr>
      <w:bookmarkStart w:name="_bookmark6" w:id="7"/>
      <w:bookmarkEnd w:id="7"/>
      <w:r>
        <w:rPr>
          <w:b w:val="0"/>
        </w:rPr>
      </w:r>
      <w:r>
        <w:rPr/>
        <w:t>1.3.</w:t>
      </w:r>
      <w:r>
        <w:rPr>
          <w:spacing w:val="-5"/>
        </w:rPr>
        <w:t> </w:t>
      </w:r>
      <w:r>
        <w:rPr/>
        <w:t>Su</w:t>
      </w:r>
      <w:r>
        <w:rPr>
          <w:spacing w:val="-4"/>
        </w:rPr>
        <w:t> </w:t>
      </w:r>
      <w:r>
        <w:rPr/>
        <w:t>sumaniu</w:t>
      </w:r>
      <w:r>
        <w:rPr>
          <w:spacing w:val="-4"/>
        </w:rPr>
        <w:t> </w:t>
      </w:r>
      <w:r>
        <w:rPr/>
        <w:t>kaimo</w:t>
      </w:r>
      <w:r>
        <w:rPr>
          <w:spacing w:val="-5"/>
        </w:rPr>
        <w:t> </w:t>
      </w:r>
      <w:r>
        <w:rPr/>
        <w:t>vietovių</w:t>
      </w:r>
      <w:r>
        <w:rPr>
          <w:spacing w:val="-4"/>
        </w:rPr>
        <w:t> </w:t>
      </w:r>
      <w:r>
        <w:rPr/>
        <w:t>vystymu</w:t>
      </w:r>
      <w:r>
        <w:rPr>
          <w:spacing w:val="-4"/>
        </w:rPr>
        <w:t> </w:t>
      </w:r>
      <w:r>
        <w:rPr/>
        <w:t>susijusių</w:t>
      </w:r>
      <w:r>
        <w:rPr>
          <w:spacing w:val="-5"/>
        </w:rPr>
        <w:t> </w:t>
      </w:r>
      <w:r>
        <w:rPr/>
        <w:t>strateginių</w:t>
      </w:r>
      <w:r>
        <w:rPr>
          <w:spacing w:val="-4"/>
        </w:rPr>
        <w:t> </w:t>
      </w:r>
      <w:r>
        <w:rPr/>
        <w:t>EK</w:t>
      </w:r>
      <w:r>
        <w:rPr>
          <w:spacing w:val="-4"/>
        </w:rPr>
        <w:t> </w:t>
      </w:r>
      <w:r>
        <w:rPr/>
        <w:t>iniciatyvų,</w:t>
      </w:r>
      <w:r>
        <w:rPr>
          <w:spacing w:val="-4"/>
        </w:rPr>
        <w:t> </w:t>
      </w:r>
      <w:r>
        <w:rPr/>
        <w:t>Lietuvos teisės aktų ir mokslinių straipsnių kokybinė turinio analizė metodika</w:t>
      </w:r>
    </w:p>
    <w:p>
      <w:pPr>
        <w:spacing w:before="241"/>
        <w:ind w:left="162" w:right="545" w:firstLine="566"/>
        <w:jc w:val="both"/>
        <w:rPr>
          <w:i/>
          <w:sz w:val="24"/>
        </w:rPr>
      </w:pPr>
      <w:r>
        <w:rPr>
          <w:sz w:val="24"/>
        </w:rPr>
        <w:t>Siekiant </w:t>
      </w:r>
      <w:r>
        <w:rPr>
          <w:b/>
          <w:sz w:val="24"/>
        </w:rPr>
        <w:t>nustatyti ir įvertinti Sumanaus kaimo priemonės intervencijų krypčių Lietuvoje</w:t>
      </w:r>
      <w:r>
        <w:rPr>
          <w:b/>
          <w:spacing w:val="-9"/>
          <w:sz w:val="24"/>
        </w:rPr>
        <w:t> </w:t>
      </w:r>
      <w:r>
        <w:rPr>
          <w:b/>
          <w:sz w:val="24"/>
        </w:rPr>
        <w:t>poreikį</w:t>
      </w:r>
      <w:r>
        <w:rPr>
          <w:b/>
          <w:spacing w:val="-9"/>
          <w:sz w:val="24"/>
        </w:rPr>
        <w:t> </w:t>
      </w:r>
      <w:r>
        <w:rPr>
          <w:b/>
          <w:sz w:val="24"/>
        </w:rPr>
        <w:t>pagal</w:t>
      </w:r>
      <w:r>
        <w:rPr>
          <w:b/>
          <w:spacing w:val="-8"/>
          <w:sz w:val="24"/>
        </w:rPr>
        <w:t> </w:t>
      </w:r>
      <w:r>
        <w:rPr>
          <w:b/>
          <w:sz w:val="24"/>
        </w:rPr>
        <w:t>svarbą,</w:t>
      </w:r>
      <w:r>
        <w:rPr>
          <w:b/>
          <w:spacing w:val="-9"/>
          <w:sz w:val="24"/>
        </w:rPr>
        <w:t> </w:t>
      </w:r>
      <w:r>
        <w:rPr>
          <w:sz w:val="24"/>
        </w:rPr>
        <w:t>buvo</w:t>
      </w:r>
      <w:r>
        <w:rPr>
          <w:spacing w:val="-8"/>
          <w:sz w:val="24"/>
        </w:rPr>
        <w:t> </w:t>
      </w:r>
      <w:r>
        <w:rPr>
          <w:sz w:val="24"/>
        </w:rPr>
        <w:t>atlikta</w:t>
      </w:r>
      <w:r>
        <w:rPr>
          <w:spacing w:val="36"/>
          <w:sz w:val="24"/>
        </w:rPr>
        <w:t> </w:t>
      </w:r>
      <w:r>
        <w:rPr>
          <w:sz w:val="24"/>
        </w:rPr>
        <w:t>su</w:t>
      </w:r>
      <w:r>
        <w:rPr>
          <w:spacing w:val="-9"/>
          <w:sz w:val="24"/>
        </w:rPr>
        <w:t> </w:t>
      </w:r>
      <w:r>
        <w:rPr>
          <w:sz w:val="24"/>
        </w:rPr>
        <w:t>sumaniu</w:t>
      </w:r>
      <w:r>
        <w:rPr>
          <w:spacing w:val="-8"/>
          <w:sz w:val="24"/>
        </w:rPr>
        <w:t> </w:t>
      </w:r>
      <w:r>
        <w:rPr>
          <w:sz w:val="24"/>
        </w:rPr>
        <w:t>kaimo</w:t>
      </w:r>
      <w:r>
        <w:rPr>
          <w:spacing w:val="-9"/>
          <w:sz w:val="24"/>
        </w:rPr>
        <w:t> </w:t>
      </w:r>
      <w:r>
        <w:rPr>
          <w:sz w:val="24"/>
        </w:rPr>
        <w:t>vietovių</w:t>
      </w:r>
      <w:r>
        <w:rPr>
          <w:spacing w:val="-8"/>
          <w:sz w:val="24"/>
        </w:rPr>
        <w:t> </w:t>
      </w:r>
      <w:r>
        <w:rPr>
          <w:sz w:val="24"/>
        </w:rPr>
        <w:t>vystymu</w:t>
      </w:r>
      <w:r>
        <w:rPr>
          <w:spacing w:val="-9"/>
          <w:sz w:val="24"/>
        </w:rPr>
        <w:t> </w:t>
      </w:r>
      <w:r>
        <w:rPr>
          <w:sz w:val="24"/>
        </w:rPr>
        <w:t>susijusių strateginių EK iniciatyvų, Lietuvos teisės aktų ir mokslinių straipsnių kokybinė turinio analizė. Kokybinės turinio analizės metodas pasirinktas dėl to, kad jos tikslas anot Žydžiūnaitės ir Sabaliausko (2017) – sisteminant ir apibendrinant tyrimo medžiagą apibūdinti reiškinius ir įgyti naujų unikalių žinių, faktų ar įžvalgų apie tiriamus reiškinius. Kaimų sumanumas Lietuvoje pradedamas suvokti, kaip siekiamybė norint užtikrinti kaimų išlikimą, tačiau apie jį vis dar diskutuojama fragmentiškai, </w:t>
      </w:r>
      <w:r>
        <w:rPr>
          <w:i/>
          <w:sz w:val="24"/>
        </w:rPr>
        <w:t>nėra aiški nei koncepcija, nei</w:t>
      </w:r>
      <w:r>
        <w:rPr>
          <w:i/>
          <w:sz w:val="24"/>
        </w:rPr>
        <w:t> charakteristikos, nei sąlygos reikalingos sumanių kaimų atsiradimui ir vystymuisi.</w:t>
      </w:r>
    </w:p>
    <w:p>
      <w:pPr>
        <w:pStyle w:val="BodyText"/>
        <w:ind w:left="162" w:right="544" w:firstLine="566"/>
        <w:jc w:val="both"/>
        <w:rPr>
          <w:i/>
        </w:rPr>
      </w:pPr>
      <w:r>
        <w:rPr/>
        <w:t>Ieškant tinkamos tyrimui atlikti metodologijos</w:t>
      </w:r>
      <w:r>
        <w:rPr>
          <w:spacing w:val="-1"/>
        </w:rPr>
        <w:t> </w:t>
      </w:r>
      <w:r>
        <w:rPr/>
        <w:t>buvo atlikta metodologinės literatūros apžvalga ir atsižvelgiant į Hood ir Wilson (2001), Grant ir Booth (2009), Paré ir kt. (2015), Samnani</w:t>
      </w:r>
      <w:r>
        <w:rPr>
          <w:spacing w:val="-6"/>
        </w:rPr>
        <w:t> </w:t>
      </w:r>
      <w:r>
        <w:rPr/>
        <w:t>ir</w:t>
      </w:r>
      <w:r>
        <w:rPr>
          <w:spacing w:val="-4"/>
        </w:rPr>
        <w:t> </w:t>
      </w:r>
      <w:r>
        <w:rPr/>
        <w:t>kt..</w:t>
      </w:r>
      <w:r>
        <w:rPr>
          <w:spacing w:val="-4"/>
        </w:rPr>
        <w:t> </w:t>
      </w:r>
      <w:r>
        <w:rPr/>
        <w:t>(2017)</w:t>
      </w:r>
      <w:r>
        <w:rPr>
          <w:spacing w:val="-4"/>
        </w:rPr>
        <w:t> </w:t>
      </w:r>
      <w:r>
        <w:rPr/>
        <w:t>Žydžiūnaitė,</w:t>
      </w:r>
      <w:r>
        <w:rPr>
          <w:spacing w:val="-3"/>
        </w:rPr>
        <w:t> </w:t>
      </w:r>
      <w:r>
        <w:rPr/>
        <w:t>Sabaliauskas</w:t>
      </w:r>
      <w:r>
        <w:rPr>
          <w:spacing w:val="-4"/>
        </w:rPr>
        <w:t> </w:t>
      </w:r>
      <w:r>
        <w:rPr/>
        <w:t>(2017),</w:t>
      </w:r>
      <w:r>
        <w:rPr>
          <w:spacing w:val="-4"/>
        </w:rPr>
        <w:t> </w:t>
      </w:r>
      <w:r>
        <w:rPr/>
        <w:t>metodologines</w:t>
      </w:r>
      <w:r>
        <w:rPr>
          <w:spacing w:val="-4"/>
        </w:rPr>
        <w:t> </w:t>
      </w:r>
      <w:r>
        <w:rPr/>
        <w:t>įžvalgas</w:t>
      </w:r>
      <w:r>
        <w:rPr>
          <w:spacing w:val="-4"/>
        </w:rPr>
        <w:t> </w:t>
      </w:r>
      <w:r>
        <w:rPr/>
        <w:t>nustatyta,</w:t>
      </w:r>
      <w:r>
        <w:rPr>
          <w:spacing w:val="-3"/>
        </w:rPr>
        <w:t> </w:t>
      </w:r>
      <w:r>
        <w:rPr/>
        <w:t>į turinį orientuotos literatūros tyrimo metodologijų taikymas padeda suformuoti žinias tam tikros interesų sferos apimtyje. Viena iš jų yra kokybinė turinio analizė. Iš kitų į turinį orientuotų literatūros analizės metodų, tokių kaip naratyvų analizė, teminė analizė, kritinė apžvalga, žemėlapinė apžvalga ir kt., kokybinė turinio analizė išsiskiria aiškiu standartiniu protokolu, aiškiai nurodančiu, kaip</w:t>
      </w:r>
      <w:r>
        <w:rPr>
          <w:spacing w:val="40"/>
        </w:rPr>
        <w:t> </w:t>
      </w:r>
      <w:r>
        <w:rPr/>
        <w:t>pasirinkti ir kritiškai išanalizuoti esamos literatūros turinį, kad atsakyti į nusistatytus tyrimo klausimus. Kokybinės turinio analizės metodas pateikia aiškias rekomendacijas, kaip organizuotai, skaidriai ir tiksliai atlikti literatūros tyrimą</w:t>
      </w:r>
      <w:r>
        <w:rPr>
          <w:spacing w:val="-5"/>
        </w:rPr>
        <w:t> </w:t>
      </w:r>
      <w:r>
        <w:rPr/>
        <w:t>ir</w:t>
      </w:r>
      <w:r>
        <w:rPr>
          <w:spacing w:val="-6"/>
        </w:rPr>
        <w:t> </w:t>
      </w:r>
      <w:r>
        <w:rPr/>
        <w:t>esant</w:t>
      </w:r>
      <w:r>
        <w:rPr>
          <w:spacing w:val="-5"/>
        </w:rPr>
        <w:t> </w:t>
      </w:r>
      <w:r>
        <w:rPr/>
        <w:t>poreikiui</w:t>
      </w:r>
      <w:r>
        <w:rPr>
          <w:spacing w:val="-5"/>
        </w:rPr>
        <w:t> </w:t>
      </w:r>
      <w:r>
        <w:rPr/>
        <w:t>jį</w:t>
      </w:r>
      <w:r>
        <w:rPr>
          <w:spacing w:val="-5"/>
        </w:rPr>
        <w:t> </w:t>
      </w:r>
      <w:r>
        <w:rPr/>
        <w:t>pakartoti.</w:t>
      </w:r>
      <w:r>
        <w:rPr>
          <w:spacing w:val="-7"/>
        </w:rPr>
        <w:t> </w:t>
      </w:r>
      <w:r>
        <w:rPr/>
        <w:t>Šiame</w:t>
      </w:r>
      <w:r>
        <w:rPr>
          <w:spacing w:val="-6"/>
        </w:rPr>
        <w:t> </w:t>
      </w:r>
      <w:r>
        <w:rPr/>
        <w:t>tyrime</w:t>
      </w:r>
      <w:r>
        <w:rPr>
          <w:spacing w:val="-5"/>
        </w:rPr>
        <w:t> </w:t>
      </w:r>
      <w:r>
        <w:rPr/>
        <w:t>vadovaujamasi</w:t>
      </w:r>
      <w:r>
        <w:rPr>
          <w:spacing w:val="-5"/>
        </w:rPr>
        <w:t> </w:t>
      </w:r>
      <w:r>
        <w:rPr/>
        <w:t>kokybinės</w:t>
      </w:r>
      <w:r>
        <w:rPr>
          <w:spacing w:val="-5"/>
        </w:rPr>
        <w:t> </w:t>
      </w:r>
      <w:r>
        <w:rPr/>
        <w:t>turinio</w:t>
      </w:r>
      <w:r>
        <w:rPr>
          <w:spacing w:val="-6"/>
        </w:rPr>
        <w:t> </w:t>
      </w:r>
      <w:r>
        <w:rPr/>
        <w:t>analizė metodika, kurią pasiūlė Rouhani ir kt. (2015) bei Kitchenham ir Charters (2007). Argumentas</w:t>
      </w:r>
      <w:r>
        <w:rPr>
          <w:spacing w:val="-10"/>
        </w:rPr>
        <w:t> </w:t>
      </w:r>
      <w:r>
        <w:rPr/>
        <w:t>už</w:t>
      </w:r>
      <w:r>
        <w:rPr>
          <w:spacing w:val="-12"/>
        </w:rPr>
        <w:t> </w:t>
      </w:r>
      <w:r>
        <w:rPr/>
        <w:t>šį</w:t>
      </w:r>
      <w:r>
        <w:rPr>
          <w:spacing w:val="-10"/>
        </w:rPr>
        <w:t> </w:t>
      </w:r>
      <w:r>
        <w:rPr/>
        <w:t>kokybinės</w:t>
      </w:r>
      <w:r>
        <w:rPr>
          <w:spacing w:val="-10"/>
        </w:rPr>
        <w:t> </w:t>
      </w:r>
      <w:r>
        <w:rPr/>
        <w:t>turinio</w:t>
      </w:r>
      <w:r>
        <w:rPr>
          <w:spacing w:val="-13"/>
        </w:rPr>
        <w:t> </w:t>
      </w:r>
      <w:r>
        <w:rPr/>
        <w:t>analizės</w:t>
      </w:r>
      <w:r>
        <w:rPr>
          <w:spacing w:val="-10"/>
        </w:rPr>
        <w:t> </w:t>
      </w:r>
      <w:r>
        <w:rPr/>
        <w:t>variantą</w:t>
      </w:r>
      <w:r>
        <w:rPr>
          <w:spacing w:val="-10"/>
        </w:rPr>
        <w:t> </w:t>
      </w:r>
      <w:r>
        <w:rPr/>
        <w:t>yra</w:t>
      </w:r>
      <w:r>
        <w:rPr>
          <w:spacing w:val="-10"/>
        </w:rPr>
        <w:t> </w:t>
      </w:r>
      <w:r>
        <w:rPr/>
        <w:t>tas,</w:t>
      </w:r>
      <w:r>
        <w:rPr>
          <w:spacing w:val="-10"/>
        </w:rPr>
        <w:t> </w:t>
      </w:r>
      <w:r>
        <w:rPr/>
        <w:t>kad</w:t>
      </w:r>
      <w:r>
        <w:rPr>
          <w:spacing w:val="-12"/>
        </w:rPr>
        <w:t> </w:t>
      </w:r>
      <w:r>
        <w:rPr/>
        <w:t>jis</w:t>
      </w:r>
      <w:r>
        <w:rPr>
          <w:spacing w:val="-13"/>
        </w:rPr>
        <w:t> </w:t>
      </w:r>
      <w:r>
        <w:rPr/>
        <w:t>buvo</w:t>
      </w:r>
      <w:r>
        <w:rPr>
          <w:spacing w:val="-11"/>
        </w:rPr>
        <w:t> </w:t>
      </w:r>
      <w:r>
        <w:rPr/>
        <w:t>specialiai</w:t>
      </w:r>
      <w:r>
        <w:rPr>
          <w:spacing w:val="-10"/>
        </w:rPr>
        <w:t> </w:t>
      </w:r>
      <w:r>
        <w:rPr/>
        <w:t>sukurtas literatūros kokybinio turinio tyrimams skaitmeninių sistemų srityje, į kurias yra itin orientuojamasi sumanių kaimų vystymo atvejais. Pasirinktas kokybinės turinio analizės metodas itin tinkamas šio tyrimo atvejui, nes Lietuvos teisės aktuose ir mokslininkų darbuose sumanaus kaimo koncepcija dar nėra aiškiai apibrėžta, nėra žinoma, kokios intervencinės sumanaus kaimo priemonės kryptys galėtų būti pasirinktos</w:t>
      </w:r>
      <w:r>
        <w:rPr>
          <w:spacing w:val="40"/>
        </w:rPr>
        <w:t> </w:t>
      </w:r>
      <w:r>
        <w:rPr/>
        <w:t>– tad atsiranda poreikis</w:t>
      </w:r>
      <w:r>
        <w:rPr>
          <w:spacing w:val="-8"/>
        </w:rPr>
        <w:t> </w:t>
      </w:r>
      <w:r>
        <w:rPr/>
        <w:t>unikalioms</w:t>
      </w:r>
      <w:r>
        <w:rPr>
          <w:spacing w:val="-10"/>
        </w:rPr>
        <w:t> </w:t>
      </w:r>
      <w:r>
        <w:rPr/>
        <w:t>žinioms</w:t>
      </w:r>
      <w:r>
        <w:rPr>
          <w:spacing w:val="-9"/>
        </w:rPr>
        <w:t> </w:t>
      </w:r>
      <w:r>
        <w:rPr/>
        <w:t>ir</w:t>
      </w:r>
      <w:r>
        <w:rPr>
          <w:spacing w:val="-10"/>
        </w:rPr>
        <w:t> </w:t>
      </w:r>
      <w:r>
        <w:rPr/>
        <w:t>įžvalgoms</w:t>
      </w:r>
      <w:r>
        <w:rPr>
          <w:spacing w:val="-9"/>
        </w:rPr>
        <w:t> </w:t>
      </w:r>
      <w:r>
        <w:rPr/>
        <w:t>apie</w:t>
      </w:r>
      <w:r>
        <w:rPr>
          <w:spacing w:val="-9"/>
        </w:rPr>
        <w:t> </w:t>
      </w:r>
      <w:r>
        <w:rPr/>
        <w:t>sumanių</w:t>
      </w:r>
      <w:r>
        <w:rPr>
          <w:spacing w:val="-9"/>
        </w:rPr>
        <w:t> </w:t>
      </w:r>
      <w:r>
        <w:rPr/>
        <w:t>kaimų</w:t>
      </w:r>
      <w:r>
        <w:rPr>
          <w:spacing w:val="-10"/>
        </w:rPr>
        <w:t> </w:t>
      </w:r>
      <w:r>
        <w:rPr/>
        <w:t>vystymosi</w:t>
      </w:r>
      <w:r>
        <w:rPr>
          <w:spacing w:val="-9"/>
        </w:rPr>
        <w:t> </w:t>
      </w:r>
      <w:r>
        <w:rPr/>
        <w:t>galimybes</w:t>
      </w:r>
      <w:r>
        <w:rPr>
          <w:spacing w:val="-9"/>
        </w:rPr>
        <w:t> </w:t>
      </w:r>
      <w:r>
        <w:rPr/>
        <w:t>surinkti. Siekiant surasti Lietuvai tinkamą sumanių kaimų koncepciją ir jos dedamąsias, sumanaus kaimo koncepcijos įgyvendinimo sritis ir kriterijus Lietuvoje atliekant kokybinės turinio analizės tyrimą daugeliu atveju tenka remtis užsienio mokslininkų darbais, užsienio ir Lietuvos teisės aktais ir praktiniais sumanių kaimų pavyzdžiais. </w:t>
      </w:r>
      <w:r>
        <w:rPr>
          <w:i/>
        </w:rPr>
        <w:t>Tokia situacija sudaro</w:t>
      </w:r>
      <w:r>
        <w:rPr>
          <w:i/>
        </w:rPr>
        <w:t> galimybes sukurti neadaptuotą Lietuvos situacijai sumanių kaimų modelį. Siekiant to išvengti kokybinės turinio analizės rezultatai bus validuojami – tikrinami ir įvertinami anketinės apklausos būdu apklausiant kaimo vietovių pokyčių valdymo dalyvius.</w:t>
      </w:r>
    </w:p>
    <w:p>
      <w:pPr>
        <w:pStyle w:val="BodyText"/>
        <w:spacing w:before="1"/>
        <w:ind w:left="162" w:right="544" w:firstLine="566"/>
        <w:jc w:val="both"/>
      </w:pPr>
      <w:r>
        <w:rPr>
          <w:b/>
        </w:rPr>
        <w:t>Duomenų bazės. </w:t>
      </w:r>
      <w:r>
        <w:rPr/>
        <w:t>Siekiant surasti tinkamas mokslines publikacijas ir teisės aktus, kurių pagrindu būtų galima pasiekti tyrimo tikslus, kokybinei turinio analizei atlikti buvo naudojamos tik atrinktose mokslinėse ir teisės aktų duomenų bazėse talpinami moksliniai straipsniai ir teisės aktai. Pagrindinė duomenų bazių pasirinkimo priežastis yra ta, kad tik mokslinėse</w:t>
      </w:r>
      <w:r>
        <w:rPr>
          <w:spacing w:val="-13"/>
        </w:rPr>
        <w:t> </w:t>
      </w:r>
      <w:r>
        <w:rPr/>
        <w:t>duomenų</w:t>
      </w:r>
      <w:r>
        <w:rPr>
          <w:spacing w:val="-11"/>
        </w:rPr>
        <w:t> </w:t>
      </w:r>
      <w:r>
        <w:rPr/>
        <w:t>bazėse</w:t>
      </w:r>
      <w:r>
        <w:rPr>
          <w:spacing w:val="-11"/>
        </w:rPr>
        <w:t> </w:t>
      </w:r>
      <w:r>
        <w:rPr/>
        <w:t>yra</w:t>
      </w:r>
      <w:r>
        <w:rPr>
          <w:spacing w:val="-10"/>
        </w:rPr>
        <w:t> </w:t>
      </w:r>
      <w:r>
        <w:rPr/>
        <w:t>kaupiami</w:t>
      </w:r>
      <w:r>
        <w:rPr>
          <w:spacing w:val="-12"/>
        </w:rPr>
        <w:t> </w:t>
      </w:r>
      <w:r>
        <w:rPr/>
        <w:t>patikimi</w:t>
      </w:r>
      <w:r>
        <w:rPr>
          <w:spacing w:val="-12"/>
        </w:rPr>
        <w:t> </w:t>
      </w:r>
      <w:r>
        <w:rPr/>
        <w:t>moksliniai</w:t>
      </w:r>
      <w:r>
        <w:rPr>
          <w:spacing w:val="-12"/>
        </w:rPr>
        <w:t> </w:t>
      </w:r>
      <w:r>
        <w:rPr/>
        <w:t>straipsniai</w:t>
      </w:r>
      <w:r>
        <w:rPr>
          <w:spacing w:val="-12"/>
        </w:rPr>
        <w:t> </w:t>
      </w:r>
      <w:r>
        <w:rPr/>
        <w:t>ir</w:t>
      </w:r>
      <w:r>
        <w:rPr>
          <w:spacing w:val="-14"/>
        </w:rPr>
        <w:t> </w:t>
      </w:r>
      <w:r>
        <w:rPr/>
        <w:t>kiti</w:t>
      </w:r>
      <w:r>
        <w:rPr>
          <w:spacing w:val="-13"/>
        </w:rPr>
        <w:t> </w:t>
      </w:r>
      <w:r>
        <w:rPr/>
        <w:t>akademiniai šaltiniai (žurnalai, konferencijų pranešimų medžiaga ir knygų serijos) tam tikra tematika. Teisės aktų duomenų bazėse taip pat galima rasti patikimus, aktualius, galiojančius teisės aktus</w:t>
      </w:r>
      <w:r>
        <w:rPr>
          <w:spacing w:val="-4"/>
        </w:rPr>
        <w:t> </w:t>
      </w:r>
      <w:r>
        <w:rPr/>
        <w:t>pagal</w:t>
      </w:r>
      <w:r>
        <w:rPr>
          <w:spacing w:val="-4"/>
        </w:rPr>
        <w:t> </w:t>
      </w:r>
      <w:r>
        <w:rPr/>
        <w:t>tam</w:t>
      </w:r>
      <w:r>
        <w:rPr>
          <w:spacing w:val="-4"/>
        </w:rPr>
        <w:t> </w:t>
      </w:r>
      <w:r>
        <w:rPr/>
        <w:t>tikras</w:t>
      </w:r>
      <w:r>
        <w:rPr>
          <w:spacing w:val="-4"/>
        </w:rPr>
        <w:t> </w:t>
      </w:r>
      <w:r>
        <w:rPr/>
        <w:t>temas</w:t>
      </w:r>
      <w:r>
        <w:rPr>
          <w:spacing w:val="-3"/>
        </w:rPr>
        <w:t> </w:t>
      </w:r>
      <w:r>
        <w:rPr/>
        <w:t>ar</w:t>
      </w:r>
      <w:r>
        <w:rPr>
          <w:spacing w:val="-4"/>
        </w:rPr>
        <w:t> </w:t>
      </w:r>
      <w:r>
        <w:rPr/>
        <w:t>paieškos</w:t>
      </w:r>
      <w:r>
        <w:rPr>
          <w:spacing w:val="-3"/>
        </w:rPr>
        <w:t> </w:t>
      </w:r>
      <w:r>
        <w:rPr/>
        <w:t>žodžius. Kokybinei</w:t>
      </w:r>
      <w:r>
        <w:rPr>
          <w:spacing w:val="-3"/>
        </w:rPr>
        <w:t> </w:t>
      </w:r>
      <w:r>
        <w:rPr/>
        <w:t>mokslinių</w:t>
      </w:r>
      <w:r>
        <w:rPr>
          <w:spacing w:val="-3"/>
        </w:rPr>
        <w:t> </w:t>
      </w:r>
      <w:r>
        <w:rPr/>
        <w:t>publikacijų</w:t>
      </w:r>
      <w:r>
        <w:rPr>
          <w:spacing w:val="-4"/>
        </w:rPr>
        <w:t> </w:t>
      </w:r>
      <w:r>
        <w:rPr/>
        <w:t>susijusių su</w:t>
      </w:r>
      <w:r>
        <w:rPr>
          <w:spacing w:val="38"/>
        </w:rPr>
        <w:t> </w:t>
      </w:r>
      <w:r>
        <w:rPr/>
        <w:t>sumaniais</w:t>
      </w:r>
      <w:r>
        <w:rPr>
          <w:spacing w:val="39"/>
        </w:rPr>
        <w:t> </w:t>
      </w:r>
      <w:r>
        <w:rPr/>
        <w:t>kaimais</w:t>
      </w:r>
      <w:r>
        <w:rPr>
          <w:spacing w:val="39"/>
        </w:rPr>
        <w:t> </w:t>
      </w:r>
      <w:r>
        <w:rPr/>
        <w:t>turinio</w:t>
      </w:r>
      <w:r>
        <w:rPr>
          <w:spacing w:val="39"/>
        </w:rPr>
        <w:t> </w:t>
      </w:r>
      <w:r>
        <w:rPr/>
        <w:t>analizei</w:t>
      </w:r>
      <w:r>
        <w:rPr>
          <w:spacing w:val="40"/>
        </w:rPr>
        <w:t> </w:t>
      </w:r>
      <w:r>
        <w:rPr/>
        <w:t>atlikti</w:t>
      </w:r>
      <w:r>
        <w:rPr>
          <w:spacing w:val="40"/>
        </w:rPr>
        <w:t> </w:t>
      </w:r>
      <w:r>
        <w:rPr/>
        <w:t>pasirinktos</w:t>
      </w:r>
      <w:r>
        <w:rPr>
          <w:spacing w:val="40"/>
        </w:rPr>
        <w:t> </w:t>
      </w:r>
      <w:r>
        <w:rPr/>
        <w:t>šios</w:t>
      </w:r>
      <w:r>
        <w:rPr>
          <w:spacing w:val="39"/>
        </w:rPr>
        <w:t> </w:t>
      </w:r>
      <w:r>
        <w:rPr/>
        <w:t>mokslinės</w:t>
      </w:r>
      <w:r>
        <w:rPr>
          <w:spacing w:val="39"/>
        </w:rPr>
        <w:t> </w:t>
      </w:r>
      <w:r>
        <w:rPr/>
        <w:t>duomenų</w:t>
      </w:r>
      <w:r>
        <w:rPr>
          <w:spacing w:val="39"/>
        </w:rPr>
        <w:t> </w:t>
      </w:r>
      <w:r>
        <w:rPr/>
        <w:t>bazės:</w:t>
      </w:r>
    </w:p>
    <w:p>
      <w:pPr>
        <w:spacing w:after="0"/>
        <w:jc w:val="both"/>
        <w:sectPr>
          <w:pgSz w:w="11910" w:h="16840"/>
          <w:pgMar w:header="0" w:footer="590" w:top="1040" w:bottom="780" w:left="1540" w:right="300"/>
        </w:sectPr>
      </w:pPr>
    </w:p>
    <w:p>
      <w:pPr>
        <w:pStyle w:val="BodyText"/>
        <w:spacing w:line="242" w:lineRule="auto" w:before="74"/>
        <w:ind w:left="162" w:right="553"/>
        <w:jc w:val="both"/>
      </w:pPr>
      <w:r>
        <w:rPr/>
        <w:t>Scopus (http://www.scopu s.com/), Web of Science (WoS) (http://www.webof knowl </w:t>
      </w:r>
      <w:r>
        <w:rPr>
          <w:spacing w:val="-2"/>
        </w:rPr>
        <w:t>edge.com/).</w:t>
      </w:r>
    </w:p>
    <w:p>
      <w:pPr>
        <w:pStyle w:val="BodyText"/>
        <w:ind w:left="162" w:right="546" w:firstLine="566"/>
        <w:jc w:val="both"/>
      </w:pPr>
      <w:r>
        <w:rPr/>
        <w:t>Pasirinkome šias mokslines duomenų bazes, nes jos apima ir kitas smulkesnes duomenų bazes – jos yra skėtinės duomenų bazės, kaupiančios įvairaus pobūdžio akademinės literatūros šaltinius bei sudarančios galimybes gauti didžiausią reikalavimus atitinkančių rezultatų skaičių.</w:t>
      </w:r>
    </w:p>
    <w:p>
      <w:pPr>
        <w:pStyle w:val="BodyText"/>
        <w:ind w:left="162" w:right="544" w:firstLine="566"/>
        <w:jc w:val="both"/>
      </w:pPr>
      <w:r>
        <w:rPr/>
        <w:pict>
          <v:rect style="position:absolute;margin-left:484.420013pt;margin-top:68.402351pt;width:2.52pt;height:.72pt;mso-position-horizontal-relative:page;mso-position-vertical-relative:paragraph;z-index:15750656" id="docshape50" filled="true" fillcolor="#000000" stroked="false">
            <v:fill type="solid"/>
            <w10:wrap type="none"/>
          </v:rect>
        </w:pict>
      </w:r>
      <w:r>
        <w:rPr/>
        <w:t>Sumanių kaimų publikacijai</w:t>
      </w:r>
      <w:r>
        <w:rPr>
          <w:spacing w:val="40"/>
        </w:rPr>
        <w:t> </w:t>
      </w:r>
      <w:r>
        <w:rPr/>
        <w:t>atlikti pasirinktos oficialios sumanių kaimų koncepciją atskleidžiančios Europos Komisijos ir Lietuvos teisės aktų duomenų bazės, kuriuose talpinami kaimo vystymąsi ir sumanių kaimų</w:t>
      </w:r>
      <w:r>
        <w:rPr>
          <w:spacing w:val="-1"/>
        </w:rPr>
        <w:t> </w:t>
      </w:r>
      <w:r>
        <w:rPr/>
        <w:t>koncepcijos įgyvendinimą reglamentuojantys teisės aktai, direktyvos, gairės, strategijos, veiksmų planai ir pan.: </w:t>
      </w:r>
      <w:hyperlink r:id="rId12">
        <w:r>
          <w:rPr/>
          <w:t>https://enrd.ec.europa.eu/</w:t>
        </w:r>
      </w:hyperlink>
      <w:r>
        <w:rPr/>
        <w:t>; </w:t>
      </w:r>
      <w:hyperlink r:id="rId13">
        <w:r>
          <w:rPr/>
          <w:t>https://e-seimas.lrs.lt/portal/documentSearch/lt.</w:t>
        </w:r>
      </w:hyperlink>
    </w:p>
    <w:p>
      <w:pPr>
        <w:spacing w:before="0"/>
        <w:ind w:left="162" w:right="547" w:firstLine="566"/>
        <w:jc w:val="both"/>
        <w:rPr>
          <w:sz w:val="24"/>
        </w:rPr>
      </w:pPr>
      <w:r>
        <w:rPr>
          <w:b/>
          <w:sz w:val="24"/>
        </w:rPr>
        <w:t>Tyrimo klausimai ir užklausos. </w:t>
      </w:r>
      <w:r>
        <w:rPr>
          <w:sz w:val="24"/>
        </w:rPr>
        <w:t>Tam, kad įvertinti Sumanaus kaimo priemonės intervencijų krypčių Lietuvoje poreikį ir pagal jas suformuoti </w:t>
      </w:r>
      <w:r>
        <w:rPr>
          <w:i/>
          <w:sz w:val="24"/>
        </w:rPr>
        <w:t>Lietuvos kontekstui būdingą</w:t>
      </w:r>
      <w:r>
        <w:rPr>
          <w:i/>
          <w:sz w:val="24"/>
        </w:rPr>
        <w:t> sumanaus</w:t>
      </w:r>
      <w:r>
        <w:rPr>
          <w:i/>
          <w:spacing w:val="-10"/>
          <w:sz w:val="24"/>
        </w:rPr>
        <w:t> </w:t>
      </w:r>
      <w:r>
        <w:rPr>
          <w:i/>
          <w:sz w:val="24"/>
        </w:rPr>
        <w:t>kaimo</w:t>
      </w:r>
      <w:r>
        <w:rPr>
          <w:i/>
          <w:spacing w:val="-9"/>
          <w:sz w:val="24"/>
        </w:rPr>
        <w:t> </w:t>
      </w:r>
      <w:r>
        <w:rPr>
          <w:i/>
          <w:sz w:val="24"/>
        </w:rPr>
        <w:t>paramos</w:t>
      </w:r>
      <w:r>
        <w:rPr>
          <w:i/>
          <w:spacing w:val="-9"/>
          <w:sz w:val="24"/>
        </w:rPr>
        <w:t> </w:t>
      </w:r>
      <w:r>
        <w:rPr>
          <w:i/>
          <w:sz w:val="24"/>
        </w:rPr>
        <w:t>priemonės</w:t>
      </w:r>
      <w:r>
        <w:rPr>
          <w:i/>
          <w:spacing w:val="-6"/>
          <w:sz w:val="24"/>
        </w:rPr>
        <w:t> </w:t>
      </w:r>
      <w:r>
        <w:rPr>
          <w:i/>
          <w:sz w:val="24"/>
        </w:rPr>
        <w:t>modelį,</w:t>
      </w:r>
      <w:r>
        <w:rPr>
          <w:i/>
          <w:spacing w:val="-12"/>
          <w:sz w:val="24"/>
        </w:rPr>
        <w:t> </w:t>
      </w:r>
      <w:r>
        <w:rPr>
          <w:i/>
          <w:sz w:val="24"/>
        </w:rPr>
        <w:t>atskleidžiantį</w:t>
      </w:r>
      <w:r>
        <w:rPr>
          <w:i/>
          <w:spacing w:val="-7"/>
          <w:sz w:val="24"/>
        </w:rPr>
        <w:t> </w:t>
      </w:r>
      <w:r>
        <w:rPr>
          <w:i/>
          <w:sz w:val="24"/>
        </w:rPr>
        <w:t>Lietuvai</w:t>
      </w:r>
      <w:r>
        <w:rPr>
          <w:i/>
          <w:spacing w:val="-10"/>
          <w:sz w:val="24"/>
        </w:rPr>
        <w:t> </w:t>
      </w:r>
      <w:r>
        <w:rPr>
          <w:i/>
          <w:sz w:val="24"/>
        </w:rPr>
        <w:t>būdingą</w:t>
      </w:r>
      <w:r>
        <w:rPr>
          <w:i/>
          <w:spacing w:val="-7"/>
          <w:sz w:val="24"/>
        </w:rPr>
        <w:t> </w:t>
      </w:r>
      <w:r>
        <w:rPr>
          <w:i/>
          <w:sz w:val="24"/>
        </w:rPr>
        <w:t>sumanaus</w:t>
      </w:r>
      <w:r>
        <w:rPr>
          <w:i/>
          <w:spacing w:val="-10"/>
          <w:sz w:val="24"/>
        </w:rPr>
        <w:t> </w:t>
      </w:r>
      <w:r>
        <w:rPr>
          <w:i/>
          <w:sz w:val="24"/>
        </w:rPr>
        <w:t>kaimo konceptą, jo požymius, vystymo prielaidas bei sritis </w:t>
      </w:r>
      <w:r>
        <w:rPr>
          <w:sz w:val="24"/>
        </w:rPr>
        <w:t>kokybinė literatūros apie sumaniuosius kaimus turinio analizė buvo atlikta orientuojantis į keturis pagrindinius tyrimo klausimus. Kiekvienoje duomenų bazėje siekiant surasti sumanaus kaimo koncepciją atskleidžiančius straipsnius ar teisės aktus, paieškos užklausa sudaroma remiantis susijusių (sinoniminių) raktinių</w:t>
      </w:r>
      <w:r>
        <w:rPr>
          <w:spacing w:val="-3"/>
          <w:sz w:val="24"/>
        </w:rPr>
        <w:t> </w:t>
      </w:r>
      <w:r>
        <w:rPr>
          <w:sz w:val="24"/>
        </w:rPr>
        <w:t>žodžių</w:t>
      </w:r>
      <w:r>
        <w:rPr>
          <w:spacing w:val="-3"/>
          <w:sz w:val="24"/>
        </w:rPr>
        <w:t> </w:t>
      </w:r>
      <w:r>
        <w:rPr>
          <w:sz w:val="24"/>
        </w:rPr>
        <w:t>rinkiniu</w:t>
      </w:r>
      <w:r>
        <w:rPr>
          <w:spacing w:val="-3"/>
          <w:sz w:val="24"/>
        </w:rPr>
        <w:t> </w:t>
      </w:r>
      <w:r>
        <w:rPr>
          <w:sz w:val="24"/>
        </w:rPr>
        <w:t>–</w:t>
      </w:r>
      <w:r>
        <w:rPr>
          <w:spacing w:val="-4"/>
          <w:sz w:val="24"/>
        </w:rPr>
        <w:t> </w:t>
      </w:r>
      <w:r>
        <w:rPr>
          <w:sz w:val="24"/>
        </w:rPr>
        <w:t>kombinacija</w:t>
      </w:r>
      <w:r>
        <w:rPr>
          <w:spacing w:val="-4"/>
          <w:sz w:val="24"/>
        </w:rPr>
        <w:t> </w:t>
      </w:r>
      <w:r>
        <w:rPr>
          <w:sz w:val="24"/>
        </w:rPr>
        <w:t>skirta</w:t>
      </w:r>
      <w:r>
        <w:rPr>
          <w:spacing w:val="-3"/>
          <w:sz w:val="24"/>
        </w:rPr>
        <w:t> </w:t>
      </w:r>
      <w:r>
        <w:rPr>
          <w:sz w:val="24"/>
        </w:rPr>
        <w:t>konkrečiam</w:t>
      </w:r>
      <w:r>
        <w:rPr>
          <w:spacing w:val="-4"/>
          <w:sz w:val="24"/>
        </w:rPr>
        <w:t> </w:t>
      </w:r>
      <w:r>
        <w:rPr>
          <w:sz w:val="24"/>
        </w:rPr>
        <w:t>tyrimo</w:t>
      </w:r>
      <w:r>
        <w:rPr>
          <w:spacing w:val="-2"/>
          <w:sz w:val="24"/>
        </w:rPr>
        <w:t> </w:t>
      </w:r>
      <w:r>
        <w:rPr>
          <w:sz w:val="24"/>
        </w:rPr>
        <w:t>klausimui.</w:t>
      </w:r>
      <w:r>
        <w:rPr>
          <w:spacing w:val="-2"/>
          <w:sz w:val="24"/>
        </w:rPr>
        <w:t> </w:t>
      </w:r>
      <w:r>
        <w:rPr>
          <w:sz w:val="24"/>
        </w:rPr>
        <w:t>Raktinių</w:t>
      </w:r>
      <w:r>
        <w:rPr>
          <w:spacing w:val="-4"/>
          <w:sz w:val="24"/>
        </w:rPr>
        <w:t> </w:t>
      </w:r>
      <w:r>
        <w:rPr>
          <w:sz w:val="24"/>
        </w:rPr>
        <w:t>žodžių kombinacijos derinamos su loginiais operatoriais. Paieškos užklausa taikoma straipsnio pavadinimui, santraukai ir raktiniams žodžiams.</w:t>
      </w:r>
    </w:p>
    <w:p>
      <w:pPr>
        <w:spacing w:before="0"/>
        <w:ind w:left="162" w:right="545" w:firstLine="566"/>
        <w:jc w:val="both"/>
        <w:rPr>
          <w:sz w:val="24"/>
        </w:rPr>
      </w:pPr>
      <w:r>
        <w:rPr>
          <w:sz w:val="24"/>
        </w:rPr>
        <w:t>Siekiant nustatyti kokiais požymiais turi pasižymėti sumanus kaimas buvo nuspręsta pirmuoju klausimu išsiaiškinti sumanumo kaimo kontekste koncepcijos dedamąsias – </w:t>
      </w:r>
      <w:r>
        <w:rPr>
          <w:i/>
          <w:sz w:val="24"/>
        </w:rPr>
        <w:t>kertinius požymius skiriančius sumanų kaimą nuo įprastinio</w:t>
      </w:r>
      <w:r>
        <w:rPr>
          <w:sz w:val="24"/>
        </w:rPr>
        <w:t>.</w:t>
      </w:r>
    </w:p>
    <w:p>
      <w:pPr>
        <w:pStyle w:val="BodyText"/>
        <w:ind w:left="162" w:right="546" w:firstLine="566"/>
        <w:jc w:val="both"/>
      </w:pPr>
      <w:r>
        <w:rPr/>
        <w:t>Taigi pirmasis kokybinės turinio analizės klausimas: </w:t>
      </w:r>
      <w:r>
        <w:rPr>
          <w:i/>
        </w:rPr>
        <w:t>1. </w:t>
      </w:r>
      <w:r>
        <w:rPr>
          <w:b/>
          <w:i/>
        </w:rPr>
        <w:t>Kokiais požymiais pasižymi</w:t>
      </w:r>
      <w:r>
        <w:rPr>
          <w:b/>
          <w:i/>
        </w:rPr>
        <w:t> sumanumo koncepcija kaimo kontekste? </w:t>
      </w:r>
      <w:r>
        <w:rPr/>
        <w:t>Atsakymai į šį klausimą leis suformuoti potencialiai sumaniam kaimui būdingų požymių komplektą. Kokybinės turinio analizės metu</w:t>
      </w:r>
      <w:r>
        <w:rPr>
          <w:spacing w:val="-5"/>
        </w:rPr>
        <w:t> </w:t>
      </w:r>
      <w:r>
        <w:rPr/>
        <w:t>nustatyti</w:t>
      </w:r>
      <w:r>
        <w:rPr>
          <w:spacing w:val="-3"/>
        </w:rPr>
        <w:t> </w:t>
      </w:r>
      <w:r>
        <w:rPr/>
        <w:t>potencialūs</w:t>
      </w:r>
      <w:r>
        <w:rPr>
          <w:spacing w:val="-4"/>
        </w:rPr>
        <w:t> </w:t>
      </w:r>
      <w:r>
        <w:rPr/>
        <w:t>sumanaus</w:t>
      </w:r>
      <w:r>
        <w:rPr>
          <w:spacing w:val="-5"/>
        </w:rPr>
        <w:t> </w:t>
      </w:r>
      <w:r>
        <w:rPr/>
        <w:t>kaimo</w:t>
      </w:r>
      <w:r>
        <w:rPr>
          <w:spacing w:val="-5"/>
        </w:rPr>
        <w:t> </w:t>
      </w:r>
      <w:r>
        <w:rPr/>
        <w:t>požymiai</w:t>
      </w:r>
      <w:r>
        <w:rPr>
          <w:spacing w:val="-4"/>
        </w:rPr>
        <w:t> </w:t>
      </w:r>
      <w:r>
        <w:rPr/>
        <w:t>yra</w:t>
      </w:r>
      <w:r>
        <w:rPr>
          <w:spacing w:val="-5"/>
        </w:rPr>
        <w:t> </w:t>
      </w:r>
      <w:r>
        <w:rPr/>
        <w:t>bendrinio</w:t>
      </w:r>
      <w:r>
        <w:rPr>
          <w:spacing w:val="-4"/>
        </w:rPr>
        <w:t> </w:t>
      </w:r>
      <w:r>
        <w:rPr/>
        <w:t>pobūdžio,</w:t>
      </w:r>
      <w:r>
        <w:rPr>
          <w:spacing w:val="-4"/>
        </w:rPr>
        <w:t> </w:t>
      </w:r>
      <w:r>
        <w:rPr/>
        <w:t>jie</w:t>
      </w:r>
      <w:r>
        <w:rPr>
          <w:spacing w:val="-4"/>
        </w:rPr>
        <w:t> </w:t>
      </w:r>
      <w:r>
        <w:rPr/>
        <w:t>nebūtinai būdingi</w:t>
      </w:r>
      <w:r>
        <w:rPr>
          <w:spacing w:val="-11"/>
        </w:rPr>
        <w:t> </w:t>
      </w:r>
      <w:r>
        <w:rPr/>
        <w:t>ir</w:t>
      </w:r>
      <w:r>
        <w:rPr>
          <w:spacing w:val="-12"/>
        </w:rPr>
        <w:t> </w:t>
      </w:r>
      <w:r>
        <w:rPr/>
        <w:t>Lietuvos</w:t>
      </w:r>
      <w:r>
        <w:rPr>
          <w:spacing w:val="-12"/>
        </w:rPr>
        <w:t> </w:t>
      </w:r>
      <w:r>
        <w:rPr/>
        <w:t>kaimų</w:t>
      </w:r>
      <w:r>
        <w:rPr>
          <w:spacing w:val="-13"/>
        </w:rPr>
        <w:t> </w:t>
      </w:r>
      <w:r>
        <w:rPr/>
        <w:t>atveju.</w:t>
      </w:r>
      <w:r>
        <w:rPr>
          <w:spacing w:val="-9"/>
        </w:rPr>
        <w:t> </w:t>
      </w:r>
      <w:r>
        <w:rPr/>
        <w:t>Siekiant</w:t>
      </w:r>
      <w:r>
        <w:rPr>
          <w:spacing w:val="-12"/>
        </w:rPr>
        <w:t> </w:t>
      </w:r>
      <w:r>
        <w:rPr/>
        <w:t>įsitikinti</w:t>
      </w:r>
      <w:r>
        <w:rPr>
          <w:spacing w:val="-11"/>
        </w:rPr>
        <w:t> </w:t>
      </w:r>
      <w:r>
        <w:rPr/>
        <w:t>kurie</w:t>
      </w:r>
      <w:r>
        <w:rPr>
          <w:spacing w:val="-11"/>
        </w:rPr>
        <w:t> </w:t>
      </w:r>
      <w:r>
        <w:rPr/>
        <w:t>iš</w:t>
      </w:r>
      <w:r>
        <w:rPr>
          <w:spacing w:val="-11"/>
        </w:rPr>
        <w:t> </w:t>
      </w:r>
      <w:r>
        <w:rPr/>
        <w:t>atrinktų</w:t>
      </w:r>
      <w:r>
        <w:rPr>
          <w:spacing w:val="-12"/>
        </w:rPr>
        <w:t> </w:t>
      </w:r>
      <w:r>
        <w:rPr/>
        <w:t>požymių</w:t>
      </w:r>
      <w:r>
        <w:rPr>
          <w:spacing w:val="-12"/>
        </w:rPr>
        <w:t> </w:t>
      </w:r>
      <w:r>
        <w:rPr/>
        <w:t>yra</w:t>
      </w:r>
      <w:r>
        <w:rPr>
          <w:spacing w:val="-11"/>
        </w:rPr>
        <w:t> </w:t>
      </w:r>
      <w:r>
        <w:rPr/>
        <w:t>būdingiausi Lietuvos kaimui ir galėtų tapti kaimo sumanumo lygio nustatymo kriterijumi, atrinktų sumanaus kaimo požymių pagrindu formuojamas kaimo vietovių pokyčių valdymo dalyviams skirto klausimyno</w:t>
      </w:r>
      <w:r>
        <w:rPr>
          <w:spacing w:val="40"/>
        </w:rPr>
        <w:t> </w:t>
      </w:r>
      <w:r>
        <w:rPr/>
        <w:t>klausimas. Atsakymai į šį klausimą atskleis kaip sumanumas suprantamas Lietuvos kaimo kontekste.</w:t>
      </w:r>
    </w:p>
    <w:p>
      <w:pPr>
        <w:spacing w:line="240" w:lineRule="auto" w:before="0"/>
        <w:ind w:left="162" w:right="545" w:firstLine="566"/>
        <w:jc w:val="both"/>
        <w:rPr>
          <w:sz w:val="24"/>
        </w:rPr>
      </w:pPr>
      <w:r>
        <w:rPr>
          <w:sz w:val="24"/>
        </w:rPr>
        <w:t>Siekiant nustatyti požymius, kuriais pasižymi sumanumo koncepcija kaimo kontekste buvo suformuota paieškos užklausa, kuri padėtų surasti straipsnius ir teisės aktus, kurie apibūdintų sumanumo charakteristikas ir jų indėlį į kaimo gerovę ir vystymąsi. Siekiant šio tikslo, naudoti atitinkamų sinonimų rinkiniai apibūdinantys </w:t>
      </w:r>
      <w:r>
        <w:rPr>
          <w:b/>
          <w:sz w:val="24"/>
        </w:rPr>
        <w:t>sumanų kaimą </w:t>
      </w:r>
      <w:r>
        <w:rPr>
          <w:sz w:val="24"/>
        </w:rPr>
        <w:t>(</w:t>
      </w:r>
      <w:r>
        <w:rPr>
          <w:i/>
          <w:sz w:val="24"/>
        </w:rPr>
        <w:t>ang., Smart</w:t>
      </w:r>
      <w:r>
        <w:rPr>
          <w:i/>
          <w:sz w:val="24"/>
        </w:rPr>
        <w:t> village</w:t>
      </w:r>
      <w:r>
        <w:rPr>
          <w:sz w:val="24"/>
        </w:rPr>
        <w:t>)</w:t>
      </w:r>
      <w:r>
        <w:rPr>
          <w:spacing w:val="-10"/>
          <w:sz w:val="24"/>
        </w:rPr>
        <w:t> </w:t>
      </w:r>
      <w:r>
        <w:rPr>
          <w:sz w:val="24"/>
        </w:rPr>
        <w:t>ir</w:t>
      </w:r>
      <w:r>
        <w:rPr>
          <w:spacing w:val="-10"/>
          <w:sz w:val="24"/>
        </w:rPr>
        <w:t> </w:t>
      </w:r>
      <w:r>
        <w:rPr>
          <w:b/>
          <w:sz w:val="24"/>
        </w:rPr>
        <w:t>skaitmenizuotą</w:t>
      </w:r>
      <w:r>
        <w:rPr>
          <w:b/>
          <w:spacing w:val="-9"/>
          <w:sz w:val="24"/>
        </w:rPr>
        <w:t> </w:t>
      </w:r>
      <w:r>
        <w:rPr>
          <w:b/>
          <w:sz w:val="24"/>
        </w:rPr>
        <w:t>kaimą</w:t>
      </w:r>
      <w:r>
        <w:rPr>
          <w:b/>
          <w:spacing w:val="-8"/>
          <w:sz w:val="24"/>
        </w:rPr>
        <w:t> </w:t>
      </w:r>
      <w:r>
        <w:rPr>
          <w:sz w:val="24"/>
        </w:rPr>
        <w:t>(</w:t>
      </w:r>
      <w:r>
        <w:rPr>
          <w:i/>
          <w:sz w:val="24"/>
        </w:rPr>
        <w:t>ang.,</w:t>
      </w:r>
      <w:r>
        <w:rPr>
          <w:i/>
          <w:spacing w:val="-9"/>
          <w:sz w:val="24"/>
        </w:rPr>
        <w:t> </w:t>
      </w:r>
      <w:r>
        <w:rPr>
          <w:i/>
          <w:sz w:val="24"/>
        </w:rPr>
        <w:t>digital</w:t>
      </w:r>
      <w:r>
        <w:rPr>
          <w:i/>
          <w:spacing w:val="-12"/>
          <w:sz w:val="24"/>
        </w:rPr>
        <w:t> </w:t>
      </w:r>
      <w:r>
        <w:rPr>
          <w:i/>
          <w:sz w:val="24"/>
        </w:rPr>
        <w:t>village</w:t>
      </w:r>
      <w:r>
        <w:rPr>
          <w:sz w:val="24"/>
        </w:rPr>
        <w:t>),</w:t>
      </w:r>
      <w:r>
        <w:rPr>
          <w:spacing w:val="-9"/>
          <w:sz w:val="24"/>
        </w:rPr>
        <w:t> </w:t>
      </w:r>
      <w:r>
        <w:rPr>
          <w:sz w:val="24"/>
        </w:rPr>
        <w:t>nes</w:t>
      </w:r>
      <w:r>
        <w:rPr>
          <w:spacing w:val="-10"/>
          <w:sz w:val="24"/>
        </w:rPr>
        <w:t> </w:t>
      </w:r>
      <w:r>
        <w:rPr>
          <w:sz w:val="24"/>
        </w:rPr>
        <w:t>dažnu</w:t>
      </w:r>
      <w:r>
        <w:rPr>
          <w:spacing w:val="-10"/>
          <w:sz w:val="24"/>
        </w:rPr>
        <w:t> </w:t>
      </w:r>
      <w:r>
        <w:rPr>
          <w:sz w:val="24"/>
        </w:rPr>
        <w:t>atveju</w:t>
      </w:r>
      <w:r>
        <w:rPr>
          <w:spacing w:val="-10"/>
          <w:sz w:val="24"/>
        </w:rPr>
        <w:t> </w:t>
      </w:r>
      <w:r>
        <w:rPr>
          <w:sz w:val="24"/>
        </w:rPr>
        <w:t>kaimo</w:t>
      </w:r>
      <w:r>
        <w:rPr>
          <w:spacing w:val="-10"/>
          <w:sz w:val="24"/>
        </w:rPr>
        <w:t> </w:t>
      </w:r>
      <w:r>
        <w:rPr>
          <w:sz w:val="24"/>
        </w:rPr>
        <w:t>sumanumas yra siejamas su kaimo skaitmenizavimu: </w:t>
      </w:r>
      <w:r>
        <w:rPr>
          <w:i/>
          <w:sz w:val="24"/>
        </w:rPr>
        <w:t>Rural smartness, Smart rural,</w:t>
      </w:r>
      <w:r>
        <w:rPr>
          <w:i/>
          <w:spacing w:val="-3"/>
          <w:sz w:val="24"/>
        </w:rPr>
        <w:t> </w:t>
      </w:r>
      <w:r>
        <w:rPr>
          <w:i/>
          <w:sz w:val="24"/>
        </w:rPr>
        <w:t>Smart village, Village</w:t>
      </w:r>
      <w:r>
        <w:rPr>
          <w:i/>
          <w:sz w:val="24"/>
        </w:rPr>
        <w:t> smartness, Digital rural, Digital village, Digital inclusion</w:t>
      </w:r>
      <w:r>
        <w:rPr>
          <w:sz w:val="24"/>
        </w:rPr>
        <w:t>. Kadangi pirmuoju klausimu siekta išsiaiškinti sumanumo kaimo kontekste požymius, tai antroji užklausos dalis orientuota į sąvokos „</w:t>
      </w:r>
      <w:r>
        <w:rPr>
          <w:b/>
          <w:sz w:val="24"/>
        </w:rPr>
        <w:t>požymiai“ </w:t>
      </w:r>
      <w:r>
        <w:rPr>
          <w:sz w:val="24"/>
        </w:rPr>
        <w:t>sinonimus: </w:t>
      </w:r>
      <w:r>
        <w:rPr>
          <w:i/>
          <w:sz w:val="24"/>
        </w:rPr>
        <w:t>Characteristic, Component, Factor, Element, Predictor</w:t>
      </w:r>
      <w:r>
        <w:rPr>
          <w:sz w:val="24"/>
        </w:rPr>
        <w:t>. Siekiant</w:t>
      </w:r>
      <w:r>
        <w:rPr>
          <w:spacing w:val="-11"/>
          <w:sz w:val="24"/>
        </w:rPr>
        <w:t> </w:t>
      </w:r>
      <w:r>
        <w:rPr>
          <w:sz w:val="24"/>
        </w:rPr>
        <w:t>sukurti</w:t>
      </w:r>
      <w:r>
        <w:rPr>
          <w:spacing w:val="-11"/>
          <w:sz w:val="24"/>
        </w:rPr>
        <w:t> </w:t>
      </w:r>
      <w:r>
        <w:rPr>
          <w:sz w:val="24"/>
        </w:rPr>
        <w:t>paieškos</w:t>
      </w:r>
      <w:r>
        <w:rPr>
          <w:spacing w:val="-12"/>
          <w:sz w:val="24"/>
        </w:rPr>
        <w:t> </w:t>
      </w:r>
      <w:r>
        <w:rPr>
          <w:sz w:val="24"/>
        </w:rPr>
        <w:t>užklausą,</w:t>
      </w:r>
      <w:r>
        <w:rPr>
          <w:spacing w:val="-11"/>
          <w:sz w:val="24"/>
        </w:rPr>
        <w:t> </w:t>
      </w:r>
      <w:r>
        <w:rPr>
          <w:sz w:val="24"/>
        </w:rPr>
        <w:t>raktiniai</w:t>
      </w:r>
      <w:r>
        <w:rPr>
          <w:spacing w:val="-11"/>
          <w:sz w:val="24"/>
        </w:rPr>
        <w:t> </w:t>
      </w:r>
      <w:r>
        <w:rPr>
          <w:sz w:val="24"/>
        </w:rPr>
        <w:t>žodžiai</w:t>
      </w:r>
      <w:r>
        <w:rPr>
          <w:spacing w:val="-11"/>
          <w:sz w:val="24"/>
        </w:rPr>
        <w:t> </w:t>
      </w:r>
      <w:r>
        <w:rPr>
          <w:sz w:val="24"/>
        </w:rPr>
        <w:t>kiekviename</w:t>
      </w:r>
      <w:r>
        <w:rPr>
          <w:spacing w:val="-12"/>
          <w:sz w:val="24"/>
        </w:rPr>
        <w:t> </w:t>
      </w:r>
      <w:r>
        <w:rPr>
          <w:sz w:val="24"/>
        </w:rPr>
        <w:t>bloke</w:t>
      </w:r>
      <w:r>
        <w:rPr>
          <w:spacing w:val="-11"/>
          <w:sz w:val="24"/>
        </w:rPr>
        <w:t> </w:t>
      </w:r>
      <w:r>
        <w:rPr>
          <w:sz w:val="24"/>
        </w:rPr>
        <w:t>sujungiami</w:t>
      </w:r>
      <w:r>
        <w:rPr>
          <w:spacing w:val="-11"/>
          <w:sz w:val="24"/>
        </w:rPr>
        <w:t> </w:t>
      </w:r>
      <w:r>
        <w:rPr>
          <w:sz w:val="24"/>
        </w:rPr>
        <w:t>naudjant operatorių „OR“, o tarp blokų naudojant operatorių „AND“. Toks užklausos formavimo metodas leido suformuoti tokią paieškos užklausą: (“smart rural” OR “rural smartness” OR “smart village” OR “village smartness” OR “digital rural” OR “digital village” OR “digital inclusion”) AND (factor OR component OR element OR predictor OR characteristic).</w:t>
      </w:r>
    </w:p>
    <w:p>
      <w:pPr>
        <w:spacing w:before="0"/>
        <w:ind w:left="162" w:right="545" w:firstLine="566"/>
        <w:jc w:val="both"/>
        <w:rPr>
          <w:b/>
          <w:i/>
          <w:sz w:val="24"/>
        </w:rPr>
      </w:pPr>
      <w:r>
        <w:rPr>
          <w:sz w:val="24"/>
        </w:rPr>
        <w:t>Siekiant nustatyti, į kokius skaitmeninius technologinius sprendimus galima būtų orientuotis vystant sumanius kaimus Lietuvoje, buvo nuspręsta išsiaiškinti </w:t>
      </w:r>
      <w:r>
        <w:rPr>
          <w:i/>
          <w:sz w:val="24"/>
        </w:rPr>
        <w:t>kokiomis</w:t>
      </w:r>
      <w:r>
        <w:rPr>
          <w:i/>
          <w:sz w:val="24"/>
        </w:rPr>
        <w:t> savybėmis, funkcijomis ir charakteristikomis pasižymi sumanūs technologiniai sprendimai</w:t>
      </w:r>
      <w:r>
        <w:rPr>
          <w:sz w:val="24"/>
        </w:rPr>
        <w:t>. Taigi</w:t>
      </w:r>
      <w:r>
        <w:rPr>
          <w:spacing w:val="40"/>
          <w:sz w:val="24"/>
        </w:rPr>
        <w:t> </w:t>
      </w:r>
      <w:r>
        <w:rPr>
          <w:sz w:val="24"/>
        </w:rPr>
        <w:t>antrasis</w:t>
      </w:r>
      <w:r>
        <w:rPr>
          <w:spacing w:val="40"/>
          <w:sz w:val="24"/>
        </w:rPr>
        <w:t> </w:t>
      </w:r>
      <w:r>
        <w:rPr>
          <w:sz w:val="24"/>
        </w:rPr>
        <w:t>kokybinės</w:t>
      </w:r>
      <w:r>
        <w:rPr>
          <w:spacing w:val="40"/>
          <w:sz w:val="24"/>
        </w:rPr>
        <w:t> </w:t>
      </w:r>
      <w:r>
        <w:rPr>
          <w:sz w:val="24"/>
        </w:rPr>
        <w:t>turinio</w:t>
      </w:r>
      <w:r>
        <w:rPr>
          <w:spacing w:val="40"/>
          <w:sz w:val="24"/>
        </w:rPr>
        <w:t> </w:t>
      </w:r>
      <w:r>
        <w:rPr>
          <w:sz w:val="24"/>
        </w:rPr>
        <w:t>analizės</w:t>
      </w:r>
      <w:r>
        <w:rPr>
          <w:spacing w:val="40"/>
          <w:sz w:val="24"/>
        </w:rPr>
        <w:t> </w:t>
      </w:r>
      <w:r>
        <w:rPr>
          <w:sz w:val="24"/>
        </w:rPr>
        <w:t>klausimas:</w:t>
      </w:r>
      <w:r>
        <w:rPr>
          <w:spacing w:val="40"/>
          <w:sz w:val="24"/>
        </w:rPr>
        <w:t> </w:t>
      </w:r>
      <w:r>
        <w:rPr>
          <w:b/>
          <w:i/>
          <w:sz w:val="24"/>
        </w:rPr>
        <w:t>2.</w:t>
      </w:r>
      <w:r>
        <w:rPr>
          <w:b/>
          <w:i/>
          <w:spacing w:val="40"/>
          <w:sz w:val="24"/>
        </w:rPr>
        <w:t> </w:t>
      </w:r>
      <w:r>
        <w:rPr>
          <w:b/>
          <w:i/>
          <w:sz w:val="24"/>
        </w:rPr>
        <w:t>Kokiomis</w:t>
      </w:r>
      <w:r>
        <w:rPr>
          <w:b/>
          <w:i/>
          <w:spacing w:val="40"/>
          <w:sz w:val="24"/>
        </w:rPr>
        <w:t> </w:t>
      </w:r>
      <w:r>
        <w:rPr>
          <w:b/>
          <w:i/>
          <w:sz w:val="24"/>
        </w:rPr>
        <w:t>savybėmis</w:t>
      </w:r>
      <w:r>
        <w:rPr>
          <w:b/>
          <w:i/>
          <w:spacing w:val="40"/>
          <w:sz w:val="24"/>
        </w:rPr>
        <w:t> </w:t>
      </w:r>
      <w:r>
        <w:rPr>
          <w:b/>
          <w:i/>
          <w:sz w:val="24"/>
        </w:rPr>
        <w:t>pasižymi</w:t>
      </w:r>
    </w:p>
    <w:p>
      <w:pPr>
        <w:spacing w:after="0"/>
        <w:jc w:val="both"/>
        <w:rPr>
          <w:sz w:val="24"/>
        </w:rPr>
        <w:sectPr>
          <w:pgSz w:w="11910" w:h="16840"/>
          <w:pgMar w:header="0" w:footer="590" w:top="1040" w:bottom="780" w:left="1540" w:right="300"/>
        </w:sectPr>
      </w:pPr>
    </w:p>
    <w:p>
      <w:pPr>
        <w:pStyle w:val="BodyText"/>
        <w:spacing w:before="74"/>
        <w:ind w:left="162" w:right="545"/>
        <w:jc w:val="both"/>
      </w:pPr>
      <w:r>
        <w:rPr>
          <w:b/>
          <w:i/>
        </w:rPr>
        <w:t>sumanūs technologiniai sprendimai? </w:t>
      </w:r>
      <w:r>
        <w:rPr/>
        <w:t>Atsakymai į šį klausimą leis suformuoti potencialiai sumaniam kaimui vystyti tinkamų sumanių technologinių ir skaitmeninių sprendimų savybes, funkcijas ir charakteristikas, nustatyti į kokio tipo technologinius ir skaitmeninius sprendimus</w:t>
      </w:r>
      <w:r>
        <w:rPr>
          <w:spacing w:val="-3"/>
        </w:rPr>
        <w:t> </w:t>
      </w:r>
      <w:r>
        <w:rPr/>
        <w:t>reikėtų</w:t>
      </w:r>
      <w:r>
        <w:rPr>
          <w:spacing w:val="-4"/>
        </w:rPr>
        <w:t> </w:t>
      </w:r>
      <w:r>
        <w:rPr/>
        <w:t>orientuotis</w:t>
      </w:r>
      <w:r>
        <w:rPr>
          <w:spacing w:val="-2"/>
        </w:rPr>
        <w:t> </w:t>
      </w:r>
      <w:r>
        <w:rPr/>
        <w:t>vystant</w:t>
      </w:r>
      <w:r>
        <w:rPr>
          <w:spacing w:val="-3"/>
        </w:rPr>
        <w:t> </w:t>
      </w:r>
      <w:r>
        <w:rPr/>
        <w:t>sumanių</w:t>
      </w:r>
      <w:r>
        <w:rPr>
          <w:spacing w:val="-3"/>
        </w:rPr>
        <w:t> </w:t>
      </w:r>
      <w:r>
        <w:rPr/>
        <w:t>kaimų</w:t>
      </w:r>
      <w:r>
        <w:rPr>
          <w:spacing w:val="-5"/>
        </w:rPr>
        <w:t> </w:t>
      </w:r>
      <w:r>
        <w:rPr/>
        <w:t>koncepciją</w:t>
      </w:r>
      <w:r>
        <w:rPr>
          <w:spacing w:val="-4"/>
        </w:rPr>
        <w:t> </w:t>
      </w:r>
      <w:r>
        <w:rPr/>
        <w:t>Lietuvoje</w:t>
      </w:r>
      <w:r>
        <w:rPr>
          <w:spacing w:val="-2"/>
        </w:rPr>
        <w:t> </w:t>
      </w:r>
      <w:r>
        <w:rPr/>
        <w:t>ir</w:t>
      </w:r>
      <w:r>
        <w:rPr>
          <w:spacing w:val="-4"/>
        </w:rPr>
        <w:t> </w:t>
      </w:r>
      <w:r>
        <w:rPr/>
        <w:t>identifikuoti kriterijus,</w:t>
      </w:r>
      <w:r>
        <w:rPr>
          <w:spacing w:val="-14"/>
        </w:rPr>
        <w:t> </w:t>
      </w:r>
      <w:r>
        <w:rPr/>
        <w:t>pagal</w:t>
      </w:r>
      <w:r>
        <w:rPr>
          <w:spacing w:val="-13"/>
        </w:rPr>
        <w:t> </w:t>
      </w:r>
      <w:r>
        <w:rPr/>
        <w:t>kuriuos</w:t>
      </w:r>
      <w:r>
        <w:rPr>
          <w:spacing w:val="-13"/>
        </w:rPr>
        <w:t> </w:t>
      </w:r>
      <w:r>
        <w:rPr/>
        <w:t>būtų</w:t>
      </w:r>
      <w:r>
        <w:rPr>
          <w:spacing w:val="-13"/>
        </w:rPr>
        <w:t> </w:t>
      </w:r>
      <w:r>
        <w:rPr/>
        <w:t>galima</w:t>
      </w:r>
      <w:r>
        <w:rPr>
          <w:spacing w:val="-14"/>
        </w:rPr>
        <w:t> </w:t>
      </w:r>
      <w:r>
        <w:rPr/>
        <w:t>įvertinti,</w:t>
      </w:r>
      <w:r>
        <w:rPr>
          <w:spacing w:val="-13"/>
        </w:rPr>
        <w:t> </w:t>
      </w:r>
      <w:r>
        <w:rPr/>
        <w:t>ar</w:t>
      </w:r>
      <w:r>
        <w:rPr>
          <w:spacing w:val="-13"/>
        </w:rPr>
        <w:t> </w:t>
      </w:r>
      <w:r>
        <w:rPr/>
        <w:t>pretendentų</w:t>
      </w:r>
      <w:r>
        <w:rPr>
          <w:spacing w:val="-13"/>
        </w:rPr>
        <w:t> </w:t>
      </w:r>
      <w:r>
        <w:rPr/>
        <w:t>pasinaudoti</w:t>
      </w:r>
      <w:r>
        <w:rPr>
          <w:spacing w:val="-13"/>
        </w:rPr>
        <w:t> </w:t>
      </w:r>
      <w:r>
        <w:rPr/>
        <w:t>kuriamos</w:t>
      </w:r>
      <w:r>
        <w:rPr>
          <w:spacing w:val="-14"/>
        </w:rPr>
        <w:t> </w:t>
      </w:r>
      <w:r>
        <w:rPr/>
        <w:t>sumanių kaimų finansavimo priemonės galimybes pasirinkti sprendimai atitinka sumanumo koncepciją. Kokybinės</w:t>
      </w:r>
      <w:r>
        <w:rPr>
          <w:spacing w:val="-1"/>
        </w:rPr>
        <w:t> </w:t>
      </w:r>
      <w:r>
        <w:rPr/>
        <w:t>turinio</w:t>
      </w:r>
      <w:r>
        <w:rPr>
          <w:spacing w:val="-1"/>
        </w:rPr>
        <w:t> </w:t>
      </w:r>
      <w:r>
        <w:rPr/>
        <w:t>analizės</w:t>
      </w:r>
      <w:r>
        <w:rPr>
          <w:spacing w:val="-1"/>
        </w:rPr>
        <w:t> </w:t>
      </w:r>
      <w:r>
        <w:rPr/>
        <w:t>metu</w:t>
      </w:r>
      <w:r>
        <w:rPr>
          <w:spacing w:val="-1"/>
        </w:rPr>
        <w:t> </w:t>
      </w:r>
      <w:r>
        <w:rPr/>
        <w:t>nustatyti</w:t>
      </w:r>
      <w:r>
        <w:rPr>
          <w:spacing w:val="-1"/>
        </w:rPr>
        <w:t> </w:t>
      </w:r>
      <w:r>
        <w:rPr/>
        <w:t>potencialūs</w:t>
      </w:r>
      <w:r>
        <w:rPr>
          <w:spacing w:val="-2"/>
        </w:rPr>
        <w:t> </w:t>
      </w:r>
      <w:r>
        <w:rPr/>
        <w:t>sumanių</w:t>
      </w:r>
      <w:r>
        <w:rPr>
          <w:spacing w:val="-1"/>
        </w:rPr>
        <w:t> </w:t>
      </w:r>
      <w:r>
        <w:rPr/>
        <w:t>technologinių</w:t>
      </w:r>
      <w:r>
        <w:rPr>
          <w:spacing w:val="-1"/>
        </w:rPr>
        <w:t> </w:t>
      </w:r>
      <w:r>
        <w:rPr/>
        <w:t>ir skaitmeninių</w:t>
      </w:r>
      <w:r>
        <w:rPr>
          <w:spacing w:val="-13"/>
        </w:rPr>
        <w:t> </w:t>
      </w:r>
      <w:r>
        <w:rPr/>
        <w:t>sprendimų</w:t>
      </w:r>
      <w:r>
        <w:rPr>
          <w:spacing w:val="-12"/>
        </w:rPr>
        <w:t> </w:t>
      </w:r>
      <w:r>
        <w:rPr/>
        <w:t>požymiai</w:t>
      </w:r>
      <w:r>
        <w:rPr>
          <w:spacing w:val="-12"/>
        </w:rPr>
        <w:t> </w:t>
      </w:r>
      <w:r>
        <w:rPr/>
        <w:t>yra</w:t>
      </w:r>
      <w:r>
        <w:rPr>
          <w:spacing w:val="-12"/>
        </w:rPr>
        <w:t> </w:t>
      </w:r>
      <w:r>
        <w:rPr/>
        <w:t>bendrinio</w:t>
      </w:r>
      <w:r>
        <w:rPr>
          <w:spacing w:val="-13"/>
        </w:rPr>
        <w:t> </w:t>
      </w:r>
      <w:r>
        <w:rPr/>
        <w:t>pobūdžio,</w:t>
      </w:r>
      <w:r>
        <w:rPr>
          <w:spacing w:val="-12"/>
        </w:rPr>
        <w:t> </w:t>
      </w:r>
      <w:r>
        <w:rPr/>
        <w:t>jie</w:t>
      </w:r>
      <w:r>
        <w:rPr>
          <w:spacing w:val="-12"/>
        </w:rPr>
        <w:t> </w:t>
      </w:r>
      <w:r>
        <w:rPr/>
        <w:t>nebūtinai</w:t>
      </w:r>
      <w:r>
        <w:rPr>
          <w:spacing w:val="-9"/>
        </w:rPr>
        <w:t> </w:t>
      </w:r>
      <w:r>
        <w:rPr/>
        <w:t>aktualūs</w:t>
      </w:r>
      <w:r>
        <w:rPr>
          <w:spacing w:val="-13"/>
        </w:rPr>
        <w:t> </w:t>
      </w:r>
      <w:r>
        <w:rPr/>
        <w:t>ir</w:t>
      </w:r>
      <w:r>
        <w:rPr>
          <w:spacing w:val="-13"/>
        </w:rPr>
        <w:t> </w:t>
      </w:r>
      <w:r>
        <w:rPr/>
        <w:t>Lietuvos kaimų</w:t>
      </w:r>
      <w:r>
        <w:rPr>
          <w:spacing w:val="-6"/>
        </w:rPr>
        <w:t> </w:t>
      </w:r>
      <w:r>
        <w:rPr/>
        <w:t>atveju.</w:t>
      </w:r>
      <w:r>
        <w:rPr>
          <w:spacing w:val="-5"/>
        </w:rPr>
        <w:t> </w:t>
      </w:r>
      <w:r>
        <w:rPr/>
        <w:t>Siekiant</w:t>
      </w:r>
      <w:r>
        <w:rPr>
          <w:spacing w:val="-4"/>
        </w:rPr>
        <w:t> </w:t>
      </w:r>
      <w:r>
        <w:rPr/>
        <w:t>įsitikinti</w:t>
      </w:r>
      <w:r>
        <w:rPr>
          <w:spacing w:val="-4"/>
        </w:rPr>
        <w:t> </w:t>
      </w:r>
      <w:r>
        <w:rPr/>
        <w:t>kurie</w:t>
      </w:r>
      <w:r>
        <w:rPr>
          <w:spacing w:val="-4"/>
        </w:rPr>
        <w:t> </w:t>
      </w:r>
      <w:r>
        <w:rPr/>
        <w:t>iš</w:t>
      </w:r>
      <w:r>
        <w:rPr>
          <w:spacing w:val="-4"/>
        </w:rPr>
        <w:t> </w:t>
      </w:r>
      <w:r>
        <w:rPr/>
        <w:t>atrinktų</w:t>
      </w:r>
      <w:r>
        <w:rPr>
          <w:spacing w:val="-5"/>
        </w:rPr>
        <w:t> </w:t>
      </w:r>
      <w:r>
        <w:rPr/>
        <w:t>požymių</w:t>
      </w:r>
      <w:r>
        <w:rPr>
          <w:spacing w:val="-3"/>
        </w:rPr>
        <w:t> </w:t>
      </w:r>
      <w:r>
        <w:rPr/>
        <w:t>yra</w:t>
      </w:r>
      <w:r>
        <w:rPr>
          <w:spacing w:val="-5"/>
        </w:rPr>
        <w:t> </w:t>
      </w:r>
      <w:r>
        <w:rPr/>
        <w:t>būdingiausi</w:t>
      </w:r>
      <w:r>
        <w:rPr>
          <w:spacing w:val="-5"/>
        </w:rPr>
        <w:t> </w:t>
      </w:r>
      <w:r>
        <w:rPr/>
        <w:t>Lietuvos</w:t>
      </w:r>
      <w:r>
        <w:rPr>
          <w:spacing w:val="-5"/>
        </w:rPr>
        <w:t> </w:t>
      </w:r>
      <w:r>
        <w:rPr/>
        <w:t>kaimui</w:t>
      </w:r>
      <w:r>
        <w:rPr>
          <w:spacing w:val="-4"/>
        </w:rPr>
        <w:t> </w:t>
      </w:r>
      <w:r>
        <w:rPr/>
        <w:t>ir galėtų tapti kaimų pasirenkamų technologinių ir skaitmeninių sprendimų sumanumo lygio nustatymo kriterijumi, atrinktų požymių pagrindu buvo formuojamas kaimo vietovių pokyčių valdymo dalyviams skirto klausimyno</w:t>
      </w:r>
      <w:r>
        <w:rPr>
          <w:spacing w:val="40"/>
        </w:rPr>
        <w:t> </w:t>
      </w:r>
      <w:r>
        <w:rPr/>
        <w:t>klausimas (Nr. 2). Atsakymai į šį klausimą atskleis kaip technologinių ir skaitmeninių sprendimų sumanumas suprantamas Lietuvos kaimo kontekste. Siekiant atsakyti į šį klausimą, formuluojant užklausą planuojama identifikuoti naujausias funkcines charakteristikas ir sumaniuose kaimuose naudojamas technologijas. Tai padėjo nustatyti sumanių technologinių sprendimų funkcines savybes, kurios kaimo gyventojams suteikia sąlygas vystyti kaimą pasirinkta kryptimi. Tuo tikslu pirmoji užklausos dalis formuojama iš atitinkamų sinonimų apibūdinančių </w:t>
      </w:r>
      <w:r>
        <w:rPr>
          <w:b/>
        </w:rPr>
        <w:t>sumanų kaimą </w:t>
      </w:r>
      <w:r>
        <w:rPr/>
        <w:t>(Smart village) ir </w:t>
      </w:r>
      <w:r>
        <w:rPr>
          <w:b/>
        </w:rPr>
        <w:t>skaitmenizuotą kaimą </w:t>
      </w:r>
      <w:r>
        <w:rPr/>
        <w:t>(digital village): </w:t>
      </w:r>
      <w:r>
        <w:rPr>
          <w:i/>
        </w:rPr>
        <w:t>Rural smartness, Smart rural,</w:t>
      </w:r>
      <w:r>
        <w:rPr>
          <w:i/>
        </w:rPr>
        <w:t> Smart village, Village smartness, Digital rural, Digital village, Digital inclusion. </w:t>
      </w:r>
      <w:r>
        <w:rPr/>
        <w:t>Antroji užklausos dalis formuojama iš </w:t>
      </w:r>
      <w:r>
        <w:rPr>
          <w:b/>
        </w:rPr>
        <w:t>technologinių skaitmeninių sprendimų </w:t>
      </w:r>
      <w:r>
        <w:rPr/>
        <w:t>sinonimų: </w:t>
      </w:r>
      <w:r>
        <w:rPr>
          <w:i/>
        </w:rPr>
        <w:t>Platform, Service platform, e-government, Open data, Government as a platform Technical</w:t>
      </w:r>
      <w:r>
        <w:rPr>
          <w:i/>
        </w:rPr>
        <w:t> solutions, Technological solutions, Digital solutions</w:t>
      </w:r>
      <w:r>
        <w:rPr/>
        <w:t>. Siekiant sukurti paieškos užklausą, raktiniai žodžiai kiekviename bloke sujungiami naudodami operatorių „OR“, o tarp blokų naudojame operatorių „AND“. Toks užklausos formavimo metodas leido suformuoti tokią paieškos užklausą: (“smart rural” OR “rural smartness” OR “smart village” OR “village smartness” OR “digital rural” OR “digital village” OR “digital inclusion”) AND (Platform OR Service platform OR e-government OR Open data OR Government as a platform Technical solutions OR Technological solutions OR Digital solutions.</w:t>
      </w:r>
    </w:p>
    <w:p>
      <w:pPr>
        <w:pStyle w:val="BodyText"/>
        <w:spacing w:before="2"/>
        <w:ind w:left="162" w:right="546" w:firstLine="566"/>
        <w:jc w:val="both"/>
      </w:pPr>
      <w:r>
        <w:rPr/>
        <w:t>Siekiant nustatyti, kokios sąlygos turi būti įgyvendintos, kokius kriterijus turi atitikti kaimai siekiantys ir turintys galimybe įgyvendinti sumanaus kaimo vystymo planą buvo formuojamas trečiasis kokybinės turinio analizės klausimas: </w:t>
      </w:r>
      <w:r>
        <w:rPr>
          <w:b/>
          <w:i/>
        </w:rPr>
        <w:t>3. Su kokiais iššūkiais</w:t>
      </w:r>
      <w:r>
        <w:rPr>
          <w:b/>
          <w:i/>
        </w:rPr>
        <w:t> susiduria sumanaus kaimo vystytojai? </w:t>
      </w:r>
      <w:r>
        <w:rPr/>
        <w:t>Sumanaus kaimo vystymo iššūkių identifikavimas atskleidė sumanaus kaimo vystymo prielaidas, bei kriterijus, kuriuos turėtų atitikti kaimai, pretenduojantys tapti sumaniais ir pasinaudoti sumanaus kaimo paramos priemonėmis. Kokybinės turinio analizės metu identifikuotos sumanaus kaimo vystymosi prielaidos bus patikrintos kaimo vietovių pokyčių valdymo dalyvių apklausos metu. Apklausos rezultatai leis identifikuoti sumanaus kaimo vystymosi prielaidas – principus, kurių įgyvendinimas sudarytų galimybes identifikuoti kaimų sumanumo potencialą.</w:t>
      </w:r>
    </w:p>
    <w:p>
      <w:pPr>
        <w:spacing w:before="2"/>
        <w:ind w:left="162" w:right="544" w:firstLine="566"/>
        <w:jc w:val="both"/>
        <w:rPr>
          <w:sz w:val="24"/>
        </w:rPr>
      </w:pPr>
      <w:r>
        <w:rPr>
          <w:sz w:val="24"/>
        </w:rPr>
        <w:t>Siekiant nustatyti iššūkius, su kuriais susiduria sumanaus kaimo vystytojai ir per juos atskleisti sąlygas ir kriterijus, sudarančius prielaidas sumanaus kaimo vystymuisi, buvo suformuota paieškos užklausa, kuri padėtų surasti straipsnius ir teisės aktus. Norėdami išskirti</w:t>
      </w:r>
      <w:r>
        <w:rPr>
          <w:spacing w:val="-5"/>
          <w:sz w:val="24"/>
        </w:rPr>
        <w:t> </w:t>
      </w:r>
      <w:r>
        <w:rPr>
          <w:sz w:val="24"/>
        </w:rPr>
        <w:t>sumanaus</w:t>
      </w:r>
      <w:r>
        <w:rPr>
          <w:spacing w:val="-4"/>
          <w:sz w:val="24"/>
        </w:rPr>
        <w:t> </w:t>
      </w:r>
      <w:r>
        <w:rPr>
          <w:sz w:val="24"/>
        </w:rPr>
        <w:t>kaimo</w:t>
      </w:r>
      <w:r>
        <w:rPr>
          <w:spacing w:val="-7"/>
          <w:sz w:val="24"/>
        </w:rPr>
        <w:t> </w:t>
      </w:r>
      <w:r>
        <w:rPr>
          <w:sz w:val="24"/>
        </w:rPr>
        <w:t>vystymo</w:t>
      </w:r>
      <w:r>
        <w:rPr>
          <w:spacing w:val="-7"/>
          <w:sz w:val="24"/>
        </w:rPr>
        <w:t> </w:t>
      </w:r>
      <w:r>
        <w:rPr>
          <w:sz w:val="24"/>
        </w:rPr>
        <w:t>prielaidas,</w:t>
      </w:r>
      <w:r>
        <w:rPr>
          <w:spacing w:val="-5"/>
          <w:sz w:val="24"/>
        </w:rPr>
        <w:t> </w:t>
      </w:r>
      <w:r>
        <w:rPr>
          <w:sz w:val="24"/>
        </w:rPr>
        <w:t>bei</w:t>
      </w:r>
      <w:r>
        <w:rPr>
          <w:spacing w:val="-1"/>
          <w:sz w:val="24"/>
        </w:rPr>
        <w:t> </w:t>
      </w:r>
      <w:r>
        <w:rPr>
          <w:sz w:val="24"/>
        </w:rPr>
        <w:t>kriterijus,</w:t>
      </w:r>
      <w:r>
        <w:rPr>
          <w:spacing w:val="-5"/>
          <w:sz w:val="24"/>
        </w:rPr>
        <w:t> </w:t>
      </w:r>
      <w:r>
        <w:rPr>
          <w:sz w:val="24"/>
        </w:rPr>
        <w:t>naudojome</w:t>
      </w:r>
      <w:r>
        <w:rPr>
          <w:spacing w:val="-5"/>
          <w:sz w:val="24"/>
        </w:rPr>
        <w:t> </w:t>
      </w:r>
      <w:r>
        <w:rPr>
          <w:sz w:val="24"/>
        </w:rPr>
        <w:t>atitinkamų</w:t>
      </w:r>
      <w:r>
        <w:rPr>
          <w:spacing w:val="-7"/>
          <w:sz w:val="24"/>
        </w:rPr>
        <w:t> </w:t>
      </w:r>
      <w:r>
        <w:rPr>
          <w:sz w:val="24"/>
        </w:rPr>
        <w:t>sinonimų rinkinius apibūdinančius </w:t>
      </w:r>
      <w:r>
        <w:rPr>
          <w:b/>
          <w:sz w:val="24"/>
        </w:rPr>
        <w:t>sumanų kaimą </w:t>
      </w:r>
      <w:r>
        <w:rPr>
          <w:sz w:val="24"/>
        </w:rPr>
        <w:t>(</w:t>
      </w:r>
      <w:r>
        <w:rPr>
          <w:i/>
          <w:sz w:val="24"/>
        </w:rPr>
        <w:t>ang., Smart village</w:t>
      </w:r>
      <w:r>
        <w:rPr>
          <w:sz w:val="24"/>
        </w:rPr>
        <w:t>) ir </w:t>
      </w:r>
      <w:r>
        <w:rPr>
          <w:b/>
          <w:sz w:val="24"/>
        </w:rPr>
        <w:t>skaitmenizuotą kaimą </w:t>
      </w:r>
      <w:r>
        <w:rPr>
          <w:sz w:val="24"/>
        </w:rPr>
        <w:t>(</w:t>
      </w:r>
      <w:r>
        <w:rPr>
          <w:i/>
          <w:sz w:val="24"/>
        </w:rPr>
        <w:t>ang., digital village</w:t>
      </w:r>
      <w:r>
        <w:rPr>
          <w:sz w:val="24"/>
        </w:rPr>
        <w:t>), nes dažnu atveju kaimo sumanumas yra siejamas su kaimo skaitmenizavimu: Rural smartness, Smart rural, Smart village, Village smartness, Digital rural, Digital village, Digital inclusion. Antroji</w:t>
      </w:r>
      <w:r>
        <w:rPr>
          <w:spacing w:val="-1"/>
          <w:sz w:val="24"/>
        </w:rPr>
        <w:t> </w:t>
      </w:r>
      <w:r>
        <w:rPr>
          <w:sz w:val="24"/>
        </w:rPr>
        <w:t>užklausos</w:t>
      </w:r>
      <w:r>
        <w:rPr>
          <w:spacing w:val="-1"/>
          <w:sz w:val="24"/>
        </w:rPr>
        <w:t> </w:t>
      </w:r>
      <w:r>
        <w:rPr>
          <w:sz w:val="24"/>
        </w:rPr>
        <w:t>dalis orientuota į sąvokos </w:t>
      </w:r>
      <w:r>
        <w:rPr>
          <w:b/>
          <w:sz w:val="24"/>
        </w:rPr>
        <w:t>iššūkiai, </w:t>
      </w:r>
      <w:r>
        <w:rPr>
          <w:i/>
          <w:sz w:val="24"/>
        </w:rPr>
        <w:t>atskleidžiančios sumanaus kaimo vystymui reikalingas sąlygas sinonimus: Difficulties,</w:t>
      </w:r>
      <w:r>
        <w:rPr>
          <w:i/>
          <w:sz w:val="24"/>
        </w:rPr>
        <w:t> Challenges, Problems, Disturbances, Brakes, Stresses, Discomforts, Impotence</w:t>
      </w:r>
      <w:r>
        <w:rPr>
          <w:sz w:val="24"/>
        </w:rPr>
        <w:t>, Obstacles. Siekiant sukurti paieškos užklausą, raktiniai žodžiai kiekviename bloke sujungiami naudodami</w:t>
      </w:r>
      <w:r>
        <w:rPr>
          <w:spacing w:val="40"/>
          <w:sz w:val="24"/>
        </w:rPr>
        <w:t> </w:t>
      </w:r>
      <w:r>
        <w:rPr>
          <w:sz w:val="24"/>
        </w:rPr>
        <w:t>operatorių</w:t>
      </w:r>
      <w:r>
        <w:rPr>
          <w:spacing w:val="40"/>
          <w:sz w:val="24"/>
        </w:rPr>
        <w:t> </w:t>
      </w:r>
      <w:r>
        <w:rPr>
          <w:sz w:val="24"/>
        </w:rPr>
        <w:t>„OR“,</w:t>
      </w:r>
      <w:r>
        <w:rPr>
          <w:spacing w:val="40"/>
          <w:sz w:val="24"/>
        </w:rPr>
        <w:t> </w:t>
      </w:r>
      <w:r>
        <w:rPr>
          <w:sz w:val="24"/>
        </w:rPr>
        <w:t>o</w:t>
      </w:r>
      <w:r>
        <w:rPr>
          <w:spacing w:val="39"/>
          <w:sz w:val="24"/>
        </w:rPr>
        <w:t> </w:t>
      </w:r>
      <w:r>
        <w:rPr>
          <w:sz w:val="24"/>
        </w:rPr>
        <w:t>tarp</w:t>
      </w:r>
      <w:r>
        <w:rPr>
          <w:spacing w:val="40"/>
          <w:sz w:val="24"/>
        </w:rPr>
        <w:t> </w:t>
      </w:r>
      <w:r>
        <w:rPr>
          <w:sz w:val="24"/>
        </w:rPr>
        <w:t>blokų</w:t>
      </w:r>
      <w:r>
        <w:rPr>
          <w:spacing w:val="39"/>
          <w:sz w:val="24"/>
        </w:rPr>
        <w:t> </w:t>
      </w:r>
      <w:r>
        <w:rPr>
          <w:sz w:val="24"/>
        </w:rPr>
        <w:t>naudojame</w:t>
      </w:r>
      <w:r>
        <w:rPr>
          <w:spacing w:val="40"/>
          <w:sz w:val="24"/>
        </w:rPr>
        <w:t> </w:t>
      </w:r>
      <w:r>
        <w:rPr>
          <w:sz w:val="24"/>
        </w:rPr>
        <w:t>operatorių</w:t>
      </w:r>
      <w:r>
        <w:rPr>
          <w:spacing w:val="40"/>
          <w:sz w:val="24"/>
        </w:rPr>
        <w:t> </w:t>
      </w:r>
      <w:r>
        <w:rPr>
          <w:sz w:val="24"/>
        </w:rPr>
        <w:t>„AND“.</w:t>
      </w:r>
      <w:r>
        <w:rPr>
          <w:spacing w:val="40"/>
          <w:sz w:val="24"/>
        </w:rPr>
        <w:t> </w:t>
      </w:r>
      <w:r>
        <w:rPr>
          <w:sz w:val="24"/>
        </w:rPr>
        <w:t>Toks</w:t>
      </w:r>
      <w:r>
        <w:rPr>
          <w:spacing w:val="40"/>
          <w:sz w:val="24"/>
        </w:rPr>
        <w:t> </w:t>
      </w:r>
      <w:r>
        <w:rPr>
          <w:sz w:val="24"/>
        </w:rPr>
        <w:t>užklausos</w:t>
      </w:r>
    </w:p>
    <w:p>
      <w:pPr>
        <w:spacing w:after="0"/>
        <w:jc w:val="both"/>
        <w:rPr>
          <w:sz w:val="24"/>
        </w:rPr>
        <w:sectPr>
          <w:pgSz w:w="11910" w:h="16840"/>
          <w:pgMar w:header="0" w:footer="590" w:top="1040" w:bottom="780" w:left="1540" w:right="300"/>
        </w:sectPr>
      </w:pPr>
    </w:p>
    <w:p>
      <w:pPr>
        <w:pStyle w:val="BodyText"/>
        <w:spacing w:before="74"/>
        <w:ind w:left="162" w:right="550"/>
        <w:jc w:val="both"/>
      </w:pPr>
      <w:r>
        <w:rPr/>
        <w:t>formavimo metodas leido suformuoti tokią paieškos užklausą: (“smart rural” OR “rural smartness” OR “smart village” OR “village smartness” OR “digital rural” OR “digital village” OR “digital inclusion”) AND (Difficulties OR Challenges OR Problems OR Disturbances OR Brakes, Stresses OR Discomforts OR Impotence OR Obstacles.).</w:t>
      </w:r>
    </w:p>
    <w:p>
      <w:pPr>
        <w:spacing w:before="1"/>
        <w:ind w:left="162" w:right="545" w:firstLine="566"/>
        <w:jc w:val="both"/>
        <w:rPr>
          <w:sz w:val="24"/>
        </w:rPr>
      </w:pPr>
      <w:r>
        <w:rPr>
          <w:sz w:val="24"/>
        </w:rPr>
        <w:t>Siekiant nustatyti, kokiose kaimo vystymosi srityse yra aktualus Sumanaus kaimo priemonės</w:t>
      </w:r>
      <w:r>
        <w:rPr>
          <w:spacing w:val="-14"/>
          <w:sz w:val="24"/>
        </w:rPr>
        <w:t> </w:t>
      </w:r>
      <w:r>
        <w:rPr>
          <w:sz w:val="24"/>
        </w:rPr>
        <w:t>intervencijų</w:t>
      </w:r>
      <w:r>
        <w:rPr>
          <w:spacing w:val="-13"/>
          <w:sz w:val="24"/>
        </w:rPr>
        <w:t> </w:t>
      </w:r>
      <w:r>
        <w:rPr>
          <w:sz w:val="24"/>
        </w:rPr>
        <w:t>krypčių</w:t>
      </w:r>
      <w:r>
        <w:rPr>
          <w:spacing w:val="-13"/>
          <w:sz w:val="24"/>
        </w:rPr>
        <w:t> </w:t>
      </w:r>
      <w:r>
        <w:rPr>
          <w:sz w:val="24"/>
        </w:rPr>
        <w:t>Lietuvoje</w:t>
      </w:r>
      <w:r>
        <w:rPr>
          <w:spacing w:val="-13"/>
          <w:sz w:val="24"/>
        </w:rPr>
        <w:t> </w:t>
      </w:r>
      <w:r>
        <w:rPr>
          <w:sz w:val="24"/>
        </w:rPr>
        <w:t>poreikis,</w:t>
      </w:r>
      <w:r>
        <w:rPr>
          <w:spacing w:val="-14"/>
          <w:sz w:val="24"/>
        </w:rPr>
        <w:t> </w:t>
      </w:r>
      <w:r>
        <w:rPr>
          <w:sz w:val="24"/>
        </w:rPr>
        <w:t>kokybinės</w:t>
      </w:r>
      <w:r>
        <w:rPr>
          <w:spacing w:val="-13"/>
          <w:sz w:val="24"/>
        </w:rPr>
        <w:t> </w:t>
      </w:r>
      <w:r>
        <w:rPr>
          <w:sz w:val="24"/>
        </w:rPr>
        <w:t>turinio</w:t>
      </w:r>
      <w:r>
        <w:rPr>
          <w:spacing w:val="-13"/>
          <w:sz w:val="24"/>
        </w:rPr>
        <w:t> </w:t>
      </w:r>
      <w:r>
        <w:rPr>
          <w:sz w:val="24"/>
        </w:rPr>
        <w:t>analizės</w:t>
      </w:r>
      <w:r>
        <w:rPr>
          <w:spacing w:val="-13"/>
          <w:sz w:val="24"/>
        </w:rPr>
        <w:t> </w:t>
      </w:r>
      <w:r>
        <w:rPr>
          <w:sz w:val="24"/>
        </w:rPr>
        <w:t>atlikimui</w:t>
      </w:r>
      <w:r>
        <w:rPr>
          <w:spacing w:val="-13"/>
          <w:sz w:val="24"/>
        </w:rPr>
        <w:t> </w:t>
      </w:r>
      <w:r>
        <w:rPr>
          <w:sz w:val="24"/>
        </w:rPr>
        <w:t>buvo formuojamas</w:t>
      </w:r>
      <w:r>
        <w:rPr>
          <w:spacing w:val="-14"/>
          <w:sz w:val="24"/>
        </w:rPr>
        <w:t> </w:t>
      </w:r>
      <w:r>
        <w:rPr>
          <w:sz w:val="24"/>
        </w:rPr>
        <w:t>ketvirtasis</w:t>
      </w:r>
      <w:r>
        <w:rPr>
          <w:spacing w:val="-13"/>
          <w:sz w:val="24"/>
        </w:rPr>
        <w:t> </w:t>
      </w:r>
      <w:r>
        <w:rPr>
          <w:sz w:val="24"/>
        </w:rPr>
        <w:t>klausimas</w:t>
      </w:r>
      <w:r>
        <w:rPr>
          <w:spacing w:val="-13"/>
          <w:sz w:val="24"/>
        </w:rPr>
        <w:t> </w:t>
      </w:r>
      <w:r>
        <w:rPr>
          <w:b/>
          <w:sz w:val="24"/>
        </w:rPr>
        <w:t>4.</w:t>
      </w:r>
      <w:r>
        <w:rPr>
          <w:b/>
          <w:spacing w:val="-13"/>
          <w:sz w:val="24"/>
        </w:rPr>
        <w:t> </w:t>
      </w:r>
      <w:r>
        <w:rPr>
          <w:b/>
          <w:sz w:val="24"/>
        </w:rPr>
        <w:t>Kokius</w:t>
      </w:r>
      <w:r>
        <w:rPr>
          <w:b/>
          <w:spacing w:val="-14"/>
          <w:sz w:val="24"/>
        </w:rPr>
        <w:t> </w:t>
      </w:r>
      <w:r>
        <w:rPr>
          <w:b/>
          <w:sz w:val="24"/>
        </w:rPr>
        <w:t>rezultatus</w:t>
      </w:r>
      <w:r>
        <w:rPr>
          <w:b/>
          <w:spacing w:val="-13"/>
          <w:sz w:val="24"/>
        </w:rPr>
        <w:t> </w:t>
      </w:r>
      <w:r>
        <w:rPr>
          <w:b/>
          <w:sz w:val="24"/>
        </w:rPr>
        <w:t>sąlygoja</w:t>
      </w:r>
      <w:r>
        <w:rPr>
          <w:b/>
          <w:spacing w:val="-13"/>
          <w:sz w:val="24"/>
        </w:rPr>
        <w:t> </w:t>
      </w:r>
      <w:r>
        <w:rPr>
          <w:b/>
          <w:sz w:val="24"/>
        </w:rPr>
        <w:t>kaime</w:t>
      </w:r>
      <w:r>
        <w:rPr>
          <w:b/>
          <w:spacing w:val="-13"/>
          <w:sz w:val="24"/>
        </w:rPr>
        <w:t> </w:t>
      </w:r>
      <w:r>
        <w:rPr>
          <w:b/>
          <w:sz w:val="24"/>
        </w:rPr>
        <w:t>sumanaus</w:t>
      </w:r>
      <w:r>
        <w:rPr>
          <w:b/>
          <w:spacing w:val="-13"/>
          <w:sz w:val="24"/>
        </w:rPr>
        <w:t> </w:t>
      </w:r>
      <w:r>
        <w:rPr>
          <w:b/>
          <w:sz w:val="24"/>
        </w:rPr>
        <w:t>kaimo vystymo plano įgyvendinimas? </w:t>
      </w:r>
      <w:r>
        <w:rPr>
          <w:sz w:val="24"/>
        </w:rPr>
        <w:t>Identifikavus potencialius pokyčius, kuriuos gali sąlygoti sumanaus kaimo vystymo plano</w:t>
      </w:r>
      <w:r>
        <w:rPr>
          <w:spacing w:val="40"/>
          <w:sz w:val="24"/>
        </w:rPr>
        <w:t> </w:t>
      </w:r>
      <w:r>
        <w:rPr>
          <w:sz w:val="24"/>
        </w:rPr>
        <w:t>įgyvendinimas, jų pagrindu bus parengti klausimai kaimo vietovių pokyčių valdymo dalyvių apklausai, kuriais bus identifikuotos Lietuvos kaimui būdingos</w:t>
      </w:r>
      <w:r>
        <w:rPr>
          <w:spacing w:val="-11"/>
          <w:sz w:val="24"/>
        </w:rPr>
        <w:t> </w:t>
      </w:r>
      <w:r>
        <w:rPr>
          <w:sz w:val="24"/>
        </w:rPr>
        <w:t>ir</w:t>
      </w:r>
      <w:r>
        <w:rPr>
          <w:spacing w:val="-9"/>
          <w:sz w:val="24"/>
        </w:rPr>
        <w:t> </w:t>
      </w:r>
      <w:r>
        <w:rPr>
          <w:sz w:val="24"/>
        </w:rPr>
        <w:t>potencialą</w:t>
      </w:r>
      <w:r>
        <w:rPr>
          <w:spacing w:val="-11"/>
          <w:sz w:val="24"/>
        </w:rPr>
        <w:t> </w:t>
      </w:r>
      <w:r>
        <w:rPr>
          <w:sz w:val="24"/>
        </w:rPr>
        <w:t>turinčios</w:t>
      </w:r>
      <w:r>
        <w:rPr>
          <w:spacing w:val="-11"/>
          <w:sz w:val="24"/>
        </w:rPr>
        <w:t> </w:t>
      </w:r>
      <w:r>
        <w:rPr>
          <w:sz w:val="24"/>
        </w:rPr>
        <w:t>sumanaus</w:t>
      </w:r>
      <w:r>
        <w:rPr>
          <w:spacing w:val="-9"/>
          <w:sz w:val="24"/>
        </w:rPr>
        <w:t> </w:t>
      </w:r>
      <w:r>
        <w:rPr>
          <w:sz w:val="24"/>
        </w:rPr>
        <w:t>kaimo</w:t>
      </w:r>
      <w:r>
        <w:rPr>
          <w:spacing w:val="-11"/>
          <w:sz w:val="24"/>
        </w:rPr>
        <w:t> </w:t>
      </w:r>
      <w:r>
        <w:rPr>
          <w:sz w:val="24"/>
        </w:rPr>
        <w:t>strategijos</w:t>
      </w:r>
      <w:r>
        <w:rPr>
          <w:spacing w:val="-11"/>
          <w:sz w:val="24"/>
        </w:rPr>
        <w:t> </w:t>
      </w:r>
      <w:r>
        <w:rPr>
          <w:sz w:val="24"/>
        </w:rPr>
        <w:t>įgyvendinimo</w:t>
      </w:r>
      <w:r>
        <w:rPr>
          <w:spacing w:val="-11"/>
          <w:sz w:val="24"/>
        </w:rPr>
        <w:t> </w:t>
      </w:r>
      <w:r>
        <w:rPr>
          <w:sz w:val="24"/>
        </w:rPr>
        <w:t>sritys.</w:t>
      </w:r>
      <w:r>
        <w:rPr>
          <w:spacing w:val="-5"/>
          <w:sz w:val="24"/>
        </w:rPr>
        <w:t> </w:t>
      </w:r>
      <w:r>
        <w:rPr>
          <w:sz w:val="24"/>
        </w:rPr>
        <w:t>Sumanaus kaimo</w:t>
      </w:r>
      <w:r>
        <w:rPr>
          <w:spacing w:val="-9"/>
          <w:sz w:val="24"/>
        </w:rPr>
        <w:t> </w:t>
      </w:r>
      <w:r>
        <w:rPr>
          <w:sz w:val="24"/>
        </w:rPr>
        <w:t>pokyčius</w:t>
      </w:r>
      <w:r>
        <w:rPr>
          <w:spacing w:val="-8"/>
          <w:sz w:val="24"/>
        </w:rPr>
        <w:t> </w:t>
      </w:r>
      <w:r>
        <w:rPr>
          <w:sz w:val="24"/>
        </w:rPr>
        <w:t>atskleidžiančius</w:t>
      </w:r>
      <w:r>
        <w:rPr>
          <w:spacing w:val="-9"/>
          <w:sz w:val="24"/>
        </w:rPr>
        <w:t> </w:t>
      </w:r>
      <w:r>
        <w:rPr>
          <w:sz w:val="24"/>
        </w:rPr>
        <w:t>straipsnius</w:t>
      </w:r>
      <w:r>
        <w:rPr>
          <w:spacing w:val="-9"/>
          <w:sz w:val="24"/>
        </w:rPr>
        <w:t> </w:t>
      </w:r>
      <w:r>
        <w:rPr>
          <w:sz w:val="24"/>
        </w:rPr>
        <w:t>ir</w:t>
      </w:r>
      <w:r>
        <w:rPr>
          <w:spacing w:val="-9"/>
          <w:sz w:val="24"/>
        </w:rPr>
        <w:t> </w:t>
      </w:r>
      <w:r>
        <w:rPr>
          <w:sz w:val="24"/>
        </w:rPr>
        <w:t>teisės</w:t>
      </w:r>
      <w:r>
        <w:rPr>
          <w:spacing w:val="-8"/>
          <w:sz w:val="24"/>
        </w:rPr>
        <w:t> </w:t>
      </w:r>
      <w:r>
        <w:rPr>
          <w:sz w:val="24"/>
        </w:rPr>
        <w:t>aktus</w:t>
      </w:r>
      <w:r>
        <w:rPr>
          <w:spacing w:val="-9"/>
          <w:sz w:val="24"/>
        </w:rPr>
        <w:t> </w:t>
      </w:r>
      <w:r>
        <w:rPr>
          <w:sz w:val="24"/>
        </w:rPr>
        <w:t>paieškos</w:t>
      </w:r>
      <w:r>
        <w:rPr>
          <w:spacing w:val="-8"/>
          <w:sz w:val="24"/>
        </w:rPr>
        <w:t> </w:t>
      </w:r>
      <w:r>
        <w:rPr>
          <w:sz w:val="24"/>
        </w:rPr>
        <w:t>užklausa</w:t>
      </w:r>
      <w:r>
        <w:rPr>
          <w:spacing w:val="-8"/>
          <w:sz w:val="24"/>
        </w:rPr>
        <w:t> </w:t>
      </w:r>
      <w:r>
        <w:rPr>
          <w:sz w:val="24"/>
        </w:rPr>
        <w:t>formuojama</w:t>
      </w:r>
      <w:r>
        <w:rPr>
          <w:spacing w:val="-8"/>
          <w:sz w:val="24"/>
        </w:rPr>
        <w:t> </w:t>
      </w:r>
      <w:r>
        <w:rPr>
          <w:sz w:val="24"/>
        </w:rPr>
        <w:t>iš </w:t>
      </w:r>
      <w:r>
        <w:rPr>
          <w:b/>
          <w:sz w:val="24"/>
        </w:rPr>
        <w:t>sumanaus</w:t>
      </w:r>
      <w:r>
        <w:rPr>
          <w:b/>
          <w:spacing w:val="-1"/>
          <w:sz w:val="24"/>
        </w:rPr>
        <w:t> </w:t>
      </w:r>
      <w:r>
        <w:rPr>
          <w:b/>
          <w:sz w:val="24"/>
        </w:rPr>
        <w:t>kaimo sinonimų</w:t>
      </w:r>
      <w:r>
        <w:rPr>
          <w:sz w:val="24"/>
        </w:rPr>
        <w:t>:</w:t>
      </w:r>
      <w:r>
        <w:rPr>
          <w:spacing w:val="-2"/>
          <w:sz w:val="24"/>
        </w:rPr>
        <w:t> </w:t>
      </w:r>
      <w:r>
        <w:rPr>
          <w:i/>
          <w:sz w:val="24"/>
        </w:rPr>
        <w:t>Rural smartness,</w:t>
      </w:r>
      <w:r>
        <w:rPr>
          <w:i/>
          <w:spacing w:val="-4"/>
          <w:sz w:val="24"/>
        </w:rPr>
        <w:t> </w:t>
      </w:r>
      <w:r>
        <w:rPr>
          <w:i/>
          <w:sz w:val="24"/>
        </w:rPr>
        <w:t>Smart rural,</w:t>
      </w:r>
      <w:r>
        <w:rPr>
          <w:i/>
          <w:spacing w:val="-1"/>
          <w:sz w:val="24"/>
        </w:rPr>
        <w:t> </w:t>
      </w:r>
      <w:r>
        <w:rPr>
          <w:i/>
          <w:sz w:val="24"/>
        </w:rPr>
        <w:t>Smart village,</w:t>
      </w:r>
      <w:r>
        <w:rPr>
          <w:i/>
          <w:spacing w:val="-1"/>
          <w:sz w:val="24"/>
        </w:rPr>
        <w:t> </w:t>
      </w:r>
      <w:r>
        <w:rPr>
          <w:i/>
          <w:sz w:val="24"/>
        </w:rPr>
        <w:t>Village</w:t>
      </w:r>
      <w:r>
        <w:rPr>
          <w:i/>
          <w:spacing w:val="-1"/>
          <w:sz w:val="24"/>
        </w:rPr>
        <w:t> </w:t>
      </w:r>
      <w:r>
        <w:rPr>
          <w:i/>
          <w:sz w:val="24"/>
        </w:rPr>
        <w:t>smartness,</w:t>
      </w:r>
      <w:r>
        <w:rPr>
          <w:i/>
          <w:sz w:val="24"/>
        </w:rPr>
        <w:t> Digital</w:t>
      </w:r>
      <w:r>
        <w:rPr>
          <w:i/>
          <w:spacing w:val="-5"/>
          <w:sz w:val="24"/>
        </w:rPr>
        <w:t> </w:t>
      </w:r>
      <w:r>
        <w:rPr>
          <w:i/>
          <w:sz w:val="24"/>
        </w:rPr>
        <w:t>rural,</w:t>
      </w:r>
      <w:r>
        <w:rPr>
          <w:i/>
          <w:spacing w:val="-6"/>
          <w:sz w:val="24"/>
        </w:rPr>
        <w:t> </w:t>
      </w:r>
      <w:r>
        <w:rPr>
          <w:i/>
          <w:sz w:val="24"/>
        </w:rPr>
        <w:t>Digital</w:t>
      </w:r>
      <w:r>
        <w:rPr>
          <w:i/>
          <w:spacing w:val="-5"/>
          <w:sz w:val="24"/>
        </w:rPr>
        <w:t> </w:t>
      </w:r>
      <w:r>
        <w:rPr>
          <w:i/>
          <w:sz w:val="24"/>
        </w:rPr>
        <w:t>village,</w:t>
      </w:r>
      <w:r>
        <w:rPr>
          <w:i/>
          <w:spacing w:val="-6"/>
          <w:sz w:val="24"/>
        </w:rPr>
        <w:t> </w:t>
      </w:r>
      <w:r>
        <w:rPr>
          <w:i/>
          <w:sz w:val="24"/>
        </w:rPr>
        <w:t>Digital</w:t>
      </w:r>
      <w:r>
        <w:rPr>
          <w:i/>
          <w:spacing w:val="-5"/>
          <w:sz w:val="24"/>
        </w:rPr>
        <w:t> </w:t>
      </w:r>
      <w:r>
        <w:rPr>
          <w:i/>
          <w:sz w:val="24"/>
        </w:rPr>
        <w:t>inclusion </w:t>
      </w:r>
      <w:r>
        <w:rPr>
          <w:b/>
          <w:sz w:val="24"/>
        </w:rPr>
        <w:t>ir</w:t>
      </w:r>
      <w:r>
        <w:rPr>
          <w:b/>
          <w:spacing w:val="40"/>
          <w:sz w:val="24"/>
        </w:rPr>
        <w:t> </w:t>
      </w:r>
      <w:r>
        <w:rPr>
          <w:b/>
          <w:sz w:val="24"/>
        </w:rPr>
        <w:t>poveikio</w:t>
      </w:r>
      <w:r>
        <w:rPr>
          <w:b/>
          <w:spacing w:val="-5"/>
          <w:sz w:val="24"/>
        </w:rPr>
        <w:t> </w:t>
      </w:r>
      <w:r>
        <w:rPr>
          <w:b/>
          <w:sz w:val="24"/>
        </w:rPr>
        <w:t>sąvokos</w:t>
      </w:r>
      <w:r>
        <w:rPr>
          <w:b/>
          <w:spacing w:val="-6"/>
          <w:sz w:val="24"/>
        </w:rPr>
        <w:t> </w:t>
      </w:r>
      <w:r>
        <w:rPr>
          <w:b/>
          <w:sz w:val="24"/>
        </w:rPr>
        <w:t>sinonimų</w:t>
      </w:r>
      <w:r>
        <w:rPr>
          <w:sz w:val="24"/>
        </w:rPr>
        <w:t>:</w:t>
      </w:r>
      <w:r>
        <w:rPr>
          <w:spacing w:val="-7"/>
          <w:sz w:val="24"/>
        </w:rPr>
        <w:t> </w:t>
      </w:r>
      <w:r>
        <w:rPr>
          <w:i/>
          <w:sz w:val="24"/>
        </w:rPr>
        <w:t>Effect,</w:t>
      </w:r>
      <w:r>
        <w:rPr>
          <w:i/>
          <w:spacing w:val="-5"/>
          <w:sz w:val="24"/>
        </w:rPr>
        <w:t> </w:t>
      </w:r>
      <w:r>
        <w:rPr>
          <w:i/>
          <w:sz w:val="24"/>
        </w:rPr>
        <w:t>Impact,</w:t>
      </w:r>
      <w:r>
        <w:rPr>
          <w:i/>
          <w:sz w:val="24"/>
        </w:rPr>
        <w:t> Benefit, Influence, Opportunit, Indicator, Performance, Measurement, Contribution. </w:t>
      </w:r>
      <w:r>
        <w:rPr>
          <w:sz w:val="24"/>
        </w:rPr>
        <w:t>Siekiant sukurti paieškos užklausą, raktiniai žodžiai kiekviename bloke sujungiami naudodami operatorių „OR“, o tarp blokų naudojame operatorių „AND“. Toks užklausos formavimo metodas leido suformuoti tokią paieškos užklausą: (“smart rural” OR “rural smartness” OR “smart village” OR “village smartness” OR “digital rural” OR “digital village” OR “digital inclusion”) AND (Effect OR Impact OR Benefit OR Influence OR Opportunit OR Indicator OR Performance, Measurement OR Contribution).</w:t>
      </w:r>
    </w:p>
    <w:p>
      <w:pPr>
        <w:pStyle w:val="BodyText"/>
        <w:ind w:left="162" w:right="549" w:firstLine="566"/>
        <w:jc w:val="both"/>
      </w:pPr>
      <w:r>
        <w:rPr>
          <w:b/>
        </w:rPr>
        <w:t>Rezultatų priėmimo ir atmetimo kriterijai. </w:t>
      </w:r>
      <w:r>
        <w:rPr/>
        <w:t>Pagal užklausas nurodytose duomenų bazėse surastų įtraukimo į tolimesnį tyrimą ir pašalinimo kriterijai apibrėžiami siekiant išrinkti pagrindinius straipsnius, kurie suteikia aiškius atsakymus į tyrimo klausimus (Kitchenham ir Charters, 2007). Šiame etape atrinkome įtraukimo kriterijus atitinkančius straipsnius. Tada pašalinome netinkamus straipsnius pagal atmetimo kriterijus, įvertinant jų pavadinimą, santrauką ir pilną tekstą.</w:t>
      </w:r>
    </w:p>
    <w:p>
      <w:pPr>
        <w:pStyle w:val="BodyText"/>
        <w:spacing w:before="2"/>
        <w:ind w:left="162" w:right="545" w:firstLine="566"/>
        <w:jc w:val="both"/>
      </w:pPr>
      <w:r>
        <w:rPr>
          <w:b/>
        </w:rPr>
        <w:t>Įtraukimo kriterijai</w:t>
      </w:r>
      <w:r>
        <w:rPr/>
        <w:t>, į tyrimą įtraukiami tik tie straipsniai, kurie yra parašyti angliškai. Taip yra todėl, kad dauguma paieškos rezultatų buvo susiję su RQ yra parašyti anglų</w:t>
      </w:r>
      <w:r>
        <w:rPr>
          <w:spacing w:val="-14"/>
        </w:rPr>
        <w:t> </w:t>
      </w:r>
      <w:r>
        <w:rPr/>
        <w:t>kalba</w:t>
      </w:r>
      <w:r>
        <w:rPr>
          <w:spacing w:val="-13"/>
        </w:rPr>
        <w:t> </w:t>
      </w:r>
      <w:r>
        <w:rPr/>
        <w:t>(daugiau</w:t>
      </w:r>
      <w:r>
        <w:rPr>
          <w:spacing w:val="-13"/>
        </w:rPr>
        <w:t> </w:t>
      </w:r>
      <w:r>
        <w:rPr/>
        <w:t>nei</w:t>
      </w:r>
      <w:r>
        <w:rPr>
          <w:spacing w:val="-13"/>
        </w:rPr>
        <w:t> </w:t>
      </w:r>
      <w:r>
        <w:rPr/>
        <w:t>98</w:t>
      </w:r>
      <w:r>
        <w:rPr>
          <w:spacing w:val="-14"/>
        </w:rPr>
        <w:t> </w:t>
      </w:r>
      <w:r>
        <w:rPr/>
        <w:t>%</w:t>
      </w:r>
      <w:r>
        <w:rPr>
          <w:spacing w:val="-13"/>
        </w:rPr>
        <w:t> </w:t>
      </w:r>
      <w:r>
        <w:rPr/>
        <w:t>Scopus</w:t>
      </w:r>
      <w:r>
        <w:rPr>
          <w:spacing w:val="-13"/>
        </w:rPr>
        <w:t> </w:t>
      </w:r>
      <w:r>
        <w:rPr/>
        <w:t>ir</w:t>
      </w:r>
      <w:r>
        <w:rPr>
          <w:spacing w:val="-13"/>
        </w:rPr>
        <w:t> </w:t>
      </w:r>
      <w:r>
        <w:rPr/>
        <w:t>WoS).</w:t>
      </w:r>
      <w:r>
        <w:rPr>
          <w:spacing w:val="-13"/>
        </w:rPr>
        <w:t> </w:t>
      </w:r>
      <w:r>
        <w:rPr/>
        <w:t>Antra,</w:t>
      </w:r>
      <w:r>
        <w:rPr>
          <w:spacing w:val="-14"/>
        </w:rPr>
        <w:t> </w:t>
      </w:r>
      <w:r>
        <w:rPr/>
        <w:t>tolimesniam</w:t>
      </w:r>
      <w:r>
        <w:rPr>
          <w:spacing w:val="-13"/>
        </w:rPr>
        <w:t> </w:t>
      </w:r>
      <w:r>
        <w:rPr/>
        <w:t>tyrimui</w:t>
      </w:r>
      <w:r>
        <w:rPr>
          <w:spacing w:val="-13"/>
        </w:rPr>
        <w:t> </w:t>
      </w:r>
      <w:r>
        <w:rPr/>
        <w:t>įtraukėme</w:t>
      </w:r>
      <w:r>
        <w:rPr>
          <w:spacing w:val="-13"/>
        </w:rPr>
        <w:t> </w:t>
      </w:r>
      <w:r>
        <w:rPr/>
        <w:t>tik</w:t>
      </w:r>
      <w:r>
        <w:rPr>
          <w:spacing w:val="-13"/>
        </w:rPr>
        <w:t> </w:t>
      </w:r>
      <w:r>
        <w:rPr/>
        <w:t>tuos straipsnius, kurie yra publikuoti žurnaluose ir konferencijų medžiagoje. Taip nuspręsta dėl to, kad žurnalai ir konferencijų pranešimų medžiaga paprastai kruopščiai recenzuojami siekiant užtikrinti jų kokybę. Trečias straipsnių įtraukimo kriterijus – įtraukėme tik tuos straipsnius,</w:t>
      </w:r>
      <w:r>
        <w:rPr>
          <w:spacing w:val="-11"/>
        </w:rPr>
        <w:t> </w:t>
      </w:r>
      <w:r>
        <w:rPr/>
        <w:t>kurių</w:t>
      </w:r>
      <w:r>
        <w:rPr>
          <w:spacing w:val="-9"/>
        </w:rPr>
        <w:t> </w:t>
      </w:r>
      <w:r>
        <w:rPr/>
        <w:t>temos</w:t>
      </w:r>
      <w:r>
        <w:rPr>
          <w:spacing w:val="-9"/>
        </w:rPr>
        <w:t> </w:t>
      </w:r>
      <w:r>
        <w:rPr/>
        <w:t>susijusios</w:t>
      </w:r>
      <w:r>
        <w:rPr>
          <w:spacing w:val="-10"/>
        </w:rPr>
        <w:t> </w:t>
      </w:r>
      <w:r>
        <w:rPr/>
        <w:t>su</w:t>
      </w:r>
      <w:r>
        <w:rPr>
          <w:spacing w:val="-12"/>
        </w:rPr>
        <w:t> </w:t>
      </w:r>
      <w:r>
        <w:rPr/>
        <w:t>pasirinktais</w:t>
      </w:r>
      <w:r>
        <w:rPr>
          <w:spacing w:val="-9"/>
        </w:rPr>
        <w:t> </w:t>
      </w:r>
      <w:r>
        <w:rPr/>
        <w:t>tyrimo</w:t>
      </w:r>
      <w:r>
        <w:rPr>
          <w:spacing w:val="-10"/>
        </w:rPr>
        <w:t> </w:t>
      </w:r>
      <w:r>
        <w:rPr/>
        <w:t>klausimais:</w:t>
      </w:r>
      <w:r>
        <w:rPr>
          <w:spacing w:val="-8"/>
        </w:rPr>
        <w:t> </w:t>
      </w:r>
      <w:r>
        <w:rPr>
          <w:i/>
        </w:rPr>
        <w:t>inžinerija,</w:t>
      </w:r>
      <w:r>
        <w:rPr>
          <w:i/>
          <w:spacing w:val="-12"/>
        </w:rPr>
        <w:t> </w:t>
      </w:r>
      <w:r>
        <w:rPr>
          <w:i/>
        </w:rPr>
        <w:t>informatika,</w:t>
      </w:r>
      <w:r>
        <w:rPr>
          <w:i/>
        </w:rPr>
        <w:t> socialiniai mokslai, verslo vadyba ir ekonomika</w:t>
      </w:r>
      <w:r>
        <w:rPr/>
        <w:t>. Ketvirtas įtraukimo kriterijus – leidybos laikotarpis, atrinkome tik tuos straipsnius, kurie publikuoti nuo 2011 m. Šis sprendimas pagrįstas Cocchia (2014) atliktu tyrimu, kuriame minima kad su kaimo sumanumu susiję tyrimai pradėjo populiarėti nuo 2011 m. Scopus paieškos rezultatai taip pat patvirtino šią </w:t>
      </w:r>
      <w:r>
        <w:rPr>
          <w:spacing w:val="-2"/>
        </w:rPr>
        <w:t>tendenciją.</w:t>
      </w:r>
    </w:p>
    <w:p>
      <w:pPr>
        <w:pStyle w:val="BodyText"/>
        <w:spacing w:before="1"/>
        <w:ind w:left="162" w:right="547" w:firstLine="566"/>
        <w:jc w:val="both"/>
      </w:pPr>
      <w:r>
        <w:rPr>
          <w:b/>
        </w:rPr>
        <w:t>Atmetimo</w:t>
      </w:r>
      <w:r>
        <w:rPr>
          <w:b/>
          <w:spacing w:val="-9"/>
        </w:rPr>
        <w:t> </w:t>
      </w:r>
      <w:r>
        <w:rPr>
          <w:b/>
        </w:rPr>
        <w:t>kriterijai</w:t>
      </w:r>
      <w:r>
        <w:rPr>
          <w:b/>
          <w:spacing w:val="-9"/>
        </w:rPr>
        <w:t> </w:t>
      </w:r>
      <w:r>
        <w:rPr/>
        <w:t>–</w:t>
      </w:r>
      <w:r>
        <w:rPr>
          <w:spacing w:val="-9"/>
        </w:rPr>
        <w:t> </w:t>
      </w:r>
      <w:r>
        <w:rPr/>
        <w:t>iš</w:t>
      </w:r>
      <w:r>
        <w:rPr>
          <w:spacing w:val="-9"/>
        </w:rPr>
        <w:t> </w:t>
      </w:r>
      <w:r>
        <w:rPr/>
        <w:t>tolimesnio</w:t>
      </w:r>
      <w:r>
        <w:rPr>
          <w:spacing w:val="-9"/>
        </w:rPr>
        <w:t> </w:t>
      </w:r>
      <w:r>
        <w:rPr/>
        <w:t>tyrimo</w:t>
      </w:r>
      <w:r>
        <w:rPr>
          <w:spacing w:val="-10"/>
        </w:rPr>
        <w:t> </w:t>
      </w:r>
      <w:r>
        <w:rPr/>
        <w:t>pašalinome</w:t>
      </w:r>
      <w:r>
        <w:rPr>
          <w:spacing w:val="-9"/>
        </w:rPr>
        <w:t> </w:t>
      </w:r>
      <w:r>
        <w:rPr/>
        <w:t>pasikartojančius</w:t>
      </w:r>
      <w:r>
        <w:rPr>
          <w:spacing w:val="-10"/>
        </w:rPr>
        <w:t> </w:t>
      </w:r>
      <w:r>
        <w:rPr/>
        <w:t>straipsnius</w:t>
      </w:r>
      <w:r>
        <w:rPr>
          <w:spacing w:val="-10"/>
        </w:rPr>
        <w:t> </w:t>
      </w:r>
      <w:r>
        <w:rPr/>
        <w:t>ir straipsnius, nesusijusius su kiekvienu tyrimo klausimu. Pirmojo tyrimo klausimo atveju, atmetėme tuos straipsnius, kuriuose neaprašomos sumanumo kaimo kontekste savybės. Antrojo klausimo atveju pašalinome tuos straipsnius, kuriuose neaprašomos techninių ir skaitmeninių sprendimų sumanumo savybės, trečiojo klausimo atveju pašalinome tuos straipsnius, kurie neaprašo iššūkių, su kuriais susiduria sumanaus kaimo vystytojai, o ketvirtojo klausimo atveju pašalinome tuos straipsnius, kurie neorientuoti į sumanaus kaimo koncepcijos įgyvendinimo suteikiamus rezultatus kaimui.</w:t>
      </w:r>
    </w:p>
    <w:p>
      <w:pPr>
        <w:pStyle w:val="BodyText"/>
        <w:ind w:left="162" w:right="547" w:firstLine="566"/>
        <w:jc w:val="both"/>
      </w:pPr>
      <w:r>
        <w:rPr>
          <w:b/>
        </w:rPr>
        <w:t>Tinkamų dokumentų atrankos procesas. </w:t>
      </w:r>
      <w:r>
        <w:rPr/>
        <w:t>Tinkamų straipsnių atrankos proceso pirmame</w:t>
      </w:r>
      <w:r>
        <w:rPr>
          <w:spacing w:val="-12"/>
        </w:rPr>
        <w:t> </w:t>
      </w:r>
      <w:r>
        <w:rPr/>
        <w:t>etape</w:t>
      </w:r>
      <w:r>
        <w:rPr>
          <w:spacing w:val="-11"/>
        </w:rPr>
        <w:t> </w:t>
      </w:r>
      <w:r>
        <w:rPr/>
        <w:t>suformavome</w:t>
      </w:r>
      <w:r>
        <w:rPr>
          <w:spacing w:val="-12"/>
        </w:rPr>
        <w:t> </w:t>
      </w:r>
      <w:r>
        <w:rPr/>
        <w:t>paieškos</w:t>
      </w:r>
      <w:r>
        <w:rPr>
          <w:spacing w:val="-13"/>
        </w:rPr>
        <w:t> </w:t>
      </w:r>
      <w:r>
        <w:rPr/>
        <w:t>užklausas</w:t>
      </w:r>
      <w:r>
        <w:rPr>
          <w:spacing w:val="-12"/>
        </w:rPr>
        <w:t> </w:t>
      </w:r>
      <w:r>
        <w:rPr/>
        <w:t>kiekvienam</w:t>
      </w:r>
      <w:r>
        <w:rPr>
          <w:spacing w:val="-13"/>
        </w:rPr>
        <w:t> </w:t>
      </w:r>
      <w:r>
        <w:rPr/>
        <w:t>tyrimo</w:t>
      </w:r>
      <w:r>
        <w:rPr>
          <w:spacing w:val="-11"/>
        </w:rPr>
        <w:t> </w:t>
      </w:r>
      <w:r>
        <w:rPr/>
        <w:t>klausimui</w:t>
      </w:r>
      <w:r>
        <w:rPr>
          <w:spacing w:val="-10"/>
        </w:rPr>
        <w:t> </w:t>
      </w:r>
      <w:r>
        <w:rPr/>
        <w:t>pasirinktose mokslinių straipsnių ir teisės aktų duomenų bazėse (Scopus, Web of Sciences ir enrd.ec.europa.eu,</w:t>
      </w:r>
      <w:r>
        <w:rPr>
          <w:spacing w:val="49"/>
        </w:rPr>
        <w:t>  </w:t>
      </w:r>
      <w:r>
        <w:rPr/>
        <w:t>e-seimas.lrs.lt).</w:t>
      </w:r>
      <w:r>
        <w:rPr>
          <w:spacing w:val="48"/>
        </w:rPr>
        <w:t>  </w:t>
      </w:r>
      <w:r>
        <w:rPr/>
        <w:t>Antrame</w:t>
      </w:r>
      <w:r>
        <w:rPr>
          <w:spacing w:val="47"/>
        </w:rPr>
        <w:t>  </w:t>
      </w:r>
      <w:r>
        <w:rPr/>
        <w:t>atrankos</w:t>
      </w:r>
      <w:r>
        <w:rPr>
          <w:spacing w:val="48"/>
        </w:rPr>
        <w:t>  </w:t>
      </w:r>
      <w:r>
        <w:rPr/>
        <w:t>proceso</w:t>
      </w:r>
      <w:r>
        <w:rPr>
          <w:spacing w:val="50"/>
        </w:rPr>
        <w:t>  </w:t>
      </w:r>
      <w:r>
        <w:rPr/>
        <w:t>etape,</w:t>
      </w:r>
      <w:r>
        <w:rPr>
          <w:spacing w:val="49"/>
        </w:rPr>
        <w:t>  </w:t>
      </w:r>
      <w:r>
        <w:rPr/>
        <w:t>atrinkome</w:t>
      </w:r>
      <w:r>
        <w:rPr>
          <w:spacing w:val="48"/>
        </w:rPr>
        <w:t>  </w:t>
      </w:r>
      <w:r>
        <w:rPr>
          <w:spacing w:val="-5"/>
        </w:rPr>
        <w:t>ir</w:t>
      </w:r>
    </w:p>
    <w:p>
      <w:pPr>
        <w:spacing w:after="0"/>
        <w:jc w:val="both"/>
        <w:sectPr>
          <w:pgSz w:w="11910" w:h="16840"/>
          <w:pgMar w:header="0" w:footer="590" w:top="1040" w:bottom="780" w:left="1540" w:right="300"/>
        </w:sectPr>
      </w:pPr>
    </w:p>
    <w:p>
      <w:pPr>
        <w:pStyle w:val="BodyText"/>
        <w:spacing w:before="74"/>
        <w:ind w:left="162" w:right="544"/>
        <w:jc w:val="both"/>
      </w:pPr>
      <w:r>
        <w:rPr/>
        <w:t>patikslinome</w:t>
      </w:r>
      <w:r>
        <w:rPr>
          <w:spacing w:val="40"/>
        </w:rPr>
        <w:t> </w:t>
      </w:r>
      <w:r>
        <w:rPr/>
        <w:t>paieškos rezultatus taikydami įtraukimo kriterijus naudodami duomenų bazėse pateiktus filtrus. Tada paieškos rezultatus suskirstėme į nuorodų kategorijas, kad būtų lengviau rasti ir ištrinti pasikartojančius straipsnius, įvertinti straipsnių turinį (pvz., pavadinimas, santrauka, raktiniai žodžiai, išleidimo metai, leidinio tipas ir leidinio pavadinimas. Tada atsisiuntėme</w:t>
      </w:r>
      <w:r>
        <w:rPr>
          <w:spacing w:val="40"/>
        </w:rPr>
        <w:t> </w:t>
      </w:r>
      <w:r>
        <w:rPr/>
        <w:t>pagal atrinktas nuorodas straipsnių originalius tekstus. Trečiajame etape straipsnių peržiūros būdu pašalinome nesusijusius straipsnius iš kiekvieno tyrimo klausimui sistemos atrinktų straipsnių komplekto pagal pavadinimus ir santraukas bei kitus aukščiau paminėtus kriterijus. Ketvirta, pašalinome straipsnius, kurių negalėjome</w:t>
      </w:r>
      <w:r>
        <w:rPr>
          <w:spacing w:val="-11"/>
        </w:rPr>
        <w:t> </w:t>
      </w:r>
      <w:r>
        <w:rPr/>
        <w:t>atsisiųsti</w:t>
      </w:r>
      <w:r>
        <w:rPr>
          <w:spacing w:val="-11"/>
        </w:rPr>
        <w:t> </w:t>
      </w:r>
      <w:r>
        <w:rPr/>
        <w:t>viso</w:t>
      </w:r>
      <w:r>
        <w:rPr>
          <w:spacing w:val="-10"/>
        </w:rPr>
        <w:t> </w:t>
      </w:r>
      <w:r>
        <w:rPr/>
        <w:t>teksto.</w:t>
      </w:r>
      <w:r>
        <w:rPr>
          <w:spacing w:val="-11"/>
        </w:rPr>
        <w:t> </w:t>
      </w:r>
      <w:r>
        <w:rPr/>
        <w:t>Penktame</w:t>
      </w:r>
      <w:r>
        <w:rPr>
          <w:spacing w:val="-11"/>
        </w:rPr>
        <w:t> </w:t>
      </w:r>
      <w:r>
        <w:rPr/>
        <w:t>etape,</w:t>
      </w:r>
      <w:r>
        <w:rPr>
          <w:spacing w:val="-11"/>
        </w:rPr>
        <w:t> </w:t>
      </w:r>
      <w:r>
        <w:rPr/>
        <w:t>įvertinę</w:t>
      </w:r>
      <w:r>
        <w:rPr>
          <w:spacing w:val="-11"/>
        </w:rPr>
        <w:t> </w:t>
      </w:r>
      <w:r>
        <w:rPr/>
        <w:t>visą</w:t>
      </w:r>
      <w:r>
        <w:rPr>
          <w:spacing w:val="-9"/>
        </w:rPr>
        <w:t> </w:t>
      </w:r>
      <w:r>
        <w:rPr/>
        <w:t>straipsnio</w:t>
      </w:r>
      <w:r>
        <w:rPr>
          <w:spacing w:val="-11"/>
        </w:rPr>
        <w:t> </w:t>
      </w:r>
      <w:r>
        <w:rPr/>
        <w:t>tekstą</w:t>
      </w:r>
      <w:r>
        <w:rPr>
          <w:spacing w:val="-11"/>
        </w:rPr>
        <w:t> </w:t>
      </w:r>
      <w:r>
        <w:rPr/>
        <w:t>pašalinome nesusijusius straipsnius pagal nustatytus atmetimo kriterijus.</w:t>
      </w:r>
    </w:p>
    <w:p>
      <w:pPr>
        <w:pStyle w:val="BodyText"/>
        <w:rPr>
          <w:sz w:val="28"/>
        </w:rPr>
      </w:pPr>
    </w:p>
    <w:p>
      <w:pPr>
        <w:pStyle w:val="Heading3"/>
        <w:spacing w:before="171"/>
        <w:ind w:left="894"/>
      </w:pPr>
      <w:bookmarkStart w:name="_bookmark7" w:id="8"/>
      <w:bookmarkEnd w:id="8"/>
      <w:r>
        <w:rPr>
          <w:b w:val="0"/>
        </w:rPr>
      </w:r>
      <w:r>
        <w:rPr/>
        <w:t>1.4.</w:t>
      </w:r>
      <w:r>
        <w:rPr>
          <w:spacing w:val="-6"/>
        </w:rPr>
        <w:t> </w:t>
      </w:r>
      <w:r>
        <w:rPr/>
        <w:t>Sumanaus</w:t>
      </w:r>
      <w:r>
        <w:rPr>
          <w:spacing w:val="-4"/>
        </w:rPr>
        <w:t> </w:t>
      </w:r>
      <w:r>
        <w:rPr/>
        <w:t>kaimo</w:t>
      </w:r>
      <w:r>
        <w:rPr>
          <w:spacing w:val="-3"/>
        </w:rPr>
        <w:t> </w:t>
      </w:r>
      <w:r>
        <w:rPr/>
        <w:t>priemonės</w:t>
      </w:r>
      <w:r>
        <w:rPr>
          <w:spacing w:val="-3"/>
        </w:rPr>
        <w:t> </w:t>
      </w:r>
      <w:r>
        <w:rPr/>
        <w:t>intervencijų</w:t>
      </w:r>
      <w:r>
        <w:rPr>
          <w:spacing w:val="-2"/>
        </w:rPr>
        <w:t> </w:t>
      </w:r>
      <w:r>
        <w:rPr/>
        <w:t>krypčių</w:t>
      </w:r>
      <w:r>
        <w:rPr>
          <w:spacing w:val="-3"/>
        </w:rPr>
        <w:t> </w:t>
      </w:r>
      <w:r>
        <w:rPr/>
        <w:t>Lietuvoje</w:t>
      </w:r>
      <w:r>
        <w:rPr>
          <w:spacing w:val="-3"/>
        </w:rPr>
        <w:t> </w:t>
      </w:r>
      <w:r>
        <w:rPr>
          <w:spacing w:val="-2"/>
        </w:rPr>
        <w:t>poreikis</w:t>
      </w:r>
    </w:p>
    <w:p>
      <w:pPr>
        <w:pStyle w:val="BodyText"/>
        <w:spacing w:before="242"/>
        <w:ind w:left="162" w:right="544" w:firstLine="566"/>
        <w:jc w:val="both"/>
      </w:pPr>
      <w:r>
        <w:rPr/>
        <w:t>Pirmuoju tyrimo klausimu buvo siekiama išsiaiškinti, </w:t>
      </w:r>
      <w:r>
        <w:rPr>
          <w:b/>
          <w:i/>
        </w:rPr>
        <w:t>1. Kokiais požymiais turi</w:t>
      </w:r>
      <w:r>
        <w:rPr>
          <w:b/>
          <w:i/>
        </w:rPr>
        <w:t> pasižymėti sumanus kaimas </w:t>
      </w:r>
      <w:r>
        <w:rPr/>
        <w:t>ir nustatyti sumanumo kaimo kontekste koncepcijos dedamąsias – kertinius požymius, galinčius skirti sumanų kaimą nuo įprastinio.</w:t>
      </w:r>
      <w:r>
        <w:rPr>
          <w:spacing w:val="40"/>
        </w:rPr>
        <w:t> </w:t>
      </w:r>
      <w:r>
        <w:rPr/>
        <w:t>Šiam klausimui atsakyt kokybinės turinio analizės metu išskirti dokumentai buvo išanalizuoti ir jų</w:t>
      </w:r>
      <w:r>
        <w:rPr>
          <w:spacing w:val="-9"/>
        </w:rPr>
        <w:t> </w:t>
      </w:r>
      <w:r>
        <w:rPr/>
        <w:t>pagrindu</w:t>
      </w:r>
      <w:r>
        <w:rPr>
          <w:spacing w:val="-9"/>
        </w:rPr>
        <w:t> </w:t>
      </w:r>
      <w:r>
        <w:rPr/>
        <w:t>suformuotas</w:t>
      </w:r>
      <w:r>
        <w:rPr>
          <w:spacing w:val="-7"/>
        </w:rPr>
        <w:t> </w:t>
      </w:r>
      <w:r>
        <w:rPr/>
        <w:t>potencialiai</w:t>
      </w:r>
      <w:r>
        <w:rPr>
          <w:spacing w:val="-7"/>
        </w:rPr>
        <w:t> </w:t>
      </w:r>
      <w:r>
        <w:rPr/>
        <w:t>sumaniam</w:t>
      </w:r>
      <w:r>
        <w:rPr>
          <w:spacing w:val="-9"/>
        </w:rPr>
        <w:t> </w:t>
      </w:r>
      <w:r>
        <w:rPr/>
        <w:t>kaimui</w:t>
      </w:r>
      <w:r>
        <w:rPr>
          <w:spacing w:val="-8"/>
        </w:rPr>
        <w:t> </w:t>
      </w:r>
      <w:r>
        <w:rPr/>
        <w:t>būdingų</w:t>
      </w:r>
      <w:r>
        <w:rPr>
          <w:spacing w:val="-9"/>
        </w:rPr>
        <w:t> </w:t>
      </w:r>
      <w:r>
        <w:rPr/>
        <w:t>požymių</w:t>
      </w:r>
      <w:r>
        <w:rPr>
          <w:spacing w:val="-9"/>
        </w:rPr>
        <w:t> </w:t>
      </w:r>
      <w:r>
        <w:rPr/>
        <w:t>komplektas,</w:t>
      </w:r>
      <w:r>
        <w:rPr>
          <w:spacing w:val="-7"/>
        </w:rPr>
        <w:t> </w:t>
      </w:r>
      <w:r>
        <w:rPr/>
        <w:t>kuris pateiktas 1 paveiksle.</w:t>
      </w:r>
    </w:p>
    <w:p>
      <w:pPr>
        <w:pStyle w:val="BodyText"/>
        <w:spacing w:before="3"/>
        <w:rPr>
          <w:sz w:val="10"/>
        </w:rPr>
      </w:pPr>
      <w:r>
        <w:rPr/>
        <w:drawing>
          <wp:anchor distT="0" distB="0" distL="0" distR="0" allowOverlap="1" layoutInCell="1" locked="0" behindDoc="0" simplePos="0" relativeHeight="44">
            <wp:simplePos x="0" y="0"/>
            <wp:positionH relativeFrom="page">
              <wp:posOffset>2164893</wp:posOffset>
            </wp:positionH>
            <wp:positionV relativeFrom="paragraph">
              <wp:posOffset>92138</wp:posOffset>
            </wp:positionV>
            <wp:extent cx="3904913" cy="1952243"/>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4" cstate="print"/>
                    <a:stretch>
                      <a:fillRect/>
                    </a:stretch>
                  </pic:blipFill>
                  <pic:spPr>
                    <a:xfrm>
                      <a:off x="0" y="0"/>
                      <a:ext cx="3904913" cy="1952243"/>
                    </a:xfrm>
                    <a:prstGeom prst="rect">
                      <a:avLst/>
                    </a:prstGeom>
                  </pic:spPr>
                </pic:pic>
              </a:graphicData>
            </a:graphic>
          </wp:anchor>
        </w:drawing>
      </w:r>
    </w:p>
    <w:p>
      <w:pPr>
        <w:pStyle w:val="BodyText"/>
        <w:spacing w:before="8"/>
        <w:rPr>
          <w:sz w:val="29"/>
        </w:rPr>
      </w:pPr>
    </w:p>
    <w:p>
      <w:pPr>
        <w:pStyle w:val="Heading3"/>
        <w:spacing w:before="1"/>
        <w:ind w:left="3011"/>
        <w:jc w:val="both"/>
      </w:pPr>
      <w:r>
        <w:rPr/>
        <w:t>1</w:t>
      </w:r>
      <w:r>
        <w:rPr>
          <w:spacing w:val="-3"/>
        </w:rPr>
        <w:t> </w:t>
      </w:r>
      <w:r>
        <w:rPr/>
        <w:t>pav.</w:t>
      </w:r>
      <w:r>
        <w:rPr>
          <w:spacing w:val="-3"/>
        </w:rPr>
        <w:t> </w:t>
      </w:r>
      <w:r>
        <w:rPr/>
        <w:t>Sumanaus</w:t>
      </w:r>
      <w:r>
        <w:rPr>
          <w:spacing w:val="-3"/>
        </w:rPr>
        <w:t> </w:t>
      </w:r>
      <w:r>
        <w:rPr/>
        <w:t>kaimo</w:t>
      </w:r>
      <w:r>
        <w:rPr>
          <w:spacing w:val="-3"/>
        </w:rPr>
        <w:t> </w:t>
      </w:r>
      <w:r>
        <w:rPr>
          <w:spacing w:val="-2"/>
        </w:rPr>
        <w:t>požymiai</w:t>
      </w:r>
    </w:p>
    <w:p>
      <w:pPr>
        <w:pStyle w:val="BodyText"/>
        <w:spacing w:before="121"/>
        <w:ind w:left="162" w:right="546" w:firstLine="566"/>
        <w:jc w:val="both"/>
      </w:pPr>
      <w:r>
        <w:rPr/>
        <w:t>Toliau pateiktos dažniausiai atrinktuose straipsniuose minimos sumanumo charakteristikos, kurios atsiskleidžia su tam tikrais </w:t>
      </w:r>
      <w:r>
        <w:rPr>
          <w:b/>
        </w:rPr>
        <w:t>žmonių ir sistemų </w:t>
      </w:r>
      <w:r>
        <w:rPr/>
        <w:t>gebėjimais. Sumanumas</w:t>
      </w:r>
      <w:r>
        <w:rPr>
          <w:spacing w:val="-1"/>
        </w:rPr>
        <w:t> </w:t>
      </w:r>
      <w:r>
        <w:rPr/>
        <w:t>dažnai</w:t>
      </w:r>
      <w:r>
        <w:rPr>
          <w:spacing w:val="-1"/>
        </w:rPr>
        <w:t> </w:t>
      </w:r>
      <w:r>
        <w:rPr/>
        <w:t>siejamas</w:t>
      </w:r>
      <w:r>
        <w:rPr>
          <w:spacing w:val="-1"/>
        </w:rPr>
        <w:t> </w:t>
      </w:r>
      <w:r>
        <w:rPr/>
        <w:t>su </w:t>
      </w:r>
      <w:r>
        <w:rPr>
          <w:b/>
        </w:rPr>
        <w:t>mokymusi</w:t>
      </w:r>
      <w:r>
        <w:rPr/>
        <w:t>, kurį</w:t>
      </w:r>
      <w:r>
        <w:rPr>
          <w:spacing w:val="-1"/>
        </w:rPr>
        <w:t> </w:t>
      </w:r>
      <w:r>
        <w:rPr/>
        <w:t>atskleidžia</w:t>
      </w:r>
      <w:r>
        <w:rPr>
          <w:spacing w:val="-1"/>
        </w:rPr>
        <w:t> </w:t>
      </w:r>
      <w:r>
        <w:rPr/>
        <w:t>tokios</w:t>
      </w:r>
      <w:r>
        <w:rPr>
          <w:spacing w:val="-1"/>
        </w:rPr>
        <w:t> </w:t>
      </w:r>
      <w:r>
        <w:rPr/>
        <w:t>savybės, kaip</w:t>
      </w:r>
      <w:r>
        <w:rPr>
          <w:spacing w:val="40"/>
        </w:rPr>
        <w:t> </w:t>
      </w:r>
      <w:r>
        <w:rPr/>
        <w:t>pažangus, greitas, nuolatinis ir savaiminis mokymasis, bei žinojimas kaip ir kuo kompensuoti trūkstamas žinias (užpildyti mokymosi spragas). Taip pat sumanumas pasižymi </w:t>
      </w:r>
      <w:r>
        <w:rPr>
          <w:b/>
        </w:rPr>
        <w:t>kūrybingumu</w:t>
      </w:r>
      <w:r>
        <w:rPr/>
        <w:t>, gebėjimu kurti, vizualizuoti idėjas. Sumanumas siejamas su </w:t>
      </w:r>
      <w:r>
        <w:rPr>
          <w:b/>
        </w:rPr>
        <w:t>veikimu</w:t>
      </w:r>
      <w:r>
        <w:rPr/>
        <w:t>, kuris atskleidžiamas savalaikiu užduočių atlikimu, gebėjimu labai fokusuotai (sutelktai), tiksliai, greitai, efektyviai ir išmintingai veikti</w:t>
      </w:r>
      <w:r>
        <w:rPr>
          <w:b/>
        </w:rPr>
        <w:t>, </w:t>
      </w:r>
      <w:r>
        <w:rPr/>
        <w:t>greitumu, saviorganizuotumu. Sumanumas atskleidžiamas </w:t>
      </w:r>
      <w:r>
        <w:rPr>
          <w:b/>
        </w:rPr>
        <w:t>mąstymu </w:t>
      </w:r>
      <w:r>
        <w:rPr/>
        <w:t>– gebėjimu mąstyti greitai ir racionaliai sudėtingose situacijose, savarankiškai protauti. Sumanumas pasižymi </w:t>
      </w:r>
      <w:r>
        <w:rPr>
          <w:b/>
        </w:rPr>
        <w:t>kontrole </w:t>
      </w:r>
      <w:r>
        <w:rPr/>
        <w:t>– gebėjimu kontroliuoti ir valdyti kaitą. Sumanumą charakterizuoja žmonių ir sistemų </w:t>
      </w:r>
      <w:r>
        <w:rPr>
          <w:b/>
        </w:rPr>
        <w:t>požiūris</w:t>
      </w:r>
      <w:r>
        <w:rPr/>
        <w:t>, tai yra pažangus yra aukšto lygio mentalinių gebėjimų turėjimas ir demonstravimas; maloni ir mandagi elgsena ir bendravimas, pajauta to kas yra pažangu (kas ateityje sąlygos proveržį), būti įkvėptu pažangos</w:t>
      </w:r>
      <w:r>
        <w:rPr>
          <w:spacing w:val="14"/>
        </w:rPr>
        <w:t> </w:t>
      </w:r>
      <w:r>
        <w:rPr/>
        <w:t>idėjų</w:t>
      </w:r>
      <w:r>
        <w:rPr>
          <w:spacing w:val="19"/>
        </w:rPr>
        <w:t> </w:t>
      </w:r>
      <w:r>
        <w:rPr/>
        <w:t>–</w:t>
      </w:r>
      <w:r>
        <w:rPr>
          <w:spacing w:val="18"/>
        </w:rPr>
        <w:t> </w:t>
      </w:r>
      <w:r>
        <w:rPr/>
        <w:t>eiti</w:t>
      </w:r>
      <w:r>
        <w:rPr>
          <w:spacing w:val="17"/>
        </w:rPr>
        <w:t> </w:t>
      </w:r>
      <w:r>
        <w:rPr/>
        <w:t>koja</w:t>
      </w:r>
      <w:r>
        <w:rPr>
          <w:spacing w:val="18"/>
        </w:rPr>
        <w:t> </w:t>
      </w:r>
      <w:r>
        <w:rPr/>
        <w:t>kojon</w:t>
      </w:r>
      <w:r>
        <w:rPr>
          <w:spacing w:val="18"/>
        </w:rPr>
        <w:t> </w:t>
      </w:r>
      <w:r>
        <w:rPr/>
        <w:t>su</w:t>
      </w:r>
      <w:r>
        <w:rPr>
          <w:spacing w:val="16"/>
        </w:rPr>
        <w:t> </w:t>
      </w:r>
      <w:r>
        <w:rPr/>
        <w:t>pažanga,</w:t>
      </w:r>
      <w:r>
        <w:rPr>
          <w:spacing w:val="19"/>
        </w:rPr>
        <w:t> </w:t>
      </w:r>
      <w:r>
        <w:rPr/>
        <w:t>gebėti</w:t>
      </w:r>
      <w:r>
        <w:rPr>
          <w:spacing w:val="18"/>
        </w:rPr>
        <w:t> </w:t>
      </w:r>
      <w:r>
        <w:rPr/>
        <w:t>atskirti</w:t>
      </w:r>
      <w:r>
        <w:rPr>
          <w:spacing w:val="17"/>
        </w:rPr>
        <w:t> </w:t>
      </w:r>
      <w:r>
        <w:rPr/>
        <w:t>tai</w:t>
      </w:r>
      <w:r>
        <w:rPr>
          <w:spacing w:val="18"/>
        </w:rPr>
        <w:t> </w:t>
      </w:r>
      <w:r>
        <w:rPr/>
        <w:t>kas</w:t>
      </w:r>
      <w:r>
        <w:rPr>
          <w:spacing w:val="18"/>
        </w:rPr>
        <w:t> </w:t>
      </w:r>
      <w:r>
        <w:rPr/>
        <w:t>yra</w:t>
      </w:r>
      <w:r>
        <w:rPr>
          <w:spacing w:val="18"/>
        </w:rPr>
        <w:t> </w:t>
      </w:r>
      <w:r>
        <w:rPr/>
        <w:t>ir</w:t>
      </w:r>
      <w:r>
        <w:rPr>
          <w:spacing w:val="16"/>
        </w:rPr>
        <w:t> </w:t>
      </w:r>
      <w:r>
        <w:rPr/>
        <w:t>bus</w:t>
      </w:r>
      <w:r>
        <w:rPr>
          <w:spacing w:val="17"/>
        </w:rPr>
        <w:t> </w:t>
      </w:r>
      <w:r>
        <w:rPr/>
        <w:t>pažangu,</w:t>
      </w:r>
      <w:r>
        <w:rPr>
          <w:spacing w:val="18"/>
        </w:rPr>
        <w:t> </w:t>
      </w:r>
      <w:r>
        <w:rPr/>
        <w:t>t.</w:t>
      </w:r>
      <w:r>
        <w:rPr>
          <w:spacing w:val="9"/>
        </w:rPr>
        <w:t> </w:t>
      </w:r>
      <w:r>
        <w:rPr>
          <w:spacing w:val="-5"/>
        </w:rPr>
        <w:t>y.</w:t>
      </w:r>
    </w:p>
    <w:p>
      <w:pPr>
        <w:pStyle w:val="BodyText"/>
        <w:ind w:left="162" w:right="546"/>
        <w:jc w:val="both"/>
      </w:pPr>
      <w:r>
        <w:rPr/>
        <w:t>„gebėti atskirti grūdus nuo pelų“. Pažangumas siejamas su </w:t>
      </w:r>
      <w:r>
        <w:rPr>
          <w:b/>
        </w:rPr>
        <w:t>pirmavimu</w:t>
      </w:r>
      <w:r>
        <w:rPr/>
        <w:t>:</w:t>
      </w:r>
      <w:r>
        <w:rPr>
          <w:spacing w:val="40"/>
        </w:rPr>
        <w:t> </w:t>
      </w:r>
      <w:r>
        <w:rPr/>
        <w:t>gebėjimu būti priekyje, gebėjimu būti visų matomu bei sekamu pavyzdžiu. Sumanumas taip pat siejamas su</w:t>
      </w:r>
      <w:r>
        <w:rPr>
          <w:spacing w:val="40"/>
        </w:rPr>
        <w:t> </w:t>
      </w:r>
      <w:r>
        <w:rPr>
          <w:b/>
        </w:rPr>
        <w:t>tikslų siekimu</w:t>
      </w:r>
      <w:r>
        <w:rPr/>
        <w:t>, tai yra savikoordinacija ir kryptingumas, gebėjimas save nukreipti į tikslą,</w:t>
      </w:r>
      <w:r>
        <w:rPr>
          <w:spacing w:val="58"/>
        </w:rPr>
        <w:t> </w:t>
      </w:r>
      <w:r>
        <w:rPr/>
        <w:t>gebėjimu</w:t>
      </w:r>
      <w:r>
        <w:rPr>
          <w:spacing w:val="60"/>
        </w:rPr>
        <w:t> </w:t>
      </w:r>
      <w:r>
        <w:rPr/>
        <w:t>įgyvendinti</w:t>
      </w:r>
      <w:r>
        <w:rPr>
          <w:spacing w:val="61"/>
        </w:rPr>
        <w:t> </w:t>
      </w:r>
      <w:r>
        <w:rPr/>
        <w:t>idėjas,</w:t>
      </w:r>
      <w:r>
        <w:rPr>
          <w:spacing w:val="58"/>
        </w:rPr>
        <w:t> </w:t>
      </w:r>
      <w:r>
        <w:rPr/>
        <w:t>bei</w:t>
      </w:r>
      <w:r>
        <w:rPr>
          <w:spacing w:val="63"/>
        </w:rPr>
        <w:t> </w:t>
      </w:r>
      <w:r>
        <w:rPr>
          <w:b/>
        </w:rPr>
        <w:t>sprendimų</w:t>
      </w:r>
      <w:r>
        <w:rPr>
          <w:b/>
          <w:spacing w:val="61"/>
        </w:rPr>
        <w:t> </w:t>
      </w:r>
      <w:r>
        <w:rPr>
          <w:b/>
        </w:rPr>
        <w:t>priėmimu</w:t>
      </w:r>
      <w:r>
        <w:rPr>
          <w:b/>
          <w:spacing w:val="62"/>
        </w:rPr>
        <w:t> </w:t>
      </w:r>
      <w:r>
        <w:rPr/>
        <w:t>–</w:t>
      </w:r>
      <w:r>
        <w:rPr>
          <w:spacing w:val="60"/>
        </w:rPr>
        <w:t> </w:t>
      </w:r>
      <w:r>
        <w:rPr/>
        <w:t>žinojimas</w:t>
      </w:r>
      <w:r>
        <w:rPr>
          <w:spacing w:val="60"/>
        </w:rPr>
        <w:t> </w:t>
      </w:r>
      <w:r>
        <w:rPr/>
        <w:t>Ir</w:t>
      </w:r>
      <w:r>
        <w:rPr>
          <w:spacing w:val="59"/>
        </w:rPr>
        <w:t> </w:t>
      </w:r>
      <w:r>
        <w:rPr>
          <w:spacing w:val="-2"/>
        </w:rPr>
        <w:t>teisingas</w:t>
      </w:r>
    </w:p>
    <w:p>
      <w:pPr>
        <w:spacing w:after="0"/>
        <w:jc w:val="both"/>
        <w:sectPr>
          <w:pgSz w:w="11910" w:h="16840"/>
          <w:pgMar w:header="0" w:footer="590" w:top="1040" w:bottom="780" w:left="1540" w:right="300"/>
        </w:sectPr>
      </w:pPr>
    </w:p>
    <w:p>
      <w:pPr>
        <w:pStyle w:val="BodyText"/>
        <w:spacing w:before="74"/>
        <w:ind w:left="162" w:right="545"/>
        <w:jc w:val="both"/>
      </w:pPr>
      <w:r>
        <w:rPr/>
        <w:t>situacijos vertinimas, sprendimų pagrindimas, šviesus protas, protingų sprendimų priėmimas, žinojimas kaip padaryti, tinkamo sprendimo priėmimas, įsigilinimas ir susitelkimas į sprendimo paiešką idant problema būtų išspręsta greitai. </w:t>
      </w:r>
      <w:r>
        <w:rPr>
          <w:b/>
        </w:rPr>
        <w:t>Vertinimas </w:t>
      </w:r>
      <w:r>
        <w:rPr/>
        <w:t>atskleidžia sumanumą</w:t>
      </w:r>
      <w:r>
        <w:rPr>
          <w:spacing w:val="40"/>
        </w:rPr>
        <w:t> </w:t>
      </w:r>
      <w:r>
        <w:rPr/>
        <w:t>– gebėti identifikuoti skaitmeninių sistemų poreikį, gebėti įvertinti veiksmingumą ir poveikį, adekvačiai įvertinti situaciją, giliai ir nuodugniai apmąstyti to kas daroma, jausti</w:t>
      </w:r>
      <w:r>
        <w:rPr>
          <w:spacing w:val="40"/>
        </w:rPr>
        <w:t> </w:t>
      </w:r>
      <w:r>
        <w:rPr/>
        <w:t>kaip pokyčiai veikia aplinką ir gebėti savalaikiai reaguoti į besikeičiančią aplinką. </w:t>
      </w:r>
      <w:r>
        <w:rPr>
          <w:b/>
        </w:rPr>
        <w:t>Prognozavimas </w:t>
      </w:r>
      <w:r>
        <w:rPr/>
        <w:t>– veiksmingumo prognozavimas, jautimas kaip pokyčiai veikia aplinką,</w:t>
      </w:r>
      <w:r>
        <w:rPr>
          <w:spacing w:val="-7"/>
        </w:rPr>
        <w:t> </w:t>
      </w:r>
      <w:r>
        <w:rPr/>
        <w:t>žinojimas</w:t>
      </w:r>
      <w:r>
        <w:rPr>
          <w:spacing w:val="-7"/>
        </w:rPr>
        <w:t> </w:t>
      </w:r>
      <w:r>
        <w:rPr/>
        <w:t>kaip</w:t>
      </w:r>
      <w:r>
        <w:rPr>
          <w:spacing w:val="-9"/>
        </w:rPr>
        <w:t> </w:t>
      </w:r>
      <w:r>
        <w:rPr/>
        <w:t>užkardinti</w:t>
      </w:r>
      <w:r>
        <w:rPr>
          <w:spacing w:val="-7"/>
        </w:rPr>
        <w:t> </w:t>
      </w:r>
      <w:r>
        <w:rPr/>
        <w:t>arba</w:t>
      </w:r>
      <w:r>
        <w:rPr>
          <w:spacing w:val="-7"/>
        </w:rPr>
        <w:t> </w:t>
      </w:r>
      <w:r>
        <w:rPr/>
        <w:t>minimizuoti</w:t>
      </w:r>
      <w:r>
        <w:rPr>
          <w:spacing w:val="-7"/>
        </w:rPr>
        <w:t> </w:t>
      </w:r>
      <w:r>
        <w:rPr/>
        <w:t>žalą</w:t>
      </w:r>
      <w:r>
        <w:rPr>
          <w:spacing w:val="-7"/>
        </w:rPr>
        <w:t> </w:t>
      </w:r>
      <w:r>
        <w:rPr/>
        <w:t>ir</w:t>
      </w:r>
      <w:r>
        <w:rPr>
          <w:spacing w:val="-7"/>
        </w:rPr>
        <w:t> </w:t>
      </w:r>
      <w:r>
        <w:rPr/>
        <w:t>gebėjimas</w:t>
      </w:r>
      <w:r>
        <w:rPr>
          <w:spacing w:val="-7"/>
        </w:rPr>
        <w:t> </w:t>
      </w:r>
      <w:r>
        <w:rPr/>
        <w:t>tai</w:t>
      </w:r>
      <w:r>
        <w:rPr>
          <w:spacing w:val="-7"/>
        </w:rPr>
        <w:t> </w:t>
      </w:r>
      <w:r>
        <w:rPr/>
        <w:t>daryti.</w:t>
      </w:r>
      <w:r>
        <w:rPr>
          <w:spacing w:val="-7"/>
        </w:rPr>
        <w:t> </w:t>
      </w:r>
      <w:r>
        <w:rPr/>
        <w:t>Sumanumas taip</w:t>
      </w:r>
      <w:r>
        <w:rPr>
          <w:spacing w:val="-2"/>
        </w:rPr>
        <w:t> </w:t>
      </w:r>
      <w:r>
        <w:rPr/>
        <w:t>pat</w:t>
      </w:r>
      <w:r>
        <w:rPr>
          <w:spacing w:val="-3"/>
        </w:rPr>
        <w:t> </w:t>
      </w:r>
      <w:r>
        <w:rPr/>
        <w:t>siejamas</w:t>
      </w:r>
      <w:r>
        <w:rPr>
          <w:spacing w:val="-4"/>
        </w:rPr>
        <w:t> </w:t>
      </w:r>
      <w:r>
        <w:rPr/>
        <w:t>su</w:t>
      </w:r>
      <w:r>
        <w:rPr>
          <w:spacing w:val="-2"/>
        </w:rPr>
        <w:t> </w:t>
      </w:r>
      <w:r>
        <w:rPr>
          <w:b/>
        </w:rPr>
        <w:t>prevencija</w:t>
      </w:r>
      <w:r>
        <w:rPr/>
        <w:t>,</w:t>
      </w:r>
      <w:r>
        <w:rPr>
          <w:spacing w:val="-3"/>
        </w:rPr>
        <w:t> </w:t>
      </w:r>
      <w:r>
        <w:rPr/>
        <w:t>tai</w:t>
      </w:r>
      <w:r>
        <w:rPr>
          <w:spacing w:val="-3"/>
        </w:rPr>
        <w:t> </w:t>
      </w:r>
      <w:r>
        <w:rPr/>
        <w:t>yra</w:t>
      </w:r>
      <w:r>
        <w:rPr>
          <w:spacing w:val="-1"/>
        </w:rPr>
        <w:t> </w:t>
      </w:r>
      <w:r>
        <w:rPr/>
        <w:t>gebėjimu</w:t>
      </w:r>
      <w:r>
        <w:rPr>
          <w:spacing w:val="-3"/>
        </w:rPr>
        <w:t> </w:t>
      </w:r>
      <w:r>
        <w:rPr/>
        <w:t>savalaikiai</w:t>
      </w:r>
      <w:r>
        <w:rPr>
          <w:spacing w:val="-3"/>
        </w:rPr>
        <w:t> </w:t>
      </w:r>
      <w:r>
        <w:rPr/>
        <w:t>taikyti</w:t>
      </w:r>
      <w:r>
        <w:rPr>
          <w:spacing w:val="-3"/>
        </w:rPr>
        <w:t> </w:t>
      </w:r>
      <w:r>
        <w:rPr/>
        <w:t>prevencines</w:t>
      </w:r>
      <w:r>
        <w:rPr>
          <w:spacing w:val="-3"/>
        </w:rPr>
        <w:t> </w:t>
      </w:r>
      <w:r>
        <w:rPr/>
        <w:t>priemones, kurį atskleidžia tokie gebėjimai, kaip užbėgimas įvykiams už akių bei gebėjimu numatyti ateities poreikius ir laukiamus rezultatus. Taip pat sumanumas ypač siejamas su </w:t>
      </w:r>
      <w:r>
        <w:rPr>
          <w:b/>
        </w:rPr>
        <w:t>skaitmeninėmis technologijomis </w:t>
      </w:r>
      <w:r>
        <w:rPr/>
        <w:t>ir gebėjimu jomis naudotis: skaitmeninis raštingumas, gebėjimas savo veikloje naudoti skaitmenizuotas sistemas, savo veikloje naudoti autonomiškai veikiančias sistemas, gebėjimas sisteminti informaciją taikant skaitmenines priemones,</w:t>
      </w:r>
      <w:r>
        <w:rPr>
          <w:spacing w:val="-10"/>
        </w:rPr>
        <w:t> </w:t>
      </w:r>
      <w:r>
        <w:rPr/>
        <w:t>gebėjimas</w:t>
      </w:r>
      <w:r>
        <w:rPr>
          <w:spacing w:val="-14"/>
        </w:rPr>
        <w:t> </w:t>
      </w:r>
      <w:r>
        <w:rPr/>
        <w:t>modeliuoti</w:t>
      </w:r>
      <w:r>
        <w:rPr>
          <w:spacing w:val="-9"/>
        </w:rPr>
        <w:t> </w:t>
      </w:r>
      <w:r>
        <w:rPr/>
        <w:t>skaitmenines</w:t>
      </w:r>
      <w:r>
        <w:rPr>
          <w:spacing w:val="-10"/>
        </w:rPr>
        <w:t> </w:t>
      </w:r>
      <w:r>
        <w:rPr/>
        <w:t>sistemas,</w:t>
      </w:r>
      <w:r>
        <w:rPr>
          <w:spacing w:val="-9"/>
        </w:rPr>
        <w:t> </w:t>
      </w:r>
      <w:r>
        <w:rPr/>
        <w:t>identifikuoti</w:t>
      </w:r>
      <w:r>
        <w:rPr>
          <w:spacing w:val="-12"/>
        </w:rPr>
        <w:t> </w:t>
      </w:r>
      <w:r>
        <w:rPr/>
        <w:t>skaitmeninių</w:t>
      </w:r>
      <w:r>
        <w:rPr>
          <w:spacing w:val="-10"/>
        </w:rPr>
        <w:t> </w:t>
      </w:r>
      <w:r>
        <w:rPr/>
        <w:t>sistemų poreikį</w:t>
      </w:r>
      <w:r>
        <w:rPr>
          <w:spacing w:val="-1"/>
        </w:rPr>
        <w:t> </w:t>
      </w:r>
      <w:r>
        <w:rPr/>
        <w:t>ir</w:t>
      </w:r>
      <w:r>
        <w:rPr>
          <w:spacing w:val="-2"/>
        </w:rPr>
        <w:t> </w:t>
      </w:r>
      <w:r>
        <w:rPr/>
        <w:t>poveikį.</w:t>
      </w:r>
      <w:r>
        <w:rPr>
          <w:spacing w:val="-2"/>
        </w:rPr>
        <w:t> </w:t>
      </w:r>
      <w:r>
        <w:rPr/>
        <w:t>Šių</w:t>
      </w:r>
      <w:r>
        <w:rPr>
          <w:spacing w:val="-1"/>
        </w:rPr>
        <w:t> </w:t>
      </w:r>
      <w:r>
        <w:rPr/>
        <w:t>gebėjimų</w:t>
      </w:r>
      <w:r>
        <w:rPr>
          <w:spacing w:val="-3"/>
        </w:rPr>
        <w:t> </w:t>
      </w:r>
      <w:r>
        <w:rPr/>
        <w:t>pagrindu</w:t>
      </w:r>
      <w:r>
        <w:rPr>
          <w:spacing w:val="-2"/>
        </w:rPr>
        <w:t> </w:t>
      </w:r>
      <w:r>
        <w:rPr/>
        <w:t>buvo</w:t>
      </w:r>
      <w:r>
        <w:rPr>
          <w:spacing w:val="-2"/>
        </w:rPr>
        <w:t> </w:t>
      </w:r>
      <w:r>
        <w:rPr/>
        <w:t>sudarytas</w:t>
      </w:r>
      <w:r>
        <w:rPr>
          <w:spacing w:val="-1"/>
        </w:rPr>
        <w:t> </w:t>
      </w:r>
      <w:r>
        <w:rPr/>
        <w:t>klausimas, vietos</w:t>
      </w:r>
      <w:r>
        <w:rPr>
          <w:spacing w:val="-1"/>
        </w:rPr>
        <w:t> </w:t>
      </w:r>
      <w:r>
        <w:rPr/>
        <w:t>veiklos</w:t>
      </w:r>
      <w:r>
        <w:rPr>
          <w:spacing w:val="-2"/>
        </w:rPr>
        <w:t> </w:t>
      </w:r>
      <w:r>
        <w:rPr/>
        <w:t>grupių</w:t>
      </w:r>
      <w:r>
        <w:rPr>
          <w:spacing w:val="-2"/>
        </w:rPr>
        <w:t> </w:t>
      </w:r>
      <w:r>
        <w:rPr/>
        <w:t>ir rajonų</w:t>
      </w:r>
      <w:r>
        <w:rPr>
          <w:spacing w:val="-5"/>
        </w:rPr>
        <w:t> </w:t>
      </w:r>
      <w:r>
        <w:rPr/>
        <w:t>vietos</w:t>
      </w:r>
      <w:r>
        <w:rPr>
          <w:spacing w:val="-5"/>
        </w:rPr>
        <w:t> </w:t>
      </w:r>
      <w:r>
        <w:rPr/>
        <w:t>savivaldos</w:t>
      </w:r>
      <w:r>
        <w:rPr>
          <w:spacing w:val="-5"/>
        </w:rPr>
        <w:t> </w:t>
      </w:r>
      <w:r>
        <w:rPr/>
        <w:t>institucijų</w:t>
      </w:r>
      <w:r>
        <w:rPr>
          <w:spacing w:val="-6"/>
        </w:rPr>
        <w:t> </w:t>
      </w:r>
      <w:r>
        <w:rPr/>
        <w:t>atstovams</w:t>
      </w:r>
      <w:r>
        <w:rPr>
          <w:spacing w:val="-5"/>
        </w:rPr>
        <w:t> </w:t>
      </w:r>
      <w:r>
        <w:rPr/>
        <w:t>skirtame</w:t>
      </w:r>
      <w:r>
        <w:rPr>
          <w:spacing w:val="-4"/>
        </w:rPr>
        <w:t> </w:t>
      </w:r>
      <w:r>
        <w:rPr/>
        <w:t>klausimyne.</w:t>
      </w:r>
      <w:r>
        <w:rPr>
          <w:spacing w:val="-4"/>
        </w:rPr>
        <w:t> </w:t>
      </w:r>
      <w:r>
        <w:rPr/>
        <w:t>Atsakymai</w:t>
      </w:r>
      <w:r>
        <w:rPr>
          <w:spacing w:val="-4"/>
        </w:rPr>
        <w:t> </w:t>
      </w:r>
      <w:r>
        <w:rPr/>
        <w:t>į</w:t>
      </w:r>
      <w:r>
        <w:rPr>
          <w:spacing w:val="-4"/>
        </w:rPr>
        <w:t> </w:t>
      </w:r>
      <w:r>
        <w:rPr/>
        <w:t>šį</w:t>
      </w:r>
      <w:r>
        <w:rPr>
          <w:spacing w:val="-3"/>
        </w:rPr>
        <w:t> </w:t>
      </w:r>
      <w:r>
        <w:rPr/>
        <w:t>klausimą suteiks galimybes ne tik teoriškai, bet ir praktiškai patvirtinti charakteristikas, kuriomis turėtų pasižymėti sumanūs kaimai ir pagal kurias būtų galima vertinti sumanių kaimų iniciatyvų sumanumo laipsnį.</w:t>
      </w:r>
    </w:p>
    <w:p>
      <w:pPr>
        <w:pStyle w:val="BodyText"/>
        <w:spacing w:before="2"/>
        <w:ind w:left="162" w:right="544" w:firstLine="566"/>
        <w:jc w:val="both"/>
      </w:pPr>
      <w:r>
        <w:rPr/>
        <w:t>Atlikus</w:t>
      </w:r>
      <w:r>
        <w:rPr>
          <w:spacing w:val="-8"/>
        </w:rPr>
        <w:t> </w:t>
      </w:r>
      <w:r>
        <w:rPr/>
        <w:t>sumanių</w:t>
      </w:r>
      <w:r>
        <w:rPr>
          <w:spacing w:val="-6"/>
        </w:rPr>
        <w:t> </w:t>
      </w:r>
      <w:r>
        <w:rPr/>
        <w:t>kaimų</w:t>
      </w:r>
      <w:r>
        <w:rPr>
          <w:spacing w:val="-7"/>
        </w:rPr>
        <w:t> </w:t>
      </w:r>
      <w:r>
        <w:rPr/>
        <w:t>vystymąsi</w:t>
      </w:r>
      <w:r>
        <w:rPr>
          <w:spacing w:val="-8"/>
        </w:rPr>
        <w:t> </w:t>
      </w:r>
      <w:r>
        <w:rPr/>
        <w:t>reglamentuojančių</w:t>
      </w:r>
      <w:r>
        <w:rPr>
          <w:spacing w:val="-9"/>
        </w:rPr>
        <w:t> </w:t>
      </w:r>
      <w:r>
        <w:rPr/>
        <w:t>teisės</w:t>
      </w:r>
      <w:r>
        <w:rPr>
          <w:spacing w:val="-8"/>
        </w:rPr>
        <w:t> </w:t>
      </w:r>
      <w:r>
        <w:rPr/>
        <w:t>aktų</w:t>
      </w:r>
      <w:r>
        <w:rPr>
          <w:spacing w:val="-9"/>
        </w:rPr>
        <w:t> </w:t>
      </w:r>
      <w:r>
        <w:rPr/>
        <w:t>ir</w:t>
      </w:r>
      <w:r>
        <w:rPr>
          <w:spacing w:val="-9"/>
        </w:rPr>
        <w:t> </w:t>
      </w:r>
      <w:r>
        <w:rPr/>
        <w:t>susijusių</w:t>
      </w:r>
      <w:r>
        <w:rPr>
          <w:spacing w:val="-9"/>
        </w:rPr>
        <w:t> </w:t>
      </w:r>
      <w:r>
        <w:rPr/>
        <w:t>mokslinių publikacijų analizę, buvo nustatyta, kad </w:t>
      </w:r>
      <w:r>
        <w:rPr>
          <w:b/>
          <w:i/>
        </w:rPr>
        <w:t>sumanių kaimų gyventojai paprastai pasižymi</w:t>
      </w:r>
      <w:r>
        <w:rPr>
          <w:b/>
          <w:i/>
        </w:rPr>
        <w:t> šiomis savybėmis</w:t>
      </w:r>
      <w:r>
        <w:rPr/>
        <w:t>: po studijų gyventi ir dirbti į kaimą grįžtantis jaunimas, įsikuriančios gyventi</w:t>
      </w:r>
      <w:r>
        <w:rPr>
          <w:spacing w:val="-10"/>
        </w:rPr>
        <w:t> </w:t>
      </w:r>
      <w:r>
        <w:rPr/>
        <w:t>jaunos</w:t>
      </w:r>
      <w:r>
        <w:rPr>
          <w:spacing w:val="-11"/>
        </w:rPr>
        <w:t> </w:t>
      </w:r>
      <w:r>
        <w:rPr/>
        <w:t>šeimos,</w:t>
      </w:r>
      <w:r>
        <w:rPr>
          <w:spacing w:val="-12"/>
        </w:rPr>
        <w:t> </w:t>
      </w:r>
      <w:r>
        <w:rPr/>
        <w:t>kūrybingi</w:t>
      </w:r>
      <w:r>
        <w:rPr>
          <w:spacing w:val="-10"/>
        </w:rPr>
        <w:t> </w:t>
      </w:r>
      <w:r>
        <w:rPr/>
        <w:t>gyventojai,</w:t>
      </w:r>
      <w:r>
        <w:rPr>
          <w:spacing w:val="-10"/>
        </w:rPr>
        <w:t> </w:t>
      </w:r>
      <w:r>
        <w:rPr/>
        <w:t>aktyvūs</w:t>
      </w:r>
      <w:r>
        <w:rPr>
          <w:spacing w:val="-11"/>
        </w:rPr>
        <w:t> </w:t>
      </w:r>
      <w:r>
        <w:rPr/>
        <w:t>gyventojai,</w:t>
      </w:r>
      <w:r>
        <w:rPr>
          <w:spacing w:val="-10"/>
        </w:rPr>
        <w:t> </w:t>
      </w:r>
      <w:r>
        <w:rPr/>
        <w:t>besidomintys</w:t>
      </w:r>
      <w:r>
        <w:rPr>
          <w:spacing w:val="-11"/>
        </w:rPr>
        <w:t> </w:t>
      </w:r>
      <w:r>
        <w:rPr/>
        <w:t>tuo,</w:t>
      </w:r>
      <w:r>
        <w:rPr>
          <w:spacing w:val="-10"/>
        </w:rPr>
        <w:t> </w:t>
      </w:r>
      <w:r>
        <w:rPr/>
        <w:t>kas</w:t>
      </w:r>
      <w:r>
        <w:rPr>
          <w:spacing w:val="-10"/>
        </w:rPr>
        <w:t> </w:t>
      </w:r>
      <w:r>
        <w:rPr/>
        <w:t>vysta jų kaime gyventojai, išsilavinę gyventojai, specializaciją turintys gyventojai, stiprius e- įgūdžius</w:t>
      </w:r>
      <w:r>
        <w:rPr>
          <w:spacing w:val="-4"/>
        </w:rPr>
        <w:t> </w:t>
      </w:r>
      <w:r>
        <w:rPr/>
        <w:t>turintys</w:t>
      </w:r>
      <w:r>
        <w:rPr>
          <w:spacing w:val="-5"/>
        </w:rPr>
        <w:t> </w:t>
      </w:r>
      <w:r>
        <w:rPr/>
        <w:t>gyventojai,</w:t>
      </w:r>
      <w:r>
        <w:rPr>
          <w:spacing w:val="-6"/>
        </w:rPr>
        <w:t> </w:t>
      </w:r>
      <w:r>
        <w:rPr/>
        <w:t>mokytis</w:t>
      </w:r>
      <w:r>
        <w:rPr>
          <w:spacing w:val="-4"/>
        </w:rPr>
        <w:t> </w:t>
      </w:r>
      <w:r>
        <w:rPr/>
        <w:t>siekiantys</w:t>
      </w:r>
      <w:r>
        <w:rPr>
          <w:spacing w:val="-4"/>
        </w:rPr>
        <w:t> </w:t>
      </w:r>
      <w:r>
        <w:rPr/>
        <w:t>gyventojai,</w:t>
      </w:r>
      <w:r>
        <w:rPr>
          <w:spacing w:val="-4"/>
        </w:rPr>
        <w:t> </w:t>
      </w:r>
      <w:r>
        <w:rPr/>
        <w:t>gyventojai</w:t>
      </w:r>
      <w:r>
        <w:rPr>
          <w:spacing w:val="-6"/>
        </w:rPr>
        <w:t> </w:t>
      </w:r>
      <w:r>
        <w:rPr/>
        <w:t>siekiantys</w:t>
      </w:r>
      <w:r>
        <w:rPr>
          <w:spacing w:val="40"/>
        </w:rPr>
        <w:t> </w:t>
      </w:r>
      <w:r>
        <w:rPr/>
        <w:t>pritraukti investicijas, gyventojai kuriantys naujas darbo vietas, gamtine aplinka besirūpinantys gyventojai, siekiantys saugaus gyvenimo gyventojai, siekiantys vystyti infrastruktūrą gyventojai, pozityvių pokyčių kaime siekiantys gyventojai, problemų sprendimų ieškantys gyventojai, problemas matantys ir apie jas pranešantys gyventojai, galimybių ieškantys ir apie jas pranešantys gyventojai, geresnės gyvenimo kokybės siekiantys gyventojai, siekiantys geriau panaudoti turimus išteklius gyventojai.</w:t>
      </w:r>
    </w:p>
    <w:p>
      <w:pPr>
        <w:pStyle w:val="BodyText"/>
        <w:spacing w:before="1"/>
        <w:ind w:left="162" w:right="545" w:firstLine="566"/>
        <w:jc w:val="both"/>
      </w:pPr>
      <w:r>
        <w:rPr/>
        <w:t>Atlikus</w:t>
      </w:r>
      <w:r>
        <w:rPr>
          <w:spacing w:val="-8"/>
        </w:rPr>
        <w:t> </w:t>
      </w:r>
      <w:r>
        <w:rPr/>
        <w:t>sumanių</w:t>
      </w:r>
      <w:r>
        <w:rPr>
          <w:spacing w:val="-6"/>
        </w:rPr>
        <w:t> </w:t>
      </w:r>
      <w:r>
        <w:rPr/>
        <w:t>kaimų</w:t>
      </w:r>
      <w:r>
        <w:rPr>
          <w:spacing w:val="-7"/>
        </w:rPr>
        <w:t> </w:t>
      </w:r>
      <w:r>
        <w:rPr/>
        <w:t>vystymąsi</w:t>
      </w:r>
      <w:r>
        <w:rPr>
          <w:spacing w:val="-8"/>
        </w:rPr>
        <w:t> </w:t>
      </w:r>
      <w:r>
        <w:rPr/>
        <w:t>reglamentuojančių</w:t>
      </w:r>
      <w:r>
        <w:rPr>
          <w:spacing w:val="-9"/>
        </w:rPr>
        <w:t> </w:t>
      </w:r>
      <w:r>
        <w:rPr/>
        <w:t>teisės</w:t>
      </w:r>
      <w:r>
        <w:rPr>
          <w:spacing w:val="-8"/>
        </w:rPr>
        <w:t> </w:t>
      </w:r>
      <w:r>
        <w:rPr/>
        <w:t>aktų</w:t>
      </w:r>
      <w:r>
        <w:rPr>
          <w:spacing w:val="-9"/>
        </w:rPr>
        <w:t> </w:t>
      </w:r>
      <w:r>
        <w:rPr/>
        <w:t>ir</w:t>
      </w:r>
      <w:r>
        <w:rPr>
          <w:spacing w:val="-9"/>
        </w:rPr>
        <w:t> </w:t>
      </w:r>
      <w:r>
        <w:rPr/>
        <w:t>susijusių</w:t>
      </w:r>
      <w:r>
        <w:rPr>
          <w:spacing w:val="-9"/>
        </w:rPr>
        <w:t> </w:t>
      </w:r>
      <w:r>
        <w:rPr/>
        <w:t>mokslinių publikacijų analizę, nustatyta, kad </w:t>
      </w:r>
      <w:r>
        <w:rPr>
          <w:b/>
          <w:i/>
        </w:rPr>
        <w:t>sumanių kaimų bendruomenė pasižymi šiomis</w:t>
      </w:r>
      <w:r>
        <w:rPr>
          <w:b/>
          <w:i/>
        </w:rPr>
        <w:t> savybėmis</w:t>
      </w:r>
      <w:r>
        <w:rPr/>
        <w:t>: aktyvi bendruomenė, joje veikiantis gerbiamas, telkiantis ir aktyvus bendruomenės lyderis, daug aktyvių bendruomenės narių, aktyvus ne tik bendruomenės branduolys (keli gyventojai), bendruomeninėse veiklose dalyvaujantys visų kartų gyventojai, visų socialinių sluoksnių gyventojai, senjorai, moterys, jaunimas, vyrai, socialiai remtini</w:t>
      </w:r>
      <w:r>
        <w:rPr>
          <w:spacing w:val="-13"/>
        </w:rPr>
        <w:t> </w:t>
      </w:r>
      <w:r>
        <w:rPr/>
        <w:t>asmenys,</w:t>
      </w:r>
      <w:r>
        <w:rPr>
          <w:spacing w:val="-12"/>
        </w:rPr>
        <w:t> </w:t>
      </w:r>
      <w:r>
        <w:rPr/>
        <w:t>vietinės</w:t>
      </w:r>
      <w:r>
        <w:rPr>
          <w:spacing w:val="-13"/>
        </w:rPr>
        <w:t> </w:t>
      </w:r>
      <w:r>
        <w:rPr/>
        <w:t>verslo</w:t>
      </w:r>
      <w:r>
        <w:rPr>
          <w:spacing w:val="-13"/>
        </w:rPr>
        <w:t> </w:t>
      </w:r>
      <w:r>
        <w:rPr/>
        <w:t>organizacijos,</w:t>
      </w:r>
      <w:r>
        <w:rPr>
          <w:spacing w:val="-12"/>
        </w:rPr>
        <w:t> </w:t>
      </w:r>
      <w:r>
        <w:rPr/>
        <w:t>vietinės</w:t>
      </w:r>
      <w:r>
        <w:rPr>
          <w:spacing w:val="-13"/>
        </w:rPr>
        <w:t> </w:t>
      </w:r>
      <w:r>
        <w:rPr/>
        <w:t>švietimo</w:t>
      </w:r>
      <w:r>
        <w:rPr>
          <w:spacing w:val="-14"/>
        </w:rPr>
        <w:t> </w:t>
      </w:r>
      <w:r>
        <w:rPr/>
        <w:t>organizacijos,</w:t>
      </w:r>
      <w:r>
        <w:rPr>
          <w:spacing w:val="-12"/>
        </w:rPr>
        <w:t> </w:t>
      </w:r>
      <w:r>
        <w:rPr/>
        <w:t>vietinės</w:t>
      </w:r>
      <w:r>
        <w:rPr>
          <w:spacing w:val="-13"/>
        </w:rPr>
        <w:t> </w:t>
      </w:r>
      <w:r>
        <w:rPr/>
        <w:t>kitos organizacijos. Gyventojų dalyvavimas vietinės valdžios sprendimų priėmime, bendruomenės veiklose (susirinkimai, diskusijos, renginiai), gyventojų organizacijų, skirtų įvairiems poreikiams tenkinti kūrimasis. Bendruomenės bendradarbiauja su kitų kaimų bendruomenėmis, miesto bendruomenėmis, vietinėmis verslo organizacijomis.</w:t>
      </w:r>
    </w:p>
    <w:p>
      <w:pPr>
        <w:pStyle w:val="BodyText"/>
        <w:spacing w:before="1"/>
        <w:ind w:left="162" w:right="546" w:firstLine="566"/>
        <w:jc w:val="both"/>
      </w:pPr>
      <w:r>
        <w:rPr>
          <w:b/>
          <w:i/>
        </w:rPr>
        <w:t>Sumanių kaimų vietos valdžios institucijos pasižymi šiomis savybėmis</w:t>
      </w:r>
      <w:r>
        <w:rPr/>
        <w:t>: Vietinės valdžios institucija įtraukia į sprendimų priėmimus bendruomenės atstovus, gyventojų atstovus, inicijuoja diskusijas apie kaimo problemas ir galimybes, atsižvelgia į gyventojų išsakytas</w:t>
      </w:r>
      <w:r>
        <w:rPr>
          <w:spacing w:val="-7"/>
        </w:rPr>
        <w:t> </w:t>
      </w:r>
      <w:r>
        <w:rPr/>
        <w:t>gyvenimo</w:t>
      </w:r>
      <w:r>
        <w:rPr>
          <w:spacing w:val="-7"/>
        </w:rPr>
        <w:t> </w:t>
      </w:r>
      <w:r>
        <w:rPr/>
        <w:t>kokybės</w:t>
      </w:r>
      <w:r>
        <w:rPr>
          <w:spacing w:val="-6"/>
        </w:rPr>
        <w:t> </w:t>
      </w:r>
      <w:r>
        <w:rPr/>
        <w:t>kaimo</w:t>
      </w:r>
      <w:r>
        <w:rPr>
          <w:spacing w:val="-8"/>
        </w:rPr>
        <w:t> </w:t>
      </w:r>
      <w:r>
        <w:rPr/>
        <w:t>gerinimo</w:t>
      </w:r>
      <w:r>
        <w:rPr>
          <w:spacing w:val="-8"/>
        </w:rPr>
        <w:t> </w:t>
      </w:r>
      <w:r>
        <w:rPr/>
        <w:t>galimybes,</w:t>
      </w:r>
      <w:r>
        <w:rPr>
          <w:spacing w:val="-5"/>
        </w:rPr>
        <w:t> </w:t>
      </w:r>
      <w:r>
        <w:rPr/>
        <w:t>kaimo</w:t>
      </w:r>
      <w:r>
        <w:rPr>
          <w:spacing w:val="-8"/>
        </w:rPr>
        <w:t> </w:t>
      </w:r>
      <w:r>
        <w:rPr/>
        <w:t>problemas.</w:t>
      </w:r>
      <w:r>
        <w:rPr>
          <w:spacing w:val="-6"/>
        </w:rPr>
        <w:t> </w:t>
      </w:r>
      <w:r>
        <w:rPr/>
        <w:t>Vietinės</w:t>
      </w:r>
      <w:r>
        <w:rPr>
          <w:spacing w:val="-9"/>
        </w:rPr>
        <w:t> </w:t>
      </w:r>
      <w:r>
        <w:rPr/>
        <w:t>valdžios institucijos bendrai su gyventojais ieško būdų kaip gerinti gyvenimo kaime kokybę bei yra įgalintos (turi sprendimo teisė, išteklius) greitai spręsti gyventojų problemas ir išnaudoti galimybes, pačios ieško būdų spręsti gyventojų problemas ir išnaudoti galimybes ir bendradarbiauja</w:t>
      </w:r>
      <w:r>
        <w:rPr>
          <w:spacing w:val="-14"/>
        </w:rPr>
        <w:t> </w:t>
      </w:r>
      <w:r>
        <w:rPr/>
        <w:t>su</w:t>
      </w:r>
      <w:r>
        <w:rPr>
          <w:spacing w:val="-13"/>
        </w:rPr>
        <w:t> </w:t>
      </w:r>
      <w:r>
        <w:rPr/>
        <w:t>kitų</w:t>
      </w:r>
      <w:r>
        <w:rPr>
          <w:spacing w:val="-13"/>
        </w:rPr>
        <w:t> </w:t>
      </w:r>
      <w:r>
        <w:rPr/>
        <w:t>kaimų</w:t>
      </w:r>
      <w:r>
        <w:rPr>
          <w:spacing w:val="-13"/>
        </w:rPr>
        <w:t> </w:t>
      </w:r>
      <w:r>
        <w:rPr/>
        <w:t>vietinėmis</w:t>
      </w:r>
      <w:r>
        <w:rPr>
          <w:spacing w:val="-14"/>
        </w:rPr>
        <w:t> </w:t>
      </w:r>
      <w:r>
        <w:rPr/>
        <w:t>valdžios</w:t>
      </w:r>
      <w:r>
        <w:rPr>
          <w:spacing w:val="-13"/>
        </w:rPr>
        <w:t> </w:t>
      </w:r>
      <w:r>
        <w:rPr/>
        <w:t>institucijomis,</w:t>
      </w:r>
      <w:r>
        <w:rPr>
          <w:spacing w:val="-13"/>
        </w:rPr>
        <w:t> </w:t>
      </w:r>
      <w:r>
        <w:rPr/>
        <w:t>miestų</w:t>
      </w:r>
      <w:r>
        <w:rPr>
          <w:spacing w:val="-13"/>
        </w:rPr>
        <w:t> </w:t>
      </w:r>
      <w:r>
        <w:rPr/>
        <w:t>vietinėmis</w:t>
      </w:r>
      <w:r>
        <w:rPr>
          <w:spacing w:val="-13"/>
        </w:rPr>
        <w:t> </w:t>
      </w:r>
      <w:r>
        <w:rPr/>
        <w:t>valdžios</w:t>
      </w:r>
    </w:p>
    <w:p>
      <w:pPr>
        <w:spacing w:after="0"/>
        <w:jc w:val="both"/>
        <w:sectPr>
          <w:pgSz w:w="11910" w:h="16840"/>
          <w:pgMar w:header="0" w:footer="590" w:top="1040" w:bottom="780" w:left="1540" w:right="300"/>
        </w:sectPr>
      </w:pPr>
    </w:p>
    <w:p>
      <w:pPr>
        <w:pStyle w:val="BodyText"/>
        <w:spacing w:before="74"/>
        <w:ind w:left="162" w:right="552"/>
        <w:jc w:val="both"/>
      </w:pPr>
      <w:r>
        <w:rPr/>
        <w:t>institucijomis, kitų kaimų bendruomenėmis, verslo organizacijomis, su mokslo atstovais priimant</w:t>
      </w:r>
      <w:r>
        <w:rPr>
          <w:spacing w:val="-1"/>
        </w:rPr>
        <w:t> </w:t>
      </w:r>
      <w:r>
        <w:rPr/>
        <w:t>sprendimus.</w:t>
      </w:r>
      <w:r>
        <w:rPr>
          <w:spacing w:val="-1"/>
        </w:rPr>
        <w:t> </w:t>
      </w:r>
      <w:r>
        <w:rPr/>
        <w:t>Taiko</w:t>
      </w:r>
      <w:r>
        <w:rPr>
          <w:spacing w:val="-2"/>
        </w:rPr>
        <w:t> </w:t>
      </w:r>
      <w:r>
        <w:rPr/>
        <w:t>skaitmeninius</w:t>
      </w:r>
      <w:r>
        <w:rPr>
          <w:spacing w:val="-1"/>
        </w:rPr>
        <w:t> </w:t>
      </w:r>
      <w:r>
        <w:rPr/>
        <w:t>sprendimus</w:t>
      </w:r>
      <w:r>
        <w:rPr>
          <w:spacing w:val="-2"/>
        </w:rPr>
        <w:t> </w:t>
      </w:r>
      <w:r>
        <w:rPr/>
        <w:t>bendradarbiavimo</w:t>
      </w:r>
      <w:r>
        <w:rPr>
          <w:spacing w:val="-2"/>
        </w:rPr>
        <w:t> </w:t>
      </w:r>
      <w:r>
        <w:rPr/>
        <w:t>su gyventojais</w:t>
      </w:r>
      <w:r>
        <w:rPr>
          <w:spacing w:val="-1"/>
        </w:rPr>
        <w:t> </w:t>
      </w:r>
      <w:r>
        <w:rPr/>
        <w:t>ir kitomis suinteresuotomis šalimis stiprinimui ir užtikrinimui, kokybiškesniam gyventojų ir kitų suinteresuotųjų aptarnavimui ir įtraukimui į sprendimų priėmimo, galimybių ir problemų identifikavimo procesus.</w:t>
      </w:r>
    </w:p>
    <w:p>
      <w:pPr>
        <w:pStyle w:val="BodyText"/>
        <w:spacing w:before="2"/>
        <w:ind w:left="162" w:right="548" w:firstLine="566"/>
        <w:jc w:val="both"/>
      </w:pPr>
      <w:r>
        <w:rPr>
          <w:b/>
          <w:i/>
        </w:rPr>
        <w:t>Sumanių kaimų vietiniai verslininkai, ūkininkai pasižymi šiomis savybėmis</w:t>
      </w:r>
      <w:r>
        <w:rPr/>
        <w:t>: į bendruomenines veiklas įsitraukę vietiniai verslininkai ir ūkininkai, dalyvaujantys vietinės sprendimų priėmimo procese, bendradarbiaujantys tarpusavyje, bendrų technologinių sprendimų</w:t>
      </w:r>
      <w:r>
        <w:rPr>
          <w:spacing w:val="-10"/>
        </w:rPr>
        <w:t> </w:t>
      </w:r>
      <w:r>
        <w:rPr/>
        <w:t>ieškantys,</w:t>
      </w:r>
      <w:r>
        <w:rPr>
          <w:spacing w:val="-9"/>
        </w:rPr>
        <w:t> </w:t>
      </w:r>
      <w:r>
        <w:rPr/>
        <w:t>besidalinantys</w:t>
      </w:r>
      <w:r>
        <w:rPr>
          <w:spacing w:val="-9"/>
        </w:rPr>
        <w:t> </w:t>
      </w:r>
      <w:r>
        <w:rPr/>
        <w:t>brangia</w:t>
      </w:r>
      <w:r>
        <w:rPr>
          <w:spacing w:val="-9"/>
        </w:rPr>
        <w:t> </w:t>
      </w:r>
      <w:r>
        <w:rPr/>
        <w:t>technika,</w:t>
      </w:r>
      <w:r>
        <w:rPr>
          <w:spacing w:val="-8"/>
        </w:rPr>
        <w:t> </w:t>
      </w:r>
      <w:r>
        <w:rPr/>
        <w:t>dalyvaujantys</w:t>
      </w:r>
      <w:r>
        <w:rPr>
          <w:spacing w:val="-10"/>
        </w:rPr>
        <w:t> </w:t>
      </w:r>
      <w:r>
        <w:rPr/>
        <w:t>vietinėje</w:t>
      </w:r>
      <w:r>
        <w:rPr>
          <w:spacing w:val="-9"/>
        </w:rPr>
        <w:t> </w:t>
      </w:r>
      <w:r>
        <w:rPr/>
        <w:t>maisto</w:t>
      </w:r>
      <w:r>
        <w:rPr>
          <w:spacing w:val="-9"/>
        </w:rPr>
        <w:t> </w:t>
      </w:r>
      <w:r>
        <w:rPr/>
        <w:t>ir</w:t>
      </w:r>
      <w:r>
        <w:rPr>
          <w:spacing w:val="-10"/>
        </w:rPr>
        <w:t> </w:t>
      </w:r>
      <w:r>
        <w:rPr/>
        <w:t>kitų gėrybių tiekimo, kuriantys darbo vietas vietos gyventojams, investuojantys kaimo teritorijoje, prisidedantys prie kaimo socialinės, ekonominės, aplinkosauginės ir infrastruktūrinės</w:t>
      </w:r>
      <w:r>
        <w:rPr>
          <w:spacing w:val="-8"/>
        </w:rPr>
        <w:t> </w:t>
      </w:r>
      <w:r>
        <w:rPr/>
        <w:t>gerovės</w:t>
      </w:r>
      <w:r>
        <w:rPr>
          <w:spacing w:val="-8"/>
        </w:rPr>
        <w:t> </w:t>
      </w:r>
      <w:r>
        <w:rPr/>
        <w:t>kūrimo</w:t>
      </w:r>
      <w:r>
        <w:rPr>
          <w:spacing w:val="-8"/>
        </w:rPr>
        <w:t> </w:t>
      </w:r>
      <w:r>
        <w:rPr/>
        <w:t>vietiniai</w:t>
      </w:r>
      <w:r>
        <w:rPr>
          <w:spacing w:val="-9"/>
        </w:rPr>
        <w:t> </w:t>
      </w:r>
      <w:r>
        <w:rPr/>
        <w:t>verslininkai</w:t>
      </w:r>
      <w:r>
        <w:rPr>
          <w:spacing w:val="-8"/>
        </w:rPr>
        <w:t> </w:t>
      </w:r>
      <w:r>
        <w:rPr/>
        <w:t>ir</w:t>
      </w:r>
      <w:r>
        <w:rPr>
          <w:spacing w:val="-8"/>
        </w:rPr>
        <w:t> </w:t>
      </w:r>
      <w:r>
        <w:rPr/>
        <w:t>ūkininkai.</w:t>
      </w:r>
      <w:r>
        <w:rPr>
          <w:spacing w:val="-8"/>
        </w:rPr>
        <w:t> </w:t>
      </w:r>
      <w:r>
        <w:rPr/>
        <w:t>Bendradarbiaujantys</w:t>
      </w:r>
      <w:r>
        <w:rPr>
          <w:spacing w:val="-9"/>
        </w:rPr>
        <w:t> </w:t>
      </w:r>
      <w:r>
        <w:rPr/>
        <w:t>su kitų kaimų ūkininkais ir verslininkais, miesto verslininkais vietiniai, mokslo atstovais vietiniai verslininkai ir ūkininkai. Skaitmenines technologijas taikantys savo veikloje, Ieškantys inovatyvių sprendimų savo veiklos efektyvumui padidinti, poveikio aplinkai valdymui ir savo darbuotojų poreikių darbo sąlygų atžvilgiu įgyvendinti vietiniai verslininkai ir ūkininkai.</w:t>
      </w:r>
    </w:p>
    <w:p>
      <w:pPr>
        <w:pStyle w:val="BodyText"/>
        <w:spacing w:before="1"/>
        <w:ind w:left="162" w:right="546" w:firstLine="566"/>
        <w:jc w:val="both"/>
      </w:pPr>
      <w:r>
        <w:rPr/>
        <w:t>Siekiant nustatyti į kokius skaitmeninius technologinius sprendimus galima būtų orientuotis vystant sumanius kaimus Lietuvoje, buvo suformuluotas antrasis kokybinės turinio analizės klausimas</w:t>
      </w:r>
      <w:r>
        <w:rPr>
          <w:b/>
        </w:rPr>
        <w:t>: 2. Kokiomis savybėmis pasižymi sumanūs technologiniai sprendimai? </w:t>
      </w:r>
      <w:r>
        <w:rPr/>
        <w:t>Šiam klausimui atsakyt kokybinės turinio analizės metu išskirti dokumentai buvo išanalizuoti ir jų pagrindu suformuotas potencialiai sumaniems technologiniams sprendimams būdingų požymių komplektas, kuris pateiktas 2 paveiksle.</w:t>
      </w:r>
    </w:p>
    <w:p>
      <w:pPr>
        <w:pStyle w:val="BodyText"/>
        <w:spacing w:before="3"/>
        <w:rPr>
          <w:sz w:val="19"/>
        </w:rPr>
      </w:pPr>
      <w:r>
        <w:rPr/>
        <w:drawing>
          <wp:anchor distT="0" distB="0" distL="0" distR="0" allowOverlap="1" layoutInCell="1" locked="0" behindDoc="0" simplePos="0" relativeHeight="45">
            <wp:simplePos x="0" y="0"/>
            <wp:positionH relativeFrom="page">
              <wp:posOffset>2243005</wp:posOffset>
            </wp:positionH>
            <wp:positionV relativeFrom="paragraph">
              <wp:posOffset>158672</wp:posOffset>
            </wp:positionV>
            <wp:extent cx="3967240" cy="2615184"/>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5" cstate="print"/>
                    <a:stretch>
                      <a:fillRect/>
                    </a:stretch>
                  </pic:blipFill>
                  <pic:spPr>
                    <a:xfrm>
                      <a:off x="0" y="0"/>
                      <a:ext cx="3967240" cy="2615184"/>
                    </a:xfrm>
                    <a:prstGeom prst="rect">
                      <a:avLst/>
                    </a:prstGeom>
                  </pic:spPr>
                </pic:pic>
              </a:graphicData>
            </a:graphic>
          </wp:anchor>
        </w:drawing>
      </w:r>
    </w:p>
    <w:p>
      <w:pPr>
        <w:pStyle w:val="Heading3"/>
        <w:spacing w:before="82"/>
        <w:ind w:left="2116"/>
        <w:jc w:val="both"/>
      </w:pPr>
      <w:r>
        <w:rPr/>
        <w:t>2</w:t>
      </w:r>
      <w:r>
        <w:rPr>
          <w:spacing w:val="-6"/>
        </w:rPr>
        <w:t> </w:t>
      </w:r>
      <w:r>
        <w:rPr/>
        <w:t>pav.</w:t>
      </w:r>
      <w:r>
        <w:rPr>
          <w:spacing w:val="-6"/>
        </w:rPr>
        <w:t> </w:t>
      </w:r>
      <w:r>
        <w:rPr/>
        <w:t>Sumanių</w:t>
      </w:r>
      <w:r>
        <w:rPr>
          <w:spacing w:val="-4"/>
        </w:rPr>
        <w:t> </w:t>
      </w:r>
      <w:r>
        <w:rPr/>
        <w:t>technologinių</w:t>
      </w:r>
      <w:r>
        <w:rPr>
          <w:spacing w:val="-5"/>
        </w:rPr>
        <w:t> </w:t>
      </w:r>
      <w:r>
        <w:rPr/>
        <w:t>sprendimų</w:t>
      </w:r>
      <w:r>
        <w:rPr>
          <w:spacing w:val="-4"/>
        </w:rPr>
        <w:t> </w:t>
      </w:r>
      <w:r>
        <w:rPr>
          <w:spacing w:val="-2"/>
        </w:rPr>
        <w:t>savybės</w:t>
      </w:r>
    </w:p>
    <w:p>
      <w:pPr>
        <w:pStyle w:val="BodyText"/>
        <w:spacing w:before="119"/>
        <w:ind w:left="162" w:right="545" w:firstLine="566"/>
        <w:jc w:val="both"/>
      </w:pPr>
      <w:r>
        <w:rPr/>
        <w:t>Toliau pateiktos dažniausiai atrinktuose straipsniuose minimos sumanių technologinių sprendimų charakteristikos, potencialiai sumaniam kaimui vystyti tinkamų sumanių</w:t>
      </w:r>
      <w:r>
        <w:rPr>
          <w:spacing w:val="-6"/>
        </w:rPr>
        <w:t> </w:t>
      </w:r>
      <w:r>
        <w:rPr/>
        <w:t>technologinių</w:t>
      </w:r>
      <w:r>
        <w:rPr>
          <w:spacing w:val="-3"/>
        </w:rPr>
        <w:t> </w:t>
      </w:r>
      <w:r>
        <w:rPr/>
        <w:t>ir</w:t>
      </w:r>
      <w:r>
        <w:rPr>
          <w:spacing w:val="-6"/>
        </w:rPr>
        <w:t> </w:t>
      </w:r>
      <w:r>
        <w:rPr/>
        <w:t>skaitmeninių</w:t>
      </w:r>
      <w:r>
        <w:rPr>
          <w:spacing w:val="-6"/>
        </w:rPr>
        <w:t> </w:t>
      </w:r>
      <w:r>
        <w:rPr/>
        <w:t>sprendimų</w:t>
      </w:r>
      <w:r>
        <w:rPr>
          <w:spacing w:val="-6"/>
        </w:rPr>
        <w:t> </w:t>
      </w:r>
      <w:r>
        <w:rPr/>
        <w:t>savybės,</w:t>
      </w:r>
      <w:r>
        <w:rPr>
          <w:spacing w:val="-4"/>
        </w:rPr>
        <w:t> </w:t>
      </w:r>
      <w:r>
        <w:rPr/>
        <w:t>funkcijos.</w:t>
      </w:r>
      <w:r>
        <w:rPr>
          <w:spacing w:val="-5"/>
        </w:rPr>
        <w:t> </w:t>
      </w:r>
      <w:r>
        <w:rPr/>
        <w:t>Pagal</w:t>
      </w:r>
      <w:r>
        <w:rPr>
          <w:spacing w:val="-6"/>
        </w:rPr>
        <w:t> </w:t>
      </w:r>
      <w:r>
        <w:rPr/>
        <w:t>šiuos</w:t>
      </w:r>
      <w:r>
        <w:rPr>
          <w:spacing w:val="-6"/>
        </w:rPr>
        <w:t> </w:t>
      </w:r>
      <w:r>
        <w:rPr/>
        <w:t>rezultatus suformuluotas kaimo vietovių pokyčių valdymo dalyviams skirto klausimyno klausimas padės</w:t>
      </w:r>
      <w:r>
        <w:rPr>
          <w:spacing w:val="40"/>
        </w:rPr>
        <w:t> </w:t>
      </w:r>
      <w:r>
        <w:rPr/>
        <w:t>nustatyti į kokio tipo technologinius ir skaitmeninius sprendimus reiktų orientuotis vystant sumanių kaimų koncepciją Lietuvoje ir identifikuoti kriterijus, pagal kuriuos būtų galima</w:t>
      </w:r>
      <w:r>
        <w:rPr>
          <w:spacing w:val="-6"/>
        </w:rPr>
        <w:t> </w:t>
      </w:r>
      <w:r>
        <w:rPr/>
        <w:t>įvertinti,</w:t>
      </w:r>
      <w:r>
        <w:rPr>
          <w:spacing w:val="-4"/>
        </w:rPr>
        <w:t> </w:t>
      </w:r>
      <w:r>
        <w:rPr/>
        <w:t>ar</w:t>
      </w:r>
      <w:r>
        <w:rPr>
          <w:spacing w:val="-7"/>
        </w:rPr>
        <w:t> </w:t>
      </w:r>
      <w:r>
        <w:rPr/>
        <w:t>kandidatų</w:t>
      </w:r>
      <w:r>
        <w:rPr>
          <w:spacing w:val="-6"/>
        </w:rPr>
        <w:t> </w:t>
      </w:r>
      <w:r>
        <w:rPr/>
        <w:t>pasinaudoti</w:t>
      </w:r>
      <w:r>
        <w:rPr>
          <w:spacing w:val="-5"/>
        </w:rPr>
        <w:t> </w:t>
      </w:r>
      <w:r>
        <w:rPr/>
        <w:t>kuriamos</w:t>
      </w:r>
      <w:r>
        <w:rPr>
          <w:spacing w:val="-6"/>
        </w:rPr>
        <w:t> </w:t>
      </w:r>
      <w:r>
        <w:rPr/>
        <w:t>sumanių</w:t>
      </w:r>
      <w:r>
        <w:rPr>
          <w:spacing w:val="-6"/>
        </w:rPr>
        <w:t> </w:t>
      </w:r>
      <w:r>
        <w:rPr/>
        <w:t>kaimų</w:t>
      </w:r>
      <w:r>
        <w:rPr>
          <w:spacing w:val="-5"/>
        </w:rPr>
        <w:t> </w:t>
      </w:r>
      <w:r>
        <w:rPr/>
        <w:t>finansavimo</w:t>
      </w:r>
      <w:r>
        <w:rPr>
          <w:spacing w:val="-7"/>
        </w:rPr>
        <w:t> </w:t>
      </w:r>
      <w:r>
        <w:rPr/>
        <w:t>priemonės galimybės, pasirinkti sprendimai atitinka sumanumo koncepciją. Taigi analizuotuose straipsniuose, dažniausiai minima, kad </w:t>
      </w:r>
      <w:r>
        <w:rPr>
          <w:b/>
          <w:i/>
        </w:rPr>
        <w:t>sumanūs technologiniai sprendimai turi būti</w:t>
      </w:r>
      <w:r>
        <w:rPr>
          <w:b/>
          <w:i/>
        </w:rPr>
        <w:t> orientuoti </w:t>
      </w:r>
      <w:r>
        <w:rPr/>
        <w:t>į savalaikį informacijos ir žinių pateikimą, apdorojimą, situacijos prognozavimą ir</w:t>
      </w:r>
      <w:r>
        <w:rPr>
          <w:spacing w:val="77"/>
          <w:w w:val="150"/>
        </w:rPr>
        <w:t> </w:t>
      </w:r>
      <w:r>
        <w:rPr/>
        <w:t>modeliavimą,</w:t>
      </w:r>
      <w:r>
        <w:rPr>
          <w:spacing w:val="78"/>
          <w:w w:val="150"/>
        </w:rPr>
        <w:t> </w:t>
      </w:r>
      <w:r>
        <w:rPr/>
        <w:t>bei</w:t>
      </w:r>
      <w:r>
        <w:rPr>
          <w:spacing w:val="78"/>
          <w:w w:val="150"/>
        </w:rPr>
        <w:t> </w:t>
      </w:r>
      <w:r>
        <w:rPr/>
        <w:t>protinių</w:t>
      </w:r>
      <w:r>
        <w:rPr>
          <w:spacing w:val="78"/>
          <w:w w:val="150"/>
        </w:rPr>
        <w:t> </w:t>
      </w:r>
      <w:r>
        <w:rPr/>
        <w:t>ir</w:t>
      </w:r>
      <w:r>
        <w:rPr>
          <w:spacing w:val="77"/>
          <w:w w:val="150"/>
        </w:rPr>
        <w:t> </w:t>
      </w:r>
      <w:r>
        <w:rPr/>
        <w:t>fizinių</w:t>
      </w:r>
      <w:r>
        <w:rPr>
          <w:spacing w:val="78"/>
          <w:w w:val="150"/>
        </w:rPr>
        <w:t> </w:t>
      </w:r>
      <w:r>
        <w:rPr/>
        <w:t>darbų</w:t>
      </w:r>
      <w:r>
        <w:rPr>
          <w:spacing w:val="77"/>
          <w:w w:val="150"/>
        </w:rPr>
        <w:t> </w:t>
      </w:r>
      <w:r>
        <w:rPr/>
        <w:t>palengvinimą,</w:t>
      </w:r>
      <w:r>
        <w:rPr>
          <w:spacing w:val="79"/>
          <w:w w:val="150"/>
        </w:rPr>
        <w:t> </w:t>
      </w:r>
      <w:r>
        <w:rPr/>
        <w:t>jų</w:t>
      </w:r>
      <w:r>
        <w:rPr>
          <w:spacing w:val="75"/>
          <w:w w:val="150"/>
        </w:rPr>
        <w:t> </w:t>
      </w:r>
      <w:r>
        <w:rPr/>
        <w:t>atlikimo</w:t>
      </w:r>
      <w:r>
        <w:rPr>
          <w:spacing w:val="80"/>
          <w:w w:val="150"/>
        </w:rPr>
        <w:t> </w:t>
      </w:r>
      <w:r>
        <w:rPr/>
        <w:t>laikotarpio</w:t>
      </w:r>
    </w:p>
    <w:p>
      <w:pPr>
        <w:spacing w:after="0"/>
        <w:jc w:val="both"/>
        <w:sectPr>
          <w:pgSz w:w="11910" w:h="16840"/>
          <w:pgMar w:header="0" w:footer="590" w:top="1040" w:bottom="780" w:left="1540" w:right="300"/>
        </w:sectPr>
      </w:pPr>
    </w:p>
    <w:p>
      <w:pPr>
        <w:pStyle w:val="BodyText"/>
        <w:spacing w:before="74"/>
        <w:ind w:left="162" w:right="545"/>
        <w:jc w:val="both"/>
      </w:pPr>
      <w:r>
        <w:rPr/>
        <w:t>sutrumpinimą. Šie sumanių technologinių skaitmeninių sprendimų gebėjimai gali būti atskleisti per gebėjimus atlikti duomenų ir informacijos atranką bei pasiūlyti optimalų sprendimą; kaupti žinias ir padėti įvertinti jų pažangumą – tinkamumą, padėti atlikti sudėtingas operacijas reikalaujančias palyginimo ir įvairiapusio vertinimo, suteikti struktūruotas</w:t>
      </w:r>
      <w:r>
        <w:rPr>
          <w:spacing w:val="-1"/>
        </w:rPr>
        <w:t> </w:t>
      </w:r>
      <w:r>
        <w:rPr/>
        <w:t>ir</w:t>
      </w:r>
      <w:r>
        <w:rPr>
          <w:spacing w:val="-2"/>
        </w:rPr>
        <w:t> </w:t>
      </w:r>
      <w:r>
        <w:rPr/>
        <w:t>susistemintas</w:t>
      </w:r>
      <w:r>
        <w:rPr>
          <w:spacing w:val="-1"/>
        </w:rPr>
        <w:t> </w:t>
      </w:r>
      <w:r>
        <w:rPr/>
        <w:t>žinias</w:t>
      </w:r>
      <w:r>
        <w:rPr>
          <w:spacing w:val="-1"/>
        </w:rPr>
        <w:t> </w:t>
      </w:r>
      <w:r>
        <w:rPr/>
        <w:t>reikalingas</w:t>
      </w:r>
      <w:r>
        <w:rPr>
          <w:spacing w:val="-1"/>
        </w:rPr>
        <w:t> </w:t>
      </w:r>
      <w:r>
        <w:rPr/>
        <w:t>protingo</w:t>
      </w:r>
      <w:r>
        <w:rPr>
          <w:spacing w:val="-2"/>
        </w:rPr>
        <w:t> </w:t>
      </w:r>
      <w:r>
        <w:rPr/>
        <w:t>sprendimo</w:t>
      </w:r>
      <w:r>
        <w:rPr>
          <w:spacing w:val="-2"/>
        </w:rPr>
        <w:t> </w:t>
      </w:r>
      <w:r>
        <w:rPr/>
        <w:t>priėmimui, padėti</w:t>
      </w:r>
      <w:r>
        <w:rPr>
          <w:spacing w:val="-1"/>
        </w:rPr>
        <w:t> </w:t>
      </w:r>
      <w:r>
        <w:rPr/>
        <w:t>per trumpesnį laiką priimti teisingą sprendimą, padėti prognozuoti pokyčius ir jų poveikį, parinkti pokyčių neigiamas pasekmes minimizuojančias priemones, nukreipti pažangesne kryptimi, padėti priimti</w:t>
      </w:r>
      <w:r>
        <w:rPr>
          <w:spacing w:val="-2"/>
        </w:rPr>
        <w:t> </w:t>
      </w:r>
      <w:r>
        <w:rPr/>
        <w:t>pažangesnį sprendimą,</w:t>
      </w:r>
      <w:r>
        <w:rPr>
          <w:spacing w:val="-1"/>
        </w:rPr>
        <w:t> </w:t>
      </w:r>
      <w:r>
        <w:rPr/>
        <w:t>padėti užbėgti įvykiams už</w:t>
      </w:r>
      <w:r>
        <w:rPr>
          <w:spacing w:val="-2"/>
        </w:rPr>
        <w:t> </w:t>
      </w:r>
      <w:r>
        <w:rPr/>
        <w:t>akių ir</w:t>
      </w:r>
      <w:r>
        <w:rPr>
          <w:spacing w:val="-1"/>
        </w:rPr>
        <w:t> </w:t>
      </w:r>
      <w:r>
        <w:rPr/>
        <w:t>nukreipti teigiama linkme, padėti atskirti tai kas yra ir bus pažangu. Sumanūs technologiniai ir skaitmeniniai sprendimai turi padėti didinti veiklos produktyvumą ir tuo pačiu garantuoti veiklos kokybę</w:t>
      </w:r>
      <w:r>
        <w:rPr>
          <w:spacing w:val="40"/>
        </w:rPr>
        <w:t> </w:t>
      </w:r>
      <w:r>
        <w:rPr/>
        <w:t>bei padaryti produktyvesniu ir labiau draugišku aplinkai, darbą padaryti mažiau</w:t>
      </w:r>
      <w:r>
        <w:rPr>
          <w:spacing w:val="-11"/>
        </w:rPr>
        <w:t> </w:t>
      </w:r>
      <w:r>
        <w:rPr/>
        <w:t>žmogaus</w:t>
      </w:r>
      <w:r>
        <w:rPr>
          <w:spacing w:val="-11"/>
        </w:rPr>
        <w:t> </w:t>
      </w:r>
      <w:r>
        <w:rPr/>
        <w:t>pastangų</w:t>
      </w:r>
      <w:r>
        <w:rPr>
          <w:spacing w:val="-11"/>
        </w:rPr>
        <w:t> </w:t>
      </w:r>
      <w:r>
        <w:rPr/>
        <w:t>reikalaujančiu</w:t>
      </w:r>
      <w:r>
        <w:rPr>
          <w:spacing w:val="-8"/>
        </w:rPr>
        <w:t> </w:t>
      </w:r>
      <w:r>
        <w:rPr/>
        <w:t>darbu,</w:t>
      </w:r>
      <w:r>
        <w:rPr>
          <w:spacing w:val="33"/>
        </w:rPr>
        <w:t> </w:t>
      </w:r>
      <w:r>
        <w:rPr/>
        <w:t>pasiekti</w:t>
      </w:r>
      <w:r>
        <w:rPr>
          <w:spacing w:val="-10"/>
        </w:rPr>
        <w:t> </w:t>
      </w:r>
      <w:r>
        <w:rPr/>
        <w:t>didesnį</w:t>
      </w:r>
      <w:r>
        <w:rPr>
          <w:spacing w:val="-10"/>
        </w:rPr>
        <w:t> </w:t>
      </w:r>
      <w:r>
        <w:rPr/>
        <w:t>efektyvumą</w:t>
      </w:r>
      <w:r>
        <w:rPr>
          <w:spacing w:val="-8"/>
        </w:rPr>
        <w:t> </w:t>
      </w:r>
      <w:r>
        <w:rPr/>
        <w:t>kai</w:t>
      </w:r>
      <w:r>
        <w:rPr>
          <w:spacing w:val="-10"/>
        </w:rPr>
        <w:t> </w:t>
      </w:r>
      <w:r>
        <w:rPr/>
        <w:t>derinamos įvairios prigimties žinios ir ieškoma optimaliausio ir pažangiausio sprendimo. Sumanūs skaitmeniniai ir technologiniai sprendimai turi: padėti vizualizuoti idėjas ir jas transformuoti į sisteminius ar struktūrinius modelius; sisteminti informaciją taikant kompiuterinius modelius (dizainas, kūrimas ir eksperimentavimas); kompensuoti trūkstamas</w:t>
      </w:r>
      <w:r>
        <w:rPr>
          <w:spacing w:val="-1"/>
        </w:rPr>
        <w:t> </w:t>
      </w:r>
      <w:r>
        <w:rPr/>
        <w:t>žinias</w:t>
      </w:r>
      <w:r>
        <w:rPr>
          <w:spacing w:val="-1"/>
        </w:rPr>
        <w:t> </w:t>
      </w:r>
      <w:r>
        <w:rPr/>
        <w:t>(užpildyti</w:t>
      </w:r>
      <w:r>
        <w:rPr>
          <w:spacing w:val="-1"/>
        </w:rPr>
        <w:t> </w:t>
      </w:r>
      <w:r>
        <w:rPr/>
        <w:t>sprendimo priėmėjo</w:t>
      </w:r>
      <w:r>
        <w:rPr>
          <w:spacing w:val="-2"/>
        </w:rPr>
        <w:t> </w:t>
      </w:r>
      <w:r>
        <w:rPr/>
        <w:t>žinių</w:t>
      </w:r>
      <w:r>
        <w:rPr>
          <w:spacing w:val="-1"/>
        </w:rPr>
        <w:t> </w:t>
      </w:r>
      <w:r>
        <w:rPr/>
        <w:t>spragas); padėti</w:t>
      </w:r>
      <w:r>
        <w:rPr>
          <w:spacing w:val="-1"/>
        </w:rPr>
        <w:t> </w:t>
      </w:r>
      <w:r>
        <w:rPr/>
        <w:t>įvertinti</w:t>
      </w:r>
      <w:r>
        <w:rPr>
          <w:spacing w:val="-1"/>
        </w:rPr>
        <w:t> </w:t>
      </w:r>
      <w:r>
        <w:rPr/>
        <w:t>sprendinio ar sprendimo veiksmingumą, poveikį, pasekmes ir sudaryti prognostinius ilgalaikės raidos modelius; pagreitinti ir efektyviau priimti sprendimą ar atlikti užduotį, veiklą; savalaikiai reaguoti į besikeičiančią aplinką; sisteminti kaitos informaciją bei rekomenduoti tinkamus sprendimus;</w:t>
      </w:r>
      <w:r>
        <w:rPr>
          <w:spacing w:val="-1"/>
        </w:rPr>
        <w:t> </w:t>
      </w:r>
      <w:r>
        <w:rPr/>
        <w:t>informuoti kai pasirinktas rizikingas sprendimas bei netinkamos</w:t>
      </w:r>
      <w:r>
        <w:rPr>
          <w:spacing w:val="-1"/>
        </w:rPr>
        <w:t> </w:t>
      </w:r>
      <w:r>
        <w:rPr/>
        <w:t>priemonės ir pateikti potencialių nuostolių ir netekčių vertinimą.</w:t>
      </w:r>
    </w:p>
    <w:p>
      <w:pPr>
        <w:pStyle w:val="BodyText"/>
        <w:spacing w:before="3"/>
        <w:ind w:left="162" w:right="547" w:firstLine="566"/>
        <w:jc w:val="both"/>
      </w:pPr>
      <w:r>
        <w:rPr/>
        <w:t>Siekiant nustatyti, kokios sąlygos turi būti įgyvendintos, kokius kriterijus turi atitikti kaimai siekiantys ir turintys galimybę įgyvendinti sumanaus kaimo vystymo planą buvo formuojamas trečiasis kokybinės turinio analizės klausimas: </w:t>
      </w:r>
      <w:r>
        <w:rPr>
          <w:b/>
          <w:i/>
        </w:rPr>
        <w:t>3. Su kokiais iššūkiais</w:t>
      </w:r>
      <w:r>
        <w:rPr>
          <w:b/>
          <w:i/>
        </w:rPr>
        <w:t> susiduria sumanaus kaimo vystytojai? </w:t>
      </w:r>
      <w:r>
        <w:rPr/>
        <w:t>Sumanaus kaimo vystymo iššūkių identifikavimas kokybinės turinio analizės metu atskleidė sumanaus kaimo vystymo prielaidas, bei kriterijus, kuriuos turėtų atitikti kaimai, pretenduojantys tapti sumaniais ir pasinaudoti sumanaus kaimo paramos priemonėmis. Kokybinės turinio analizės metu identifikuotos sumanaus</w:t>
      </w:r>
      <w:r>
        <w:rPr>
          <w:spacing w:val="-14"/>
        </w:rPr>
        <w:t> </w:t>
      </w:r>
      <w:r>
        <w:rPr/>
        <w:t>kaimo</w:t>
      </w:r>
      <w:r>
        <w:rPr>
          <w:spacing w:val="-13"/>
        </w:rPr>
        <w:t> </w:t>
      </w:r>
      <w:r>
        <w:rPr/>
        <w:t>vystymo</w:t>
      </w:r>
      <w:r>
        <w:rPr>
          <w:spacing w:val="-13"/>
        </w:rPr>
        <w:t> </w:t>
      </w:r>
      <w:r>
        <w:rPr/>
        <w:t>prielaidos,</w:t>
      </w:r>
      <w:r>
        <w:rPr>
          <w:spacing w:val="-13"/>
        </w:rPr>
        <w:t> </w:t>
      </w:r>
      <w:r>
        <w:rPr/>
        <w:t>kurios</w:t>
      </w:r>
      <w:r>
        <w:rPr>
          <w:spacing w:val="-14"/>
        </w:rPr>
        <w:t> </w:t>
      </w:r>
      <w:r>
        <w:rPr/>
        <w:t>bus</w:t>
      </w:r>
      <w:r>
        <w:rPr>
          <w:spacing w:val="-13"/>
        </w:rPr>
        <w:t> </w:t>
      </w:r>
      <w:r>
        <w:rPr/>
        <w:t>patikrintos</w:t>
      </w:r>
      <w:r>
        <w:rPr>
          <w:spacing w:val="-13"/>
        </w:rPr>
        <w:t> </w:t>
      </w:r>
      <w:r>
        <w:rPr/>
        <w:t>kaimo</w:t>
      </w:r>
      <w:r>
        <w:rPr>
          <w:spacing w:val="-13"/>
        </w:rPr>
        <w:t> </w:t>
      </w:r>
      <w:r>
        <w:rPr/>
        <w:t>vietovių</w:t>
      </w:r>
      <w:r>
        <w:rPr>
          <w:spacing w:val="-13"/>
        </w:rPr>
        <w:t> </w:t>
      </w:r>
      <w:r>
        <w:rPr/>
        <w:t>pokyčių</w:t>
      </w:r>
      <w:r>
        <w:rPr>
          <w:spacing w:val="-14"/>
        </w:rPr>
        <w:t> </w:t>
      </w:r>
      <w:r>
        <w:rPr/>
        <w:t>valdymo dalyvių apklausos metu. Sumanaus kaimo vystymosi prielaidas atskleidžiantis žodžių komplektas pateiktas 3 paveiksle.</w:t>
      </w:r>
    </w:p>
    <w:p>
      <w:pPr>
        <w:pStyle w:val="BodyText"/>
        <w:ind w:left="1121"/>
        <w:rPr>
          <w:sz w:val="20"/>
        </w:rPr>
      </w:pPr>
      <w:r>
        <w:rPr>
          <w:sz w:val="20"/>
        </w:rPr>
        <w:drawing>
          <wp:inline distT="0" distB="0" distL="0" distR="0">
            <wp:extent cx="4685928" cy="2487168"/>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4685928" cy="2487168"/>
                    </a:xfrm>
                    <a:prstGeom prst="rect">
                      <a:avLst/>
                    </a:prstGeom>
                  </pic:spPr>
                </pic:pic>
              </a:graphicData>
            </a:graphic>
          </wp:inline>
        </w:drawing>
      </w:r>
      <w:r>
        <w:rPr>
          <w:sz w:val="20"/>
        </w:rPr>
      </w:r>
    </w:p>
    <w:p>
      <w:pPr>
        <w:pStyle w:val="BodyText"/>
        <w:spacing w:before="9"/>
        <w:rPr>
          <w:sz w:val="26"/>
        </w:rPr>
      </w:pPr>
    </w:p>
    <w:p>
      <w:pPr>
        <w:pStyle w:val="Heading3"/>
        <w:ind w:left="1780"/>
        <w:jc w:val="both"/>
      </w:pPr>
      <w:r>
        <w:rPr/>
        <w:t>3</w:t>
      </w:r>
      <w:r>
        <w:rPr>
          <w:spacing w:val="-5"/>
        </w:rPr>
        <w:t> </w:t>
      </w:r>
      <w:r>
        <w:rPr/>
        <w:t>pav.</w:t>
      </w:r>
      <w:r>
        <w:rPr>
          <w:spacing w:val="-3"/>
        </w:rPr>
        <w:t> </w:t>
      </w:r>
      <w:r>
        <w:rPr/>
        <w:t>Sumanaus</w:t>
      </w:r>
      <w:r>
        <w:rPr>
          <w:spacing w:val="-3"/>
        </w:rPr>
        <w:t> </w:t>
      </w:r>
      <w:r>
        <w:rPr/>
        <w:t>kaimo</w:t>
      </w:r>
      <w:r>
        <w:rPr>
          <w:spacing w:val="-3"/>
        </w:rPr>
        <w:t> </w:t>
      </w:r>
      <w:r>
        <w:rPr/>
        <w:t>koncepcijos</w:t>
      </w:r>
      <w:r>
        <w:rPr>
          <w:spacing w:val="-3"/>
        </w:rPr>
        <w:t> </w:t>
      </w:r>
      <w:r>
        <w:rPr/>
        <w:t>vystymo</w:t>
      </w:r>
      <w:r>
        <w:rPr>
          <w:spacing w:val="-2"/>
        </w:rPr>
        <w:t> prielaidos</w:t>
      </w:r>
    </w:p>
    <w:p>
      <w:pPr>
        <w:spacing w:before="120"/>
        <w:ind w:left="162" w:right="546" w:firstLine="566"/>
        <w:jc w:val="both"/>
        <w:rPr>
          <w:sz w:val="24"/>
        </w:rPr>
      </w:pPr>
      <w:r>
        <w:rPr>
          <w:sz w:val="24"/>
        </w:rPr>
        <w:t>Viena iš pagrindinių sumanaus kaimo vystymosi prielaidų identifikuotas s</w:t>
      </w:r>
      <w:r>
        <w:rPr>
          <w:b/>
          <w:sz w:val="24"/>
        </w:rPr>
        <w:t>umanaus kaimo veikėjų orientavimasis į vietines problemas ir galimybes</w:t>
      </w:r>
      <w:r>
        <w:rPr>
          <w:sz w:val="24"/>
        </w:rPr>
        <w:t>. Sumanaus kaimo sprendimai turi būti pagrįsti vietinėmis stiprybėmis ir ištekliais, tam, kad pagerinti kaimo</w:t>
      </w:r>
    </w:p>
    <w:p>
      <w:pPr>
        <w:spacing w:after="0"/>
        <w:jc w:val="both"/>
        <w:rPr>
          <w:sz w:val="24"/>
        </w:rPr>
        <w:sectPr>
          <w:pgSz w:w="11910" w:h="16840"/>
          <w:pgMar w:header="0" w:footer="590" w:top="1040" w:bottom="780" w:left="1540" w:right="300"/>
        </w:sectPr>
      </w:pPr>
    </w:p>
    <w:p>
      <w:pPr>
        <w:pStyle w:val="BodyText"/>
        <w:spacing w:before="74"/>
        <w:ind w:left="162" w:right="544"/>
        <w:jc w:val="both"/>
      </w:pPr>
      <w:r>
        <w:rPr/>
        <w:t>gyvenimo kokybę ir</w:t>
      </w:r>
      <w:r>
        <w:rPr>
          <w:spacing w:val="40"/>
        </w:rPr>
        <w:t> </w:t>
      </w:r>
      <w:r>
        <w:rPr/>
        <w:t>išspręsti vietinės problemas. Taip pat sumaniame kaime turi būti įgyvendinamas </w:t>
      </w:r>
      <w:r>
        <w:rPr>
          <w:b/>
        </w:rPr>
        <w:t>dalyvaujamasis principas </w:t>
      </w:r>
      <w:r>
        <w:rPr/>
        <w:t>bendruomenės veikloje ir vietinės valdžios sprendimų priėmimo procese. Sumanieji kaimai pasižymi </w:t>
      </w:r>
      <w:r>
        <w:rPr>
          <w:b/>
        </w:rPr>
        <w:t>skaitmeninių technologijų taikymu </w:t>
      </w:r>
      <w:r>
        <w:rPr/>
        <w:t>kaimui aktualių problemų sprendime ir gyvenimo kokybės gerinimo galimybių išnaudojime. Tai pat sumanus kaimas pasižymi </w:t>
      </w:r>
      <w:r>
        <w:rPr>
          <w:b/>
        </w:rPr>
        <w:t>socialinių inovacijų </w:t>
      </w:r>
      <w:r>
        <w:rPr/>
        <w:t>taikymu kaimui aktualių problemų sprendime ir gyvenimo kokybės gerinimo galimybių išnaudojime. Sumaniame</w:t>
      </w:r>
      <w:r>
        <w:rPr>
          <w:spacing w:val="-7"/>
        </w:rPr>
        <w:t> </w:t>
      </w:r>
      <w:r>
        <w:rPr/>
        <w:t>kaime</w:t>
      </w:r>
      <w:r>
        <w:rPr>
          <w:spacing w:val="-7"/>
        </w:rPr>
        <w:t> </w:t>
      </w:r>
      <w:r>
        <w:rPr/>
        <w:t>turi</w:t>
      </w:r>
      <w:r>
        <w:rPr>
          <w:spacing w:val="-7"/>
        </w:rPr>
        <w:t> </w:t>
      </w:r>
      <w:r>
        <w:rPr/>
        <w:t>būti</w:t>
      </w:r>
      <w:r>
        <w:rPr>
          <w:spacing w:val="-7"/>
        </w:rPr>
        <w:t> </w:t>
      </w:r>
      <w:r>
        <w:rPr/>
        <w:t>panaudojamos</w:t>
      </w:r>
      <w:r>
        <w:rPr>
          <w:spacing w:val="-7"/>
        </w:rPr>
        <w:t> </w:t>
      </w:r>
      <w:r>
        <w:rPr/>
        <w:t>kaimo</w:t>
      </w:r>
      <w:r>
        <w:rPr>
          <w:spacing w:val="-8"/>
        </w:rPr>
        <w:t> </w:t>
      </w:r>
      <w:r>
        <w:rPr/>
        <w:t>gyventojų</w:t>
      </w:r>
      <w:r>
        <w:rPr>
          <w:spacing w:val="-8"/>
        </w:rPr>
        <w:t> </w:t>
      </w:r>
      <w:r>
        <w:rPr/>
        <w:t>ir</w:t>
      </w:r>
      <w:r>
        <w:rPr>
          <w:spacing w:val="-8"/>
        </w:rPr>
        <w:t> </w:t>
      </w:r>
      <w:r>
        <w:rPr/>
        <w:t>kitų</w:t>
      </w:r>
      <w:r>
        <w:rPr>
          <w:spacing w:val="-8"/>
        </w:rPr>
        <w:t> </w:t>
      </w:r>
      <w:r>
        <w:rPr/>
        <w:t>suinteresuotųjų</w:t>
      </w:r>
      <w:r>
        <w:rPr>
          <w:spacing w:val="-8"/>
        </w:rPr>
        <w:t> </w:t>
      </w:r>
      <w:r>
        <w:rPr>
          <w:b/>
        </w:rPr>
        <w:t>žinios</w:t>
      </w:r>
      <w:r>
        <w:rPr>
          <w:b/>
          <w:spacing w:val="-5"/>
        </w:rPr>
        <w:t> </w:t>
      </w:r>
      <w:r>
        <w:rPr>
          <w:b/>
        </w:rPr>
        <w:t>ir gebėjimai </w:t>
      </w:r>
      <w:r>
        <w:rPr/>
        <w:t>kaimui aktualių problemų sprendime ir gyvenimo kokybės gerinimo galimybių išnaudojimo sprendimuose. Sumaniuose kaimuose turi būti kuriami </w:t>
      </w:r>
      <w:r>
        <w:rPr>
          <w:b/>
        </w:rPr>
        <w:t>bendradarbiavimo tinklai </w:t>
      </w:r>
      <w:r>
        <w:rPr/>
        <w:t>tarp įvairių suinteresuotųjų kaimui aktualių problemų sprendimui ir gyvenimo kokybės gerinimo galimybių išnaudojimui. Sumaniame kaime turi būti siekiama </w:t>
      </w:r>
      <w:r>
        <w:rPr>
          <w:b/>
        </w:rPr>
        <w:t>geresnio kaimo išteklių panaudojimo </w:t>
      </w:r>
      <w:r>
        <w:rPr/>
        <w:t>siekimas kaimui aktualių problemų sprendime ir gyvenimo kokybės gerinimo galimybių išnaudojimo sprendimuose, tam gali būti pasitelkiamas žiedinės ekonomikos principų įgyvendinimas, dalijimosi ekonomikos principų įgyvendinimas.</w:t>
      </w:r>
      <w:r>
        <w:rPr>
          <w:spacing w:val="-10"/>
        </w:rPr>
        <w:t> </w:t>
      </w:r>
      <w:r>
        <w:rPr/>
        <w:t>Sumaniame</w:t>
      </w:r>
      <w:r>
        <w:rPr>
          <w:spacing w:val="-11"/>
        </w:rPr>
        <w:t> </w:t>
      </w:r>
      <w:r>
        <w:rPr/>
        <w:t>kaime</w:t>
      </w:r>
      <w:r>
        <w:rPr>
          <w:spacing w:val="-12"/>
        </w:rPr>
        <w:t> </w:t>
      </w:r>
      <w:r>
        <w:rPr/>
        <w:t>turi</w:t>
      </w:r>
      <w:r>
        <w:rPr>
          <w:spacing w:val="-11"/>
        </w:rPr>
        <w:t> </w:t>
      </w:r>
      <w:r>
        <w:rPr/>
        <w:t>būti</w:t>
      </w:r>
      <w:r>
        <w:rPr>
          <w:spacing w:val="-11"/>
        </w:rPr>
        <w:t> </w:t>
      </w:r>
      <w:r>
        <w:rPr/>
        <w:t>siekiama</w:t>
      </w:r>
      <w:r>
        <w:rPr>
          <w:spacing w:val="-8"/>
        </w:rPr>
        <w:t> </w:t>
      </w:r>
      <w:r>
        <w:rPr>
          <w:b/>
        </w:rPr>
        <w:t>sinergijos</w:t>
      </w:r>
      <w:r>
        <w:rPr>
          <w:b/>
          <w:spacing w:val="-12"/>
        </w:rPr>
        <w:t> </w:t>
      </w:r>
      <w:r>
        <w:rPr>
          <w:b/>
        </w:rPr>
        <w:t>tarp</w:t>
      </w:r>
      <w:r>
        <w:rPr>
          <w:b/>
          <w:spacing w:val="-11"/>
        </w:rPr>
        <w:t> </w:t>
      </w:r>
      <w:r>
        <w:rPr>
          <w:b/>
        </w:rPr>
        <w:t>žmogiškųjų</w:t>
      </w:r>
      <w:r>
        <w:rPr>
          <w:b/>
          <w:spacing w:val="-12"/>
        </w:rPr>
        <w:t> </w:t>
      </w:r>
      <w:r>
        <w:rPr>
          <w:b/>
        </w:rPr>
        <w:t>gebėjimų ir technologijų </w:t>
      </w:r>
      <w:r>
        <w:rPr/>
        <w:t>principų įgyvendinimas kaimui aktualių problemų sprendime ir kaimo gyvenimo kokybės gerinimo galimybių išnaudojimo sprendimuose. Sumanus kaimas pasižymi</w:t>
      </w:r>
      <w:r>
        <w:rPr>
          <w:spacing w:val="-12"/>
        </w:rPr>
        <w:t> </w:t>
      </w:r>
      <w:r>
        <w:rPr>
          <w:b/>
        </w:rPr>
        <w:t>aktyviu</w:t>
      </w:r>
      <w:r>
        <w:rPr>
          <w:b/>
          <w:spacing w:val="-12"/>
        </w:rPr>
        <w:t> </w:t>
      </w:r>
      <w:r>
        <w:rPr>
          <w:b/>
        </w:rPr>
        <w:t>vietos</w:t>
      </w:r>
      <w:r>
        <w:rPr>
          <w:b/>
          <w:spacing w:val="-12"/>
        </w:rPr>
        <w:t> </w:t>
      </w:r>
      <w:r>
        <w:rPr>
          <w:b/>
        </w:rPr>
        <w:t>bendruomenės</w:t>
      </w:r>
      <w:r>
        <w:rPr>
          <w:b/>
          <w:spacing w:val="28"/>
        </w:rPr>
        <w:t> </w:t>
      </w:r>
      <w:r>
        <w:rPr>
          <w:b/>
        </w:rPr>
        <w:t>dalyvavimu</w:t>
      </w:r>
      <w:r>
        <w:rPr>
          <w:b/>
          <w:spacing w:val="-9"/>
        </w:rPr>
        <w:t> </w:t>
      </w:r>
      <w:r>
        <w:rPr/>
        <w:t>ir</w:t>
      </w:r>
      <w:r>
        <w:rPr>
          <w:spacing w:val="-13"/>
        </w:rPr>
        <w:t> </w:t>
      </w:r>
      <w:r>
        <w:rPr>
          <w:b/>
        </w:rPr>
        <w:t>bendradarbiavimu</w:t>
      </w:r>
      <w:r>
        <w:rPr>
          <w:b/>
          <w:spacing w:val="-10"/>
        </w:rPr>
        <w:t> </w:t>
      </w:r>
      <w:r>
        <w:rPr/>
        <w:t>su</w:t>
      </w:r>
      <w:r>
        <w:rPr>
          <w:spacing w:val="-13"/>
        </w:rPr>
        <w:t> </w:t>
      </w:r>
      <w:r>
        <w:rPr/>
        <w:t>kitų</w:t>
      </w:r>
      <w:r>
        <w:rPr>
          <w:spacing w:val="-13"/>
        </w:rPr>
        <w:t> </w:t>
      </w:r>
      <w:r>
        <w:rPr/>
        <w:t>kaimų bendruomenėmis,</w:t>
      </w:r>
      <w:r>
        <w:rPr>
          <w:spacing w:val="-9"/>
        </w:rPr>
        <w:t> </w:t>
      </w:r>
      <w:r>
        <w:rPr/>
        <w:t>miesto</w:t>
      </w:r>
      <w:r>
        <w:rPr>
          <w:spacing w:val="-10"/>
        </w:rPr>
        <w:t> </w:t>
      </w:r>
      <w:r>
        <w:rPr/>
        <w:t>organizacijomis</w:t>
      </w:r>
      <w:r>
        <w:rPr>
          <w:spacing w:val="-10"/>
        </w:rPr>
        <w:t> </w:t>
      </w:r>
      <w:r>
        <w:rPr/>
        <w:t>ir</w:t>
      </w:r>
      <w:r>
        <w:rPr>
          <w:spacing w:val="-11"/>
        </w:rPr>
        <w:t> </w:t>
      </w:r>
      <w:r>
        <w:rPr/>
        <w:t>bendruomenėmis</w:t>
      </w:r>
      <w:r>
        <w:rPr>
          <w:spacing w:val="-10"/>
        </w:rPr>
        <w:t> </w:t>
      </w:r>
      <w:r>
        <w:rPr/>
        <w:t>sprendžiant</w:t>
      </w:r>
      <w:r>
        <w:rPr>
          <w:spacing w:val="-10"/>
        </w:rPr>
        <w:t> </w:t>
      </w:r>
      <w:r>
        <w:rPr/>
        <w:t>kaimui</w:t>
      </w:r>
      <w:r>
        <w:rPr>
          <w:spacing w:val="-10"/>
        </w:rPr>
        <w:t> </w:t>
      </w:r>
      <w:r>
        <w:rPr/>
        <w:t>aktualias problemas, mokslo atstovais, verslo atstovais ir vietinėmis valdžios institucijomis sprendžiant kaimui aktualias problemas ir ieškant bei siekiant išnaudoti gerinimo galimybes. Tai pat sumaniame kaime turi būti taikomi </w:t>
      </w:r>
      <w:r>
        <w:rPr>
          <w:b/>
        </w:rPr>
        <w:t>strateginio planavimo principai </w:t>
      </w:r>
      <w:r>
        <w:rPr/>
        <w:t>(numatomi ilgalaikiai, vidutiniai, trumpalaikiai tikslai), strateginių planų įgyvendinimo peržiūros ir tobulinimo principų taikymas siekiant išnaudoti kaimo gyvenimo kokybės gerinimo galimybes ir spręsti kaimui aktualias problemas. </w:t>
      </w:r>
      <w:r>
        <w:rPr>
          <w:b/>
        </w:rPr>
        <w:t>Kaimo gyventojų ir kitų suinteresuotųjų gebėjimų ugdymas ir mokymų numatymas </w:t>
      </w:r>
      <w:r>
        <w:rPr/>
        <w:t>bei įgyvendinimas yra sumaniems kaimams būdingas požymis, bei </w:t>
      </w:r>
      <w:r>
        <w:rPr>
          <w:b/>
        </w:rPr>
        <w:t>kaimo gyventojų, bendruomenės, verslininkų ir ūkininkų, vietinių valdžios institucijų iniciatyvos </w:t>
      </w:r>
      <w:r>
        <w:rPr/>
        <w:t>ir jų</w:t>
      </w:r>
      <w:r>
        <w:rPr>
          <w:spacing w:val="40"/>
        </w:rPr>
        <w:t> </w:t>
      </w:r>
      <w:r>
        <w:rPr/>
        <w:t>finansavimas iš viešųjų, projektinių ir privačių finansinių šaltinių siekiant spręsti kaimui aktualias problemas ir išnaudoti galimybes.</w:t>
      </w:r>
    </w:p>
    <w:p>
      <w:pPr>
        <w:pStyle w:val="BodyText"/>
        <w:spacing w:before="4"/>
        <w:ind w:left="162" w:right="545" w:firstLine="566"/>
        <w:jc w:val="both"/>
      </w:pPr>
      <w:r>
        <w:rPr/>
        <w:t>Siekiant nustatyti, kokiose kaimo vystymosi srityse yra aktualus Sumanaus kaimo priemonės</w:t>
      </w:r>
      <w:r>
        <w:rPr>
          <w:spacing w:val="-14"/>
        </w:rPr>
        <w:t> </w:t>
      </w:r>
      <w:r>
        <w:rPr/>
        <w:t>intervencijų</w:t>
      </w:r>
      <w:r>
        <w:rPr>
          <w:spacing w:val="-13"/>
        </w:rPr>
        <w:t> </w:t>
      </w:r>
      <w:r>
        <w:rPr/>
        <w:t>krypčių</w:t>
      </w:r>
      <w:r>
        <w:rPr>
          <w:spacing w:val="-13"/>
        </w:rPr>
        <w:t> </w:t>
      </w:r>
      <w:r>
        <w:rPr/>
        <w:t>Lietuvoje</w:t>
      </w:r>
      <w:r>
        <w:rPr>
          <w:spacing w:val="-13"/>
        </w:rPr>
        <w:t> </w:t>
      </w:r>
      <w:r>
        <w:rPr/>
        <w:t>poreikis,</w:t>
      </w:r>
      <w:r>
        <w:rPr>
          <w:spacing w:val="-14"/>
        </w:rPr>
        <w:t> </w:t>
      </w:r>
      <w:r>
        <w:rPr/>
        <w:t>kokybinės</w:t>
      </w:r>
      <w:r>
        <w:rPr>
          <w:spacing w:val="-13"/>
        </w:rPr>
        <w:t> </w:t>
      </w:r>
      <w:r>
        <w:rPr/>
        <w:t>turinio</w:t>
      </w:r>
      <w:r>
        <w:rPr>
          <w:spacing w:val="-13"/>
        </w:rPr>
        <w:t> </w:t>
      </w:r>
      <w:r>
        <w:rPr/>
        <w:t>analizės</w:t>
      </w:r>
      <w:r>
        <w:rPr>
          <w:spacing w:val="-13"/>
        </w:rPr>
        <w:t> </w:t>
      </w:r>
      <w:r>
        <w:rPr/>
        <w:t>atlikimui</w:t>
      </w:r>
      <w:r>
        <w:rPr>
          <w:spacing w:val="-13"/>
        </w:rPr>
        <w:t> </w:t>
      </w:r>
      <w:r>
        <w:rPr/>
        <w:t>buvo formuojamas</w:t>
      </w:r>
      <w:r>
        <w:rPr>
          <w:spacing w:val="-5"/>
        </w:rPr>
        <w:t> </w:t>
      </w:r>
      <w:r>
        <w:rPr/>
        <w:t>ketvirtasis</w:t>
      </w:r>
      <w:r>
        <w:rPr>
          <w:spacing w:val="-4"/>
        </w:rPr>
        <w:t> </w:t>
      </w:r>
      <w:r>
        <w:rPr/>
        <w:t>klausimas </w:t>
      </w:r>
      <w:r>
        <w:rPr>
          <w:b/>
          <w:i/>
        </w:rPr>
        <w:t>4.</w:t>
      </w:r>
      <w:r>
        <w:rPr>
          <w:b/>
          <w:i/>
          <w:spacing w:val="-4"/>
        </w:rPr>
        <w:t> </w:t>
      </w:r>
      <w:r>
        <w:rPr>
          <w:b/>
          <w:i/>
        </w:rPr>
        <w:t>Kokius</w:t>
      </w:r>
      <w:r>
        <w:rPr>
          <w:b/>
          <w:i/>
          <w:spacing w:val="-5"/>
        </w:rPr>
        <w:t> </w:t>
      </w:r>
      <w:r>
        <w:rPr>
          <w:b/>
          <w:i/>
        </w:rPr>
        <w:t>rezultatus</w:t>
      </w:r>
      <w:r>
        <w:rPr>
          <w:b/>
          <w:i/>
          <w:spacing w:val="-4"/>
        </w:rPr>
        <w:t> </w:t>
      </w:r>
      <w:r>
        <w:rPr>
          <w:b/>
          <w:i/>
        </w:rPr>
        <w:t>kaime</w:t>
      </w:r>
      <w:r>
        <w:rPr>
          <w:b/>
          <w:i/>
          <w:spacing w:val="-3"/>
        </w:rPr>
        <w:t> </w:t>
      </w:r>
      <w:r>
        <w:rPr>
          <w:b/>
          <w:i/>
        </w:rPr>
        <w:t>sąlygoja</w:t>
      </w:r>
      <w:r>
        <w:rPr>
          <w:b/>
          <w:i/>
          <w:spacing w:val="-4"/>
        </w:rPr>
        <w:t> </w:t>
      </w:r>
      <w:r>
        <w:rPr>
          <w:b/>
          <w:i/>
        </w:rPr>
        <w:t>sumanaus</w:t>
      </w:r>
      <w:r>
        <w:rPr>
          <w:b/>
          <w:i/>
          <w:spacing w:val="-5"/>
        </w:rPr>
        <w:t> </w:t>
      </w:r>
      <w:r>
        <w:rPr>
          <w:b/>
          <w:i/>
        </w:rPr>
        <w:t>kaimo</w:t>
      </w:r>
      <w:r>
        <w:rPr>
          <w:b/>
          <w:i/>
        </w:rPr>
        <w:t> vystymo plano įgyvendinimas? </w:t>
      </w:r>
      <w:r>
        <w:rPr/>
        <w:t>Identifikavus potencialius pokyčius, kuriuos gali sąlygoti sumanaus kaimo vystymo plano</w:t>
      </w:r>
      <w:r>
        <w:rPr>
          <w:spacing w:val="40"/>
        </w:rPr>
        <w:t> </w:t>
      </w:r>
      <w:r>
        <w:rPr/>
        <w:t>įgyvendinimas, jų pagrindu bus parengti klausimai kaimo vietovių pokyčių valdymo dalyvių apklausai, kuriais bus identifikuotos Lietuvos kaimui būdingos ir potencialą turintys sumanaus kaimo sprendimai, į kuriuos būtų galima orientuoti pretendentus investuoti pagal sumanių kaimų priemonę. Preliminariomis sumanaus kaimo priemonės intervencijų kryptimis laikytinos </w:t>
      </w:r>
      <w:r>
        <w:rPr>
          <w:i/>
        </w:rPr>
        <w:t>ekonomika, infrastruktūra ir</w:t>
      </w:r>
      <w:r>
        <w:rPr>
          <w:i/>
        </w:rPr>
        <w:t> paslaugos, viešasis valdymas ir aplinkosauga</w:t>
      </w:r>
      <w:r>
        <w:rPr/>
        <w:t>. Šios kryptys skaidomos į sritis, kurios detalizuoja</w:t>
      </w:r>
      <w:r>
        <w:rPr>
          <w:spacing w:val="-7"/>
        </w:rPr>
        <w:t> </w:t>
      </w:r>
      <w:r>
        <w:rPr/>
        <w:t>sumanių</w:t>
      </w:r>
      <w:r>
        <w:rPr>
          <w:spacing w:val="-7"/>
        </w:rPr>
        <w:t> </w:t>
      </w:r>
      <w:r>
        <w:rPr/>
        <w:t>kaimų</w:t>
      </w:r>
      <w:r>
        <w:rPr>
          <w:spacing w:val="-8"/>
        </w:rPr>
        <w:t> </w:t>
      </w:r>
      <w:r>
        <w:rPr/>
        <w:t>socialinių</w:t>
      </w:r>
      <w:r>
        <w:rPr>
          <w:spacing w:val="-7"/>
        </w:rPr>
        <w:t> </w:t>
      </w:r>
      <w:r>
        <w:rPr/>
        <w:t>ir</w:t>
      </w:r>
      <w:r>
        <w:rPr>
          <w:spacing w:val="-7"/>
        </w:rPr>
        <w:t> </w:t>
      </w:r>
      <w:r>
        <w:rPr/>
        <w:t>skaitmeninių</w:t>
      </w:r>
      <w:r>
        <w:rPr>
          <w:spacing w:val="-7"/>
        </w:rPr>
        <w:t> </w:t>
      </w:r>
      <w:r>
        <w:rPr/>
        <w:t>sprendimų</w:t>
      </w:r>
      <w:r>
        <w:rPr>
          <w:spacing w:val="-7"/>
        </w:rPr>
        <w:t> </w:t>
      </w:r>
      <w:r>
        <w:rPr/>
        <w:t>įgyvendinimo</w:t>
      </w:r>
      <w:r>
        <w:rPr>
          <w:spacing w:val="-7"/>
        </w:rPr>
        <w:t> </w:t>
      </w:r>
      <w:r>
        <w:rPr/>
        <w:t>galimybes.</w:t>
      </w:r>
      <w:r>
        <w:rPr>
          <w:spacing w:val="-1"/>
        </w:rPr>
        <w:t> </w:t>
      </w:r>
      <w:r>
        <w:rPr/>
        <w:t>4 paveiksle pateiktas sumanaus kaimo koncepcijos įgyvendinimo veikiamas kryptis reprezentuojančių sąvokų komplektas.</w:t>
      </w:r>
    </w:p>
    <w:p>
      <w:pPr>
        <w:spacing w:after="0"/>
        <w:jc w:val="both"/>
        <w:sectPr>
          <w:pgSz w:w="11910" w:h="16840"/>
          <w:pgMar w:header="0" w:footer="590" w:top="1040" w:bottom="780" w:left="1540" w:right="300"/>
        </w:sectPr>
      </w:pPr>
    </w:p>
    <w:p>
      <w:pPr>
        <w:pStyle w:val="BodyText"/>
        <w:ind w:left="1884"/>
        <w:rPr>
          <w:sz w:val="20"/>
        </w:rPr>
      </w:pPr>
      <w:r>
        <w:rPr>
          <w:sz w:val="20"/>
        </w:rPr>
        <w:drawing>
          <wp:inline distT="0" distB="0" distL="0" distR="0">
            <wp:extent cx="3812222" cy="2267711"/>
            <wp:effectExtent l="0" t="0" r="0" b="0"/>
            <wp:docPr id="11" name="image6.jpeg" descr="Text  Description automatically generated"/>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3812222" cy="2267711"/>
                    </a:xfrm>
                    <a:prstGeom prst="rect">
                      <a:avLst/>
                    </a:prstGeom>
                  </pic:spPr>
                </pic:pic>
              </a:graphicData>
            </a:graphic>
          </wp:inline>
        </w:drawing>
      </w:r>
      <w:r>
        <w:rPr>
          <w:sz w:val="20"/>
        </w:rPr>
      </w:r>
    </w:p>
    <w:p>
      <w:pPr>
        <w:pStyle w:val="Heading3"/>
        <w:spacing w:before="54"/>
        <w:ind w:left="1030"/>
        <w:jc w:val="both"/>
      </w:pPr>
      <w:r>
        <w:rPr/>
        <w:t>4</w:t>
      </w:r>
      <w:r>
        <w:rPr>
          <w:spacing w:val="-7"/>
        </w:rPr>
        <w:t> </w:t>
      </w:r>
      <w:r>
        <w:rPr/>
        <w:t>pav.</w:t>
      </w:r>
      <w:r>
        <w:rPr>
          <w:spacing w:val="-5"/>
        </w:rPr>
        <w:t> </w:t>
      </w:r>
      <w:r>
        <w:rPr/>
        <w:t>Sumanaus</w:t>
      </w:r>
      <w:r>
        <w:rPr>
          <w:spacing w:val="-4"/>
        </w:rPr>
        <w:t> </w:t>
      </w:r>
      <w:r>
        <w:rPr/>
        <w:t>kaimo</w:t>
      </w:r>
      <w:r>
        <w:rPr>
          <w:spacing w:val="-5"/>
        </w:rPr>
        <w:t> </w:t>
      </w:r>
      <w:r>
        <w:rPr/>
        <w:t>koncepcijos</w:t>
      </w:r>
      <w:r>
        <w:rPr>
          <w:spacing w:val="-4"/>
        </w:rPr>
        <w:t> </w:t>
      </w:r>
      <w:r>
        <w:rPr/>
        <w:t>įgyvendinimo</w:t>
      </w:r>
      <w:r>
        <w:rPr>
          <w:spacing w:val="-5"/>
        </w:rPr>
        <w:t> </w:t>
      </w:r>
      <w:r>
        <w:rPr/>
        <w:t>veikiamos</w:t>
      </w:r>
      <w:r>
        <w:rPr>
          <w:spacing w:val="1"/>
        </w:rPr>
        <w:t> </w:t>
      </w:r>
      <w:r>
        <w:rPr>
          <w:spacing w:val="-2"/>
        </w:rPr>
        <w:t>kryptys</w:t>
      </w:r>
    </w:p>
    <w:p>
      <w:pPr>
        <w:pStyle w:val="BodyText"/>
        <w:spacing w:before="120"/>
        <w:ind w:left="162" w:right="544" w:firstLine="566"/>
        <w:jc w:val="both"/>
      </w:pPr>
      <w:r>
        <w:rPr>
          <w:b/>
        </w:rPr>
        <w:t>Ekonomikos kryptis: </w:t>
      </w:r>
      <w:r>
        <w:rPr/>
        <w:t>ekonomikos kryptyje gali būti įgyvendinti projektai, orientuoti į</w:t>
      </w:r>
      <w:r>
        <w:rPr>
          <w:spacing w:val="40"/>
        </w:rPr>
        <w:t> </w:t>
      </w:r>
      <w:r>
        <w:rPr/>
        <w:t>vertės grandinių kūrimą; viešųjų (ir socialinių paslaugų) teikimą; ekonomikos veiklų įvairinimą,</w:t>
      </w:r>
      <w:r>
        <w:rPr>
          <w:spacing w:val="-3"/>
        </w:rPr>
        <w:t> </w:t>
      </w:r>
      <w:r>
        <w:rPr/>
        <w:t>turizmą</w:t>
      </w:r>
      <w:r>
        <w:rPr>
          <w:spacing w:val="-4"/>
        </w:rPr>
        <w:t> </w:t>
      </w:r>
      <w:r>
        <w:rPr/>
        <w:t>ir</w:t>
      </w:r>
      <w:r>
        <w:rPr>
          <w:spacing w:val="-5"/>
        </w:rPr>
        <w:t> </w:t>
      </w:r>
      <w:r>
        <w:rPr/>
        <w:t>amatų</w:t>
      </w:r>
      <w:r>
        <w:rPr>
          <w:spacing w:val="-5"/>
        </w:rPr>
        <w:t> </w:t>
      </w:r>
      <w:r>
        <w:rPr/>
        <w:t>plėtojimą;</w:t>
      </w:r>
      <w:r>
        <w:rPr>
          <w:spacing w:val="-5"/>
        </w:rPr>
        <w:t> </w:t>
      </w:r>
      <w:r>
        <w:rPr/>
        <w:t>socialinį</w:t>
      </w:r>
      <w:r>
        <w:rPr>
          <w:spacing w:val="-4"/>
        </w:rPr>
        <w:t> </w:t>
      </w:r>
      <w:r>
        <w:rPr/>
        <w:t>verslą</w:t>
      </w:r>
      <w:r>
        <w:rPr>
          <w:spacing w:val="-4"/>
        </w:rPr>
        <w:t> </w:t>
      </w:r>
      <w:r>
        <w:rPr/>
        <w:t>ir</w:t>
      </w:r>
      <w:r>
        <w:rPr>
          <w:spacing w:val="-4"/>
        </w:rPr>
        <w:t> </w:t>
      </w:r>
      <w:r>
        <w:rPr/>
        <w:t>socialinų</w:t>
      </w:r>
      <w:r>
        <w:rPr>
          <w:spacing w:val="-5"/>
        </w:rPr>
        <w:t> </w:t>
      </w:r>
      <w:r>
        <w:rPr/>
        <w:t>ūkininkavimą;</w:t>
      </w:r>
      <w:r>
        <w:rPr>
          <w:spacing w:val="-4"/>
        </w:rPr>
        <w:t> </w:t>
      </w:r>
      <w:r>
        <w:rPr/>
        <w:t>tiksliojo</w:t>
      </w:r>
      <w:r>
        <w:rPr>
          <w:spacing w:val="-4"/>
        </w:rPr>
        <w:t> </w:t>
      </w:r>
      <w:r>
        <w:rPr/>
        <w:t>ir skaitmeninio ūkininkavimo sprendimų sistemos sukūrimą; trumpąsias maisto tiekimo grandines ir vietos maisto maisto sistemų (gali būti regioninių maisto sistemų dalimi) sukūrimą; dalijimosi ekonomiką – skaitmenines dalijimosi (žiniomis ir daiktais) platformas ar centrus (kuriuose būtų konsultantas padėjėjas ir visiems prieinami kompiuteriai ir kita reikalinga IT įranga tinkama verslams plėtoti); skaitmenines vietos produktų prekybos internetu platformas; maisto centrus (HUB) dalinimuisi pertekline produkcija, perdirbimui ir pakavimui vietinės produkcijos (vaisiai, daržovės) ir pardavimų bei marketingo organizavimą; vietinių skaitmeninių centrų įkūrimą mokymuisi, bendravimui ir darbui; skaitmeninius sprendimus kurti papildomas darbo vienas namuose, verslo centruose, įmonėse; skaitmeninius sprendimus, kurie palengvintų daug rankų darbo reikalaujančius ūkininkavimo</w:t>
      </w:r>
      <w:r>
        <w:rPr>
          <w:spacing w:val="-10"/>
        </w:rPr>
        <w:t> </w:t>
      </w:r>
      <w:r>
        <w:rPr/>
        <w:t>darbus.</w:t>
      </w:r>
      <w:r>
        <w:rPr>
          <w:spacing w:val="-8"/>
        </w:rPr>
        <w:t> </w:t>
      </w:r>
      <w:r>
        <w:rPr/>
        <w:t>Sumaniųjų</w:t>
      </w:r>
      <w:r>
        <w:rPr>
          <w:spacing w:val="-10"/>
        </w:rPr>
        <w:t> </w:t>
      </w:r>
      <w:r>
        <w:rPr/>
        <w:t>kaimų</w:t>
      </w:r>
      <w:r>
        <w:rPr>
          <w:spacing w:val="-10"/>
        </w:rPr>
        <w:t> </w:t>
      </w:r>
      <w:r>
        <w:rPr/>
        <w:t>projektai</w:t>
      </w:r>
      <w:r>
        <w:rPr>
          <w:spacing w:val="-9"/>
        </w:rPr>
        <w:t> </w:t>
      </w:r>
      <w:r>
        <w:rPr/>
        <w:t>gali</w:t>
      </w:r>
      <w:r>
        <w:rPr>
          <w:spacing w:val="-7"/>
        </w:rPr>
        <w:t> </w:t>
      </w:r>
      <w:r>
        <w:rPr/>
        <w:t>taip</w:t>
      </w:r>
      <w:r>
        <w:rPr>
          <w:spacing w:val="-11"/>
        </w:rPr>
        <w:t> </w:t>
      </w:r>
      <w:r>
        <w:rPr/>
        <w:t>pat</w:t>
      </w:r>
      <w:r>
        <w:rPr>
          <w:spacing w:val="-10"/>
        </w:rPr>
        <w:t> </w:t>
      </w:r>
      <w:r>
        <w:rPr/>
        <w:t>apimti</w:t>
      </w:r>
      <w:r>
        <w:rPr>
          <w:spacing w:val="-11"/>
        </w:rPr>
        <w:t> </w:t>
      </w:r>
      <w:r>
        <w:rPr/>
        <w:t>išmaniuosius</w:t>
      </w:r>
      <w:r>
        <w:rPr>
          <w:spacing w:val="-9"/>
        </w:rPr>
        <w:t> </w:t>
      </w:r>
      <w:r>
        <w:rPr/>
        <w:t>finansus, inovatyvius finansavimo modelius (sudėtinis ir sutelktinis finansavimas), išmaniąją logistiką, atsinaujinančios energijos gamybą ir vartojimą.</w:t>
      </w:r>
    </w:p>
    <w:p>
      <w:pPr>
        <w:pStyle w:val="BodyText"/>
        <w:spacing w:before="1"/>
        <w:ind w:left="162" w:right="544"/>
        <w:jc w:val="both"/>
      </w:pPr>
      <w:r>
        <w:rPr>
          <w:b/>
        </w:rPr>
        <w:t>Infrastruktūros kryptis: </w:t>
      </w:r>
      <w:r>
        <w:rPr/>
        <w:t>žalioji infrastruktūra; atsinaujinantys energetiniai ištekliai ir išmanioji apskaita; skaitmeninių technologijų centrai kaimo gyventojams (įranga, konsultantas), mokslu grįstas inovatyvus švietimas, ugdymas ir konsultavimas, e-viešosios paslaugos (e-sveikata, e-švietimas, e – soc. paslaugos ir pan.), integruoti mobilūs socialinių, sveikatos ir kitų paslaugų centrai; išmaniosios drėkinimo sistemos, tausojantis gamtos ir kitų išteklių vartojimas, saugojimas ir atstatymas; tvarus vandens išteklių naudojimas; išmanusis transportas ir mobilumas; išmanusis būstas; skaitmeniniai teritorijos saugumo užtikrinimo sprendimai; socialiniai socialiniai tinklai (facebook ir kt.) ir kitos apsikeitimo informacija e-platformos; socialinis taksi (pasiekti būtinąsias sveikatos ir kitas socialines paslaugas) neturintiems nuosavų transporto priemonių, Integruoti mobilūs socialinių, sveikatos ir kitų paslaugų centrai. Siekiant sumanumo požymių įvairovės, kuriuos tikslinga diegti kaimo vietovėse, tikslinga nepamiršti ir vis labiau akcentuoti “žaliuosius“ sumanumo </w:t>
      </w:r>
      <w:r>
        <w:rPr>
          <w:spacing w:val="-2"/>
        </w:rPr>
        <w:t>elementus:</w:t>
      </w:r>
    </w:p>
    <w:p>
      <w:pPr>
        <w:pStyle w:val="ListParagraph"/>
        <w:numPr>
          <w:ilvl w:val="0"/>
          <w:numId w:val="6"/>
        </w:numPr>
        <w:tabs>
          <w:tab w:pos="882" w:val="left" w:leader="none"/>
        </w:tabs>
        <w:spacing w:line="240" w:lineRule="auto" w:before="1" w:after="0"/>
        <w:ind w:left="881" w:right="555" w:hanging="360"/>
        <w:jc w:val="both"/>
        <w:rPr>
          <w:sz w:val="24"/>
        </w:rPr>
      </w:pPr>
      <w:r>
        <w:rPr>
          <w:sz w:val="24"/>
        </w:rPr>
        <w:t>bendruomeninės gyventojų „žaliosios“ veiklos (bendruomeniniai daržai / sodas; aplinkos tvarkymas, žaliosios edukacijos ūkiuose ir pan.);</w:t>
      </w:r>
    </w:p>
    <w:p>
      <w:pPr>
        <w:pStyle w:val="ListParagraph"/>
        <w:numPr>
          <w:ilvl w:val="0"/>
          <w:numId w:val="6"/>
        </w:numPr>
        <w:tabs>
          <w:tab w:pos="882" w:val="left" w:leader="none"/>
        </w:tabs>
        <w:spacing w:line="240" w:lineRule="auto" w:before="0" w:after="0"/>
        <w:ind w:left="881" w:right="548" w:hanging="360"/>
        <w:jc w:val="both"/>
        <w:rPr>
          <w:sz w:val="24"/>
        </w:rPr>
      </w:pPr>
      <w:r>
        <w:rPr>
          <w:sz w:val="24"/>
        </w:rPr>
        <w:t>viešų ir privačių erdvių aplinkos žalieji sprendimai (vertikalios žaliosios sienos, žaliųjų erdvių įrengimas; miesto/kaimo parkų, miškų atnaujinimas ir kt.);</w:t>
      </w:r>
    </w:p>
    <w:p>
      <w:pPr>
        <w:pStyle w:val="ListParagraph"/>
        <w:numPr>
          <w:ilvl w:val="0"/>
          <w:numId w:val="6"/>
        </w:numPr>
        <w:tabs>
          <w:tab w:pos="882" w:val="left" w:leader="none"/>
        </w:tabs>
        <w:spacing w:line="240" w:lineRule="auto" w:before="0" w:after="0"/>
        <w:ind w:left="881" w:right="546" w:hanging="360"/>
        <w:jc w:val="both"/>
        <w:rPr>
          <w:sz w:val="24"/>
        </w:rPr>
      </w:pPr>
      <w:r>
        <w:rPr>
          <w:sz w:val="24"/>
        </w:rPr>
        <w:t>gyventojų švietimas (pvz. darželiuose, mokyklose, įmonėse, įstaigose - edukacijos, mokymai susiję su šiukšlių rūšiavimu, elektros ir vandens taupymu ir pan.; lauko klasės</w:t>
      </w:r>
      <w:r>
        <w:rPr>
          <w:spacing w:val="40"/>
          <w:sz w:val="24"/>
        </w:rPr>
        <w:t> </w:t>
      </w:r>
      <w:r>
        <w:rPr>
          <w:sz w:val="24"/>
        </w:rPr>
        <w:t>įrengimas,</w:t>
      </w:r>
      <w:r>
        <w:rPr>
          <w:spacing w:val="40"/>
          <w:sz w:val="24"/>
        </w:rPr>
        <w:t> </w:t>
      </w:r>
      <w:r>
        <w:rPr>
          <w:sz w:val="24"/>
        </w:rPr>
        <w:t>pamokų</w:t>
      </w:r>
      <w:r>
        <w:rPr>
          <w:spacing w:val="40"/>
          <w:sz w:val="24"/>
        </w:rPr>
        <w:t> </w:t>
      </w:r>
      <w:r>
        <w:rPr>
          <w:sz w:val="24"/>
        </w:rPr>
        <w:t>vedimas</w:t>
      </w:r>
      <w:r>
        <w:rPr>
          <w:spacing w:val="40"/>
          <w:sz w:val="24"/>
        </w:rPr>
        <w:t> </w:t>
      </w:r>
      <w:r>
        <w:rPr>
          <w:sz w:val="24"/>
        </w:rPr>
        <w:t>gamtoje;</w:t>
      </w:r>
      <w:r>
        <w:rPr>
          <w:spacing w:val="40"/>
          <w:sz w:val="24"/>
        </w:rPr>
        <w:t> </w:t>
      </w:r>
      <w:r>
        <w:rPr>
          <w:sz w:val="24"/>
        </w:rPr>
        <w:t>mokyklų</w:t>
      </w:r>
      <w:r>
        <w:rPr>
          <w:spacing w:val="40"/>
          <w:sz w:val="24"/>
        </w:rPr>
        <w:t> </w:t>
      </w:r>
      <w:r>
        <w:rPr>
          <w:sz w:val="24"/>
        </w:rPr>
        <w:t>dalyvavimas</w:t>
      </w:r>
      <w:r>
        <w:rPr>
          <w:spacing w:val="40"/>
          <w:sz w:val="24"/>
        </w:rPr>
        <w:t> </w:t>
      </w:r>
      <w:r>
        <w:rPr>
          <w:sz w:val="24"/>
        </w:rPr>
        <w:t>aplinkosaugos</w:t>
      </w:r>
    </w:p>
    <w:p>
      <w:pPr>
        <w:spacing w:after="0" w:line="240" w:lineRule="auto"/>
        <w:jc w:val="both"/>
        <w:rPr>
          <w:sz w:val="24"/>
        </w:rPr>
        <w:sectPr>
          <w:pgSz w:w="11910" w:h="16840"/>
          <w:pgMar w:header="0" w:footer="590" w:top="1240" w:bottom="780" w:left="1540" w:right="300"/>
        </w:sectPr>
      </w:pPr>
    </w:p>
    <w:p>
      <w:pPr>
        <w:pStyle w:val="BodyText"/>
        <w:spacing w:line="242" w:lineRule="auto" w:before="74"/>
        <w:ind w:left="881" w:right="553"/>
        <w:jc w:val="both"/>
      </w:pPr>
      <w:r>
        <w:rPr/>
        <w:t>veiklose – pvz. programoje „Gamtosauginės mokyklos”, pvz. aplinkos tvarkymo talkos, medelių sodinimas ir pan.);</w:t>
      </w:r>
    </w:p>
    <w:p>
      <w:pPr>
        <w:pStyle w:val="ListParagraph"/>
        <w:numPr>
          <w:ilvl w:val="0"/>
          <w:numId w:val="6"/>
        </w:numPr>
        <w:tabs>
          <w:tab w:pos="882" w:val="left" w:leader="none"/>
        </w:tabs>
        <w:spacing w:line="240" w:lineRule="auto" w:before="0" w:after="0"/>
        <w:ind w:left="881" w:right="550" w:hanging="360"/>
        <w:jc w:val="both"/>
        <w:rPr>
          <w:sz w:val="24"/>
        </w:rPr>
      </w:pPr>
      <w:r>
        <w:rPr>
          <w:sz w:val="24"/>
        </w:rPr>
        <w:t>žalieji technologiniai sprendimai ir jų valdymas (kanalizacijos sistemos ir komunalinis ūkis, vandens telkinių priežiūra ir valymas, žalieji namų stogai, gatvių apšvietimas, namų šildymas ir kt.);</w:t>
      </w:r>
    </w:p>
    <w:p>
      <w:pPr>
        <w:pStyle w:val="ListParagraph"/>
        <w:numPr>
          <w:ilvl w:val="0"/>
          <w:numId w:val="6"/>
        </w:numPr>
        <w:tabs>
          <w:tab w:pos="882" w:val="left" w:leader="none"/>
        </w:tabs>
        <w:spacing w:line="240" w:lineRule="auto" w:before="0" w:after="0"/>
        <w:ind w:left="881" w:right="546" w:hanging="360"/>
        <w:jc w:val="both"/>
        <w:rPr>
          <w:sz w:val="24"/>
        </w:rPr>
      </w:pPr>
      <w:r>
        <w:rPr>
          <w:sz w:val="24"/>
        </w:rPr>
        <w:t>mobilumas ir transporto infrastruktūra (kooperacija vykstant į reikiamą vietą-pvz. miestą; dviračių panaudojimas; keleivių srautų stebėjimas ir kt.)</w:t>
      </w:r>
    </w:p>
    <w:p>
      <w:pPr>
        <w:pStyle w:val="BodyText"/>
        <w:ind w:left="162" w:right="545" w:firstLine="566"/>
        <w:jc w:val="both"/>
      </w:pPr>
      <w:r>
        <w:rPr>
          <w:b/>
        </w:rPr>
        <w:t>Aplinkosaugos kryptis: </w:t>
      </w:r>
      <w:r>
        <w:rPr/>
        <w:t>atsinaujinančioji (vėjo, saulės, vandens, žemės, biomasės) energetika; maisto švaistymo problemos sprendimai; žiedinės ekonomikos ūkyje ir buityje sumanūs sprendimai; žaliosios infrastruktūros sumanūs sprendimai; gamtos išteklių ir aplinkos</w:t>
      </w:r>
      <w:r>
        <w:rPr>
          <w:spacing w:val="-11"/>
        </w:rPr>
        <w:t> </w:t>
      </w:r>
      <w:r>
        <w:rPr/>
        <w:t>saugojimo</w:t>
      </w:r>
      <w:r>
        <w:rPr>
          <w:spacing w:val="-11"/>
        </w:rPr>
        <w:t> </w:t>
      </w:r>
      <w:r>
        <w:rPr/>
        <w:t>sprendimai;</w:t>
      </w:r>
      <w:r>
        <w:rPr>
          <w:spacing w:val="-11"/>
        </w:rPr>
        <w:t> </w:t>
      </w:r>
      <w:r>
        <w:rPr/>
        <w:t>skaitmeninės</w:t>
      </w:r>
      <w:r>
        <w:rPr>
          <w:spacing w:val="-12"/>
        </w:rPr>
        <w:t> </w:t>
      </w:r>
      <w:r>
        <w:rPr/>
        <w:t>platformos</w:t>
      </w:r>
      <w:r>
        <w:rPr>
          <w:spacing w:val="-10"/>
        </w:rPr>
        <w:t> </w:t>
      </w:r>
      <w:r>
        <w:rPr/>
        <w:t>atliekų</w:t>
      </w:r>
      <w:r>
        <w:rPr>
          <w:spacing w:val="-11"/>
        </w:rPr>
        <w:t> </w:t>
      </w:r>
      <w:r>
        <w:rPr/>
        <w:t>valdymui(pvz.</w:t>
      </w:r>
      <w:r>
        <w:rPr>
          <w:spacing w:val="-9"/>
        </w:rPr>
        <w:t> </w:t>
      </w:r>
      <w:r>
        <w:rPr/>
        <w:t>konteinerių užpildymo lygio sensoriai), aplinkos monitoringui (pvz. oro kokybės sensoriai), dalinimuisi transportu ir pavežėjimui; skaitmeninė platforma dalinimuisi brangiais techniniais sprendimais</w:t>
      </w:r>
      <w:r>
        <w:rPr>
          <w:spacing w:val="-1"/>
        </w:rPr>
        <w:t> </w:t>
      </w:r>
      <w:r>
        <w:rPr/>
        <w:t>ir</w:t>
      </w:r>
      <w:r>
        <w:rPr>
          <w:spacing w:val="-2"/>
        </w:rPr>
        <w:t> </w:t>
      </w:r>
      <w:r>
        <w:rPr/>
        <w:t>įranga;</w:t>
      </w:r>
      <w:r>
        <w:rPr>
          <w:spacing w:val="-1"/>
        </w:rPr>
        <w:t> </w:t>
      </w:r>
      <w:r>
        <w:rPr/>
        <w:t>žiedinė</w:t>
      </w:r>
      <w:r>
        <w:rPr>
          <w:spacing w:val="-1"/>
        </w:rPr>
        <w:t> </w:t>
      </w:r>
      <w:r>
        <w:rPr/>
        <w:t>ekonomika, mažinanti</w:t>
      </w:r>
      <w:r>
        <w:rPr>
          <w:spacing w:val="-1"/>
        </w:rPr>
        <w:t> </w:t>
      </w:r>
      <w:r>
        <w:rPr/>
        <w:t>žemės</w:t>
      </w:r>
      <w:r>
        <w:rPr>
          <w:spacing w:val="-1"/>
        </w:rPr>
        <w:t> </w:t>
      </w:r>
      <w:r>
        <w:rPr/>
        <w:t>ūkio</w:t>
      </w:r>
      <w:r>
        <w:rPr>
          <w:spacing w:val="-1"/>
        </w:rPr>
        <w:t> </w:t>
      </w:r>
      <w:r>
        <w:rPr/>
        <w:t>ir</w:t>
      </w:r>
      <w:r>
        <w:rPr>
          <w:spacing w:val="-2"/>
        </w:rPr>
        <w:t> </w:t>
      </w:r>
      <w:r>
        <w:rPr/>
        <w:t>kitas</w:t>
      </w:r>
      <w:r>
        <w:rPr>
          <w:spacing w:val="-1"/>
        </w:rPr>
        <w:t> </w:t>
      </w:r>
      <w:r>
        <w:rPr/>
        <w:t>atliekas</w:t>
      </w:r>
      <w:r>
        <w:rPr>
          <w:spacing w:val="-1"/>
        </w:rPr>
        <w:t> </w:t>
      </w:r>
      <w:r>
        <w:rPr/>
        <w:t>ir</w:t>
      </w:r>
      <w:r>
        <w:rPr>
          <w:spacing w:val="-2"/>
        </w:rPr>
        <w:t> </w:t>
      </w:r>
      <w:r>
        <w:rPr/>
        <w:t>taupanti išteklius; bioekonomika plėtojanti mokslinius tyrimus, inovacijas ir technologijas.</w:t>
      </w:r>
    </w:p>
    <w:p>
      <w:pPr>
        <w:pStyle w:val="BodyText"/>
        <w:ind w:left="162" w:right="546" w:firstLine="566"/>
        <w:jc w:val="both"/>
      </w:pPr>
      <w:r>
        <w:rPr>
          <w:b/>
        </w:rPr>
        <w:t>Socialinė kryptis </w:t>
      </w:r>
      <w:r>
        <w:rPr/>
        <w:t>apima investicijas į žmogiškąjį kapitalą</w:t>
      </w:r>
      <w:r>
        <w:rPr>
          <w:b/>
        </w:rPr>
        <w:t>: </w:t>
      </w:r>
      <w:r>
        <w:rPr/>
        <w:t>apinkosauginio sąmoningumo ir pilietiškumo, verslumo ugdymo programos; pameistrystės programos; savanorystės ir darbo turizmo organizavimo sistemos;</w:t>
      </w:r>
      <w:r>
        <w:rPr>
          <w:spacing w:val="40"/>
        </w:rPr>
        <w:t> </w:t>
      </w:r>
      <w:r>
        <w:rPr/>
        <w:t>bendradarbiaujantys socialiai atsakingi gyventojai, verslininkai, valdžios atstovai, siekiantys spręsti sąmoningos visuomenės kūrimo klausimus.</w:t>
      </w:r>
    </w:p>
    <w:p>
      <w:pPr>
        <w:pStyle w:val="BodyText"/>
        <w:ind w:left="162" w:right="543" w:firstLine="566"/>
        <w:jc w:val="both"/>
      </w:pPr>
      <w:r>
        <w:rPr>
          <w:b/>
          <w:spacing w:val="-2"/>
        </w:rPr>
        <w:t>Viešojo</w:t>
      </w:r>
      <w:r>
        <w:rPr>
          <w:b/>
          <w:spacing w:val="-12"/>
        </w:rPr>
        <w:t> </w:t>
      </w:r>
      <w:r>
        <w:rPr>
          <w:b/>
          <w:spacing w:val="-2"/>
        </w:rPr>
        <w:t>valdymo</w:t>
      </w:r>
      <w:r>
        <w:rPr>
          <w:b/>
          <w:spacing w:val="-11"/>
        </w:rPr>
        <w:t> </w:t>
      </w:r>
      <w:r>
        <w:rPr>
          <w:b/>
          <w:spacing w:val="-2"/>
        </w:rPr>
        <w:t>kryptis:</w:t>
      </w:r>
      <w:r>
        <w:rPr>
          <w:b/>
          <w:spacing w:val="-11"/>
        </w:rPr>
        <w:t> </w:t>
      </w:r>
      <w:r>
        <w:rPr>
          <w:spacing w:val="-2"/>
        </w:rPr>
        <w:t>tinklaveika</w:t>
      </w:r>
      <w:r>
        <w:rPr>
          <w:spacing w:val="-11"/>
        </w:rPr>
        <w:t> </w:t>
      </w:r>
      <w:r>
        <w:rPr>
          <w:spacing w:val="-2"/>
        </w:rPr>
        <w:t>(tarp</w:t>
      </w:r>
      <w:r>
        <w:rPr>
          <w:spacing w:val="-12"/>
        </w:rPr>
        <w:t> </w:t>
      </w:r>
      <w:r>
        <w:rPr>
          <w:spacing w:val="-2"/>
        </w:rPr>
        <w:t>įvairių</w:t>
      </w:r>
      <w:r>
        <w:rPr>
          <w:spacing w:val="-11"/>
        </w:rPr>
        <w:t> </w:t>
      </w:r>
      <w:r>
        <w:rPr>
          <w:spacing w:val="-2"/>
        </w:rPr>
        <w:t>sektorių</w:t>
      </w:r>
      <w:r>
        <w:rPr>
          <w:spacing w:val="-11"/>
        </w:rPr>
        <w:t> </w:t>
      </w:r>
      <w:r>
        <w:rPr>
          <w:spacing w:val="-2"/>
        </w:rPr>
        <w:t>organizacijų);</w:t>
      </w:r>
      <w:r>
        <w:rPr>
          <w:spacing w:val="-11"/>
        </w:rPr>
        <w:t> </w:t>
      </w:r>
      <w:r>
        <w:rPr>
          <w:spacing w:val="-2"/>
        </w:rPr>
        <w:t>skaitmeninės </w:t>
      </w:r>
      <w:r>
        <w:rPr/>
        <w:t>platformos nuotolinių viešojo administravimo paslaugų teikimui, gyventojų įtraukimui į vietinės valdžios sprendimų priėmimo procesus (gyventojai su savivaldos institucijų atstovais diskutuoja apie vietines gyvenimo kokybės gerinimo galimybes ir problemas, bendrauja ir bendradarbiauja, užmezga ir palaiko ryšius ne tik tarpusavyje, bet ir su kitų kaimų</w:t>
      </w:r>
      <w:r>
        <w:rPr>
          <w:spacing w:val="-1"/>
        </w:rPr>
        <w:t> </w:t>
      </w:r>
      <w:r>
        <w:rPr/>
        <w:t>gyventojais), skaitmeninės tapatybės</w:t>
      </w:r>
      <w:r>
        <w:rPr>
          <w:spacing w:val="-2"/>
        </w:rPr>
        <w:t> </w:t>
      </w:r>
      <w:r>
        <w:rPr/>
        <w:t>sprendimai, skaitmenizuotas grįžtamasis ryšys ir tinklaveika; skaitmeninis bendruomenės darbas, e-dokumentacija, e-archyvai, e- </w:t>
      </w:r>
      <w:r>
        <w:rPr>
          <w:spacing w:val="-2"/>
        </w:rPr>
        <w:t>teisėsauga.</w:t>
      </w:r>
    </w:p>
    <w:p>
      <w:pPr>
        <w:pStyle w:val="BodyText"/>
        <w:ind w:left="162" w:right="545" w:firstLine="566"/>
        <w:jc w:val="both"/>
      </w:pPr>
      <w:r>
        <w:rPr>
          <w:b/>
        </w:rPr>
        <w:t>Turizmo ir kultūros kryptis </w:t>
      </w:r>
      <w:r>
        <w:rPr/>
        <w:t>orientuota į kaimo kultūrinio tapatumo stiprinimą</w:t>
      </w:r>
      <w:r>
        <w:rPr>
          <w:b/>
        </w:rPr>
        <w:t>: </w:t>
      </w:r>
      <w:r>
        <w:rPr/>
        <w:t>kaimo turizmas, apimantis ekologinį, sveikatos ir kultūros turizmą, agro ir pramoginį turizmą, paremtą sumaniais sprendimais, skaitmeninėmis platformomis; amatininkystė integruota į kitas veiklas ir industrijas (turizmo, žemės ūkio ir maisto, tekstilės, statybos ir apdailos),</w:t>
      </w:r>
      <w:r>
        <w:rPr>
          <w:spacing w:val="-9"/>
        </w:rPr>
        <w:t> </w:t>
      </w:r>
      <w:r>
        <w:rPr/>
        <w:t>kultūrinės</w:t>
      </w:r>
      <w:r>
        <w:rPr>
          <w:spacing w:val="-10"/>
        </w:rPr>
        <w:t> </w:t>
      </w:r>
      <w:r>
        <w:rPr/>
        <w:t>veiklos</w:t>
      </w:r>
      <w:r>
        <w:rPr>
          <w:spacing w:val="-10"/>
        </w:rPr>
        <w:t> </w:t>
      </w:r>
      <w:r>
        <w:rPr/>
        <w:t>orientuotos</w:t>
      </w:r>
      <w:r>
        <w:rPr>
          <w:spacing w:val="-11"/>
        </w:rPr>
        <w:t> </w:t>
      </w:r>
      <w:r>
        <w:rPr/>
        <w:t>į</w:t>
      </w:r>
      <w:r>
        <w:rPr>
          <w:spacing w:val="-8"/>
        </w:rPr>
        <w:t> </w:t>
      </w:r>
      <w:r>
        <w:rPr/>
        <w:t>kaimo</w:t>
      </w:r>
      <w:r>
        <w:rPr>
          <w:spacing w:val="-11"/>
        </w:rPr>
        <w:t> </w:t>
      </w:r>
      <w:r>
        <w:rPr/>
        <w:t>etnokultūrines</w:t>
      </w:r>
      <w:r>
        <w:rPr>
          <w:spacing w:val="-10"/>
        </w:rPr>
        <w:t> </w:t>
      </w:r>
      <w:r>
        <w:rPr/>
        <w:t>ir</w:t>
      </w:r>
      <w:r>
        <w:rPr>
          <w:spacing w:val="-11"/>
        </w:rPr>
        <w:t> </w:t>
      </w:r>
      <w:r>
        <w:rPr/>
        <w:t>istorines</w:t>
      </w:r>
      <w:r>
        <w:rPr>
          <w:spacing w:val="-10"/>
        </w:rPr>
        <w:t> </w:t>
      </w:r>
      <w:r>
        <w:rPr/>
        <w:t>vertybes,</w:t>
      </w:r>
      <w:r>
        <w:rPr>
          <w:spacing w:val="-7"/>
        </w:rPr>
        <w:t> </w:t>
      </w:r>
      <w:r>
        <w:rPr/>
        <w:t>tautinį paveldą.</w:t>
      </w:r>
      <w:r>
        <w:rPr>
          <w:spacing w:val="-6"/>
        </w:rPr>
        <w:t> </w:t>
      </w:r>
      <w:r>
        <w:rPr/>
        <w:t>Vietinių</w:t>
      </w:r>
      <w:r>
        <w:rPr>
          <w:spacing w:val="-8"/>
        </w:rPr>
        <w:t> </w:t>
      </w:r>
      <w:r>
        <w:rPr/>
        <w:t>produktų</w:t>
      </w:r>
      <w:r>
        <w:rPr>
          <w:spacing w:val="-7"/>
        </w:rPr>
        <w:t> </w:t>
      </w:r>
      <w:r>
        <w:rPr/>
        <w:t>naudojimo</w:t>
      </w:r>
      <w:r>
        <w:rPr>
          <w:spacing w:val="-6"/>
        </w:rPr>
        <w:t> </w:t>
      </w:r>
      <w:r>
        <w:rPr/>
        <w:t>skatinimas</w:t>
      </w:r>
      <w:r>
        <w:rPr>
          <w:spacing w:val="-6"/>
        </w:rPr>
        <w:t> </w:t>
      </w:r>
      <w:r>
        <w:rPr/>
        <w:t>skaitmeninėmis</w:t>
      </w:r>
      <w:r>
        <w:rPr>
          <w:spacing w:val="-6"/>
        </w:rPr>
        <w:t> </w:t>
      </w:r>
      <w:r>
        <w:rPr/>
        <w:t>technologijomis</w:t>
      </w:r>
      <w:r>
        <w:rPr>
          <w:spacing w:val="-6"/>
        </w:rPr>
        <w:t> </w:t>
      </w:r>
      <w:r>
        <w:rPr/>
        <w:t>paremtu populiarinimu, vietinės istorijos, kultūros, vertybių sklaida tarp kaimo gyventojų naudojantis skaitmeninėmis technologijomis, vietinės istorijos, kultūros, vertybių sklaida į išorę (lankytojai, turistai, kiti) naudojantis skaitmeninėmis technologijomis.</w:t>
      </w:r>
    </w:p>
    <w:p>
      <w:pPr>
        <w:spacing w:after="0"/>
        <w:jc w:val="both"/>
        <w:sectPr>
          <w:pgSz w:w="11910" w:h="16840"/>
          <w:pgMar w:header="0" w:footer="590" w:top="1040" w:bottom="780" w:left="1540" w:right="300"/>
        </w:sectPr>
      </w:pPr>
    </w:p>
    <w:p>
      <w:pPr>
        <w:pStyle w:val="Heading1"/>
        <w:numPr>
          <w:ilvl w:val="0"/>
          <w:numId w:val="3"/>
        </w:numPr>
        <w:tabs>
          <w:tab w:pos="293" w:val="left" w:leader="none"/>
        </w:tabs>
        <w:spacing w:line="240" w:lineRule="auto" w:before="74" w:after="0"/>
        <w:ind w:left="292" w:right="388" w:hanging="293"/>
        <w:jc w:val="center"/>
      </w:pPr>
      <w:bookmarkStart w:name="_bookmark8" w:id="9"/>
      <w:bookmarkEnd w:id="9"/>
      <w:r>
        <w:rPr/>
        <w:t>V</w:t>
      </w:r>
      <w:r>
        <w:rPr/>
        <w:t>IETOVIŲ</w:t>
      </w:r>
      <w:r>
        <w:rPr>
          <w:spacing w:val="-9"/>
        </w:rPr>
        <w:t> </w:t>
      </w:r>
      <w:r>
        <w:rPr/>
        <w:t>VIETOS</w:t>
      </w:r>
      <w:r>
        <w:rPr>
          <w:spacing w:val="-6"/>
        </w:rPr>
        <w:t> </w:t>
      </w:r>
      <w:r>
        <w:rPr/>
        <w:t>VEIKLOS</w:t>
      </w:r>
      <w:r>
        <w:rPr>
          <w:spacing w:val="-7"/>
        </w:rPr>
        <w:t> </w:t>
      </w:r>
      <w:r>
        <w:rPr/>
        <w:t>GRUPIŲ</w:t>
      </w:r>
      <w:r>
        <w:rPr>
          <w:spacing w:val="-8"/>
        </w:rPr>
        <w:t> </w:t>
      </w:r>
      <w:r>
        <w:rPr/>
        <w:t>IR</w:t>
      </w:r>
      <w:r>
        <w:rPr>
          <w:spacing w:val="-5"/>
        </w:rPr>
        <w:t> </w:t>
      </w:r>
      <w:r>
        <w:rPr/>
        <w:t>RAJONŲ</w:t>
      </w:r>
      <w:r>
        <w:rPr>
          <w:spacing w:val="-6"/>
        </w:rPr>
        <w:t> </w:t>
      </w:r>
      <w:r>
        <w:rPr>
          <w:spacing w:val="-2"/>
        </w:rPr>
        <w:t>VIETOS</w:t>
      </w:r>
    </w:p>
    <w:p>
      <w:pPr>
        <w:spacing w:before="1"/>
        <w:ind w:left="288" w:right="673" w:firstLine="0"/>
        <w:jc w:val="center"/>
        <w:rPr>
          <w:b/>
          <w:sz w:val="28"/>
        </w:rPr>
      </w:pPr>
      <w:r>
        <w:rPr>
          <w:b/>
          <w:sz w:val="28"/>
        </w:rPr>
        <w:t>SAVIVALDOS</w:t>
      </w:r>
      <w:r>
        <w:rPr>
          <w:b/>
          <w:spacing w:val="-10"/>
          <w:sz w:val="28"/>
        </w:rPr>
        <w:t> </w:t>
      </w:r>
      <w:r>
        <w:rPr>
          <w:b/>
          <w:sz w:val="28"/>
        </w:rPr>
        <w:t>APKLAUSOS</w:t>
      </w:r>
      <w:r>
        <w:rPr>
          <w:b/>
          <w:spacing w:val="-7"/>
          <w:sz w:val="28"/>
        </w:rPr>
        <w:t> </w:t>
      </w:r>
      <w:r>
        <w:rPr>
          <w:b/>
          <w:sz w:val="28"/>
        </w:rPr>
        <w:t>„SUMANUS</w:t>
      </w:r>
      <w:r>
        <w:rPr>
          <w:b/>
          <w:spacing w:val="-9"/>
          <w:sz w:val="28"/>
        </w:rPr>
        <w:t> </w:t>
      </w:r>
      <w:r>
        <w:rPr>
          <w:b/>
          <w:sz w:val="28"/>
        </w:rPr>
        <w:t>KAIMAS</w:t>
      </w:r>
      <w:r>
        <w:rPr>
          <w:b/>
          <w:spacing w:val="-7"/>
          <w:sz w:val="28"/>
        </w:rPr>
        <w:t> </w:t>
      </w:r>
      <w:r>
        <w:rPr>
          <w:b/>
          <w:sz w:val="28"/>
        </w:rPr>
        <w:t>LIETUVOJE“</w:t>
      </w:r>
      <w:r>
        <w:rPr>
          <w:b/>
          <w:spacing w:val="-6"/>
          <w:sz w:val="28"/>
        </w:rPr>
        <w:t> </w:t>
      </w:r>
      <w:r>
        <w:rPr>
          <w:b/>
          <w:spacing w:val="-2"/>
          <w:sz w:val="28"/>
        </w:rPr>
        <w:t>REZULTATAI</w:t>
      </w:r>
    </w:p>
    <w:p>
      <w:pPr>
        <w:pStyle w:val="BodyText"/>
        <w:spacing w:before="241"/>
        <w:ind w:left="162" w:right="547" w:firstLine="566"/>
        <w:jc w:val="both"/>
      </w:pPr>
      <w:r>
        <w:rPr/>
        <w:t>Išnagrinėta</w:t>
      </w:r>
      <w:r>
        <w:rPr>
          <w:spacing w:val="-3"/>
        </w:rPr>
        <w:t> </w:t>
      </w:r>
      <w:r>
        <w:rPr/>
        <w:t>teorija</w:t>
      </w:r>
      <w:r>
        <w:rPr>
          <w:spacing w:val="-3"/>
        </w:rPr>
        <w:t> </w:t>
      </w:r>
      <w:r>
        <w:rPr/>
        <w:t>apie</w:t>
      </w:r>
      <w:r>
        <w:rPr>
          <w:spacing w:val="-4"/>
        </w:rPr>
        <w:t> </w:t>
      </w:r>
      <w:r>
        <w:rPr/>
        <w:t>sumanumą</w:t>
      </w:r>
      <w:r>
        <w:rPr>
          <w:spacing w:val="-3"/>
        </w:rPr>
        <w:t> </w:t>
      </w:r>
      <w:r>
        <w:rPr/>
        <w:t>kaime</w:t>
      </w:r>
      <w:r>
        <w:rPr>
          <w:spacing w:val="-3"/>
        </w:rPr>
        <w:t> </w:t>
      </w:r>
      <w:r>
        <w:rPr/>
        <w:t>parodė,</w:t>
      </w:r>
      <w:r>
        <w:rPr>
          <w:spacing w:val="-2"/>
        </w:rPr>
        <w:t> </w:t>
      </w:r>
      <w:r>
        <w:rPr/>
        <w:t>kad</w:t>
      </w:r>
      <w:r>
        <w:rPr>
          <w:spacing w:val="-3"/>
        </w:rPr>
        <w:t> </w:t>
      </w:r>
      <w:r>
        <w:rPr/>
        <w:t>sumanumo</w:t>
      </w:r>
      <w:r>
        <w:rPr>
          <w:spacing w:val="-3"/>
        </w:rPr>
        <w:t> </w:t>
      </w:r>
      <w:r>
        <w:rPr/>
        <w:t>sąvoka</w:t>
      </w:r>
      <w:r>
        <w:rPr>
          <w:spacing w:val="-3"/>
        </w:rPr>
        <w:t> </w:t>
      </w:r>
      <w:r>
        <w:rPr/>
        <w:t>moksle</w:t>
      </w:r>
      <w:r>
        <w:rPr>
          <w:spacing w:val="-1"/>
        </w:rPr>
        <w:t> </w:t>
      </w:r>
      <w:r>
        <w:rPr/>
        <w:t>nėra iki galo nusistovėjusi todėl ateityje reikalingas jos platesnis tyrimas ir gilesnis pažinimas. Visgi įvertinus sumanaus kaimo apibrėžties atitiktį klasikinei sumanumo apibrėžčiai atkreiptas dėmesys, kad jau dabar galima atlikti kaimo vietovių vietos veiklos grupių ir rajonų</w:t>
      </w:r>
      <w:r>
        <w:rPr>
          <w:spacing w:val="-2"/>
        </w:rPr>
        <w:t> </w:t>
      </w:r>
      <w:r>
        <w:rPr/>
        <w:t>vietos</w:t>
      </w:r>
      <w:r>
        <w:rPr>
          <w:spacing w:val="-3"/>
        </w:rPr>
        <w:t> </w:t>
      </w:r>
      <w:r>
        <w:rPr/>
        <w:t>savivaldos</w:t>
      </w:r>
      <w:r>
        <w:rPr>
          <w:spacing w:val="-2"/>
        </w:rPr>
        <w:t> </w:t>
      </w:r>
      <w:r>
        <w:rPr/>
        <w:t>apklausą</w:t>
      </w:r>
      <w:r>
        <w:rPr>
          <w:spacing w:val="-3"/>
        </w:rPr>
        <w:t> </w:t>
      </w:r>
      <w:r>
        <w:rPr/>
        <w:t>dėl</w:t>
      </w:r>
      <w:r>
        <w:rPr>
          <w:spacing w:val="-2"/>
        </w:rPr>
        <w:t> </w:t>
      </w:r>
      <w:r>
        <w:rPr/>
        <w:t>Sumanaus</w:t>
      </w:r>
      <w:r>
        <w:rPr>
          <w:spacing w:val="-2"/>
        </w:rPr>
        <w:t> </w:t>
      </w:r>
      <w:r>
        <w:rPr/>
        <w:t>kaimo</w:t>
      </w:r>
      <w:r>
        <w:rPr>
          <w:spacing w:val="-3"/>
        </w:rPr>
        <w:t> </w:t>
      </w:r>
      <w:r>
        <w:rPr/>
        <w:t>iniciatyvų</w:t>
      </w:r>
      <w:r>
        <w:rPr>
          <w:spacing w:val="-3"/>
        </w:rPr>
        <w:t> </w:t>
      </w:r>
      <w:r>
        <w:rPr/>
        <w:t>potencialo</w:t>
      </w:r>
      <w:r>
        <w:rPr>
          <w:spacing w:val="-3"/>
        </w:rPr>
        <w:t> </w:t>
      </w:r>
      <w:r>
        <w:rPr/>
        <w:t>ir</w:t>
      </w:r>
      <w:r>
        <w:rPr>
          <w:spacing w:val="-3"/>
        </w:rPr>
        <w:t> </w:t>
      </w:r>
      <w:r>
        <w:rPr/>
        <w:t>jų</w:t>
      </w:r>
      <w:r>
        <w:rPr>
          <w:spacing w:val="-3"/>
        </w:rPr>
        <w:t> </w:t>
      </w:r>
      <w:r>
        <w:rPr/>
        <w:t>sričių,</w:t>
      </w:r>
      <w:r>
        <w:rPr>
          <w:spacing w:val="-2"/>
        </w:rPr>
        <w:t> </w:t>
      </w:r>
      <w:r>
        <w:rPr/>
        <w:t>nes sumanumas vertinant kaimo iniciatyvas kaip konstruktas gali būti perimtas iš bendrosios sumanumo sampratos. Ši aplinkybė išties palengvino ir pagreitino tyrimo instrumento rengimą</w:t>
      </w:r>
      <w:r>
        <w:rPr>
          <w:spacing w:val="-7"/>
        </w:rPr>
        <w:t> </w:t>
      </w:r>
      <w:r>
        <w:rPr/>
        <w:t>ir</w:t>
      </w:r>
      <w:r>
        <w:rPr>
          <w:spacing w:val="-8"/>
        </w:rPr>
        <w:t> </w:t>
      </w:r>
      <w:r>
        <w:rPr/>
        <w:t>leido</w:t>
      </w:r>
      <w:r>
        <w:rPr>
          <w:spacing w:val="-7"/>
        </w:rPr>
        <w:t> </w:t>
      </w:r>
      <w:r>
        <w:rPr/>
        <w:t>apklausti</w:t>
      </w:r>
      <w:r>
        <w:rPr>
          <w:spacing w:val="-7"/>
        </w:rPr>
        <w:t> </w:t>
      </w:r>
      <w:r>
        <w:rPr/>
        <w:t>174</w:t>
      </w:r>
      <w:r>
        <w:rPr>
          <w:spacing w:val="-8"/>
        </w:rPr>
        <w:t> </w:t>
      </w:r>
      <w:r>
        <w:rPr/>
        <w:t>ekspertus.</w:t>
      </w:r>
      <w:r>
        <w:rPr>
          <w:spacing w:val="-6"/>
        </w:rPr>
        <w:t> </w:t>
      </w:r>
      <w:r>
        <w:rPr/>
        <w:t>Todėl</w:t>
      </w:r>
      <w:r>
        <w:rPr>
          <w:spacing w:val="-5"/>
        </w:rPr>
        <w:t> </w:t>
      </w:r>
      <w:r>
        <w:rPr/>
        <w:t>galima</w:t>
      </w:r>
      <w:r>
        <w:rPr>
          <w:spacing w:val="-7"/>
        </w:rPr>
        <w:t> </w:t>
      </w:r>
      <w:r>
        <w:rPr/>
        <w:t>teigti,</w:t>
      </w:r>
      <w:r>
        <w:rPr>
          <w:spacing w:val="-6"/>
        </w:rPr>
        <w:t> </w:t>
      </w:r>
      <w:r>
        <w:rPr/>
        <w:t>kad</w:t>
      </w:r>
      <w:r>
        <w:rPr>
          <w:spacing w:val="-8"/>
        </w:rPr>
        <w:t> </w:t>
      </w:r>
      <w:r>
        <w:rPr/>
        <w:t>apklausa</w:t>
      </w:r>
      <w:r>
        <w:rPr>
          <w:spacing w:val="-7"/>
        </w:rPr>
        <w:t> </w:t>
      </w:r>
      <w:r>
        <w:rPr/>
        <w:t>pavyko,</w:t>
      </w:r>
      <w:r>
        <w:rPr>
          <w:spacing w:val="-7"/>
        </w:rPr>
        <w:t> </w:t>
      </w:r>
      <w:r>
        <w:rPr/>
        <w:t>o</w:t>
      </w:r>
      <w:r>
        <w:rPr>
          <w:spacing w:val="-7"/>
        </w:rPr>
        <w:t> </w:t>
      </w:r>
      <w:r>
        <w:rPr/>
        <w:t>imtis</w:t>
      </w:r>
      <w:r>
        <w:rPr>
          <w:spacing w:val="-7"/>
        </w:rPr>
        <w:t> </w:t>
      </w:r>
      <w:r>
        <w:rPr/>
        <w:t>ir rezultatai leidžia ne tik patikslinti sumanumo kaime sąvoką, bet ir identifikuoti sumanumo variaciją tiek tarp vietos veiklos grupių, kaimo bendruomeninių organizacijų, nevyriausybinių organizacijų, seniūnijų ir savivaldybių administracijų, tiek ir geografiniu požiūriu tarp administracinėse teritorijose veikiančių vienetų.</w:t>
      </w:r>
    </w:p>
    <w:p>
      <w:pPr>
        <w:pStyle w:val="Heading3"/>
        <w:numPr>
          <w:ilvl w:val="1"/>
          <w:numId w:val="3"/>
        </w:numPr>
        <w:tabs>
          <w:tab w:pos="4099" w:val="left" w:leader="none"/>
        </w:tabs>
        <w:spacing w:line="240" w:lineRule="auto" w:before="241" w:after="0"/>
        <w:ind w:left="4099" w:right="0" w:hanging="447"/>
        <w:jc w:val="left"/>
      </w:pPr>
      <w:bookmarkStart w:name="_bookmark9" w:id="10"/>
      <w:bookmarkEnd w:id="10"/>
      <w:r>
        <w:rPr/>
        <w:t>m</w:t>
      </w:r>
      <w:r>
        <w:rPr/>
        <w:t>o</w:t>
      </w:r>
      <w:r>
        <w:rPr>
          <w:spacing w:val="-2"/>
        </w:rPr>
        <w:t> metodika</w:t>
      </w:r>
    </w:p>
    <w:p>
      <w:pPr>
        <w:pStyle w:val="BodyText"/>
        <w:spacing w:before="239"/>
        <w:ind w:left="162" w:right="545" w:firstLine="566"/>
        <w:jc w:val="both"/>
      </w:pPr>
      <w:r>
        <w:rPr/>
        <w:t>Siekiant suvokti kaimo sumanumo koncepciją ir pagrįsti sumanaus kaimo iniciatyvų potencialą ir prioritetines sritis, buvo parengtas tyrimo instrumentas – anketa. Šios</w:t>
      </w:r>
      <w:r>
        <w:rPr>
          <w:spacing w:val="-3"/>
        </w:rPr>
        <w:t> </w:t>
      </w:r>
      <w:r>
        <w:rPr/>
        <w:t>vietos veiklos grupių ir rajonų vietos savivaldos atstovų</w:t>
      </w:r>
      <w:r>
        <w:rPr>
          <w:spacing w:val="-2"/>
        </w:rPr>
        <w:t> </w:t>
      </w:r>
      <w:r>
        <w:rPr/>
        <w:t>apklausos tikslas – nustatyti</w:t>
      </w:r>
      <w:r>
        <w:rPr>
          <w:spacing w:val="-1"/>
        </w:rPr>
        <w:t> </w:t>
      </w:r>
      <w:r>
        <w:rPr/>
        <w:t>Sumanaus kaimo iniciatyvas, potencialą ir vystymo sritis.</w:t>
      </w:r>
      <w:r>
        <w:rPr>
          <w:spacing w:val="40"/>
        </w:rPr>
        <w:t> </w:t>
      </w:r>
      <w:r>
        <w:rPr/>
        <w:t>Ekspertų nuomonė buvo svarbi, nes leido:</w:t>
      </w:r>
    </w:p>
    <w:p>
      <w:pPr>
        <w:pStyle w:val="ListParagraph"/>
        <w:numPr>
          <w:ilvl w:val="0"/>
          <w:numId w:val="7"/>
        </w:numPr>
        <w:tabs>
          <w:tab w:pos="1014" w:val="left" w:leader="none"/>
        </w:tabs>
        <w:spacing w:line="294" w:lineRule="exact" w:before="1" w:after="0"/>
        <w:ind w:left="1014" w:right="0" w:hanging="286"/>
        <w:jc w:val="both"/>
        <w:rPr>
          <w:sz w:val="24"/>
        </w:rPr>
      </w:pPr>
      <w:r>
        <w:rPr>
          <w:sz w:val="24"/>
        </w:rPr>
        <w:t>suformuluoti</w:t>
      </w:r>
      <w:r>
        <w:rPr>
          <w:spacing w:val="78"/>
          <w:w w:val="150"/>
          <w:sz w:val="24"/>
        </w:rPr>
        <w:t> </w:t>
      </w:r>
      <w:r>
        <w:rPr>
          <w:sz w:val="24"/>
        </w:rPr>
        <w:t>siūlymus</w:t>
      </w:r>
      <w:r>
        <w:rPr>
          <w:spacing w:val="78"/>
          <w:w w:val="150"/>
          <w:sz w:val="24"/>
        </w:rPr>
        <w:t> </w:t>
      </w:r>
      <w:r>
        <w:rPr>
          <w:sz w:val="24"/>
        </w:rPr>
        <w:t>dėl</w:t>
      </w:r>
      <w:r>
        <w:rPr>
          <w:spacing w:val="77"/>
          <w:w w:val="150"/>
          <w:sz w:val="24"/>
        </w:rPr>
        <w:t> </w:t>
      </w:r>
      <w:r>
        <w:rPr>
          <w:sz w:val="24"/>
        </w:rPr>
        <w:t>Sumanaus</w:t>
      </w:r>
      <w:r>
        <w:rPr>
          <w:spacing w:val="77"/>
          <w:w w:val="150"/>
          <w:sz w:val="24"/>
        </w:rPr>
        <w:t> </w:t>
      </w:r>
      <w:r>
        <w:rPr>
          <w:sz w:val="24"/>
        </w:rPr>
        <w:t>kaimo</w:t>
      </w:r>
      <w:r>
        <w:rPr>
          <w:spacing w:val="76"/>
          <w:w w:val="150"/>
          <w:sz w:val="24"/>
        </w:rPr>
        <w:t> </w:t>
      </w:r>
      <w:r>
        <w:rPr>
          <w:sz w:val="24"/>
        </w:rPr>
        <w:t>paramos</w:t>
      </w:r>
      <w:r>
        <w:rPr>
          <w:spacing w:val="78"/>
          <w:w w:val="150"/>
          <w:sz w:val="24"/>
        </w:rPr>
        <w:t> </w:t>
      </w:r>
      <w:r>
        <w:rPr>
          <w:sz w:val="24"/>
        </w:rPr>
        <w:t>priemonės</w:t>
      </w:r>
      <w:r>
        <w:rPr>
          <w:spacing w:val="77"/>
          <w:w w:val="150"/>
          <w:sz w:val="24"/>
        </w:rPr>
        <w:t> </w:t>
      </w:r>
      <w:r>
        <w:rPr>
          <w:sz w:val="24"/>
        </w:rPr>
        <w:t>modelio</w:t>
      </w:r>
      <w:r>
        <w:rPr>
          <w:spacing w:val="49"/>
          <w:sz w:val="24"/>
        </w:rPr>
        <w:t> </w:t>
      </w:r>
      <w:r>
        <w:rPr>
          <w:spacing w:val="-5"/>
          <w:sz w:val="24"/>
        </w:rPr>
        <w:t>ir</w:t>
      </w:r>
    </w:p>
    <w:p>
      <w:pPr>
        <w:pStyle w:val="BodyText"/>
        <w:spacing w:line="281" w:lineRule="exact"/>
        <w:ind w:left="1014"/>
        <w:jc w:val="both"/>
      </w:pPr>
      <w:r>
        <w:rPr/>
        <w:t>galimybių</w:t>
      </w:r>
      <w:r>
        <w:rPr>
          <w:spacing w:val="-2"/>
        </w:rPr>
        <w:t> </w:t>
      </w:r>
      <w:r>
        <w:rPr/>
        <w:t>jį</w:t>
      </w:r>
      <w:r>
        <w:rPr>
          <w:spacing w:val="-2"/>
        </w:rPr>
        <w:t> </w:t>
      </w:r>
      <w:r>
        <w:rPr/>
        <w:t>integruoti</w:t>
      </w:r>
      <w:r>
        <w:rPr>
          <w:spacing w:val="-2"/>
        </w:rPr>
        <w:t> </w:t>
      </w:r>
      <w:r>
        <w:rPr/>
        <w:t>į</w:t>
      </w:r>
      <w:r>
        <w:rPr>
          <w:spacing w:val="-2"/>
        </w:rPr>
        <w:t> </w:t>
      </w:r>
      <w:r>
        <w:rPr/>
        <w:t>LEADER</w:t>
      </w:r>
      <w:r>
        <w:rPr>
          <w:spacing w:val="-2"/>
        </w:rPr>
        <w:t> priemonę;</w:t>
      </w:r>
    </w:p>
    <w:p>
      <w:pPr>
        <w:pStyle w:val="ListParagraph"/>
        <w:numPr>
          <w:ilvl w:val="0"/>
          <w:numId w:val="7"/>
        </w:numPr>
        <w:tabs>
          <w:tab w:pos="1014" w:val="left" w:leader="none"/>
        </w:tabs>
        <w:spacing w:line="240" w:lineRule="auto" w:before="1" w:after="0"/>
        <w:ind w:left="1014" w:right="545" w:hanging="286"/>
        <w:jc w:val="both"/>
        <w:rPr>
          <w:sz w:val="24"/>
        </w:rPr>
      </w:pPr>
      <w:r>
        <w:rPr>
          <w:sz w:val="24"/>
        </w:rPr>
        <w:t>nustatyti, svarbiausias poreikių sritis bei parengti Sumanaus kaimo projektų </w:t>
      </w:r>
      <w:r>
        <w:rPr>
          <w:spacing w:val="-2"/>
          <w:sz w:val="24"/>
        </w:rPr>
        <w:t>pavyzdžius;</w:t>
      </w:r>
    </w:p>
    <w:p>
      <w:pPr>
        <w:pStyle w:val="ListParagraph"/>
        <w:numPr>
          <w:ilvl w:val="0"/>
          <w:numId w:val="7"/>
        </w:numPr>
        <w:tabs>
          <w:tab w:pos="1014" w:val="left" w:leader="none"/>
        </w:tabs>
        <w:spacing w:line="294" w:lineRule="exact" w:before="0" w:after="0"/>
        <w:ind w:left="1014" w:right="0" w:hanging="286"/>
        <w:jc w:val="both"/>
        <w:rPr>
          <w:sz w:val="24"/>
        </w:rPr>
      </w:pPr>
      <w:r>
        <w:rPr>
          <w:sz w:val="24"/>
        </w:rPr>
        <w:t>pasiūlyti</w:t>
      </w:r>
      <w:r>
        <w:rPr>
          <w:spacing w:val="25"/>
          <w:sz w:val="24"/>
        </w:rPr>
        <w:t> </w:t>
      </w:r>
      <w:r>
        <w:rPr>
          <w:sz w:val="24"/>
        </w:rPr>
        <w:t>sumaniųjų</w:t>
      </w:r>
      <w:r>
        <w:rPr>
          <w:spacing w:val="24"/>
          <w:sz w:val="24"/>
        </w:rPr>
        <w:t> </w:t>
      </w:r>
      <w:r>
        <w:rPr>
          <w:sz w:val="24"/>
        </w:rPr>
        <w:t>kaimų</w:t>
      </w:r>
      <w:r>
        <w:rPr>
          <w:spacing w:val="24"/>
          <w:sz w:val="24"/>
        </w:rPr>
        <w:t> </w:t>
      </w:r>
      <w:r>
        <w:rPr>
          <w:sz w:val="24"/>
        </w:rPr>
        <w:t>projektų</w:t>
      </w:r>
      <w:r>
        <w:rPr>
          <w:spacing w:val="26"/>
          <w:sz w:val="24"/>
        </w:rPr>
        <w:t> </w:t>
      </w:r>
      <w:r>
        <w:rPr>
          <w:sz w:val="24"/>
        </w:rPr>
        <w:t>poveikio</w:t>
      </w:r>
      <w:r>
        <w:rPr>
          <w:spacing w:val="25"/>
          <w:sz w:val="24"/>
        </w:rPr>
        <w:t> </w:t>
      </w:r>
      <w:r>
        <w:rPr>
          <w:sz w:val="24"/>
        </w:rPr>
        <w:t>(pokyčių)</w:t>
      </w:r>
      <w:r>
        <w:rPr>
          <w:spacing w:val="27"/>
          <w:sz w:val="24"/>
        </w:rPr>
        <w:t> </w:t>
      </w:r>
      <w:r>
        <w:rPr>
          <w:sz w:val="24"/>
        </w:rPr>
        <w:t>kaimo</w:t>
      </w:r>
      <w:r>
        <w:rPr>
          <w:spacing w:val="26"/>
          <w:sz w:val="24"/>
        </w:rPr>
        <w:t> </w:t>
      </w:r>
      <w:r>
        <w:rPr>
          <w:sz w:val="24"/>
        </w:rPr>
        <w:t>vietovei</w:t>
      </w:r>
      <w:r>
        <w:rPr>
          <w:spacing w:val="27"/>
          <w:sz w:val="24"/>
        </w:rPr>
        <w:t> </w:t>
      </w:r>
      <w:r>
        <w:rPr>
          <w:spacing w:val="-2"/>
          <w:sz w:val="24"/>
        </w:rPr>
        <w:t>vertinimo</w:t>
      </w:r>
    </w:p>
    <w:p>
      <w:pPr>
        <w:pStyle w:val="BodyText"/>
        <w:spacing w:line="281" w:lineRule="exact"/>
        <w:ind w:left="1014"/>
      </w:pPr>
      <w:r>
        <w:rPr>
          <w:spacing w:val="-2"/>
        </w:rPr>
        <w:t>mechanizmą.</w:t>
      </w:r>
    </w:p>
    <w:p>
      <w:pPr>
        <w:pStyle w:val="BodyText"/>
        <w:ind w:left="162" w:right="546" w:firstLine="566"/>
        <w:jc w:val="both"/>
      </w:pPr>
      <w:r>
        <w:rPr/>
        <w:t>Anketa pasižymėjo klausimų specifiškumu, nes jie dauguma buvo orientuoti tiesiogiai į pažinimo objektą. Reiktų paminėti, kad anketos klausimų grupės ir jas atspindintys klausimai</w:t>
      </w:r>
      <w:r>
        <w:rPr>
          <w:spacing w:val="-5"/>
        </w:rPr>
        <w:t> </w:t>
      </w:r>
      <w:r>
        <w:rPr/>
        <w:t>buvo</w:t>
      </w:r>
      <w:r>
        <w:rPr>
          <w:spacing w:val="-5"/>
        </w:rPr>
        <w:t> </w:t>
      </w:r>
      <w:r>
        <w:rPr/>
        <w:t>pagrįsti</w:t>
      </w:r>
      <w:r>
        <w:rPr>
          <w:spacing w:val="-7"/>
        </w:rPr>
        <w:t> </w:t>
      </w:r>
      <w:r>
        <w:rPr/>
        <w:t>šiais</w:t>
      </w:r>
      <w:r>
        <w:rPr>
          <w:spacing w:val="-5"/>
        </w:rPr>
        <w:t> </w:t>
      </w:r>
      <w:r>
        <w:rPr/>
        <w:t>šaltiniais:</w:t>
      </w:r>
      <w:r>
        <w:rPr>
          <w:spacing w:val="-6"/>
        </w:rPr>
        <w:t> </w:t>
      </w:r>
      <w:r>
        <w:rPr/>
        <w:t>Naldi</w:t>
      </w:r>
      <w:r>
        <w:rPr>
          <w:spacing w:val="-8"/>
        </w:rPr>
        <w:t> </w:t>
      </w:r>
      <w:r>
        <w:rPr/>
        <w:t>ir</w:t>
      </w:r>
      <w:r>
        <w:rPr>
          <w:spacing w:val="-9"/>
        </w:rPr>
        <w:t> </w:t>
      </w:r>
      <w:r>
        <w:rPr/>
        <w:t>kt.,</w:t>
      </w:r>
      <w:r>
        <w:rPr>
          <w:spacing w:val="-4"/>
        </w:rPr>
        <w:t> </w:t>
      </w:r>
      <w:r>
        <w:rPr/>
        <w:t>2015;</w:t>
      </w:r>
      <w:r>
        <w:rPr>
          <w:spacing w:val="-7"/>
        </w:rPr>
        <w:t> </w:t>
      </w:r>
      <w:r>
        <w:rPr/>
        <w:t>EU</w:t>
      </w:r>
      <w:r>
        <w:rPr>
          <w:spacing w:val="-5"/>
        </w:rPr>
        <w:t> </w:t>
      </w:r>
      <w:r>
        <w:rPr/>
        <w:t>Action</w:t>
      </w:r>
      <w:r>
        <w:rPr>
          <w:spacing w:val="-5"/>
        </w:rPr>
        <w:t> </w:t>
      </w:r>
      <w:r>
        <w:rPr/>
        <w:t>for</w:t>
      </w:r>
      <w:r>
        <w:rPr>
          <w:spacing w:val="-9"/>
        </w:rPr>
        <w:t> </w:t>
      </w:r>
      <w:r>
        <w:rPr/>
        <w:t>Smart</w:t>
      </w:r>
      <w:r>
        <w:rPr>
          <w:spacing w:val="-5"/>
        </w:rPr>
        <w:t> </w:t>
      </w:r>
      <w:r>
        <w:rPr/>
        <w:t>Villages,</w:t>
      </w:r>
      <w:r>
        <w:rPr>
          <w:spacing w:val="-5"/>
        </w:rPr>
        <w:t> </w:t>
      </w:r>
      <w:r>
        <w:rPr/>
        <w:t>2017; Komorowski ir Stanny, 2020; Aziiza ir Susanto, 2020; European Parliament, 2021; World Bank, 2021 ir kt. šaltiniai.</w:t>
      </w:r>
    </w:p>
    <w:p>
      <w:pPr>
        <w:pStyle w:val="BodyText"/>
        <w:spacing w:line="281" w:lineRule="exact"/>
        <w:ind w:left="728"/>
        <w:jc w:val="both"/>
      </w:pPr>
      <w:r>
        <w:rPr/>
        <w:t>Anketos</w:t>
      </w:r>
      <w:r>
        <w:rPr>
          <w:spacing w:val="-6"/>
        </w:rPr>
        <w:t> </w:t>
      </w:r>
      <w:r>
        <w:rPr/>
        <w:t>klausimų</w:t>
      </w:r>
      <w:r>
        <w:rPr>
          <w:spacing w:val="-2"/>
        </w:rPr>
        <w:t> </w:t>
      </w:r>
      <w:r>
        <w:rPr/>
        <w:t>grupės</w:t>
      </w:r>
      <w:r>
        <w:rPr>
          <w:spacing w:val="-3"/>
        </w:rPr>
        <w:t> </w:t>
      </w:r>
      <w:r>
        <w:rPr/>
        <w:t>išskirtos</w:t>
      </w:r>
      <w:r>
        <w:rPr>
          <w:spacing w:val="-4"/>
        </w:rPr>
        <w:t> </w:t>
      </w:r>
      <w:r>
        <w:rPr/>
        <w:t>1</w:t>
      </w:r>
      <w:r>
        <w:rPr>
          <w:spacing w:val="-4"/>
        </w:rPr>
        <w:t> </w:t>
      </w:r>
      <w:r>
        <w:rPr>
          <w:spacing w:val="-2"/>
        </w:rPr>
        <w:t>lentelėje.</w:t>
      </w:r>
    </w:p>
    <w:p>
      <w:pPr>
        <w:pStyle w:val="Heading3"/>
        <w:spacing w:before="119" w:after="3"/>
        <w:ind w:left="2905"/>
        <w:jc w:val="both"/>
      </w:pPr>
      <w:r>
        <w:rPr/>
        <w:t>1</w:t>
      </w:r>
      <w:r>
        <w:rPr>
          <w:spacing w:val="-4"/>
        </w:rPr>
        <w:t> </w:t>
      </w:r>
      <w:r>
        <w:rPr/>
        <w:t>lentelė.</w:t>
      </w:r>
      <w:r>
        <w:rPr>
          <w:spacing w:val="-3"/>
        </w:rPr>
        <w:t> </w:t>
      </w:r>
      <w:r>
        <w:rPr/>
        <w:t>Anketos</w:t>
      </w:r>
      <w:r>
        <w:rPr>
          <w:spacing w:val="-3"/>
        </w:rPr>
        <w:t> </w:t>
      </w:r>
      <w:r>
        <w:rPr/>
        <w:t>klausimų</w:t>
      </w:r>
      <w:r>
        <w:rPr>
          <w:spacing w:val="-2"/>
        </w:rPr>
        <w:t> grupės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3"/>
        <w:gridCol w:w="4309"/>
        <w:gridCol w:w="1913"/>
      </w:tblGrid>
      <w:tr>
        <w:trPr>
          <w:trHeight w:val="234" w:hRule="atLeast"/>
        </w:trPr>
        <w:tc>
          <w:tcPr>
            <w:tcW w:w="3123" w:type="dxa"/>
          </w:tcPr>
          <w:p>
            <w:pPr>
              <w:pStyle w:val="TableParagraph"/>
              <w:spacing w:line="215" w:lineRule="exact"/>
              <w:ind w:left="1110"/>
              <w:rPr>
                <w:b/>
                <w:sz w:val="20"/>
              </w:rPr>
            </w:pPr>
            <w:r>
              <w:rPr>
                <w:b/>
                <w:sz w:val="20"/>
              </w:rPr>
              <w:t>Klausimų</w:t>
            </w:r>
            <w:r>
              <w:rPr>
                <w:b/>
                <w:spacing w:val="-10"/>
                <w:sz w:val="20"/>
              </w:rPr>
              <w:t> </w:t>
            </w:r>
            <w:r>
              <w:rPr>
                <w:b/>
                <w:spacing w:val="-2"/>
                <w:sz w:val="20"/>
              </w:rPr>
              <w:t>grupė</w:t>
            </w:r>
          </w:p>
        </w:tc>
        <w:tc>
          <w:tcPr>
            <w:tcW w:w="4309" w:type="dxa"/>
          </w:tcPr>
          <w:p>
            <w:pPr>
              <w:pStyle w:val="TableParagraph"/>
              <w:spacing w:line="215" w:lineRule="exact"/>
              <w:ind w:left="1332"/>
              <w:rPr>
                <w:b/>
                <w:sz w:val="20"/>
              </w:rPr>
            </w:pPr>
            <w:r>
              <w:rPr>
                <w:b/>
                <w:sz w:val="20"/>
              </w:rPr>
              <w:t>Klausimų</w:t>
            </w:r>
            <w:r>
              <w:rPr>
                <w:b/>
                <w:spacing w:val="-9"/>
                <w:sz w:val="20"/>
              </w:rPr>
              <w:t> </w:t>
            </w:r>
            <w:r>
              <w:rPr>
                <w:b/>
                <w:sz w:val="20"/>
              </w:rPr>
              <w:t>grupės</w:t>
            </w:r>
            <w:r>
              <w:rPr>
                <w:b/>
                <w:spacing w:val="-8"/>
                <w:sz w:val="20"/>
              </w:rPr>
              <w:t> </w:t>
            </w:r>
            <w:r>
              <w:rPr>
                <w:b/>
                <w:spacing w:val="-2"/>
                <w:sz w:val="20"/>
              </w:rPr>
              <w:t>tikslas</w:t>
            </w:r>
          </w:p>
        </w:tc>
        <w:tc>
          <w:tcPr>
            <w:tcW w:w="1913" w:type="dxa"/>
          </w:tcPr>
          <w:p>
            <w:pPr>
              <w:pStyle w:val="TableParagraph"/>
              <w:spacing w:line="215" w:lineRule="exact"/>
              <w:ind w:left="681"/>
              <w:rPr>
                <w:b/>
                <w:sz w:val="20"/>
              </w:rPr>
            </w:pPr>
            <w:r>
              <w:rPr>
                <w:b/>
                <w:sz w:val="20"/>
              </w:rPr>
              <w:t>Klausmų</w:t>
            </w:r>
            <w:r>
              <w:rPr>
                <w:b/>
                <w:spacing w:val="-10"/>
                <w:sz w:val="20"/>
              </w:rPr>
              <w:t> </w:t>
            </w:r>
            <w:r>
              <w:rPr>
                <w:b/>
                <w:spacing w:val="-5"/>
                <w:sz w:val="20"/>
              </w:rPr>
              <w:t>nr.</w:t>
            </w:r>
          </w:p>
        </w:tc>
      </w:tr>
      <w:tr>
        <w:trPr>
          <w:trHeight w:val="467" w:hRule="atLeast"/>
        </w:trPr>
        <w:tc>
          <w:tcPr>
            <w:tcW w:w="3123" w:type="dxa"/>
          </w:tcPr>
          <w:p>
            <w:pPr>
              <w:pStyle w:val="TableParagraph"/>
              <w:spacing w:line="231" w:lineRule="exact"/>
              <w:rPr>
                <w:sz w:val="20"/>
              </w:rPr>
            </w:pPr>
            <w:r>
              <w:rPr>
                <w:sz w:val="20"/>
              </w:rPr>
              <w:t>1.</w:t>
            </w:r>
            <w:r>
              <w:rPr>
                <w:spacing w:val="57"/>
                <w:sz w:val="20"/>
              </w:rPr>
              <w:t> </w:t>
            </w:r>
            <w:r>
              <w:rPr>
                <w:sz w:val="20"/>
              </w:rPr>
              <w:t>Sumanumo</w:t>
            </w:r>
            <w:r>
              <w:rPr>
                <w:spacing w:val="-5"/>
                <w:sz w:val="20"/>
              </w:rPr>
              <w:t> </w:t>
            </w:r>
            <w:r>
              <w:rPr>
                <w:spacing w:val="-2"/>
                <w:sz w:val="20"/>
              </w:rPr>
              <w:t>požymių</w:t>
            </w:r>
          </w:p>
          <w:p>
            <w:pPr>
              <w:pStyle w:val="TableParagraph"/>
              <w:spacing w:line="215" w:lineRule="exact"/>
              <w:ind w:left="134"/>
              <w:rPr>
                <w:sz w:val="20"/>
              </w:rPr>
            </w:pPr>
            <w:r>
              <w:rPr>
                <w:spacing w:val="-2"/>
                <w:sz w:val="20"/>
              </w:rPr>
              <w:t>identifikavimas</w:t>
            </w:r>
          </w:p>
        </w:tc>
        <w:tc>
          <w:tcPr>
            <w:tcW w:w="4309" w:type="dxa"/>
          </w:tcPr>
          <w:p>
            <w:pPr>
              <w:pStyle w:val="TableParagraph"/>
              <w:spacing w:line="231" w:lineRule="exact"/>
              <w:ind w:left="105"/>
              <w:rPr>
                <w:sz w:val="20"/>
              </w:rPr>
            </w:pPr>
            <w:r>
              <w:rPr>
                <w:sz w:val="20"/>
              </w:rPr>
              <w:t>Nustatyti,</w:t>
            </w:r>
            <w:r>
              <w:rPr>
                <w:spacing w:val="-8"/>
                <w:sz w:val="20"/>
              </w:rPr>
              <w:t> </w:t>
            </w:r>
            <w:r>
              <w:rPr>
                <w:sz w:val="20"/>
              </w:rPr>
              <w:t>kokia</w:t>
            </w:r>
            <w:r>
              <w:rPr>
                <w:spacing w:val="-7"/>
                <w:sz w:val="20"/>
              </w:rPr>
              <w:t> </w:t>
            </w:r>
            <w:r>
              <w:rPr>
                <w:sz w:val="20"/>
              </w:rPr>
              <w:t>yra</w:t>
            </w:r>
            <w:r>
              <w:rPr>
                <w:spacing w:val="-8"/>
                <w:sz w:val="20"/>
              </w:rPr>
              <w:t> </w:t>
            </w:r>
            <w:r>
              <w:rPr>
                <w:sz w:val="20"/>
              </w:rPr>
              <w:t>atskirų</w:t>
            </w:r>
            <w:r>
              <w:rPr>
                <w:spacing w:val="-7"/>
                <w:sz w:val="20"/>
              </w:rPr>
              <w:t> </w:t>
            </w:r>
            <w:r>
              <w:rPr>
                <w:spacing w:val="-2"/>
                <w:sz w:val="20"/>
              </w:rPr>
              <w:t>sumanumo</w:t>
            </w:r>
          </w:p>
          <w:p>
            <w:pPr>
              <w:pStyle w:val="TableParagraph"/>
              <w:spacing w:line="215" w:lineRule="exact"/>
              <w:ind w:left="131"/>
              <w:rPr>
                <w:sz w:val="20"/>
              </w:rPr>
            </w:pPr>
            <w:r>
              <w:rPr>
                <w:sz w:val="20"/>
              </w:rPr>
              <w:t>požymių</w:t>
            </w:r>
            <w:r>
              <w:rPr>
                <w:spacing w:val="-8"/>
                <w:sz w:val="20"/>
              </w:rPr>
              <w:t> </w:t>
            </w:r>
            <w:r>
              <w:rPr>
                <w:sz w:val="20"/>
              </w:rPr>
              <w:t>raiška</w:t>
            </w:r>
            <w:r>
              <w:rPr>
                <w:spacing w:val="-9"/>
                <w:sz w:val="20"/>
              </w:rPr>
              <w:t> </w:t>
            </w:r>
            <w:r>
              <w:rPr>
                <w:sz w:val="20"/>
              </w:rPr>
              <w:t>sumanaus</w:t>
            </w:r>
            <w:r>
              <w:rPr>
                <w:spacing w:val="-8"/>
                <w:sz w:val="20"/>
              </w:rPr>
              <w:t> </w:t>
            </w:r>
            <w:r>
              <w:rPr>
                <w:sz w:val="20"/>
              </w:rPr>
              <w:t>kaimo</w:t>
            </w:r>
            <w:r>
              <w:rPr>
                <w:spacing w:val="-10"/>
                <w:sz w:val="20"/>
              </w:rPr>
              <w:t> </w:t>
            </w:r>
            <w:r>
              <w:rPr>
                <w:spacing w:val="-2"/>
                <w:sz w:val="20"/>
              </w:rPr>
              <w:t>kontekste</w:t>
            </w:r>
          </w:p>
        </w:tc>
        <w:tc>
          <w:tcPr>
            <w:tcW w:w="1913" w:type="dxa"/>
          </w:tcPr>
          <w:p>
            <w:pPr>
              <w:pStyle w:val="TableParagraph"/>
              <w:spacing w:line="231" w:lineRule="exact"/>
              <w:ind w:left="678" w:right="670"/>
              <w:jc w:val="center"/>
              <w:rPr>
                <w:sz w:val="20"/>
              </w:rPr>
            </w:pPr>
            <w:r>
              <w:rPr>
                <w:sz w:val="20"/>
              </w:rPr>
              <w:t>1-2</w:t>
            </w:r>
            <w:r>
              <w:rPr>
                <w:spacing w:val="-3"/>
                <w:sz w:val="20"/>
              </w:rPr>
              <w:t> </w:t>
            </w:r>
            <w:r>
              <w:rPr>
                <w:spacing w:val="-5"/>
                <w:sz w:val="20"/>
              </w:rPr>
              <w:t>kl.</w:t>
            </w:r>
          </w:p>
        </w:tc>
      </w:tr>
      <w:tr>
        <w:trPr>
          <w:trHeight w:val="703" w:hRule="atLeast"/>
        </w:trPr>
        <w:tc>
          <w:tcPr>
            <w:tcW w:w="3123" w:type="dxa"/>
          </w:tcPr>
          <w:p>
            <w:pPr>
              <w:pStyle w:val="TableParagraph"/>
              <w:spacing w:line="234" w:lineRule="exact"/>
              <w:rPr>
                <w:sz w:val="20"/>
              </w:rPr>
            </w:pPr>
            <w:r>
              <w:rPr>
                <w:sz w:val="20"/>
              </w:rPr>
              <w:t>2.</w:t>
            </w:r>
            <w:r>
              <w:rPr>
                <w:spacing w:val="56"/>
                <w:sz w:val="20"/>
              </w:rPr>
              <w:t> </w:t>
            </w:r>
            <w:r>
              <w:rPr>
                <w:sz w:val="20"/>
              </w:rPr>
              <w:t>Sumanaus</w:t>
            </w:r>
            <w:r>
              <w:rPr>
                <w:spacing w:val="-5"/>
                <w:sz w:val="20"/>
              </w:rPr>
              <w:t> </w:t>
            </w:r>
            <w:r>
              <w:rPr>
                <w:sz w:val="20"/>
              </w:rPr>
              <w:t>kaimo</w:t>
            </w:r>
            <w:r>
              <w:rPr>
                <w:spacing w:val="-5"/>
                <w:sz w:val="20"/>
              </w:rPr>
              <w:t> </w:t>
            </w:r>
            <w:r>
              <w:rPr>
                <w:spacing w:val="-2"/>
                <w:sz w:val="20"/>
              </w:rPr>
              <w:t>iniciatyvų</w:t>
            </w:r>
          </w:p>
          <w:p>
            <w:pPr>
              <w:pStyle w:val="TableParagraph"/>
              <w:spacing w:before="1"/>
              <w:ind w:left="134"/>
              <w:rPr>
                <w:sz w:val="20"/>
              </w:rPr>
            </w:pPr>
            <w:r>
              <w:rPr>
                <w:sz w:val="20"/>
              </w:rPr>
              <w:t>potencialo</w:t>
            </w:r>
            <w:r>
              <w:rPr>
                <w:spacing w:val="-6"/>
                <w:sz w:val="20"/>
              </w:rPr>
              <w:t> </w:t>
            </w:r>
            <w:r>
              <w:rPr>
                <w:sz w:val="20"/>
              </w:rPr>
              <w:t>ir</w:t>
            </w:r>
            <w:r>
              <w:rPr>
                <w:spacing w:val="-5"/>
                <w:sz w:val="20"/>
              </w:rPr>
              <w:t> </w:t>
            </w:r>
            <w:r>
              <w:rPr>
                <w:sz w:val="20"/>
              </w:rPr>
              <w:t>jų</w:t>
            </w:r>
            <w:r>
              <w:rPr>
                <w:spacing w:val="-6"/>
                <w:sz w:val="20"/>
              </w:rPr>
              <w:t> </w:t>
            </w:r>
            <w:r>
              <w:rPr>
                <w:sz w:val="20"/>
              </w:rPr>
              <w:t>sričių</w:t>
            </w:r>
            <w:r>
              <w:rPr>
                <w:spacing w:val="-5"/>
                <w:sz w:val="20"/>
              </w:rPr>
              <w:t> </w:t>
            </w:r>
            <w:r>
              <w:rPr>
                <w:spacing w:val="-2"/>
                <w:sz w:val="20"/>
              </w:rPr>
              <w:t>raiška</w:t>
            </w:r>
          </w:p>
        </w:tc>
        <w:tc>
          <w:tcPr>
            <w:tcW w:w="4309" w:type="dxa"/>
          </w:tcPr>
          <w:p>
            <w:pPr>
              <w:pStyle w:val="TableParagraph"/>
              <w:spacing w:line="234" w:lineRule="exact"/>
              <w:ind w:left="131" w:hanging="27"/>
              <w:rPr>
                <w:sz w:val="20"/>
              </w:rPr>
            </w:pPr>
            <w:r>
              <w:rPr>
                <w:sz w:val="20"/>
              </w:rPr>
              <w:t>Nustatyti,</w:t>
            </w:r>
            <w:r>
              <w:rPr>
                <w:spacing w:val="45"/>
                <w:sz w:val="20"/>
              </w:rPr>
              <w:t>  </w:t>
            </w:r>
            <w:r>
              <w:rPr>
                <w:sz w:val="20"/>
              </w:rPr>
              <w:t>kiek</w:t>
            </w:r>
            <w:r>
              <w:rPr>
                <w:spacing w:val="48"/>
                <w:sz w:val="20"/>
              </w:rPr>
              <w:t>  </w:t>
            </w:r>
            <w:r>
              <w:rPr>
                <w:sz w:val="20"/>
              </w:rPr>
              <w:t>atskiros</w:t>
            </w:r>
            <w:r>
              <w:rPr>
                <w:spacing w:val="48"/>
                <w:sz w:val="20"/>
              </w:rPr>
              <w:t>  </w:t>
            </w:r>
            <w:r>
              <w:rPr>
                <w:sz w:val="20"/>
              </w:rPr>
              <w:t>organizacijos</w:t>
            </w:r>
            <w:r>
              <w:rPr>
                <w:spacing w:val="47"/>
                <w:sz w:val="20"/>
              </w:rPr>
              <w:t>  </w:t>
            </w:r>
            <w:r>
              <w:rPr>
                <w:spacing w:val="-4"/>
                <w:sz w:val="20"/>
              </w:rPr>
              <w:t>turi</w:t>
            </w:r>
          </w:p>
          <w:p>
            <w:pPr>
              <w:pStyle w:val="TableParagraph"/>
              <w:spacing w:line="232" w:lineRule="exact"/>
              <w:ind w:left="131"/>
              <w:rPr>
                <w:sz w:val="20"/>
              </w:rPr>
            </w:pPr>
            <w:r>
              <w:rPr>
                <w:sz w:val="20"/>
              </w:rPr>
              <w:t>kompetencijų</w:t>
            </w:r>
            <w:r>
              <w:rPr>
                <w:spacing w:val="31"/>
                <w:sz w:val="20"/>
              </w:rPr>
              <w:t> </w:t>
            </w:r>
            <w:r>
              <w:rPr>
                <w:sz w:val="20"/>
              </w:rPr>
              <w:t>įgyvendinti</w:t>
            </w:r>
            <w:r>
              <w:rPr>
                <w:spacing w:val="33"/>
                <w:sz w:val="20"/>
              </w:rPr>
              <w:t> </w:t>
            </w:r>
            <w:r>
              <w:rPr>
                <w:sz w:val="20"/>
              </w:rPr>
              <w:t>projektus</w:t>
            </w:r>
            <w:r>
              <w:rPr>
                <w:spacing w:val="33"/>
                <w:sz w:val="20"/>
              </w:rPr>
              <w:t> </w:t>
            </w:r>
            <w:r>
              <w:rPr>
                <w:sz w:val="20"/>
              </w:rPr>
              <w:t>susijusius su sumanaus kaimo sritimis</w:t>
            </w:r>
          </w:p>
        </w:tc>
        <w:tc>
          <w:tcPr>
            <w:tcW w:w="1913" w:type="dxa"/>
          </w:tcPr>
          <w:p>
            <w:pPr>
              <w:pStyle w:val="TableParagraph"/>
              <w:spacing w:line="234" w:lineRule="exact"/>
              <w:ind w:left="678" w:right="670"/>
              <w:jc w:val="center"/>
              <w:rPr>
                <w:sz w:val="20"/>
              </w:rPr>
            </w:pPr>
            <w:r>
              <w:rPr>
                <w:sz w:val="20"/>
              </w:rPr>
              <w:t>3-7</w:t>
            </w:r>
            <w:r>
              <w:rPr>
                <w:spacing w:val="-3"/>
                <w:sz w:val="20"/>
              </w:rPr>
              <w:t> </w:t>
            </w:r>
            <w:r>
              <w:rPr>
                <w:spacing w:val="-5"/>
                <w:sz w:val="20"/>
              </w:rPr>
              <w:t>kl.</w:t>
            </w:r>
          </w:p>
        </w:tc>
      </w:tr>
      <w:tr>
        <w:trPr>
          <w:trHeight w:val="938" w:hRule="atLeast"/>
        </w:trPr>
        <w:tc>
          <w:tcPr>
            <w:tcW w:w="3123" w:type="dxa"/>
          </w:tcPr>
          <w:p>
            <w:pPr>
              <w:pStyle w:val="TableParagraph"/>
              <w:ind w:left="134" w:hanging="27"/>
              <w:rPr>
                <w:sz w:val="20"/>
              </w:rPr>
            </w:pPr>
            <w:r>
              <w:rPr>
                <w:sz w:val="20"/>
              </w:rPr>
              <w:t>3.</w:t>
            </w:r>
            <w:r>
              <w:rPr>
                <w:spacing w:val="40"/>
                <w:sz w:val="20"/>
              </w:rPr>
              <w:t> </w:t>
            </w:r>
            <w:r>
              <w:rPr>
                <w:sz w:val="20"/>
              </w:rPr>
              <w:t>Sumanaus ir nesumanaus veikimo</w:t>
            </w:r>
            <w:r>
              <w:rPr>
                <w:spacing w:val="-12"/>
                <w:sz w:val="20"/>
              </w:rPr>
              <w:t> </w:t>
            </w:r>
            <w:r>
              <w:rPr>
                <w:sz w:val="20"/>
              </w:rPr>
              <w:t>pavyzdžiai</w:t>
            </w:r>
            <w:r>
              <w:rPr>
                <w:spacing w:val="-11"/>
                <w:sz w:val="20"/>
              </w:rPr>
              <w:t> </w:t>
            </w:r>
            <w:r>
              <w:rPr>
                <w:sz w:val="20"/>
              </w:rPr>
              <w:t>bei</w:t>
            </w:r>
            <w:r>
              <w:rPr>
                <w:spacing w:val="-11"/>
                <w:sz w:val="20"/>
              </w:rPr>
              <w:t> </w:t>
            </w:r>
            <w:r>
              <w:rPr>
                <w:sz w:val="20"/>
              </w:rPr>
              <w:t>Sumanių kaimų strategijų finansavimo</w:t>
            </w:r>
          </w:p>
          <w:p>
            <w:pPr>
              <w:pStyle w:val="TableParagraph"/>
              <w:spacing w:line="215" w:lineRule="exact"/>
              <w:ind w:left="134"/>
              <w:rPr>
                <w:sz w:val="20"/>
              </w:rPr>
            </w:pPr>
            <w:r>
              <w:rPr>
                <w:spacing w:val="-2"/>
                <w:sz w:val="20"/>
              </w:rPr>
              <w:t>šaltiniai</w:t>
            </w:r>
          </w:p>
        </w:tc>
        <w:tc>
          <w:tcPr>
            <w:tcW w:w="4309" w:type="dxa"/>
          </w:tcPr>
          <w:p>
            <w:pPr>
              <w:pStyle w:val="TableParagraph"/>
              <w:ind w:left="131" w:right="99" w:hanging="27"/>
              <w:jc w:val="both"/>
              <w:rPr>
                <w:sz w:val="20"/>
              </w:rPr>
            </w:pPr>
            <w:r>
              <w:rPr>
                <w:sz w:val="20"/>
              </w:rPr>
              <w:t>Identifikuoti sumanaus ir nesumanaus veikimo pavyzdžius bei potencialius Sumanių kaimų strategijų finansavimo šaltinius</w:t>
            </w:r>
          </w:p>
        </w:tc>
        <w:tc>
          <w:tcPr>
            <w:tcW w:w="1913" w:type="dxa"/>
          </w:tcPr>
          <w:p>
            <w:pPr>
              <w:pStyle w:val="TableParagraph"/>
              <w:spacing w:line="234" w:lineRule="exact"/>
              <w:ind w:left="578"/>
              <w:rPr>
                <w:sz w:val="20"/>
              </w:rPr>
            </w:pPr>
            <w:r>
              <w:rPr>
                <w:sz w:val="20"/>
              </w:rPr>
              <w:t>10-12</w:t>
            </w:r>
            <w:r>
              <w:rPr>
                <w:spacing w:val="-6"/>
                <w:sz w:val="20"/>
              </w:rPr>
              <w:t> </w:t>
            </w:r>
            <w:r>
              <w:rPr>
                <w:spacing w:val="-5"/>
                <w:sz w:val="20"/>
              </w:rPr>
              <w:t>kl.</w:t>
            </w:r>
          </w:p>
        </w:tc>
      </w:tr>
      <w:tr>
        <w:trPr>
          <w:trHeight w:val="705" w:hRule="atLeast"/>
        </w:trPr>
        <w:tc>
          <w:tcPr>
            <w:tcW w:w="3123" w:type="dxa"/>
          </w:tcPr>
          <w:p>
            <w:pPr>
              <w:pStyle w:val="TableParagraph"/>
              <w:spacing w:line="234" w:lineRule="exact"/>
              <w:rPr>
                <w:sz w:val="20"/>
              </w:rPr>
            </w:pPr>
            <w:r>
              <w:rPr>
                <w:sz w:val="20"/>
              </w:rPr>
              <w:t>4.</w:t>
            </w:r>
            <w:r>
              <w:rPr>
                <w:spacing w:val="57"/>
                <w:sz w:val="20"/>
              </w:rPr>
              <w:t> </w:t>
            </w:r>
            <w:r>
              <w:rPr>
                <w:sz w:val="20"/>
              </w:rPr>
              <w:t>Eksperto</w:t>
            </w:r>
            <w:r>
              <w:rPr>
                <w:spacing w:val="-3"/>
                <w:sz w:val="20"/>
              </w:rPr>
              <w:t> </w:t>
            </w:r>
            <w:r>
              <w:rPr>
                <w:spacing w:val="-2"/>
                <w:sz w:val="20"/>
              </w:rPr>
              <w:t>profilis</w:t>
            </w:r>
          </w:p>
        </w:tc>
        <w:tc>
          <w:tcPr>
            <w:tcW w:w="4309" w:type="dxa"/>
          </w:tcPr>
          <w:p>
            <w:pPr>
              <w:pStyle w:val="TableParagraph"/>
              <w:tabs>
                <w:tab w:pos="1360" w:val="left" w:leader="none"/>
                <w:tab w:pos="2584" w:val="left" w:leader="none"/>
              </w:tabs>
              <w:spacing w:line="236" w:lineRule="exact"/>
              <w:ind w:left="131" w:right="99" w:hanging="27"/>
              <w:jc w:val="both"/>
              <w:rPr>
                <w:sz w:val="20"/>
              </w:rPr>
            </w:pPr>
            <w:r>
              <w:rPr>
                <w:spacing w:val="-2"/>
                <w:sz w:val="20"/>
              </w:rPr>
              <w:t>Nustatyti</w:t>
            </w:r>
            <w:r>
              <w:rPr>
                <w:sz w:val="20"/>
              </w:rPr>
              <w:tab/>
            </w:r>
            <w:r>
              <w:rPr>
                <w:spacing w:val="-2"/>
                <w:sz w:val="20"/>
              </w:rPr>
              <w:t>ekspertų</w:t>
            </w:r>
            <w:r>
              <w:rPr>
                <w:sz w:val="20"/>
              </w:rPr>
              <w:tab/>
            </w:r>
            <w:r>
              <w:rPr>
                <w:spacing w:val="-2"/>
                <w:sz w:val="20"/>
              </w:rPr>
              <w:t>sociodemografines </w:t>
            </w:r>
            <w:r>
              <w:rPr>
                <w:sz w:val="20"/>
              </w:rPr>
              <w:t>charakteriskas, leidžiančias susieti jų veiklos ypatumus su sumanaus kaimo koncepcij</w:t>
            </w:r>
          </w:p>
        </w:tc>
        <w:tc>
          <w:tcPr>
            <w:tcW w:w="1913" w:type="dxa"/>
          </w:tcPr>
          <w:p>
            <w:pPr>
              <w:pStyle w:val="TableParagraph"/>
              <w:spacing w:line="234" w:lineRule="exact"/>
              <w:ind w:left="578"/>
              <w:rPr>
                <w:sz w:val="20"/>
              </w:rPr>
            </w:pPr>
            <w:r>
              <w:rPr>
                <w:sz w:val="20"/>
              </w:rPr>
              <w:t>13-17</w:t>
            </w:r>
            <w:r>
              <w:rPr>
                <w:spacing w:val="-6"/>
                <w:sz w:val="20"/>
              </w:rPr>
              <w:t> </w:t>
            </w:r>
            <w:r>
              <w:rPr>
                <w:spacing w:val="-5"/>
                <w:sz w:val="20"/>
              </w:rPr>
              <w:t>kl.</w:t>
            </w:r>
          </w:p>
        </w:tc>
      </w:tr>
    </w:tbl>
    <w:p>
      <w:pPr>
        <w:pStyle w:val="BodyText"/>
        <w:rPr>
          <w:b/>
        </w:rPr>
      </w:pPr>
    </w:p>
    <w:p>
      <w:pPr>
        <w:pStyle w:val="BodyText"/>
        <w:spacing w:before="1"/>
        <w:ind w:left="728"/>
        <w:jc w:val="both"/>
      </w:pPr>
      <w:r>
        <w:rPr/>
        <w:t>Klausimai</w:t>
      </w:r>
      <w:r>
        <w:rPr>
          <w:spacing w:val="-5"/>
        </w:rPr>
        <w:t> </w:t>
      </w:r>
      <w:r>
        <w:rPr/>
        <w:t>pateikti</w:t>
      </w:r>
      <w:r>
        <w:rPr>
          <w:spacing w:val="-3"/>
        </w:rPr>
        <w:t> </w:t>
      </w:r>
      <w:r>
        <w:rPr/>
        <w:t>anketoje</w:t>
      </w:r>
      <w:r>
        <w:rPr>
          <w:spacing w:val="-5"/>
        </w:rPr>
        <w:t> </w:t>
      </w:r>
      <w:r>
        <w:rPr/>
        <w:t>buvo</w:t>
      </w:r>
      <w:r>
        <w:rPr>
          <w:spacing w:val="-4"/>
        </w:rPr>
        <w:t> </w:t>
      </w:r>
      <w:r>
        <w:rPr/>
        <w:t>atviri,</w:t>
      </w:r>
      <w:r>
        <w:rPr>
          <w:spacing w:val="-4"/>
        </w:rPr>
        <w:t> </w:t>
      </w:r>
      <w:r>
        <w:rPr/>
        <w:t>uždari</w:t>
      </w:r>
      <w:r>
        <w:rPr>
          <w:spacing w:val="-4"/>
        </w:rPr>
        <w:t> </w:t>
      </w:r>
      <w:r>
        <w:rPr/>
        <w:t>ir</w:t>
      </w:r>
      <w:r>
        <w:rPr>
          <w:spacing w:val="-5"/>
        </w:rPr>
        <w:t> </w:t>
      </w:r>
      <w:r>
        <w:rPr/>
        <w:t>pusiau</w:t>
      </w:r>
      <w:r>
        <w:rPr>
          <w:spacing w:val="-4"/>
        </w:rPr>
        <w:t> </w:t>
      </w:r>
      <w:r>
        <w:rPr>
          <w:spacing w:val="-2"/>
        </w:rPr>
        <w:t>uždari:</w:t>
      </w:r>
    </w:p>
    <w:p>
      <w:pPr>
        <w:pStyle w:val="ListParagraph"/>
        <w:numPr>
          <w:ilvl w:val="0"/>
          <w:numId w:val="7"/>
        </w:numPr>
        <w:tabs>
          <w:tab w:pos="1014" w:val="left" w:leader="none"/>
        </w:tabs>
        <w:spacing w:line="240" w:lineRule="auto" w:before="0" w:after="0"/>
        <w:ind w:left="1014" w:right="543" w:hanging="286"/>
        <w:jc w:val="both"/>
        <w:rPr>
          <w:sz w:val="24"/>
        </w:rPr>
      </w:pPr>
      <w:r>
        <w:rPr>
          <w:sz w:val="24"/>
        </w:rPr>
        <w:t>atvirų klausimų panaudota tiek, kiek reikėjo gauti organizacijų sumanaus ir nesumanaus</w:t>
      </w:r>
      <w:r>
        <w:rPr>
          <w:spacing w:val="-7"/>
          <w:sz w:val="24"/>
        </w:rPr>
        <w:t> </w:t>
      </w:r>
      <w:r>
        <w:rPr>
          <w:sz w:val="24"/>
        </w:rPr>
        <w:t>veikimo</w:t>
      </w:r>
      <w:r>
        <w:rPr>
          <w:spacing w:val="-8"/>
          <w:sz w:val="24"/>
        </w:rPr>
        <w:t> </w:t>
      </w:r>
      <w:r>
        <w:rPr>
          <w:sz w:val="24"/>
        </w:rPr>
        <w:t>kaimo</w:t>
      </w:r>
      <w:r>
        <w:rPr>
          <w:spacing w:val="-8"/>
          <w:sz w:val="24"/>
        </w:rPr>
        <w:t> </w:t>
      </w:r>
      <w:r>
        <w:rPr>
          <w:sz w:val="24"/>
        </w:rPr>
        <w:t>vietovėse</w:t>
      </w:r>
      <w:r>
        <w:rPr>
          <w:spacing w:val="-7"/>
          <w:sz w:val="24"/>
        </w:rPr>
        <w:t> </w:t>
      </w:r>
      <w:r>
        <w:rPr>
          <w:sz w:val="24"/>
        </w:rPr>
        <w:t>pavyzdžius</w:t>
      </w:r>
      <w:r>
        <w:rPr>
          <w:spacing w:val="-7"/>
          <w:sz w:val="24"/>
        </w:rPr>
        <w:t> </w:t>
      </w:r>
      <w:r>
        <w:rPr>
          <w:sz w:val="24"/>
        </w:rPr>
        <w:t>bei</w:t>
      </w:r>
      <w:r>
        <w:rPr>
          <w:spacing w:val="-7"/>
          <w:sz w:val="24"/>
        </w:rPr>
        <w:t> </w:t>
      </w:r>
      <w:r>
        <w:rPr>
          <w:sz w:val="24"/>
        </w:rPr>
        <w:t>nustatyti</w:t>
      </w:r>
      <w:r>
        <w:rPr>
          <w:spacing w:val="-8"/>
          <w:sz w:val="24"/>
        </w:rPr>
        <w:t> </w:t>
      </w:r>
      <w:r>
        <w:rPr>
          <w:sz w:val="24"/>
        </w:rPr>
        <w:t>kai</w:t>
      </w:r>
      <w:r>
        <w:rPr>
          <w:spacing w:val="-7"/>
          <w:sz w:val="24"/>
        </w:rPr>
        <w:t> </w:t>
      </w:r>
      <w:r>
        <w:rPr>
          <w:sz w:val="24"/>
        </w:rPr>
        <w:t>kurias</w:t>
      </w:r>
      <w:r>
        <w:rPr>
          <w:spacing w:val="-7"/>
          <w:sz w:val="24"/>
        </w:rPr>
        <w:t> </w:t>
      </w:r>
      <w:r>
        <w:rPr>
          <w:sz w:val="24"/>
        </w:rPr>
        <w:t>socialines</w:t>
      </w:r>
    </w:p>
    <w:p>
      <w:pPr>
        <w:spacing w:after="0" w:line="240" w:lineRule="auto"/>
        <w:jc w:val="both"/>
        <w:rPr>
          <w:sz w:val="24"/>
        </w:rPr>
        <w:sectPr>
          <w:pgSz w:w="11910" w:h="16840"/>
          <w:pgMar w:header="0" w:footer="590" w:top="1040" w:bottom="780" w:left="1540" w:right="300"/>
        </w:sectPr>
      </w:pPr>
    </w:p>
    <w:p>
      <w:pPr>
        <w:pStyle w:val="BodyText"/>
        <w:spacing w:line="242" w:lineRule="auto" w:before="74"/>
        <w:ind w:left="1014" w:right="545"/>
        <w:jc w:val="both"/>
      </w:pPr>
      <w:r>
        <w:rPr/>
        <w:t>demografines</w:t>
      </w:r>
      <w:r>
        <w:rPr>
          <w:spacing w:val="-5"/>
        </w:rPr>
        <w:t> </w:t>
      </w:r>
      <w:r>
        <w:rPr/>
        <w:t>charakteristikas</w:t>
      </w:r>
      <w:r>
        <w:rPr>
          <w:spacing w:val="-5"/>
        </w:rPr>
        <w:t> </w:t>
      </w:r>
      <w:r>
        <w:rPr/>
        <w:t>(eksperto</w:t>
      </w:r>
      <w:r>
        <w:rPr>
          <w:spacing w:val="-7"/>
        </w:rPr>
        <w:t> </w:t>
      </w:r>
      <w:r>
        <w:rPr/>
        <w:t>amžių,</w:t>
      </w:r>
      <w:r>
        <w:rPr>
          <w:spacing w:val="-8"/>
        </w:rPr>
        <w:t> </w:t>
      </w:r>
      <w:r>
        <w:rPr/>
        <w:t>atstovaujamą</w:t>
      </w:r>
      <w:r>
        <w:rPr>
          <w:spacing w:val="-5"/>
        </w:rPr>
        <w:t> </w:t>
      </w:r>
      <w:r>
        <w:rPr/>
        <w:t>savivaldybę</w:t>
      </w:r>
      <w:r>
        <w:rPr>
          <w:spacing w:val="-6"/>
        </w:rPr>
        <w:t> </w:t>
      </w:r>
      <w:r>
        <w:rPr/>
        <w:t>ir</w:t>
      </w:r>
      <w:r>
        <w:rPr>
          <w:spacing w:val="-7"/>
        </w:rPr>
        <w:t> </w:t>
      </w:r>
      <w:r>
        <w:rPr/>
        <w:t>patirtį valdant kaimo vietovių pokyčius);</w:t>
      </w:r>
    </w:p>
    <w:p>
      <w:pPr>
        <w:pStyle w:val="ListParagraph"/>
        <w:numPr>
          <w:ilvl w:val="0"/>
          <w:numId w:val="7"/>
        </w:numPr>
        <w:tabs>
          <w:tab w:pos="1014" w:val="left" w:leader="none"/>
        </w:tabs>
        <w:spacing w:line="240" w:lineRule="auto" w:before="0" w:after="0"/>
        <w:ind w:left="1014" w:right="544" w:hanging="286"/>
        <w:jc w:val="both"/>
        <w:rPr>
          <w:sz w:val="24"/>
        </w:rPr>
      </w:pPr>
      <w:r>
        <w:rPr>
          <w:sz w:val="24"/>
        </w:rPr>
        <w:t>uždari klausimai susiję su sumanumo požymių raiškos vertinimu ir sumaniais techniniais, technologiniais sprendimais, kuriuos įranga gali autonomiškai atlikti; prie</w:t>
      </w:r>
      <w:r>
        <w:rPr>
          <w:spacing w:val="-7"/>
          <w:sz w:val="24"/>
        </w:rPr>
        <w:t> </w:t>
      </w:r>
      <w:r>
        <w:rPr>
          <w:sz w:val="24"/>
        </w:rPr>
        <w:t>šios</w:t>
      </w:r>
      <w:r>
        <w:rPr>
          <w:spacing w:val="-7"/>
          <w:sz w:val="24"/>
        </w:rPr>
        <w:t> </w:t>
      </w:r>
      <w:r>
        <w:rPr>
          <w:sz w:val="24"/>
        </w:rPr>
        <w:t>grupės</w:t>
      </w:r>
      <w:r>
        <w:rPr>
          <w:spacing w:val="-8"/>
          <w:sz w:val="24"/>
        </w:rPr>
        <w:t> </w:t>
      </w:r>
      <w:r>
        <w:rPr>
          <w:sz w:val="24"/>
        </w:rPr>
        <w:t>priskiriami</w:t>
      </w:r>
      <w:r>
        <w:rPr>
          <w:spacing w:val="-7"/>
          <w:sz w:val="24"/>
        </w:rPr>
        <w:t> </w:t>
      </w:r>
      <w:r>
        <w:rPr>
          <w:sz w:val="24"/>
        </w:rPr>
        <w:t>ir</w:t>
      </w:r>
      <w:r>
        <w:rPr>
          <w:spacing w:val="-9"/>
          <w:sz w:val="24"/>
        </w:rPr>
        <w:t> </w:t>
      </w:r>
      <w:r>
        <w:rPr>
          <w:sz w:val="24"/>
        </w:rPr>
        <w:t>visi</w:t>
      </w:r>
      <w:r>
        <w:rPr>
          <w:spacing w:val="-5"/>
          <w:sz w:val="24"/>
        </w:rPr>
        <w:t> </w:t>
      </w:r>
      <w:r>
        <w:rPr>
          <w:sz w:val="24"/>
        </w:rPr>
        <w:t>klausimai</w:t>
      </w:r>
      <w:r>
        <w:rPr>
          <w:spacing w:val="-7"/>
          <w:sz w:val="24"/>
        </w:rPr>
        <w:t> </w:t>
      </w:r>
      <w:r>
        <w:rPr>
          <w:sz w:val="24"/>
        </w:rPr>
        <w:t>iš</w:t>
      </w:r>
      <w:r>
        <w:rPr>
          <w:spacing w:val="-8"/>
          <w:sz w:val="24"/>
        </w:rPr>
        <w:t> </w:t>
      </w:r>
      <w:r>
        <w:rPr>
          <w:sz w:val="24"/>
        </w:rPr>
        <w:t>2</w:t>
      </w:r>
      <w:r>
        <w:rPr>
          <w:spacing w:val="-7"/>
          <w:sz w:val="24"/>
        </w:rPr>
        <w:t> </w:t>
      </w:r>
      <w:r>
        <w:rPr>
          <w:sz w:val="24"/>
        </w:rPr>
        <w:t>klausimų</w:t>
      </w:r>
      <w:r>
        <w:rPr>
          <w:spacing w:val="-6"/>
          <w:sz w:val="24"/>
        </w:rPr>
        <w:t> </w:t>
      </w:r>
      <w:r>
        <w:rPr>
          <w:sz w:val="24"/>
        </w:rPr>
        <w:t>grupės,</w:t>
      </w:r>
      <w:r>
        <w:rPr>
          <w:spacing w:val="-7"/>
          <w:sz w:val="24"/>
        </w:rPr>
        <w:t> </w:t>
      </w:r>
      <w:r>
        <w:rPr>
          <w:sz w:val="24"/>
        </w:rPr>
        <w:t>LEADER</w:t>
      </w:r>
      <w:r>
        <w:rPr>
          <w:spacing w:val="-8"/>
          <w:sz w:val="24"/>
        </w:rPr>
        <w:t> </w:t>
      </w:r>
      <w:r>
        <w:rPr>
          <w:sz w:val="24"/>
        </w:rPr>
        <w:t>principų laikymosi svarba įgyvendinant Sumanių kaimų priemonę, klausimas susijęs su pagrindiniais paramos gavėjais (pareiškėjais) kuriant sumanius kaimus, socialinės demografinės charakteristikos (gyvenamoji vieta ir atstovaujama organizacija);</w:t>
      </w:r>
    </w:p>
    <w:p>
      <w:pPr>
        <w:pStyle w:val="ListParagraph"/>
        <w:numPr>
          <w:ilvl w:val="0"/>
          <w:numId w:val="7"/>
        </w:numPr>
        <w:tabs>
          <w:tab w:pos="1014" w:val="left" w:leader="none"/>
        </w:tabs>
        <w:spacing w:line="240" w:lineRule="auto" w:before="0" w:after="0"/>
        <w:ind w:left="1014" w:right="544" w:hanging="286"/>
        <w:jc w:val="both"/>
        <w:rPr>
          <w:sz w:val="24"/>
        </w:rPr>
      </w:pPr>
      <w:r>
        <w:rPr>
          <w:sz w:val="24"/>
        </w:rPr>
        <w:t>pusiau</w:t>
      </w:r>
      <w:r>
        <w:rPr>
          <w:spacing w:val="-11"/>
          <w:sz w:val="24"/>
        </w:rPr>
        <w:t> </w:t>
      </w:r>
      <w:r>
        <w:rPr>
          <w:sz w:val="24"/>
        </w:rPr>
        <w:t>uždari</w:t>
      </w:r>
      <w:r>
        <w:rPr>
          <w:spacing w:val="-9"/>
          <w:sz w:val="24"/>
        </w:rPr>
        <w:t> </w:t>
      </w:r>
      <w:r>
        <w:rPr>
          <w:sz w:val="24"/>
        </w:rPr>
        <w:t>klausimai</w:t>
      </w:r>
      <w:r>
        <w:rPr>
          <w:spacing w:val="-8"/>
          <w:sz w:val="24"/>
        </w:rPr>
        <w:t> </w:t>
      </w:r>
      <w:r>
        <w:rPr>
          <w:sz w:val="24"/>
        </w:rPr>
        <w:t>sudaro</w:t>
      </w:r>
      <w:r>
        <w:rPr>
          <w:spacing w:val="-10"/>
          <w:sz w:val="24"/>
        </w:rPr>
        <w:t> </w:t>
      </w:r>
      <w:r>
        <w:rPr>
          <w:sz w:val="24"/>
        </w:rPr>
        <w:t>mažumą</w:t>
      </w:r>
      <w:r>
        <w:rPr>
          <w:spacing w:val="-9"/>
          <w:sz w:val="24"/>
        </w:rPr>
        <w:t> </w:t>
      </w:r>
      <w:r>
        <w:rPr>
          <w:sz w:val="24"/>
        </w:rPr>
        <w:t>klausimų</w:t>
      </w:r>
      <w:r>
        <w:rPr>
          <w:spacing w:val="-11"/>
          <w:sz w:val="24"/>
        </w:rPr>
        <w:t> </w:t>
      </w:r>
      <w:r>
        <w:rPr>
          <w:sz w:val="24"/>
        </w:rPr>
        <w:t>–</w:t>
      </w:r>
      <w:r>
        <w:rPr>
          <w:spacing w:val="-12"/>
          <w:sz w:val="24"/>
        </w:rPr>
        <w:t> </w:t>
      </w:r>
      <w:r>
        <w:rPr>
          <w:sz w:val="24"/>
        </w:rPr>
        <w:t>šiai</w:t>
      </w:r>
      <w:r>
        <w:rPr>
          <w:spacing w:val="-9"/>
          <w:sz w:val="24"/>
        </w:rPr>
        <w:t> </w:t>
      </w:r>
      <w:r>
        <w:rPr>
          <w:sz w:val="24"/>
        </w:rPr>
        <w:t>grupei</w:t>
      </w:r>
      <w:r>
        <w:rPr>
          <w:spacing w:val="-11"/>
          <w:sz w:val="24"/>
        </w:rPr>
        <w:t> </w:t>
      </w:r>
      <w:r>
        <w:rPr>
          <w:sz w:val="24"/>
        </w:rPr>
        <w:t>priskirtas</w:t>
      </w:r>
      <w:r>
        <w:rPr>
          <w:spacing w:val="-10"/>
          <w:sz w:val="24"/>
        </w:rPr>
        <w:t> </w:t>
      </w:r>
      <w:r>
        <w:rPr>
          <w:sz w:val="24"/>
        </w:rPr>
        <w:t>klausimas apie finansinių šaltinius, kuriais turėtų būti finansuojamos Sumanių kaimų strategijos 2023–2027 m.</w:t>
      </w:r>
    </w:p>
    <w:p>
      <w:pPr>
        <w:pStyle w:val="BodyText"/>
        <w:ind w:left="162" w:right="544" w:firstLine="566"/>
        <w:jc w:val="both"/>
      </w:pPr>
      <w:r>
        <w:rPr>
          <w:b/>
        </w:rPr>
        <w:t>Tyrimo imtis. </w:t>
      </w:r>
      <w:r>
        <w:rPr/>
        <w:t>Kadangi tyrimu buvo siekta sužinoti kaimo vietovių vietos veiklos grupių ir rajonų vietos savivaldos organizacijų ekspertinę nuomonę dėl Sumanaus kaimo iniciatyvų potencialo ir jų sričių, anketos nuoroda buvo išsiųsta į įvairias organizacijas: savivaldybes, VVG, KBO bei kitas vietos savivaldos organizacijas. Kadangi tų organizacijų skaičius yra nemažas ir jose dirbančių asmenų skaičius gana didelis, todėl tyrime dalyvavo labiausiai</w:t>
      </w:r>
      <w:r>
        <w:rPr>
          <w:spacing w:val="-14"/>
        </w:rPr>
        <w:t> </w:t>
      </w:r>
      <w:r>
        <w:rPr/>
        <w:t>šio</w:t>
      </w:r>
      <w:r>
        <w:rPr>
          <w:spacing w:val="-13"/>
        </w:rPr>
        <w:t> </w:t>
      </w:r>
      <w:r>
        <w:rPr/>
        <w:t>tyrimo</w:t>
      </w:r>
      <w:r>
        <w:rPr>
          <w:spacing w:val="-13"/>
        </w:rPr>
        <w:t> </w:t>
      </w:r>
      <w:r>
        <w:rPr/>
        <w:t>tematika</w:t>
      </w:r>
      <w:r>
        <w:rPr>
          <w:spacing w:val="-13"/>
        </w:rPr>
        <w:t> </w:t>
      </w:r>
      <w:r>
        <w:rPr/>
        <w:t>suinteresuoti</w:t>
      </w:r>
      <w:r>
        <w:rPr>
          <w:spacing w:val="-14"/>
        </w:rPr>
        <w:t> </w:t>
      </w:r>
      <w:r>
        <w:rPr/>
        <w:t>asmenys</w:t>
      </w:r>
      <w:r>
        <w:rPr>
          <w:spacing w:val="-13"/>
        </w:rPr>
        <w:t> </w:t>
      </w:r>
      <w:r>
        <w:rPr/>
        <w:t>–</w:t>
      </w:r>
      <w:r>
        <w:rPr>
          <w:spacing w:val="-13"/>
        </w:rPr>
        <w:t> </w:t>
      </w:r>
      <w:r>
        <w:rPr/>
        <w:t>jų</w:t>
      </w:r>
      <w:r>
        <w:rPr>
          <w:spacing w:val="-13"/>
        </w:rPr>
        <w:t> </w:t>
      </w:r>
      <w:r>
        <w:rPr/>
        <w:t>buvo</w:t>
      </w:r>
      <w:r>
        <w:rPr>
          <w:spacing w:val="-13"/>
        </w:rPr>
        <w:t> </w:t>
      </w:r>
      <w:r>
        <w:rPr/>
        <w:t>174</w:t>
      </w:r>
      <w:r>
        <w:rPr>
          <w:spacing w:val="-14"/>
        </w:rPr>
        <w:t> </w:t>
      </w:r>
      <w:r>
        <w:rPr/>
        <w:t>iš</w:t>
      </w:r>
      <w:r>
        <w:rPr>
          <w:spacing w:val="-13"/>
        </w:rPr>
        <w:t> </w:t>
      </w:r>
      <w:r>
        <w:rPr/>
        <w:t>49</w:t>
      </w:r>
      <w:r>
        <w:rPr>
          <w:spacing w:val="-13"/>
        </w:rPr>
        <w:t> </w:t>
      </w:r>
      <w:r>
        <w:rPr/>
        <w:t>kaimiškųjų</w:t>
      </w:r>
      <w:r>
        <w:rPr>
          <w:spacing w:val="-13"/>
        </w:rPr>
        <w:t> </w:t>
      </w:r>
      <w:r>
        <w:rPr/>
        <w:t>ir</w:t>
      </w:r>
      <w:r>
        <w:rPr>
          <w:spacing w:val="-13"/>
        </w:rPr>
        <w:t> </w:t>
      </w:r>
      <w:r>
        <w:rPr/>
        <w:t>miesto </w:t>
      </w:r>
      <w:r>
        <w:rPr>
          <w:spacing w:val="-2"/>
        </w:rPr>
        <w:t>savivaldybių.</w:t>
      </w:r>
    </w:p>
    <w:p>
      <w:pPr>
        <w:pStyle w:val="BodyText"/>
        <w:ind w:left="728"/>
        <w:jc w:val="both"/>
      </w:pPr>
      <w:r>
        <w:rPr/>
        <w:t>Ekspertu</w:t>
      </w:r>
      <w:r>
        <w:rPr>
          <w:spacing w:val="-4"/>
        </w:rPr>
        <w:t> </w:t>
      </w:r>
      <w:r>
        <w:rPr/>
        <w:t>buvo</w:t>
      </w:r>
      <w:r>
        <w:rPr>
          <w:spacing w:val="-4"/>
        </w:rPr>
        <w:t> </w:t>
      </w:r>
      <w:r>
        <w:rPr/>
        <w:t>atrenkama</w:t>
      </w:r>
      <w:r>
        <w:rPr>
          <w:spacing w:val="-3"/>
        </w:rPr>
        <w:t> </w:t>
      </w:r>
      <w:r>
        <w:rPr>
          <w:spacing w:val="-2"/>
        </w:rPr>
        <w:t>jeigu:</w:t>
      </w:r>
    </w:p>
    <w:p>
      <w:pPr>
        <w:pStyle w:val="ListParagraph"/>
        <w:numPr>
          <w:ilvl w:val="0"/>
          <w:numId w:val="7"/>
        </w:numPr>
        <w:tabs>
          <w:tab w:pos="1014" w:val="left" w:leader="none"/>
        </w:tabs>
        <w:spacing w:line="294" w:lineRule="exact" w:before="0" w:after="0"/>
        <w:ind w:left="1014" w:right="0" w:hanging="286"/>
        <w:jc w:val="both"/>
        <w:rPr>
          <w:sz w:val="24"/>
        </w:rPr>
      </w:pPr>
      <w:r>
        <w:rPr>
          <w:sz w:val="24"/>
        </w:rPr>
        <w:t>atstovauja</w:t>
      </w:r>
      <w:r>
        <w:rPr>
          <w:spacing w:val="73"/>
          <w:sz w:val="24"/>
        </w:rPr>
        <w:t> </w:t>
      </w:r>
      <w:r>
        <w:rPr>
          <w:sz w:val="24"/>
        </w:rPr>
        <w:t>kaimo</w:t>
      </w:r>
      <w:r>
        <w:rPr>
          <w:spacing w:val="74"/>
          <w:sz w:val="24"/>
        </w:rPr>
        <w:t> </w:t>
      </w:r>
      <w:r>
        <w:rPr>
          <w:sz w:val="24"/>
        </w:rPr>
        <w:t>vietovių</w:t>
      </w:r>
      <w:r>
        <w:rPr>
          <w:spacing w:val="76"/>
          <w:sz w:val="24"/>
        </w:rPr>
        <w:t> </w:t>
      </w:r>
      <w:r>
        <w:rPr>
          <w:sz w:val="24"/>
        </w:rPr>
        <w:t>vietos</w:t>
      </w:r>
      <w:r>
        <w:rPr>
          <w:spacing w:val="78"/>
          <w:sz w:val="24"/>
        </w:rPr>
        <w:t> </w:t>
      </w:r>
      <w:r>
        <w:rPr>
          <w:sz w:val="24"/>
        </w:rPr>
        <w:t>veiklos</w:t>
      </w:r>
      <w:r>
        <w:rPr>
          <w:spacing w:val="77"/>
          <w:sz w:val="24"/>
        </w:rPr>
        <w:t> </w:t>
      </w:r>
      <w:r>
        <w:rPr>
          <w:sz w:val="24"/>
        </w:rPr>
        <w:t>grupę</w:t>
      </w:r>
      <w:r>
        <w:rPr>
          <w:spacing w:val="77"/>
          <w:sz w:val="24"/>
        </w:rPr>
        <w:t> </w:t>
      </w:r>
      <w:r>
        <w:rPr>
          <w:sz w:val="24"/>
        </w:rPr>
        <w:t>arba</w:t>
      </w:r>
      <w:r>
        <w:rPr>
          <w:spacing w:val="76"/>
          <w:sz w:val="24"/>
        </w:rPr>
        <w:t> </w:t>
      </w:r>
      <w:r>
        <w:rPr>
          <w:sz w:val="24"/>
        </w:rPr>
        <w:t>rajonų</w:t>
      </w:r>
      <w:r>
        <w:rPr>
          <w:spacing w:val="75"/>
          <w:sz w:val="24"/>
        </w:rPr>
        <w:t> </w:t>
      </w:r>
      <w:r>
        <w:rPr>
          <w:sz w:val="24"/>
        </w:rPr>
        <w:t>vietos</w:t>
      </w:r>
      <w:r>
        <w:rPr>
          <w:spacing w:val="76"/>
          <w:sz w:val="24"/>
        </w:rPr>
        <w:t> </w:t>
      </w:r>
      <w:r>
        <w:rPr>
          <w:spacing w:val="-2"/>
          <w:sz w:val="24"/>
        </w:rPr>
        <w:t>savivaldos</w:t>
      </w:r>
    </w:p>
    <w:p>
      <w:pPr>
        <w:pStyle w:val="BodyText"/>
        <w:spacing w:line="281" w:lineRule="exact"/>
        <w:ind w:left="1014"/>
      </w:pPr>
      <w:r>
        <w:rPr>
          <w:spacing w:val="-2"/>
        </w:rPr>
        <w:t>organizaciją;</w:t>
      </w:r>
    </w:p>
    <w:p>
      <w:pPr>
        <w:pStyle w:val="ListParagraph"/>
        <w:numPr>
          <w:ilvl w:val="0"/>
          <w:numId w:val="7"/>
        </w:numPr>
        <w:tabs>
          <w:tab w:pos="1014" w:val="left" w:leader="none"/>
        </w:tabs>
        <w:spacing w:line="294" w:lineRule="exact" w:before="0" w:after="0"/>
        <w:ind w:left="1014" w:right="0" w:hanging="286"/>
        <w:jc w:val="left"/>
        <w:rPr>
          <w:sz w:val="24"/>
        </w:rPr>
      </w:pPr>
      <w:r>
        <w:rPr>
          <w:sz w:val="24"/>
        </w:rPr>
        <w:t>turi</w:t>
      </w:r>
      <w:r>
        <w:rPr>
          <w:spacing w:val="1"/>
          <w:sz w:val="24"/>
        </w:rPr>
        <w:t> </w:t>
      </w:r>
      <w:r>
        <w:rPr>
          <w:sz w:val="24"/>
        </w:rPr>
        <w:t>patirties</w:t>
      </w:r>
      <w:r>
        <w:rPr>
          <w:spacing w:val="1"/>
          <w:sz w:val="24"/>
        </w:rPr>
        <w:t> </w:t>
      </w:r>
      <w:r>
        <w:rPr>
          <w:sz w:val="24"/>
        </w:rPr>
        <w:t>dirbant</w:t>
      </w:r>
      <w:r>
        <w:rPr>
          <w:spacing w:val="-2"/>
          <w:sz w:val="24"/>
        </w:rPr>
        <w:t> </w:t>
      </w:r>
      <w:r>
        <w:rPr>
          <w:sz w:val="24"/>
        </w:rPr>
        <w:t>su kaimo ir</w:t>
      </w:r>
      <w:r>
        <w:rPr>
          <w:spacing w:val="-1"/>
          <w:sz w:val="24"/>
        </w:rPr>
        <w:t> </w:t>
      </w:r>
      <w:r>
        <w:rPr>
          <w:sz w:val="24"/>
        </w:rPr>
        <w:t>miesto (kaimo miesto</w:t>
      </w:r>
      <w:r>
        <w:rPr>
          <w:spacing w:val="1"/>
          <w:sz w:val="24"/>
        </w:rPr>
        <w:t> </w:t>
      </w:r>
      <w:r>
        <w:rPr>
          <w:sz w:val="24"/>
        </w:rPr>
        <w:t>ingracinių ryšių</w:t>
      </w:r>
      <w:r>
        <w:rPr>
          <w:spacing w:val="1"/>
          <w:sz w:val="24"/>
        </w:rPr>
        <w:t> </w:t>
      </w:r>
      <w:r>
        <w:rPr>
          <w:spacing w:val="-2"/>
          <w:sz w:val="24"/>
        </w:rPr>
        <w:t>stiprinimo)</w:t>
      </w:r>
    </w:p>
    <w:p>
      <w:pPr>
        <w:pStyle w:val="BodyText"/>
        <w:spacing w:line="281" w:lineRule="exact"/>
        <w:ind w:left="1014"/>
      </w:pPr>
      <w:r>
        <w:rPr/>
        <w:t>vietovių</w:t>
      </w:r>
      <w:r>
        <w:rPr>
          <w:spacing w:val="-2"/>
        </w:rPr>
        <w:t> </w:t>
      </w:r>
      <w:r>
        <w:rPr/>
        <w:t>pokyčių</w:t>
      </w:r>
      <w:r>
        <w:rPr>
          <w:spacing w:val="-4"/>
        </w:rPr>
        <w:t> </w:t>
      </w:r>
      <w:r>
        <w:rPr/>
        <w:t>valdymo</w:t>
      </w:r>
      <w:r>
        <w:rPr>
          <w:spacing w:val="-3"/>
        </w:rPr>
        <w:t> </w:t>
      </w:r>
      <w:r>
        <w:rPr>
          <w:spacing w:val="-2"/>
        </w:rPr>
        <w:t>klausimais;</w:t>
      </w:r>
    </w:p>
    <w:p>
      <w:pPr>
        <w:pStyle w:val="ListParagraph"/>
        <w:numPr>
          <w:ilvl w:val="0"/>
          <w:numId w:val="7"/>
        </w:numPr>
        <w:tabs>
          <w:tab w:pos="1014" w:val="left" w:leader="none"/>
        </w:tabs>
        <w:spacing w:line="240" w:lineRule="auto" w:before="0" w:after="0"/>
        <w:ind w:left="1014" w:right="545" w:hanging="286"/>
        <w:jc w:val="left"/>
        <w:rPr>
          <w:sz w:val="24"/>
        </w:rPr>
      </w:pPr>
      <w:r>
        <w:rPr>
          <w:sz w:val="24"/>
        </w:rPr>
        <w:t>žino</w:t>
      </w:r>
      <w:r>
        <w:rPr>
          <w:spacing w:val="78"/>
          <w:sz w:val="24"/>
        </w:rPr>
        <w:t> </w:t>
      </w:r>
      <w:r>
        <w:rPr>
          <w:sz w:val="24"/>
        </w:rPr>
        <w:t>ir</w:t>
      </w:r>
      <w:r>
        <w:rPr>
          <w:spacing w:val="78"/>
          <w:sz w:val="24"/>
        </w:rPr>
        <w:t> </w:t>
      </w:r>
      <w:r>
        <w:rPr>
          <w:sz w:val="24"/>
        </w:rPr>
        <w:t>išmano</w:t>
      </w:r>
      <w:r>
        <w:rPr>
          <w:spacing w:val="78"/>
          <w:sz w:val="24"/>
        </w:rPr>
        <w:t> </w:t>
      </w:r>
      <w:r>
        <w:rPr>
          <w:sz w:val="24"/>
        </w:rPr>
        <w:t>su</w:t>
      </w:r>
      <w:r>
        <w:rPr>
          <w:spacing w:val="78"/>
          <w:sz w:val="24"/>
        </w:rPr>
        <w:t> </w:t>
      </w:r>
      <w:r>
        <w:rPr>
          <w:sz w:val="24"/>
        </w:rPr>
        <w:t>kaimo</w:t>
      </w:r>
      <w:r>
        <w:rPr>
          <w:spacing w:val="78"/>
          <w:sz w:val="24"/>
        </w:rPr>
        <w:t> </w:t>
      </w:r>
      <w:r>
        <w:rPr>
          <w:sz w:val="24"/>
        </w:rPr>
        <w:t>plėtra</w:t>
      </w:r>
      <w:r>
        <w:rPr>
          <w:spacing w:val="79"/>
          <w:sz w:val="24"/>
        </w:rPr>
        <w:t> </w:t>
      </w:r>
      <w:r>
        <w:rPr>
          <w:sz w:val="24"/>
        </w:rPr>
        <w:t>ir</w:t>
      </w:r>
      <w:r>
        <w:rPr>
          <w:spacing w:val="77"/>
          <w:sz w:val="24"/>
        </w:rPr>
        <w:t> </w:t>
      </w:r>
      <w:r>
        <w:rPr>
          <w:sz w:val="24"/>
        </w:rPr>
        <w:t>žemės</w:t>
      </w:r>
      <w:r>
        <w:rPr>
          <w:spacing w:val="79"/>
          <w:sz w:val="24"/>
        </w:rPr>
        <w:t> </w:t>
      </w:r>
      <w:r>
        <w:rPr>
          <w:sz w:val="24"/>
        </w:rPr>
        <w:t>ūkiu,</w:t>
      </w:r>
      <w:r>
        <w:rPr>
          <w:spacing w:val="80"/>
          <w:sz w:val="24"/>
        </w:rPr>
        <w:t> </w:t>
      </w:r>
      <w:r>
        <w:rPr>
          <w:sz w:val="24"/>
        </w:rPr>
        <w:t>LEADER</w:t>
      </w:r>
      <w:r>
        <w:rPr>
          <w:spacing w:val="79"/>
          <w:sz w:val="24"/>
        </w:rPr>
        <w:t> </w:t>
      </w:r>
      <w:r>
        <w:rPr>
          <w:sz w:val="24"/>
        </w:rPr>
        <w:t>priemone</w:t>
      </w:r>
      <w:r>
        <w:rPr>
          <w:spacing w:val="80"/>
          <w:sz w:val="24"/>
        </w:rPr>
        <w:t> </w:t>
      </w:r>
      <w:r>
        <w:rPr>
          <w:sz w:val="24"/>
        </w:rPr>
        <w:t>susijusius dokumentus ir teisės aktus;</w:t>
      </w:r>
    </w:p>
    <w:p>
      <w:pPr>
        <w:pStyle w:val="ListParagraph"/>
        <w:numPr>
          <w:ilvl w:val="0"/>
          <w:numId w:val="7"/>
        </w:numPr>
        <w:tabs>
          <w:tab w:pos="1014" w:val="left" w:leader="none"/>
        </w:tabs>
        <w:spacing w:line="240" w:lineRule="auto" w:before="0" w:after="0"/>
        <w:ind w:left="1014" w:right="0" w:hanging="286"/>
        <w:jc w:val="left"/>
        <w:rPr>
          <w:sz w:val="24"/>
        </w:rPr>
      </w:pPr>
      <w:r>
        <w:rPr>
          <w:sz w:val="24"/>
        </w:rPr>
        <w:t>dalyvauja</w:t>
      </w:r>
      <w:r>
        <w:rPr>
          <w:spacing w:val="9"/>
          <w:sz w:val="24"/>
        </w:rPr>
        <w:t> </w:t>
      </w:r>
      <w:r>
        <w:rPr>
          <w:sz w:val="24"/>
        </w:rPr>
        <w:t>kaimo</w:t>
      </w:r>
      <w:r>
        <w:rPr>
          <w:spacing w:val="5"/>
          <w:sz w:val="24"/>
        </w:rPr>
        <w:t> </w:t>
      </w:r>
      <w:r>
        <w:rPr>
          <w:sz w:val="24"/>
        </w:rPr>
        <w:t>vietovių</w:t>
      </w:r>
      <w:r>
        <w:rPr>
          <w:spacing w:val="6"/>
          <w:sz w:val="24"/>
        </w:rPr>
        <w:t> </w:t>
      </w:r>
      <w:r>
        <w:rPr>
          <w:sz w:val="24"/>
        </w:rPr>
        <w:t>sprendimų</w:t>
      </w:r>
      <w:r>
        <w:rPr>
          <w:spacing w:val="6"/>
          <w:sz w:val="24"/>
        </w:rPr>
        <w:t> </w:t>
      </w:r>
      <w:r>
        <w:rPr>
          <w:sz w:val="24"/>
        </w:rPr>
        <w:t>priėmime,</w:t>
      </w:r>
      <w:r>
        <w:rPr>
          <w:spacing w:val="7"/>
          <w:sz w:val="24"/>
        </w:rPr>
        <w:t> </w:t>
      </w:r>
      <w:r>
        <w:rPr>
          <w:sz w:val="24"/>
        </w:rPr>
        <w:t>pažįstą</w:t>
      </w:r>
      <w:r>
        <w:rPr>
          <w:spacing w:val="8"/>
          <w:sz w:val="24"/>
        </w:rPr>
        <w:t> </w:t>
      </w:r>
      <w:r>
        <w:rPr>
          <w:sz w:val="24"/>
        </w:rPr>
        <w:t>gyvenamąją</w:t>
      </w:r>
      <w:r>
        <w:rPr>
          <w:spacing w:val="6"/>
          <w:sz w:val="24"/>
        </w:rPr>
        <w:t> </w:t>
      </w:r>
      <w:r>
        <w:rPr>
          <w:sz w:val="24"/>
        </w:rPr>
        <w:t>vietovę,</w:t>
      </w:r>
      <w:r>
        <w:rPr>
          <w:spacing w:val="9"/>
          <w:sz w:val="24"/>
        </w:rPr>
        <w:t> </w:t>
      </w:r>
      <w:r>
        <w:rPr>
          <w:spacing w:val="-2"/>
          <w:sz w:val="24"/>
        </w:rPr>
        <w:t>vietos</w:t>
      </w:r>
    </w:p>
    <w:p>
      <w:pPr>
        <w:pStyle w:val="BodyText"/>
        <w:spacing w:line="281" w:lineRule="exact"/>
        <w:ind w:left="1014"/>
      </w:pPr>
      <w:r>
        <w:rPr>
          <w:spacing w:val="-2"/>
        </w:rPr>
        <w:t>bendruomenę.</w:t>
      </w:r>
    </w:p>
    <w:p>
      <w:pPr>
        <w:pStyle w:val="BodyText"/>
        <w:spacing w:line="281" w:lineRule="exact"/>
        <w:ind w:right="545"/>
        <w:jc w:val="right"/>
      </w:pPr>
      <w:r>
        <w:rPr/>
        <w:t>Galima</w:t>
      </w:r>
      <w:r>
        <w:rPr>
          <w:spacing w:val="13"/>
        </w:rPr>
        <w:t> </w:t>
      </w:r>
      <w:r>
        <w:rPr/>
        <w:t>teigti,</w:t>
      </w:r>
      <w:r>
        <w:rPr>
          <w:spacing w:val="18"/>
        </w:rPr>
        <w:t> </w:t>
      </w:r>
      <w:r>
        <w:rPr/>
        <w:t>kad</w:t>
      </w:r>
      <w:r>
        <w:rPr>
          <w:spacing w:val="15"/>
        </w:rPr>
        <w:t> </w:t>
      </w:r>
      <w:r>
        <w:rPr/>
        <w:t>ekspertų</w:t>
      </w:r>
      <w:r>
        <w:rPr>
          <w:spacing w:val="15"/>
        </w:rPr>
        <w:t> </w:t>
      </w:r>
      <w:r>
        <w:rPr/>
        <w:t>atranka</w:t>
      </w:r>
      <w:r>
        <w:rPr>
          <w:spacing w:val="17"/>
        </w:rPr>
        <w:t> </w:t>
      </w:r>
      <w:r>
        <w:rPr/>
        <w:t>pasitvirtino,</w:t>
      </w:r>
      <w:r>
        <w:rPr>
          <w:spacing w:val="18"/>
        </w:rPr>
        <w:t> </w:t>
      </w:r>
      <w:r>
        <w:rPr/>
        <w:t>nes</w:t>
      </w:r>
      <w:r>
        <w:rPr>
          <w:spacing w:val="16"/>
        </w:rPr>
        <w:t> </w:t>
      </w:r>
      <w:r>
        <w:rPr/>
        <w:t>tyrime</w:t>
      </w:r>
      <w:r>
        <w:rPr>
          <w:spacing w:val="16"/>
        </w:rPr>
        <w:t> </w:t>
      </w:r>
      <w:r>
        <w:rPr/>
        <w:t>dalyvavo</w:t>
      </w:r>
      <w:r>
        <w:rPr>
          <w:spacing w:val="20"/>
        </w:rPr>
        <w:t> </w:t>
      </w:r>
      <w:r>
        <w:rPr/>
        <w:t>specializuotų</w:t>
      </w:r>
      <w:r>
        <w:rPr>
          <w:spacing w:val="17"/>
        </w:rPr>
        <w:t> </w:t>
      </w:r>
      <w:r>
        <w:rPr>
          <w:spacing w:val="-10"/>
        </w:rPr>
        <w:t>–</w:t>
      </w:r>
    </w:p>
    <w:p>
      <w:pPr>
        <w:pStyle w:val="BodyText"/>
        <w:spacing w:line="281" w:lineRule="exact"/>
        <w:ind w:right="558"/>
        <w:jc w:val="right"/>
      </w:pPr>
      <w:r>
        <w:rPr/>
        <w:t>kaimo</w:t>
      </w:r>
      <w:r>
        <w:rPr>
          <w:spacing w:val="-8"/>
        </w:rPr>
        <w:t> </w:t>
      </w:r>
      <w:r>
        <w:rPr/>
        <w:t>vietovių</w:t>
      </w:r>
      <w:r>
        <w:rPr>
          <w:spacing w:val="-4"/>
        </w:rPr>
        <w:t> </w:t>
      </w:r>
      <w:r>
        <w:rPr/>
        <w:t>organizacijų</w:t>
      </w:r>
      <w:r>
        <w:rPr>
          <w:spacing w:val="-4"/>
        </w:rPr>
        <w:t> </w:t>
      </w:r>
      <w:r>
        <w:rPr/>
        <w:t>nariai/darbuotojai,</w:t>
      </w:r>
      <w:r>
        <w:rPr>
          <w:spacing w:val="-3"/>
        </w:rPr>
        <w:t> </w:t>
      </w:r>
      <w:r>
        <w:rPr/>
        <w:t>kurie</w:t>
      </w:r>
      <w:r>
        <w:rPr>
          <w:spacing w:val="-4"/>
        </w:rPr>
        <w:t> </w:t>
      </w:r>
      <w:r>
        <w:rPr/>
        <w:t>turi</w:t>
      </w:r>
      <w:r>
        <w:rPr>
          <w:spacing w:val="-5"/>
        </w:rPr>
        <w:t> </w:t>
      </w:r>
      <w:r>
        <w:rPr/>
        <w:t>gebėjimų</w:t>
      </w:r>
      <w:r>
        <w:rPr>
          <w:spacing w:val="-4"/>
        </w:rPr>
        <w:t> </w:t>
      </w:r>
      <w:r>
        <w:rPr/>
        <w:t>valdyti</w:t>
      </w:r>
      <w:r>
        <w:rPr>
          <w:spacing w:val="-4"/>
        </w:rPr>
        <w:t> </w:t>
      </w:r>
      <w:r>
        <w:rPr/>
        <w:t>kaimo</w:t>
      </w:r>
      <w:r>
        <w:rPr>
          <w:spacing w:val="-4"/>
        </w:rPr>
        <w:t> </w:t>
      </w:r>
      <w:r>
        <w:rPr>
          <w:spacing w:val="-2"/>
        </w:rPr>
        <w:t>pokyčius.</w:t>
      </w:r>
    </w:p>
    <w:p>
      <w:pPr>
        <w:pStyle w:val="BodyText"/>
        <w:spacing w:line="281" w:lineRule="exact"/>
        <w:ind w:left="728"/>
        <w:jc w:val="both"/>
      </w:pPr>
      <w:r>
        <w:rPr/>
        <w:t>Tai</w:t>
      </w:r>
      <w:r>
        <w:rPr>
          <w:spacing w:val="-3"/>
        </w:rPr>
        <w:t> </w:t>
      </w:r>
      <w:r>
        <w:rPr/>
        <w:t>pagrindžia</w:t>
      </w:r>
      <w:r>
        <w:rPr>
          <w:spacing w:val="-1"/>
        </w:rPr>
        <w:t> </w:t>
      </w:r>
      <w:r>
        <w:rPr/>
        <w:t>tokios</w:t>
      </w:r>
      <w:r>
        <w:rPr>
          <w:spacing w:val="-2"/>
        </w:rPr>
        <w:t> </w:t>
      </w:r>
      <w:r>
        <w:rPr/>
        <w:t>ekspertų</w:t>
      </w:r>
      <w:r>
        <w:rPr>
          <w:spacing w:val="-3"/>
        </w:rPr>
        <w:t> </w:t>
      </w:r>
      <w:r>
        <w:rPr>
          <w:spacing w:val="-2"/>
        </w:rPr>
        <w:t>charakteristikos:</w:t>
      </w:r>
    </w:p>
    <w:p>
      <w:pPr>
        <w:pStyle w:val="ListParagraph"/>
        <w:numPr>
          <w:ilvl w:val="0"/>
          <w:numId w:val="7"/>
        </w:numPr>
        <w:tabs>
          <w:tab w:pos="1014" w:val="left" w:leader="none"/>
        </w:tabs>
        <w:spacing w:line="240" w:lineRule="auto" w:before="0" w:after="0"/>
        <w:ind w:left="1014" w:right="545" w:hanging="286"/>
        <w:jc w:val="both"/>
        <w:rPr>
          <w:sz w:val="24"/>
        </w:rPr>
      </w:pPr>
      <w:r>
        <w:rPr>
          <w:sz w:val="24"/>
        </w:rPr>
        <w:t>80 ekspertų iš 174 pateko į aukšto sumanumo grupę, 81 ekspertas - vidutinio sumanumo grupę, 11 ekspertų – į žemo sumanumo;</w:t>
      </w:r>
    </w:p>
    <w:p>
      <w:pPr>
        <w:pStyle w:val="ListParagraph"/>
        <w:numPr>
          <w:ilvl w:val="0"/>
          <w:numId w:val="7"/>
        </w:numPr>
        <w:tabs>
          <w:tab w:pos="1014" w:val="left" w:leader="none"/>
        </w:tabs>
        <w:spacing w:line="240" w:lineRule="auto" w:before="0" w:after="0"/>
        <w:ind w:left="1014" w:right="545" w:hanging="286"/>
        <w:jc w:val="both"/>
        <w:rPr>
          <w:sz w:val="24"/>
        </w:rPr>
      </w:pPr>
      <w:r>
        <w:rPr>
          <w:sz w:val="24"/>
        </w:rPr>
        <w:t>48 proc. ekspertų turėjo daugiau kaip 10 metų patirties valdant kaimo vietovių </w:t>
      </w:r>
      <w:r>
        <w:rPr>
          <w:spacing w:val="-2"/>
          <w:sz w:val="24"/>
        </w:rPr>
        <w:t>pokyčius.</w:t>
      </w:r>
    </w:p>
    <w:p>
      <w:pPr>
        <w:pStyle w:val="BodyText"/>
        <w:spacing w:before="1"/>
        <w:ind w:left="162" w:right="545" w:firstLine="566"/>
        <w:jc w:val="both"/>
      </w:pPr>
      <w:r>
        <w:rPr>
          <w:b/>
        </w:rPr>
        <w:t>Tyrimo organizavimas. </w:t>
      </w:r>
      <w:r>
        <w:rPr/>
        <w:t>Tyrimas vykdytas 2021 10 27 – 11 05 laikotarpyje. Tyrimui atlikti, buvo nuspręsta naudoti elektroninę apklausų platformą apklausa.lt. Gauti tyrimo rezultatai apdoroti programomis Ms Excel ir SPSS v.25.0.</w:t>
      </w:r>
    </w:p>
    <w:p>
      <w:pPr>
        <w:spacing w:line="280" w:lineRule="exact" w:before="0"/>
        <w:ind w:left="728" w:right="0" w:firstLine="0"/>
        <w:jc w:val="both"/>
        <w:rPr>
          <w:sz w:val="24"/>
        </w:rPr>
      </w:pPr>
      <w:r>
        <w:rPr>
          <w:b/>
          <w:sz w:val="24"/>
        </w:rPr>
        <w:t>Tyrimo</w:t>
      </w:r>
      <w:r>
        <w:rPr>
          <w:b/>
          <w:spacing w:val="-3"/>
          <w:sz w:val="24"/>
        </w:rPr>
        <w:t> </w:t>
      </w:r>
      <w:r>
        <w:rPr>
          <w:b/>
          <w:sz w:val="24"/>
        </w:rPr>
        <w:t>etika.</w:t>
      </w:r>
      <w:r>
        <w:rPr>
          <w:b/>
          <w:spacing w:val="-3"/>
          <w:sz w:val="24"/>
        </w:rPr>
        <w:t> </w:t>
      </w:r>
      <w:r>
        <w:rPr>
          <w:sz w:val="24"/>
        </w:rPr>
        <w:t>Tyrimo</w:t>
      </w:r>
      <w:r>
        <w:rPr>
          <w:spacing w:val="-2"/>
          <w:sz w:val="24"/>
        </w:rPr>
        <w:t> </w:t>
      </w:r>
      <w:r>
        <w:rPr>
          <w:sz w:val="24"/>
        </w:rPr>
        <w:t>etika</w:t>
      </w:r>
      <w:r>
        <w:rPr>
          <w:spacing w:val="-4"/>
          <w:sz w:val="24"/>
        </w:rPr>
        <w:t> </w:t>
      </w:r>
      <w:r>
        <w:rPr>
          <w:sz w:val="24"/>
        </w:rPr>
        <w:t>grindžiama</w:t>
      </w:r>
      <w:r>
        <w:rPr>
          <w:spacing w:val="-2"/>
          <w:sz w:val="24"/>
        </w:rPr>
        <w:t> </w:t>
      </w:r>
      <w:r>
        <w:rPr>
          <w:sz w:val="24"/>
        </w:rPr>
        <w:t>keliais</w:t>
      </w:r>
      <w:r>
        <w:rPr>
          <w:spacing w:val="-3"/>
          <w:sz w:val="24"/>
        </w:rPr>
        <w:t> </w:t>
      </w:r>
      <w:r>
        <w:rPr>
          <w:spacing w:val="-2"/>
          <w:sz w:val="24"/>
        </w:rPr>
        <w:t>aspektais:</w:t>
      </w:r>
    </w:p>
    <w:p>
      <w:pPr>
        <w:pStyle w:val="ListParagraph"/>
        <w:numPr>
          <w:ilvl w:val="0"/>
          <w:numId w:val="7"/>
        </w:numPr>
        <w:tabs>
          <w:tab w:pos="1014" w:val="left" w:leader="none"/>
        </w:tabs>
        <w:spacing w:line="294" w:lineRule="exact" w:before="1" w:after="0"/>
        <w:ind w:left="1014" w:right="0" w:hanging="286"/>
        <w:jc w:val="both"/>
        <w:rPr>
          <w:sz w:val="24"/>
        </w:rPr>
      </w:pPr>
      <w:r>
        <w:rPr>
          <w:sz w:val="24"/>
        </w:rPr>
        <w:t>tyrimui</w:t>
      </w:r>
      <w:r>
        <w:rPr>
          <w:spacing w:val="60"/>
          <w:w w:val="150"/>
          <w:sz w:val="24"/>
        </w:rPr>
        <w:t> </w:t>
      </w:r>
      <w:r>
        <w:rPr>
          <w:sz w:val="24"/>
        </w:rPr>
        <w:t>parengta</w:t>
      </w:r>
      <w:r>
        <w:rPr>
          <w:spacing w:val="61"/>
          <w:w w:val="150"/>
          <w:sz w:val="24"/>
        </w:rPr>
        <w:t> </w:t>
      </w:r>
      <w:r>
        <w:rPr>
          <w:sz w:val="24"/>
        </w:rPr>
        <w:t>anketa</w:t>
      </w:r>
      <w:r>
        <w:rPr>
          <w:spacing w:val="61"/>
          <w:w w:val="150"/>
          <w:sz w:val="24"/>
        </w:rPr>
        <w:t> </w:t>
      </w:r>
      <w:r>
        <w:rPr>
          <w:sz w:val="24"/>
        </w:rPr>
        <w:t>buvo</w:t>
      </w:r>
      <w:r>
        <w:rPr>
          <w:spacing w:val="60"/>
          <w:w w:val="150"/>
          <w:sz w:val="24"/>
        </w:rPr>
        <w:t> </w:t>
      </w:r>
      <w:r>
        <w:rPr>
          <w:sz w:val="24"/>
        </w:rPr>
        <w:t>pagrįsta</w:t>
      </w:r>
      <w:r>
        <w:rPr>
          <w:spacing w:val="59"/>
          <w:w w:val="150"/>
          <w:sz w:val="24"/>
        </w:rPr>
        <w:t> </w:t>
      </w:r>
      <w:r>
        <w:rPr>
          <w:sz w:val="24"/>
        </w:rPr>
        <w:t>įvairių</w:t>
      </w:r>
      <w:r>
        <w:rPr>
          <w:spacing w:val="59"/>
          <w:w w:val="150"/>
          <w:sz w:val="24"/>
        </w:rPr>
        <w:t> </w:t>
      </w:r>
      <w:r>
        <w:rPr>
          <w:sz w:val="24"/>
        </w:rPr>
        <w:t>autorių</w:t>
      </w:r>
      <w:r>
        <w:rPr>
          <w:spacing w:val="60"/>
          <w:w w:val="150"/>
          <w:sz w:val="24"/>
        </w:rPr>
        <w:t> </w:t>
      </w:r>
      <w:r>
        <w:rPr>
          <w:sz w:val="24"/>
        </w:rPr>
        <w:t>darbais,</w:t>
      </w:r>
      <w:r>
        <w:rPr>
          <w:spacing w:val="60"/>
          <w:w w:val="150"/>
          <w:sz w:val="24"/>
        </w:rPr>
        <w:t> </w:t>
      </w:r>
      <w:r>
        <w:rPr>
          <w:spacing w:val="-2"/>
          <w:sz w:val="24"/>
        </w:rPr>
        <w:t>dokumentais,</w:t>
      </w:r>
    </w:p>
    <w:p>
      <w:pPr>
        <w:pStyle w:val="BodyText"/>
        <w:spacing w:line="281" w:lineRule="exact"/>
        <w:ind w:left="1014"/>
        <w:jc w:val="both"/>
      </w:pPr>
      <w:r>
        <w:rPr/>
        <w:t>praktinėmis</w:t>
      </w:r>
      <w:r>
        <w:rPr>
          <w:spacing w:val="-4"/>
        </w:rPr>
        <w:t> </w:t>
      </w:r>
      <w:r>
        <w:rPr/>
        <w:t>studijomis</w:t>
      </w:r>
      <w:r>
        <w:rPr>
          <w:spacing w:val="-6"/>
        </w:rPr>
        <w:t> </w:t>
      </w:r>
      <w:r>
        <w:rPr/>
        <w:t>susijusiomis</w:t>
      </w:r>
      <w:r>
        <w:rPr>
          <w:spacing w:val="-2"/>
        </w:rPr>
        <w:t> </w:t>
      </w:r>
      <w:r>
        <w:rPr/>
        <w:t>su</w:t>
      </w:r>
      <w:r>
        <w:rPr>
          <w:spacing w:val="-3"/>
        </w:rPr>
        <w:t> </w:t>
      </w:r>
      <w:r>
        <w:rPr/>
        <w:t>tyrimo</w:t>
      </w:r>
      <w:r>
        <w:rPr>
          <w:spacing w:val="-3"/>
        </w:rPr>
        <w:t> </w:t>
      </w:r>
      <w:r>
        <w:rPr/>
        <w:t>tematika</w:t>
      </w:r>
      <w:r>
        <w:rPr>
          <w:spacing w:val="-2"/>
        </w:rPr>
        <w:t> </w:t>
      </w:r>
      <w:r>
        <w:rPr/>
        <w:t>ir</w:t>
      </w:r>
      <w:r>
        <w:rPr>
          <w:spacing w:val="-3"/>
        </w:rPr>
        <w:t> </w:t>
      </w:r>
      <w:r>
        <w:rPr>
          <w:spacing w:val="-2"/>
        </w:rPr>
        <w:t>tikslu;</w:t>
      </w:r>
    </w:p>
    <w:p>
      <w:pPr>
        <w:pStyle w:val="ListParagraph"/>
        <w:numPr>
          <w:ilvl w:val="0"/>
          <w:numId w:val="7"/>
        </w:numPr>
        <w:tabs>
          <w:tab w:pos="1014" w:val="left" w:leader="none"/>
        </w:tabs>
        <w:spacing w:line="240" w:lineRule="auto" w:before="1" w:after="0"/>
        <w:ind w:left="1014" w:right="545" w:hanging="286"/>
        <w:jc w:val="both"/>
        <w:rPr>
          <w:sz w:val="24"/>
        </w:rPr>
      </w:pPr>
      <w:r>
        <w:rPr>
          <w:sz w:val="24"/>
        </w:rPr>
        <w:t>siekiant laikytis tyrimo etikos taisyklių, ekspertų apklausoje nebuvo klausiama asmens duomenų. Taip pat, buvo užduodami klausimai, kuriais klausiama nuomonės ir vertinamos nuostatos kas nėra duomenų apsaugos objektas. Akcentuota, jog ekspertų atsakymai naudojami tik apibendrinti.</w:t>
      </w:r>
    </w:p>
    <w:p>
      <w:pPr>
        <w:pStyle w:val="BodyText"/>
        <w:ind w:left="162" w:right="545" w:firstLine="566"/>
        <w:jc w:val="both"/>
      </w:pPr>
      <w:r>
        <w:rPr>
          <w:b/>
        </w:rPr>
        <w:t>Tyrimo apribojimai. </w:t>
      </w:r>
      <w:r>
        <w:rPr/>
        <w:t>Ekstremaliai trumpas laiko periodas, kuris buvo skirtas apklausai įvykdyti. Dėl šios priežasties, tikėtina, tyrime nesudalyvavo dalis ekspertų, kurie suteikus daugiau laiko galėjo užpildyti anketą. Visgi, pažymėtina, kad duomenų kokybės verifikacija parodė, kad nuomonės yra suderinamos kas leidžia manyti, kad baziniai reikalavimai kokybei užtikrinti, o papildomi atsakymai tik būtų leidę padidinti ir taip santykinai aukštą statistinį reikšmingumą.</w:t>
      </w:r>
    </w:p>
    <w:p>
      <w:pPr>
        <w:spacing w:after="0"/>
        <w:jc w:val="both"/>
        <w:sectPr>
          <w:pgSz w:w="11910" w:h="16840"/>
          <w:pgMar w:header="0" w:footer="590" w:top="1040" w:bottom="780" w:left="1540" w:right="300"/>
        </w:sectPr>
      </w:pPr>
    </w:p>
    <w:p>
      <w:pPr>
        <w:pStyle w:val="Heading3"/>
        <w:numPr>
          <w:ilvl w:val="1"/>
          <w:numId w:val="3"/>
        </w:numPr>
        <w:tabs>
          <w:tab w:pos="4212" w:val="left" w:leader="none"/>
        </w:tabs>
        <w:spacing w:line="240" w:lineRule="auto" w:before="74" w:after="0"/>
        <w:ind w:left="4211" w:right="0" w:hanging="447"/>
        <w:jc w:val="left"/>
      </w:pPr>
      <w:bookmarkStart w:name="_bookmark10" w:id="11"/>
      <w:bookmarkEnd w:id="11"/>
      <w:r>
        <w:rPr/>
        <w:t>m</w:t>
      </w:r>
      <w:r>
        <w:rPr/>
        <w:t>o</w:t>
      </w:r>
      <w:r>
        <w:rPr>
          <w:spacing w:val="-1"/>
        </w:rPr>
        <w:t> </w:t>
      </w:r>
      <w:r>
        <w:rPr>
          <w:spacing w:val="-2"/>
        </w:rPr>
        <w:t>radiniai</w:t>
      </w:r>
    </w:p>
    <w:p>
      <w:pPr>
        <w:pStyle w:val="BodyText"/>
        <w:spacing w:before="242"/>
        <w:ind w:left="162" w:right="545" w:firstLine="566"/>
        <w:jc w:val="both"/>
      </w:pPr>
      <w:r>
        <w:rPr/>
        <w:t>Tyrimo mokslinė vertė yra tame, kad juo pavyko identifikuoti ne tik sumanumo sampratos elementus, bet ir nustatyti kaip juos atpažįsta Lietuvos kaimiškų vietovių gyventojai. Viso išskirtos penkios sąmoningumo kriterijų grupės: išmonė, progreso pojūtis,</w:t>
      </w:r>
      <w:r>
        <w:rPr>
          <w:spacing w:val="40"/>
        </w:rPr>
        <w:t> </w:t>
      </w:r>
      <w:r>
        <w:rPr/>
        <w:t>į</w:t>
      </w:r>
      <w:r>
        <w:rPr>
          <w:spacing w:val="-3"/>
        </w:rPr>
        <w:t> </w:t>
      </w:r>
      <w:r>
        <w:rPr/>
        <w:t>tikslą</w:t>
      </w:r>
      <w:r>
        <w:rPr>
          <w:spacing w:val="-3"/>
        </w:rPr>
        <w:t> </w:t>
      </w:r>
      <w:r>
        <w:rPr/>
        <w:t>orientuotas</w:t>
      </w:r>
      <w:r>
        <w:rPr>
          <w:spacing w:val="-3"/>
        </w:rPr>
        <w:t> </w:t>
      </w:r>
      <w:r>
        <w:rPr/>
        <w:t>veikimas</w:t>
      </w:r>
      <w:r>
        <w:rPr>
          <w:spacing w:val="-3"/>
        </w:rPr>
        <w:t> </w:t>
      </w:r>
      <w:r>
        <w:rPr/>
        <w:t>(sutelktumas),</w:t>
      </w:r>
      <w:r>
        <w:rPr>
          <w:spacing w:val="-3"/>
        </w:rPr>
        <w:t> </w:t>
      </w:r>
      <w:r>
        <w:rPr/>
        <w:t>progresyvus</w:t>
      </w:r>
      <w:r>
        <w:rPr>
          <w:spacing w:val="-3"/>
        </w:rPr>
        <w:t> </w:t>
      </w:r>
      <w:r>
        <w:rPr/>
        <w:t>mąstymas,</w:t>
      </w:r>
      <w:r>
        <w:rPr>
          <w:spacing w:val="-2"/>
        </w:rPr>
        <w:t> </w:t>
      </w:r>
      <w:r>
        <w:rPr/>
        <w:t>ir</w:t>
      </w:r>
      <w:r>
        <w:rPr>
          <w:spacing w:val="-3"/>
        </w:rPr>
        <w:t> </w:t>
      </w:r>
      <w:r>
        <w:rPr/>
        <w:t>išmanumas.</w:t>
      </w:r>
      <w:r>
        <w:rPr>
          <w:spacing w:val="-2"/>
        </w:rPr>
        <w:t> </w:t>
      </w:r>
      <w:r>
        <w:rPr/>
        <w:t>Taip</w:t>
      </w:r>
      <w:r>
        <w:rPr>
          <w:spacing w:val="-3"/>
        </w:rPr>
        <w:t> </w:t>
      </w:r>
      <w:r>
        <w:rPr/>
        <w:t>pat, nustatyta, kad aukšto lygio mentalinių gebėjimų turėjimas ir</w:t>
      </w:r>
      <w:r>
        <w:rPr>
          <w:spacing w:val="-1"/>
        </w:rPr>
        <w:t> </w:t>
      </w:r>
      <w:r>
        <w:rPr/>
        <w:t>demonstravimas yra būdingas tik aukšto sumanumo asmenims. Vidutinio sumanumo ir žemo sumanumo asmenys aukšto lygio mentalinių gebėjimų neturi. Visi sumanumo indikatoriai pateikti 5 pav.</w:t>
      </w:r>
    </w:p>
    <w:p>
      <w:pPr>
        <w:pStyle w:val="BodyText"/>
        <w:spacing w:before="8"/>
        <w:rPr>
          <w:sz w:val="13"/>
        </w:rPr>
      </w:pPr>
    </w:p>
    <w:p>
      <w:pPr>
        <w:spacing w:after="0"/>
        <w:rPr>
          <w:sz w:val="13"/>
        </w:rPr>
        <w:sectPr>
          <w:pgSz w:w="11910" w:h="16840"/>
          <w:pgMar w:header="0" w:footer="590" w:top="1040" w:bottom="780" w:left="1540" w:right="300"/>
        </w:sectPr>
      </w:pPr>
    </w:p>
    <w:p>
      <w:pPr>
        <w:spacing w:before="95"/>
        <w:ind w:left="0" w:right="49" w:firstLine="0"/>
        <w:jc w:val="right"/>
        <w:rPr>
          <w:rFonts w:ascii="Times New Roman" w:hAnsi="Times New Roman"/>
          <w:sz w:val="16"/>
        </w:rPr>
      </w:pPr>
      <w:r>
        <w:rPr>
          <w:rFonts w:ascii="Times New Roman" w:hAnsi="Times New Roman"/>
          <w:sz w:val="16"/>
        </w:rPr>
        <w:t>Žinojimas</w:t>
      </w:r>
      <w:r>
        <w:rPr>
          <w:rFonts w:ascii="Times New Roman" w:hAnsi="Times New Roman"/>
          <w:spacing w:val="-6"/>
          <w:sz w:val="16"/>
        </w:rPr>
        <w:t> </w:t>
      </w:r>
      <w:r>
        <w:rPr>
          <w:rFonts w:ascii="Times New Roman" w:hAnsi="Times New Roman"/>
          <w:sz w:val="16"/>
        </w:rPr>
        <w:t>ir</w:t>
      </w:r>
      <w:r>
        <w:rPr>
          <w:rFonts w:ascii="Times New Roman" w:hAnsi="Times New Roman"/>
          <w:spacing w:val="-7"/>
          <w:sz w:val="16"/>
        </w:rPr>
        <w:t> </w:t>
      </w:r>
      <w:r>
        <w:rPr>
          <w:rFonts w:ascii="Times New Roman" w:hAnsi="Times New Roman"/>
          <w:sz w:val="16"/>
        </w:rPr>
        <w:t>teisingas</w:t>
      </w:r>
      <w:r>
        <w:rPr>
          <w:rFonts w:ascii="Times New Roman" w:hAnsi="Times New Roman"/>
          <w:spacing w:val="-5"/>
          <w:sz w:val="16"/>
        </w:rPr>
        <w:t> </w:t>
      </w:r>
      <w:r>
        <w:rPr>
          <w:rFonts w:ascii="Times New Roman" w:hAnsi="Times New Roman"/>
          <w:spacing w:val="-2"/>
          <w:sz w:val="16"/>
        </w:rPr>
        <w:t>vertinimas</w:t>
      </w:r>
    </w:p>
    <w:p>
      <w:pPr>
        <w:pStyle w:val="BodyText"/>
        <w:spacing w:before="2"/>
        <w:rPr>
          <w:rFonts w:ascii="Times New Roman"/>
          <w:sz w:val="17"/>
        </w:rPr>
      </w:pPr>
    </w:p>
    <w:p>
      <w:pPr>
        <w:spacing w:before="0"/>
        <w:ind w:left="0" w:right="50" w:firstLine="0"/>
        <w:jc w:val="right"/>
        <w:rPr>
          <w:rFonts w:ascii="Times New Roman"/>
          <w:sz w:val="16"/>
        </w:rPr>
      </w:pPr>
      <w:r>
        <w:rPr>
          <w:rFonts w:ascii="Times New Roman"/>
          <w:sz w:val="16"/>
        </w:rPr>
        <w:t>Maloni</w:t>
      </w:r>
      <w:r>
        <w:rPr>
          <w:rFonts w:ascii="Times New Roman"/>
          <w:spacing w:val="-6"/>
          <w:sz w:val="16"/>
        </w:rPr>
        <w:t> </w:t>
      </w:r>
      <w:r>
        <w:rPr>
          <w:rFonts w:ascii="Times New Roman"/>
          <w:sz w:val="16"/>
        </w:rPr>
        <w:t>ir</w:t>
      </w:r>
      <w:r>
        <w:rPr>
          <w:rFonts w:ascii="Times New Roman"/>
          <w:spacing w:val="-7"/>
          <w:sz w:val="16"/>
        </w:rPr>
        <w:t> </w:t>
      </w:r>
      <w:r>
        <w:rPr>
          <w:rFonts w:ascii="Times New Roman"/>
          <w:sz w:val="16"/>
        </w:rPr>
        <w:t>mandagi</w:t>
      </w:r>
      <w:r>
        <w:rPr>
          <w:rFonts w:ascii="Times New Roman"/>
          <w:spacing w:val="-3"/>
          <w:sz w:val="16"/>
        </w:rPr>
        <w:t> </w:t>
      </w:r>
      <w:r>
        <w:rPr>
          <w:rFonts w:ascii="Times New Roman"/>
          <w:sz w:val="16"/>
        </w:rPr>
        <w:t>elgsena</w:t>
      </w:r>
      <w:r>
        <w:rPr>
          <w:rFonts w:ascii="Times New Roman"/>
          <w:spacing w:val="-6"/>
          <w:sz w:val="16"/>
        </w:rPr>
        <w:t> </w:t>
      </w:r>
      <w:r>
        <w:rPr>
          <w:rFonts w:ascii="Times New Roman"/>
          <w:sz w:val="16"/>
        </w:rPr>
        <w:t>ir</w:t>
      </w:r>
      <w:r>
        <w:rPr>
          <w:rFonts w:ascii="Times New Roman"/>
          <w:spacing w:val="-4"/>
          <w:sz w:val="16"/>
        </w:rPr>
        <w:t> </w:t>
      </w:r>
      <w:r>
        <w:rPr>
          <w:rFonts w:ascii="Times New Roman"/>
          <w:spacing w:val="-2"/>
          <w:sz w:val="16"/>
        </w:rPr>
        <w:t>bendravimas</w:t>
      </w:r>
    </w:p>
    <w:p>
      <w:pPr>
        <w:pStyle w:val="BodyText"/>
        <w:spacing w:before="2"/>
        <w:rPr>
          <w:rFonts w:ascii="Times New Roman"/>
          <w:sz w:val="17"/>
        </w:rPr>
      </w:pPr>
    </w:p>
    <w:p>
      <w:pPr>
        <w:spacing w:before="0"/>
        <w:ind w:left="0" w:right="50" w:firstLine="0"/>
        <w:jc w:val="right"/>
        <w:rPr>
          <w:rFonts w:ascii="Times New Roman" w:hAnsi="Times New Roman"/>
          <w:sz w:val="16"/>
        </w:rPr>
      </w:pPr>
      <w:r>
        <w:rPr>
          <w:rFonts w:ascii="Times New Roman" w:hAnsi="Times New Roman"/>
          <w:sz w:val="16"/>
        </w:rPr>
        <w:t>Aukšto</w:t>
      </w:r>
      <w:r>
        <w:rPr>
          <w:rFonts w:ascii="Times New Roman" w:hAnsi="Times New Roman"/>
          <w:spacing w:val="-7"/>
          <w:sz w:val="16"/>
        </w:rPr>
        <w:t> </w:t>
      </w:r>
      <w:r>
        <w:rPr>
          <w:rFonts w:ascii="Times New Roman" w:hAnsi="Times New Roman"/>
          <w:sz w:val="16"/>
        </w:rPr>
        <w:t>lygio</w:t>
      </w:r>
      <w:r>
        <w:rPr>
          <w:rFonts w:ascii="Times New Roman" w:hAnsi="Times New Roman"/>
          <w:spacing w:val="-6"/>
          <w:sz w:val="16"/>
        </w:rPr>
        <w:t> </w:t>
      </w:r>
      <w:r>
        <w:rPr>
          <w:rFonts w:ascii="Times New Roman" w:hAnsi="Times New Roman"/>
          <w:sz w:val="16"/>
        </w:rPr>
        <w:t>mentalinių</w:t>
      </w:r>
      <w:r>
        <w:rPr>
          <w:rFonts w:ascii="Times New Roman" w:hAnsi="Times New Roman"/>
          <w:spacing w:val="-6"/>
          <w:sz w:val="16"/>
        </w:rPr>
        <w:t> </w:t>
      </w:r>
      <w:r>
        <w:rPr>
          <w:rFonts w:ascii="Times New Roman" w:hAnsi="Times New Roman"/>
          <w:sz w:val="16"/>
        </w:rPr>
        <w:t>gebėjimų</w:t>
      </w:r>
      <w:r>
        <w:rPr>
          <w:rFonts w:ascii="Times New Roman" w:hAnsi="Times New Roman"/>
          <w:spacing w:val="-7"/>
          <w:sz w:val="16"/>
        </w:rPr>
        <w:t> </w:t>
      </w:r>
      <w:r>
        <w:rPr>
          <w:rFonts w:ascii="Times New Roman" w:hAnsi="Times New Roman"/>
          <w:sz w:val="16"/>
        </w:rPr>
        <w:t>turėjimas</w:t>
      </w:r>
      <w:r>
        <w:rPr>
          <w:rFonts w:ascii="Times New Roman" w:hAnsi="Times New Roman"/>
          <w:spacing w:val="-5"/>
          <w:sz w:val="16"/>
        </w:rPr>
        <w:t> </w:t>
      </w:r>
      <w:r>
        <w:rPr>
          <w:rFonts w:ascii="Times New Roman" w:hAnsi="Times New Roman"/>
          <w:sz w:val="16"/>
        </w:rPr>
        <w:t>ir</w:t>
      </w:r>
      <w:r>
        <w:rPr>
          <w:rFonts w:ascii="Times New Roman" w:hAnsi="Times New Roman"/>
          <w:spacing w:val="-6"/>
          <w:sz w:val="16"/>
        </w:rPr>
        <w:t> </w:t>
      </w:r>
      <w:r>
        <w:rPr>
          <w:rFonts w:ascii="Times New Roman" w:hAnsi="Times New Roman"/>
          <w:spacing w:val="-2"/>
          <w:sz w:val="16"/>
        </w:rPr>
        <w:t>demonstravimas</w:t>
      </w:r>
    </w:p>
    <w:p>
      <w:pPr>
        <w:pStyle w:val="BodyText"/>
        <w:spacing w:before="2"/>
        <w:rPr>
          <w:rFonts w:ascii="Times New Roman"/>
          <w:sz w:val="17"/>
        </w:rPr>
      </w:pPr>
    </w:p>
    <w:p>
      <w:pPr>
        <w:spacing w:line="496" w:lineRule="auto" w:before="0"/>
        <w:ind w:left="2666" w:right="49" w:firstLine="2115"/>
        <w:jc w:val="right"/>
        <w:rPr>
          <w:rFonts w:ascii="Times New Roman" w:hAnsi="Times New Roman"/>
          <w:sz w:val="16"/>
        </w:rPr>
      </w:pPr>
      <w:r>
        <w:rPr>
          <w:rFonts w:ascii="Times New Roman" w:hAnsi="Times New Roman"/>
          <w:sz w:val="16"/>
        </w:rPr>
        <w:t>Šviesus</w:t>
      </w:r>
      <w:r>
        <w:rPr>
          <w:rFonts w:ascii="Times New Roman" w:hAnsi="Times New Roman"/>
          <w:spacing w:val="-10"/>
          <w:sz w:val="16"/>
        </w:rPr>
        <w:t> </w:t>
      </w:r>
      <w:r>
        <w:rPr>
          <w:rFonts w:ascii="Times New Roman" w:hAnsi="Times New Roman"/>
          <w:sz w:val="16"/>
        </w:rPr>
        <w:t>protas</w:t>
      </w:r>
      <w:r>
        <w:rPr>
          <w:rFonts w:ascii="Times New Roman" w:hAnsi="Times New Roman"/>
          <w:spacing w:val="40"/>
          <w:sz w:val="16"/>
        </w:rPr>
        <w:t> </w:t>
      </w:r>
      <w:r>
        <w:rPr>
          <w:rFonts w:ascii="Times New Roman" w:hAnsi="Times New Roman"/>
          <w:sz w:val="16"/>
        </w:rPr>
        <w:t>Saviorganizuotumas,</w:t>
      </w:r>
      <w:r>
        <w:rPr>
          <w:rFonts w:ascii="Times New Roman" w:hAnsi="Times New Roman"/>
          <w:spacing w:val="-8"/>
          <w:sz w:val="16"/>
        </w:rPr>
        <w:t> </w:t>
      </w:r>
      <w:r>
        <w:rPr>
          <w:rFonts w:ascii="Times New Roman" w:hAnsi="Times New Roman"/>
          <w:sz w:val="16"/>
        </w:rPr>
        <w:t>savęs</w:t>
      </w:r>
      <w:r>
        <w:rPr>
          <w:rFonts w:ascii="Times New Roman" w:hAnsi="Times New Roman"/>
          <w:spacing w:val="-8"/>
          <w:sz w:val="16"/>
        </w:rPr>
        <w:t> </w:t>
      </w:r>
      <w:r>
        <w:rPr>
          <w:rFonts w:ascii="Times New Roman" w:hAnsi="Times New Roman"/>
          <w:sz w:val="16"/>
        </w:rPr>
        <w:t>nukreipimas</w:t>
      </w:r>
      <w:r>
        <w:rPr>
          <w:rFonts w:ascii="Times New Roman" w:hAnsi="Times New Roman"/>
          <w:spacing w:val="-10"/>
          <w:sz w:val="16"/>
        </w:rPr>
        <w:t> </w:t>
      </w:r>
      <w:r>
        <w:rPr>
          <w:rFonts w:ascii="Times New Roman" w:hAnsi="Times New Roman"/>
          <w:sz w:val="16"/>
        </w:rPr>
        <w:t>į</w:t>
      </w:r>
      <w:r>
        <w:rPr>
          <w:rFonts w:ascii="Times New Roman" w:hAnsi="Times New Roman"/>
          <w:spacing w:val="-9"/>
          <w:sz w:val="16"/>
        </w:rPr>
        <w:t> </w:t>
      </w:r>
      <w:r>
        <w:rPr>
          <w:rFonts w:ascii="Times New Roman" w:hAnsi="Times New Roman"/>
          <w:spacing w:val="-2"/>
          <w:sz w:val="16"/>
        </w:rPr>
        <w:t>tikslą</w:t>
      </w:r>
    </w:p>
    <w:p>
      <w:pPr>
        <w:spacing w:line="496" w:lineRule="auto" w:before="1"/>
        <w:ind w:left="2684" w:right="48" w:firstLine="1036"/>
        <w:jc w:val="right"/>
        <w:rPr>
          <w:rFonts w:ascii="Times New Roman" w:hAnsi="Times New Roman"/>
          <w:sz w:val="16"/>
        </w:rPr>
      </w:pPr>
      <w:r>
        <w:rPr>
          <w:rFonts w:ascii="Times New Roman" w:hAnsi="Times New Roman"/>
          <w:sz w:val="16"/>
        </w:rPr>
        <w:t>Protingų</w:t>
      </w:r>
      <w:r>
        <w:rPr>
          <w:rFonts w:ascii="Times New Roman" w:hAnsi="Times New Roman"/>
          <w:spacing w:val="-10"/>
          <w:sz w:val="16"/>
        </w:rPr>
        <w:t> </w:t>
      </w:r>
      <w:r>
        <w:rPr>
          <w:rFonts w:ascii="Times New Roman" w:hAnsi="Times New Roman"/>
          <w:sz w:val="16"/>
        </w:rPr>
        <w:t>sprendimų</w:t>
      </w:r>
      <w:r>
        <w:rPr>
          <w:rFonts w:ascii="Times New Roman" w:hAnsi="Times New Roman"/>
          <w:spacing w:val="-10"/>
          <w:sz w:val="16"/>
        </w:rPr>
        <w:t> </w:t>
      </w:r>
      <w:r>
        <w:rPr>
          <w:rFonts w:ascii="Times New Roman" w:hAnsi="Times New Roman"/>
          <w:sz w:val="16"/>
        </w:rPr>
        <w:t>priėmimas</w:t>
      </w:r>
      <w:r>
        <w:rPr>
          <w:rFonts w:ascii="Times New Roman" w:hAnsi="Times New Roman"/>
          <w:spacing w:val="40"/>
          <w:sz w:val="16"/>
        </w:rPr>
        <w:t> </w:t>
      </w:r>
      <w:r>
        <w:rPr>
          <w:rFonts w:ascii="Times New Roman" w:hAnsi="Times New Roman"/>
          <w:sz w:val="16"/>
        </w:rPr>
        <w:t>Labai</w:t>
      </w:r>
      <w:r>
        <w:rPr>
          <w:rFonts w:ascii="Times New Roman" w:hAnsi="Times New Roman"/>
          <w:spacing w:val="-7"/>
          <w:sz w:val="16"/>
        </w:rPr>
        <w:t> </w:t>
      </w:r>
      <w:r>
        <w:rPr>
          <w:rFonts w:ascii="Times New Roman" w:hAnsi="Times New Roman"/>
          <w:sz w:val="16"/>
        </w:rPr>
        <w:t>fokusuotas</w:t>
      </w:r>
      <w:r>
        <w:rPr>
          <w:rFonts w:ascii="Times New Roman" w:hAnsi="Times New Roman"/>
          <w:spacing w:val="-6"/>
          <w:sz w:val="16"/>
        </w:rPr>
        <w:t> </w:t>
      </w:r>
      <w:r>
        <w:rPr>
          <w:rFonts w:ascii="Times New Roman" w:hAnsi="Times New Roman"/>
          <w:sz w:val="16"/>
        </w:rPr>
        <w:t>(sutelktas)</w:t>
      </w:r>
      <w:r>
        <w:rPr>
          <w:rFonts w:ascii="Times New Roman" w:hAnsi="Times New Roman"/>
          <w:spacing w:val="-6"/>
          <w:sz w:val="16"/>
        </w:rPr>
        <w:t> </w:t>
      </w:r>
      <w:r>
        <w:rPr>
          <w:rFonts w:ascii="Times New Roman" w:hAnsi="Times New Roman"/>
          <w:sz w:val="16"/>
        </w:rPr>
        <w:t>ir</w:t>
      </w:r>
      <w:r>
        <w:rPr>
          <w:rFonts w:ascii="Times New Roman" w:hAnsi="Times New Roman"/>
          <w:spacing w:val="-7"/>
          <w:sz w:val="16"/>
        </w:rPr>
        <w:t> </w:t>
      </w:r>
      <w:r>
        <w:rPr>
          <w:rFonts w:ascii="Times New Roman" w:hAnsi="Times New Roman"/>
          <w:sz w:val="16"/>
        </w:rPr>
        <w:t>tikslus</w:t>
      </w:r>
      <w:r>
        <w:rPr>
          <w:rFonts w:ascii="Times New Roman" w:hAnsi="Times New Roman"/>
          <w:spacing w:val="-7"/>
          <w:sz w:val="16"/>
        </w:rPr>
        <w:t> </w:t>
      </w:r>
      <w:r>
        <w:rPr>
          <w:rFonts w:ascii="Times New Roman" w:hAnsi="Times New Roman"/>
          <w:spacing w:val="-2"/>
          <w:sz w:val="16"/>
        </w:rPr>
        <w:t>veikimas</w:t>
      </w:r>
    </w:p>
    <w:p>
      <w:pPr>
        <w:spacing w:line="496" w:lineRule="auto" w:before="2"/>
        <w:ind w:left="3079" w:right="48" w:firstLine="1093"/>
        <w:jc w:val="right"/>
        <w:rPr>
          <w:rFonts w:ascii="Times New Roman" w:hAnsi="Times New Roman"/>
          <w:sz w:val="16"/>
        </w:rPr>
      </w:pPr>
      <w:r>
        <w:rPr>
          <w:rFonts w:ascii="Times New Roman" w:hAnsi="Times New Roman"/>
          <w:sz w:val="16"/>
        </w:rPr>
        <w:t>Žinojimas</w:t>
      </w:r>
      <w:r>
        <w:rPr>
          <w:rFonts w:ascii="Times New Roman" w:hAnsi="Times New Roman"/>
          <w:spacing w:val="-10"/>
          <w:sz w:val="16"/>
        </w:rPr>
        <w:t> </w:t>
      </w:r>
      <w:r>
        <w:rPr>
          <w:rFonts w:ascii="Times New Roman" w:hAnsi="Times New Roman"/>
          <w:sz w:val="16"/>
        </w:rPr>
        <w:t>kaip</w:t>
      </w:r>
      <w:r>
        <w:rPr>
          <w:rFonts w:ascii="Times New Roman" w:hAnsi="Times New Roman"/>
          <w:spacing w:val="-10"/>
          <w:sz w:val="16"/>
        </w:rPr>
        <w:t> </w:t>
      </w:r>
      <w:r>
        <w:rPr>
          <w:rFonts w:ascii="Times New Roman" w:hAnsi="Times New Roman"/>
          <w:sz w:val="16"/>
        </w:rPr>
        <w:t>padaryti</w:t>
      </w:r>
      <w:r>
        <w:rPr>
          <w:rFonts w:ascii="Times New Roman" w:hAnsi="Times New Roman"/>
          <w:spacing w:val="40"/>
          <w:sz w:val="16"/>
        </w:rPr>
        <w:t> </w:t>
      </w:r>
      <w:r>
        <w:rPr>
          <w:rFonts w:ascii="Times New Roman" w:hAnsi="Times New Roman"/>
          <w:sz w:val="16"/>
        </w:rPr>
        <w:t>Pažangus mokymasis ir mąstymas</w:t>
      </w:r>
      <w:r>
        <w:rPr>
          <w:rFonts w:ascii="Times New Roman" w:hAnsi="Times New Roman"/>
          <w:spacing w:val="40"/>
          <w:sz w:val="16"/>
        </w:rPr>
        <w:t> </w:t>
      </w:r>
      <w:r>
        <w:rPr>
          <w:rFonts w:ascii="Times New Roman" w:hAnsi="Times New Roman"/>
          <w:sz w:val="16"/>
        </w:rPr>
        <w:t>Greitas</w:t>
      </w:r>
      <w:r>
        <w:rPr>
          <w:rFonts w:ascii="Times New Roman" w:hAnsi="Times New Roman"/>
          <w:spacing w:val="-7"/>
          <w:sz w:val="16"/>
        </w:rPr>
        <w:t> </w:t>
      </w:r>
      <w:r>
        <w:rPr>
          <w:rFonts w:ascii="Times New Roman" w:hAnsi="Times New Roman"/>
          <w:sz w:val="16"/>
        </w:rPr>
        <w:t>mokymasis</w:t>
      </w:r>
      <w:r>
        <w:rPr>
          <w:rFonts w:ascii="Times New Roman" w:hAnsi="Times New Roman"/>
          <w:spacing w:val="-5"/>
          <w:sz w:val="16"/>
        </w:rPr>
        <w:t> </w:t>
      </w:r>
      <w:r>
        <w:rPr>
          <w:rFonts w:ascii="Times New Roman" w:hAnsi="Times New Roman"/>
          <w:sz w:val="16"/>
        </w:rPr>
        <w:t>ir</w:t>
      </w:r>
      <w:r>
        <w:rPr>
          <w:rFonts w:ascii="Times New Roman" w:hAnsi="Times New Roman"/>
          <w:spacing w:val="-6"/>
          <w:sz w:val="16"/>
        </w:rPr>
        <w:t> </w:t>
      </w:r>
      <w:r>
        <w:rPr>
          <w:rFonts w:ascii="Times New Roman" w:hAnsi="Times New Roman"/>
          <w:sz w:val="16"/>
        </w:rPr>
        <w:t>užduočių</w:t>
      </w:r>
      <w:r>
        <w:rPr>
          <w:rFonts w:ascii="Times New Roman" w:hAnsi="Times New Roman"/>
          <w:spacing w:val="-6"/>
          <w:sz w:val="16"/>
        </w:rPr>
        <w:t> </w:t>
      </w:r>
      <w:r>
        <w:rPr>
          <w:rFonts w:ascii="Times New Roman" w:hAnsi="Times New Roman"/>
          <w:spacing w:val="-2"/>
          <w:sz w:val="16"/>
        </w:rPr>
        <w:t>atlikimas</w:t>
      </w:r>
    </w:p>
    <w:p>
      <w:pPr>
        <w:spacing w:before="2"/>
        <w:ind w:left="0" w:right="50" w:firstLine="0"/>
        <w:jc w:val="right"/>
        <w:rPr>
          <w:rFonts w:ascii="Times New Roman" w:hAnsi="Times New Roman"/>
          <w:sz w:val="16"/>
        </w:rPr>
      </w:pPr>
      <w:r>
        <w:rPr>
          <w:rFonts w:ascii="Times New Roman" w:hAnsi="Times New Roman"/>
          <w:sz w:val="16"/>
        </w:rPr>
        <w:t>Pajauta</w:t>
      </w:r>
      <w:r>
        <w:rPr>
          <w:rFonts w:ascii="Times New Roman" w:hAnsi="Times New Roman"/>
          <w:spacing w:val="-7"/>
          <w:sz w:val="16"/>
        </w:rPr>
        <w:t> </w:t>
      </w:r>
      <w:r>
        <w:rPr>
          <w:rFonts w:ascii="Times New Roman" w:hAnsi="Times New Roman"/>
          <w:sz w:val="16"/>
        </w:rPr>
        <w:t>to,</w:t>
      </w:r>
      <w:r>
        <w:rPr>
          <w:rFonts w:ascii="Times New Roman" w:hAnsi="Times New Roman"/>
          <w:spacing w:val="-6"/>
          <w:sz w:val="16"/>
        </w:rPr>
        <w:t> </w:t>
      </w:r>
      <w:r>
        <w:rPr>
          <w:rFonts w:ascii="Times New Roman" w:hAnsi="Times New Roman"/>
          <w:sz w:val="16"/>
        </w:rPr>
        <w:t>kas</w:t>
      </w:r>
      <w:r>
        <w:rPr>
          <w:rFonts w:ascii="Times New Roman" w:hAnsi="Times New Roman"/>
          <w:spacing w:val="-4"/>
          <w:sz w:val="16"/>
        </w:rPr>
        <w:t> </w:t>
      </w:r>
      <w:r>
        <w:rPr>
          <w:rFonts w:ascii="Times New Roman" w:hAnsi="Times New Roman"/>
          <w:sz w:val="16"/>
        </w:rPr>
        <w:t>yra</w:t>
      </w:r>
      <w:r>
        <w:rPr>
          <w:rFonts w:ascii="Times New Roman" w:hAnsi="Times New Roman"/>
          <w:spacing w:val="-6"/>
          <w:sz w:val="16"/>
        </w:rPr>
        <w:t> </w:t>
      </w:r>
      <w:r>
        <w:rPr>
          <w:rFonts w:ascii="Times New Roman" w:hAnsi="Times New Roman"/>
          <w:sz w:val="16"/>
        </w:rPr>
        <w:t>pažangu</w:t>
      </w:r>
      <w:r>
        <w:rPr>
          <w:rFonts w:ascii="Times New Roman" w:hAnsi="Times New Roman"/>
          <w:spacing w:val="-5"/>
          <w:sz w:val="16"/>
        </w:rPr>
        <w:t> </w:t>
      </w:r>
      <w:r>
        <w:rPr>
          <w:rFonts w:ascii="Times New Roman" w:hAnsi="Times New Roman"/>
          <w:sz w:val="16"/>
        </w:rPr>
        <w:t>(kas</w:t>
      </w:r>
      <w:r>
        <w:rPr>
          <w:rFonts w:ascii="Times New Roman" w:hAnsi="Times New Roman"/>
          <w:spacing w:val="-4"/>
          <w:sz w:val="16"/>
        </w:rPr>
        <w:t> </w:t>
      </w:r>
      <w:r>
        <w:rPr>
          <w:rFonts w:ascii="Times New Roman" w:hAnsi="Times New Roman"/>
          <w:sz w:val="16"/>
        </w:rPr>
        <w:t>ateityje</w:t>
      </w:r>
      <w:r>
        <w:rPr>
          <w:rFonts w:ascii="Times New Roman" w:hAnsi="Times New Roman"/>
          <w:spacing w:val="-6"/>
          <w:sz w:val="16"/>
        </w:rPr>
        <w:t> </w:t>
      </w:r>
      <w:r>
        <w:rPr>
          <w:rFonts w:ascii="Times New Roman" w:hAnsi="Times New Roman"/>
          <w:sz w:val="16"/>
        </w:rPr>
        <w:t>sąlygos</w:t>
      </w:r>
      <w:r>
        <w:rPr>
          <w:rFonts w:ascii="Times New Roman" w:hAnsi="Times New Roman"/>
          <w:spacing w:val="-4"/>
          <w:sz w:val="16"/>
        </w:rPr>
        <w:t> </w:t>
      </w:r>
      <w:r>
        <w:rPr>
          <w:rFonts w:ascii="Times New Roman" w:hAnsi="Times New Roman"/>
          <w:spacing w:val="-2"/>
          <w:sz w:val="16"/>
        </w:rPr>
        <w:t>proveržį)</w:t>
      </w:r>
    </w:p>
    <w:p>
      <w:pPr>
        <w:spacing w:line="382" w:lineRule="exact" w:before="41"/>
        <w:ind w:left="3849" w:right="48" w:hanging="140"/>
        <w:jc w:val="right"/>
        <w:rPr>
          <w:rFonts w:ascii="Times New Roman" w:hAnsi="Times New Roman"/>
          <w:sz w:val="16"/>
        </w:rPr>
      </w:pPr>
      <w:r>
        <w:rPr>
          <w:rFonts w:ascii="Times New Roman" w:hAnsi="Times New Roman"/>
          <w:sz w:val="16"/>
        </w:rPr>
        <w:t>Teisingo</w:t>
      </w:r>
      <w:r>
        <w:rPr>
          <w:rFonts w:ascii="Times New Roman" w:hAnsi="Times New Roman"/>
          <w:spacing w:val="-10"/>
          <w:sz w:val="16"/>
        </w:rPr>
        <w:t> </w:t>
      </w:r>
      <w:r>
        <w:rPr>
          <w:rFonts w:ascii="Times New Roman" w:hAnsi="Times New Roman"/>
          <w:sz w:val="16"/>
        </w:rPr>
        <w:t>sprendimo</w:t>
      </w:r>
      <w:r>
        <w:rPr>
          <w:rFonts w:ascii="Times New Roman" w:hAnsi="Times New Roman"/>
          <w:spacing w:val="-10"/>
          <w:sz w:val="16"/>
        </w:rPr>
        <w:t> </w:t>
      </w:r>
      <w:r>
        <w:rPr>
          <w:rFonts w:ascii="Times New Roman" w:hAnsi="Times New Roman"/>
          <w:sz w:val="16"/>
        </w:rPr>
        <w:t>priėmimas</w:t>
      </w:r>
      <w:r>
        <w:rPr>
          <w:rFonts w:ascii="Times New Roman" w:hAnsi="Times New Roman"/>
          <w:spacing w:val="40"/>
          <w:sz w:val="16"/>
        </w:rPr>
        <w:t> </w:t>
      </w:r>
      <w:r>
        <w:rPr>
          <w:rFonts w:ascii="Times New Roman" w:hAnsi="Times New Roman"/>
          <w:sz w:val="16"/>
        </w:rPr>
        <w:t>Užbėgimas</w:t>
      </w:r>
      <w:r>
        <w:rPr>
          <w:rFonts w:ascii="Times New Roman" w:hAnsi="Times New Roman"/>
          <w:spacing w:val="-9"/>
          <w:sz w:val="16"/>
        </w:rPr>
        <w:t> </w:t>
      </w:r>
      <w:r>
        <w:rPr>
          <w:rFonts w:ascii="Times New Roman" w:hAnsi="Times New Roman"/>
          <w:sz w:val="16"/>
        </w:rPr>
        <w:t>įvykiams</w:t>
      </w:r>
      <w:r>
        <w:rPr>
          <w:rFonts w:ascii="Times New Roman" w:hAnsi="Times New Roman"/>
          <w:spacing w:val="-6"/>
          <w:sz w:val="16"/>
        </w:rPr>
        <w:t> </w:t>
      </w:r>
      <w:r>
        <w:rPr>
          <w:rFonts w:ascii="Times New Roman" w:hAnsi="Times New Roman"/>
          <w:sz w:val="16"/>
        </w:rPr>
        <w:t>už</w:t>
      </w:r>
      <w:r>
        <w:rPr>
          <w:rFonts w:ascii="Times New Roman" w:hAnsi="Times New Roman"/>
          <w:spacing w:val="-6"/>
          <w:sz w:val="16"/>
        </w:rPr>
        <w:t> </w:t>
      </w:r>
      <w:r>
        <w:rPr>
          <w:rFonts w:ascii="Times New Roman" w:hAnsi="Times New Roman"/>
          <w:spacing w:val="-4"/>
          <w:sz w:val="16"/>
        </w:rPr>
        <w:t>akių</w:t>
      </w:r>
    </w:p>
    <w:p>
      <w:pPr>
        <w:spacing w:before="67"/>
        <w:ind w:left="2237" w:right="0" w:hanging="522"/>
        <w:jc w:val="left"/>
        <w:rPr>
          <w:rFonts w:ascii="Times New Roman" w:hAnsi="Times New Roman"/>
          <w:sz w:val="16"/>
        </w:rPr>
      </w:pPr>
      <w:r>
        <w:rPr>
          <w:rFonts w:ascii="Times New Roman" w:hAnsi="Times New Roman"/>
          <w:sz w:val="16"/>
        </w:rPr>
        <w:t>Būti</w:t>
      </w:r>
      <w:r>
        <w:rPr>
          <w:rFonts w:ascii="Times New Roman" w:hAnsi="Times New Roman"/>
          <w:spacing w:val="-5"/>
          <w:sz w:val="16"/>
        </w:rPr>
        <w:t> </w:t>
      </w:r>
      <w:r>
        <w:rPr>
          <w:rFonts w:ascii="Times New Roman" w:hAnsi="Times New Roman"/>
          <w:sz w:val="16"/>
        </w:rPr>
        <w:t>įkvėptu</w:t>
      </w:r>
      <w:r>
        <w:rPr>
          <w:rFonts w:ascii="Times New Roman" w:hAnsi="Times New Roman"/>
          <w:spacing w:val="-7"/>
          <w:sz w:val="16"/>
        </w:rPr>
        <w:t> </w:t>
      </w:r>
      <w:r>
        <w:rPr>
          <w:rFonts w:ascii="Times New Roman" w:hAnsi="Times New Roman"/>
          <w:sz w:val="16"/>
        </w:rPr>
        <w:t>pažangos</w:t>
      </w:r>
      <w:r>
        <w:rPr>
          <w:rFonts w:ascii="Times New Roman" w:hAnsi="Times New Roman"/>
          <w:spacing w:val="-3"/>
          <w:sz w:val="16"/>
        </w:rPr>
        <w:t> </w:t>
      </w:r>
      <w:r>
        <w:rPr>
          <w:rFonts w:ascii="Times New Roman" w:hAnsi="Times New Roman"/>
          <w:sz w:val="16"/>
        </w:rPr>
        <w:t>idėjų</w:t>
      </w:r>
      <w:r>
        <w:rPr>
          <w:rFonts w:ascii="Times New Roman" w:hAnsi="Times New Roman"/>
          <w:spacing w:val="-5"/>
          <w:sz w:val="16"/>
        </w:rPr>
        <w:t> </w:t>
      </w:r>
      <w:r>
        <w:rPr>
          <w:rFonts w:ascii="Times New Roman" w:hAnsi="Times New Roman"/>
          <w:sz w:val="16"/>
        </w:rPr>
        <w:t>ir</w:t>
      </w:r>
      <w:r>
        <w:rPr>
          <w:rFonts w:ascii="Times New Roman" w:hAnsi="Times New Roman"/>
          <w:spacing w:val="-4"/>
          <w:sz w:val="16"/>
        </w:rPr>
        <w:t> </w:t>
      </w:r>
      <w:r>
        <w:rPr>
          <w:rFonts w:ascii="Times New Roman" w:hAnsi="Times New Roman"/>
          <w:sz w:val="16"/>
        </w:rPr>
        <w:t>gebėti atskirti</w:t>
      </w:r>
      <w:r>
        <w:rPr>
          <w:rFonts w:ascii="Times New Roman" w:hAnsi="Times New Roman"/>
          <w:spacing w:val="-7"/>
          <w:sz w:val="16"/>
        </w:rPr>
        <w:t> </w:t>
      </w:r>
      <w:r>
        <w:rPr>
          <w:rFonts w:ascii="Times New Roman" w:hAnsi="Times New Roman"/>
          <w:sz w:val="16"/>
        </w:rPr>
        <w:t>tai,</w:t>
      </w:r>
      <w:r>
        <w:rPr>
          <w:rFonts w:ascii="Times New Roman" w:hAnsi="Times New Roman"/>
          <w:spacing w:val="-5"/>
          <w:sz w:val="16"/>
        </w:rPr>
        <w:t> </w:t>
      </w:r>
      <w:r>
        <w:rPr>
          <w:rFonts w:ascii="Times New Roman" w:hAnsi="Times New Roman"/>
          <w:sz w:val="16"/>
        </w:rPr>
        <w:t>kas</w:t>
      </w:r>
      <w:r>
        <w:rPr>
          <w:rFonts w:ascii="Times New Roman" w:hAnsi="Times New Roman"/>
          <w:spacing w:val="-6"/>
          <w:sz w:val="16"/>
        </w:rPr>
        <w:t> </w:t>
      </w:r>
      <w:r>
        <w:rPr>
          <w:rFonts w:ascii="Times New Roman" w:hAnsi="Times New Roman"/>
          <w:sz w:val="16"/>
        </w:rPr>
        <w:t>yra ir</w:t>
      </w:r>
      <w:r>
        <w:rPr>
          <w:rFonts w:ascii="Times New Roman" w:hAnsi="Times New Roman"/>
          <w:spacing w:val="-2"/>
          <w:sz w:val="16"/>
        </w:rPr>
        <w:t> </w:t>
      </w:r>
      <w:r>
        <w:rPr>
          <w:rFonts w:ascii="Times New Roman" w:hAnsi="Times New Roman"/>
          <w:sz w:val="16"/>
        </w:rPr>
        <w:t>bus</w:t>
      </w:r>
      <w:r>
        <w:rPr>
          <w:rFonts w:ascii="Times New Roman" w:hAnsi="Times New Roman"/>
          <w:spacing w:val="40"/>
          <w:sz w:val="16"/>
        </w:rPr>
        <w:t> </w:t>
      </w:r>
      <w:r>
        <w:rPr>
          <w:rFonts w:ascii="Times New Roman" w:hAnsi="Times New Roman"/>
          <w:sz w:val="16"/>
        </w:rPr>
        <w:t>pažangu, t,y, „gebėti atskirti grūdus nuo pelų“</w:t>
      </w:r>
    </w:p>
    <w:p>
      <w:pPr>
        <w:spacing w:before="10"/>
        <w:ind w:left="3553" w:right="0" w:hanging="1452"/>
        <w:jc w:val="left"/>
        <w:rPr>
          <w:rFonts w:ascii="Times New Roman" w:hAnsi="Times New Roman"/>
          <w:sz w:val="16"/>
        </w:rPr>
      </w:pPr>
      <w:r>
        <w:rPr>
          <w:rFonts w:ascii="Times New Roman" w:hAnsi="Times New Roman"/>
          <w:sz w:val="16"/>
        </w:rPr>
        <w:t>Gebėjimas</w:t>
      </w:r>
      <w:r>
        <w:rPr>
          <w:rFonts w:ascii="Times New Roman" w:hAnsi="Times New Roman"/>
          <w:spacing w:val="-4"/>
          <w:sz w:val="16"/>
        </w:rPr>
        <w:t> </w:t>
      </w:r>
      <w:r>
        <w:rPr>
          <w:rFonts w:ascii="Times New Roman" w:hAnsi="Times New Roman"/>
          <w:sz w:val="16"/>
        </w:rPr>
        <w:t>būti</w:t>
      </w:r>
      <w:r>
        <w:rPr>
          <w:rFonts w:ascii="Times New Roman" w:hAnsi="Times New Roman"/>
          <w:spacing w:val="-3"/>
          <w:sz w:val="16"/>
        </w:rPr>
        <w:t> </w:t>
      </w:r>
      <w:r>
        <w:rPr>
          <w:rFonts w:ascii="Times New Roman" w:hAnsi="Times New Roman"/>
          <w:sz w:val="16"/>
        </w:rPr>
        <w:t>priekyje</w:t>
      </w:r>
      <w:r>
        <w:rPr>
          <w:rFonts w:ascii="Times New Roman" w:hAnsi="Times New Roman"/>
          <w:spacing w:val="-3"/>
          <w:sz w:val="16"/>
        </w:rPr>
        <w:t> </w:t>
      </w:r>
      <w:r>
        <w:rPr>
          <w:rFonts w:ascii="Times New Roman" w:hAnsi="Times New Roman"/>
          <w:sz w:val="16"/>
        </w:rPr>
        <w:t>ir</w:t>
      </w:r>
      <w:r>
        <w:rPr>
          <w:rFonts w:ascii="Times New Roman" w:hAnsi="Times New Roman"/>
          <w:spacing w:val="-5"/>
          <w:sz w:val="16"/>
        </w:rPr>
        <w:t> </w:t>
      </w:r>
      <w:r>
        <w:rPr>
          <w:rFonts w:ascii="Times New Roman" w:hAnsi="Times New Roman"/>
          <w:sz w:val="16"/>
        </w:rPr>
        <w:t>būti</w:t>
      </w:r>
      <w:r>
        <w:rPr>
          <w:rFonts w:ascii="Times New Roman" w:hAnsi="Times New Roman"/>
          <w:spacing w:val="-3"/>
          <w:sz w:val="16"/>
        </w:rPr>
        <w:t> </w:t>
      </w:r>
      <w:r>
        <w:rPr>
          <w:rFonts w:ascii="Times New Roman" w:hAnsi="Times New Roman"/>
          <w:sz w:val="16"/>
        </w:rPr>
        <w:t>visų</w:t>
      </w:r>
      <w:r>
        <w:rPr>
          <w:rFonts w:ascii="Times New Roman" w:hAnsi="Times New Roman"/>
          <w:spacing w:val="-3"/>
          <w:sz w:val="16"/>
        </w:rPr>
        <w:t> </w:t>
      </w:r>
      <w:r>
        <w:rPr>
          <w:rFonts w:ascii="Times New Roman" w:hAnsi="Times New Roman"/>
          <w:sz w:val="16"/>
        </w:rPr>
        <w:t>matomu</w:t>
      </w:r>
      <w:r>
        <w:rPr>
          <w:rFonts w:ascii="Times New Roman" w:hAnsi="Times New Roman"/>
          <w:spacing w:val="-2"/>
          <w:sz w:val="16"/>
        </w:rPr>
        <w:t> </w:t>
      </w:r>
      <w:r>
        <w:rPr>
          <w:rFonts w:ascii="Times New Roman" w:hAnsi="Times New Roman"/>
          <w:sz w:val="16"/>
        </w:rPr>
        <w:t>bei</w:t>
      </w:r>
      <w:r>
        <w:rPr>
          <w:rFonts w:ascii="Times New Roman" w:hAnsi="Times New Roman"/>
          <w:spacing w:val="-3"/>
          <w:sz w:val="16"/>
        </w:rPr>
        <w:t> </w:t>
      </w:r>
      <w:r>
        <w:rPr>
          <w:rFonts w:ascii="Times New Roman" w:hAnsi="Times New Roman"/>
          <w:sz w:val="16"/>
        </w:rPr>
        <w:t>sekamu</w:t>
      </w:r>
      <w:r>
        <w:rPr>
          <w:rFonts w:ascii="Times New Roman" w:hAnsi="Times New Roman"/>
          <w:spacing w:val="40"/>
          <w:sz w:val="16"/>
        </w:rPr>
        <w:t> </w:t>
      </w:r>
      <w:r>
        <w:rPr>
          <w:rFonts w:ascii="Times New Roman" w:hAnsi="Times New Roman"/>
          <w:spacing w:val="-2"/>
          <w:sz w:val="16"/>
        </w:rPr>
        <w:t>pavyzdžiu</w:t>
      </w:r>
    </w:p>
    <w:p>
      <w:pPr>
        <w:spacing w:before="13"/>
        <w:ind w:left="3042" w:right="0" w:hanging="1318"/>
        <w:jc w:val="left"/>
        <w:rPr>
          <w:rFonts w:ascii="Times New Roman" w:hAnsi="Times New Roman"/>
          <w:sz w:val="16"/>
        </w:rPr>
      </w:pPr>
      <w:r>
        <w:rPr>
          <w:rFonts w:ascii="Times New Roman" w:hAnsi="Times New Roman"/>
          <w:sz w:val="16"/>
        </w:rPr>
        <w:t>Kurti</w:t>
      </w:r>
      <w:r>
        <w:rPr>
          <w:rFonts w:ascii="Times New Roman" w:hAnsi="Times New Roman"/>
          <w:spacing w:val="-7"/>
          <w:sz w:val="16"/>
        </w:rPr>
        <w:t> </w:t>
      </w:r>
      <w:r>
        <w:rPr>
          <w:rFonts w:ascii="Times New Roman" w:hAnsi="Times New Roman"/>
          <w:sz w:val="16"/>
        </w:rPr>
        <w:t>ir</w:t>
      </w:r>
      <w:r>
        <w:rPr>
          <w:rFonts w:ascii="Times New Roman" w:hAnsi="Times New Roman"/>
          <w:spacing w:val="-7"/>
          <w:sz w:val="16"/>
        </w:rPr>
        <w:t> </w:t>
      </w:r>
      <w:r>
        <w:rPr>
          <w:rFonts w:ascii="Times New Roman" w:hAnsi="Times New Roman"/>
          <w:sz w:val="16"/>
        </w:rPr>
        <w:t>savo</w:t>
      </w:r>
      <w:r>
        <w:rPr>
          <w:rFonts w:ascii="Times New Roman" w:hAnsi="Times New Roman"/>
          <w:spacing w:val="-7"/>
          <w:sz w:val="16"/>
        </w:rPr>
        <w:t> </w:t>
      </w:r>
      <w:r>
        <w:rPr>
          <w:rFonts w:ascii="Times New Roman" w:hAnsi="Times New Roman"/>
          <w:sz w:val="16"/>
        </w:rPr>
        <w:t>veikloje</w:t>
      </w:r>
      <w:r>
        <w:rPr>
          <w:rFonts w:ascii="Times New Roman" w:hAnsi="Times New Roman"/>
          <w:spacing w:val="-8"/>
          <w:sz w:val="16"/>
        </w:rPr>
        <w:t> </w:t>
      </w:r>
      <w:r>
        <w:rPr>
          <w:rFonts w:ascii="Times New Roman" w:hAnsi="Times New Roman"/>
          <w:sz w:val="16"/>
        </w:rPr>
        <w:t>naudoti</w:t>
      </w:r>
      <w:r>
        <w:rPr>
          <w:rFonts w:ascii="Times New Roman" w:hAnsi="Times New Roman"/>
          <w:spacing w:val="-6"/>
          <w:sz w:val="16"/>
        </w:rPr>
        <w:t> </w:t>
      </w:r>
      <w:r>
        <w:rPr>
          <w:rFonts w:ascii="Times New Roman" w:hAnsi="Times New Roman"/>
          <w:sz w:val="16"/>
        </w:rPr>
        <w:t>kompiuterizuotas,</w:t>
      </w:r>
      <w:r>
        <w:rPr>
          <w:rFonts w:ascii="Times New Roman" w:hAnsi="Times New Roman"/>
          <w:spacing w:val="-6"/>
          <w:sz w:val="16"/>
        </w:rPr>
        <w:t> </w:t>
      </w:r>
      <w:r>
        <w:rPr>
          <w:rFonts w:ascii="Times New Roman" w:hAnsi="Times New Roman"/>
          <w:sz w:val="16"/>
        </w:rPr>
        <w:t>autonomiškai</w:t>
      </w:r>
      <w:r>
        <w:rPr>
          <w:rFonts w:ascii="Times New Roman" w:hAnsi="Times New Roman"/>
          <w:spacing w:val="40"/>
          <w:sz w:val="16"/>
        </w:rPr>
        <w:t> </w:t>
      </w:r>
      <w:r>
        <w:rPr>
          <w:rFonts w:ascii="Times New Roman" w:hAnsi="Times New Roman"/>
          <w:sz w:val="16"/>
        </w:rPr>
        <w:t>veikiančias</w:t>
      </w:r>
      <w:r>
        <w:rPr>
          <w:rFonts w:ascii="Times New Roman" w:hAnsi="Times New Roman"/>
          <w:spacing w:val="-1"/>
          <w:sz w:val="16"/>
        </w:rPr>
        <w:t> </w:t>
      </w:r>
      <w:r>
        <w:rPr>
          <w:rFonts w:ascii="Times New Roman" w:hAnsi="Times New Roman"/>
          <w:sz w:val="16"/>
        </w:rPr>
        <w:t>sistemas</w:t>
      </w:r>
    </w:p>
    <w:p>
      <w:pPr>
        <w:spacing w:line="290" w:lineRule="atLeast" w:before="0"/>
        <w:ind w:left="1643" w:right="0" w:firstLine="658"/>
        <w:jc w:val="left"/>
        <w:rPr>
          <w:rFonts w:ascii="Times New Roman" w:hAnsi="Times New Roman"/>
          <w:sz w:val="16"/>
        </w:rPr>
      </w:pPr>
      <w:r>
        <w:rPr>
          <w:rFonts w:ascii="Times New Roman" w:hAnsi="Times New Roman"/>
          <w:sz w:val="16"/>
        </w:rPr>
        <w:t>Gebėjimas</w:t>
      </w:r>
      <w:r>
        <w:rPr>
          <w:rFonts w:ascii="Times New Roman" w:hAnsi="Times New Roman"/>
          <w:spacing w:val="-8"/>
          <w:sz w:val="16"/>
        </w:rPr>
        <w:t> </w:t>
      </w:r>
      <w:r>
        <w:rPr>
          <w:rFonts w:ascii="Times New Roman" w:hAnsi="Times New Roman"/>
          <w:sz w:val="16"/>
        </w:rPr>
        <w:t>kurti,</w:t>
      </w:r>
      <w:r>
        <w:rPr>
          <w:rFonts w:ascii="Times New Roman" w:hAnsi="Times New Roman"/>
          <w:spacing w:val="-5"/>
          <w:sz w:val="16"/>
        </w:rPr>
        <w:t> </w:t>
      </w:r>
      <w:r>
        <w:rPr>
          <w:rFonts w:ascii="Times New Roman" w:hAnsi="Times New Roman"/>
          <w:sz w:val="16"/>
        </w:rPr>
        <w:t>vizualizuoti</w:t>
      </w:r>
      <w:r>
        <w:rPr>
          <w:rFonts w:ascii="Times New Roman" w:hAnsi="Times New Roman"/>
          <w:spacing w:val="-7"/>
          <w:sz w:val="16"/>
        </w:rPr>
        <w:t> </w:t>
      </w:r>
      <w:r>
        <w:rPr>
          <w:rFonts w:ascii="Times New Roman" w:hAnsi="Times New Roman"/>
          <w:sz w:val="16"/>
        </w:rPr>
        <w:t>idėjas</w:t>
      </w:r>
      <w:r>
        <w:rPr>
          <w:rFonts w:ascii="Times New Roman" w:hAnsi="Times New Roman"/>
          <w:spacing w:val="-8"/>
          <w:sz w:val="16"/>
        </w:rPr>
        <w:t> </w:t>
      </w:r>
      <w:r>
        <w:rPr>
          <w:rFonts w:ascii="Times New Roman" w:hAnsi="Times New Roman"/>
          <w:sz w:val="16"/>
        </w:rPr>
        <w:t>ir</w:t>
      </w:r>
      <w:r>
        <w:rPr>
          <w:rFonts w:ascii="Times New Roman" w:hAnsi="Times New Roman"/>
          <w:spacing w:val="-7"/>
          <w:sz w:val="16"/>
        </w:rPr>
        <w:t> </w:t>
      </w:r>
      <w:r>
        <w:rPr>
          <w:rFonts w:ascii="Times New Roman" w:hAnsi="Times New Roman"/>
          <w:sz w:val="16"/>
        </w:rPr>
        <w:t>jas</w:t>
      </w:r>
      <w:r>
        <w:rPr>
          <w:rFonts w:ascii="Times New Roman" w:hAnsi="Times New Roman"/>
          <w:spacing w:val="-6"/>
          <w:sz w:val="16"/>
        </w:rPr>
        <w:t> </w:t>
      </w:r>
      <w:r>
        <w:rPr>
          <w:rFonts w:ascii="Times New Roman" w:hAnsi="Times New Roman"/>
          <w:sz w:val="16"/>
        </w:rPr>
        <w:t>įgyvendinti</w:t>
      </w:r>
      <w:r>
        <w:rPr>
          <w:rFonts w:ascii="Times New Roman" w:hAnsi="Times New Roman"/>
          <w:spacing w:val="40"/>
          <w:sz w:val="16"/>
        </w:rPr>
        <w:t> </w:t>
      </w:r>
      <w:r>
        <w:rPr>
          <w:rFonts w:ascii="Times New Roman" w:hAnsi="Times New Roman"/>
          <w:sz w:val="16"/>
        </w:rPr>
        <w:t>Žinojimas</w:t>
      </w:r>
      <w:r>
        <w:rPr>
          <w:rFonts w:ascii="Times New Roman" w:hAnsi="Times New Roman"/>
          <w:spacing w:val="-6"/>
          <w:sz w:val="16"/>
        </w:rPr>
        <w:t> </w:t>
      </w:r>
      <w:r>
        <w:rPr>
          <w:rFonts w:ascii="Times New Roman" w:hAnsi="Times New Roman"/>
          <w:sz w:val="16"/>
        </w:rPr>
        <w:t>kaip</w:t>
      </w:r>
      <w:r>
        <w:rPr>
          <w:rFonts w:ascii="Times New Roman" w:hAnsi="Times New Roman"/>
          <w:spacing w:val="-6"/>
          <w:sz w:val="16"/>
        </w:rPr>
        <w:t> </w:t>
      </w:r>
      <w:r>
        <w:rPr>
          <w:rFonts w:ascii="Times New Roman" w:hAnsi="Times New Roman"/>
          <w:sz w:val="16"/>
        </w:rPr>
        <w:t>ir</w:t>
      </w:r>
      <w:r>
        <w:rPr>
          <w:rFonts w:ascii="Times New Roman" w:hAnsi="Times New Roman"/>
          <w:spacing w:val="-6"/>
          <w:sz w:val="16"/>
        </w:rPr>
        <w:t> </w:t>
      </w:r>
      <w:r>
        <w:rPr>
          <w:rFonts w:ascii="Times New Roman" w:hAnsi="Times New Roman"/>
          <w:sz w:val="16"/>
        </w:rPr>
        <w:t>kuo</w:t>
      </w:r>
      <w:r>
        <w:rPr>
          <w:rFonts w:ascii="Times New Roman" w:hAnsi="Times New Roman"/>
          <w:spacing w:val="-7"/>
          <w:sz w:val="16"/>
        </w:rPr>
        <w:t> </w:t>
      </w:r>
      <w:r>
        <w:rPr>
          <w:rFonts w:ascii="Times New Roman" w:hAnsi="Times New Roman"/>
          <w:sz w:val="16"/>
        </w:rPr>
        <w:t>kompensuoti</w:t>
      </w:r>
      <w:r>
        <w:rPr>
          <w:rFonts w:ascii="Times New Roman" w:hAnsi="Times New Roman"/>
          <w:spacing w:val="-6"/>
          <w:sz w:val="16"/>
        </w:rPr>
        <w:t> </w:t>
      </w:r>
      <w:r>
        <w:rPr>
          <w:rFonts w:ascii="Times New Roman" w:hAnsi="Times New Roman"/>
          <w:sz w:val="16"/>
        </w:rPr>
        <w:t>trūkstamas</w:t>
      </w:r>
      <w:r>
        <w:rPr>
          <w:rFonts w:ascii="Times New Roman" w:hAnsi="Times New Roman"/>
          <w:spacing w:val="-7"/>
          <w:sz w:val="16"/>
        </w:rPr>
        <w:t> </w:t>
      </w:r>
      <w:r>
        <w:rPr>
          <w:rFonts w:ascii="Times New Roman" w:hAnsi="Times New Roman"/>
          <w:sz w:val="16"/>
        </w:rPr>
        <w:t>žinias</w:t>
      </w:r>
      <w:r>
        <w:rPr>
          <w:rFonts w:ascii="Times New Roman" w:hAnsi="Times New Roman"/>
          <w:spacing w:val="-5"/>
          <w:sz w:val="16"/>
        </w:rPr>
        <w:t> </w:t>
      </w:r>
      <w:r>
        <w:rPr>
          <w:rFonts w:ascii="Times New Roman" w:hAnsi="Times New Roman"/>
          <w:spacing w:val="-2"/>
          <w:sz w:val="16"/>
        </w:rPr>
        <w:t>(užpildyti</w:t>
      </w:r>
    </w:p>
    <w:p>
      <w:pPr>
        <w:spacing w:before="0"/>
        <w:ind w:left="1812" w:right="0" w:firstLine="0"/>
        <w:jc w:val="left"/>
        <w:rPr>
          <w:rFonts w:ascii="Times New Roman" w:hAnsi="Times New Roman"/>
          <w:sz w:val="16"/>
        </w:rPr>
      </w:pPr>
      <w:r>
        <w:rPr>
          <w:rFonts w:ascii="Times New Roman" w:hAnsi="Times New Roman"/>
          <w:sz w:val="16"/>
        </w:rPr>
        <w:t>žinių</w:t>
      </w:r>
      <w:r>
        <w:rPr>
          <w:rFonts w:ascii="Times New Roman" w:hAnsi="Times New Roman"/>
          <w:spacing w:val="-7"/>
          <w:sz w:val="16"/>
        </w:rPr>
        <w:t> </w:t>
      </w:r>
      <w:r>
        <w:rPr>
          <w:rFonts w:ascii="Times New Roman" w:hAnsi="Times New Roman"/>
          <w:sz w:val="16"/>
        </w:rPr>
        <w:t>spragas)</w:t>
      </w:r>
      <w:r>
        <w:rPr>
          <w:rFonts w:ascii="Times New Roman" w:hAnsi="Times New Roman"/>
          <w:spacing w:val="-6"/>
          <w:sz w:val="16"/>
        </w:rPr>
        <w:t> </w:t>
      </w:r>
      <w:r>
        <w:rPr>
          <w:rFonts w:ascii="Times New Roman" w:hAnsi="Times New Roman"/>
          <w:sz w:val="16"/>
        </w:rPr>
        <w:t>(pvz,;</w:t>
      </w:r>
      <w:r>
        <w:rPr>
          <w:rFonts w:ascii="Times New Roman" w:hAnsi="Times New Roman"/>
          <w:spacing w:val="-7"/>
          <w:sz w:val="16"/>
        </w:rPr>
        <w:t> </w:t>
      </w:r>
      <w:r>
        <w:rPr>
          <w:rFonts w:ascii="Times New Roman" w:hAnsi="Times New Roman"/>
          <w:sz w:val="16"/>
        </w:rPr>
        <w:t>naudojant</w:t>
      </w:r>
      <w:r>
        <w:rPr>
          <w:rFonts w:ascii="Times New Roman" w:hAnsi="Times New Roman"/>
          <w:spacing w:val="-6"/>
          <w:sz w:val="16"/>
        </w:rPr>
        <w:t> </w:t>
      </w:r>
      <w:r>
        <w:rPr>
          <w:rFonts w:ascii="Times New Roman" w:hAnsi="Times New Roman"/>
          <w:sz w:val="16"/>
        </w:rPr>
        <w:t>IT,</w:t>
      </w:r>
      <w:r>
        <w:rPr>
          <w:rFonts w:ascii="Times New Roman" w:hAnsi="Times New Roman"/>
          <w:spacing w:val="-6"/>
          <w:sz w:val="16"/>
        </w:rPr>
        <w:t> </w:t>
      </w:r>
      <w:r>
        <w:rPr>
          <w:rFonts w:ascii="Times New Roman" w:hAnsi="Times New Roman"/>
          <w:sz w:val="16"/>
        </w:rPr>
        <w:t>mokantis,</w:t>
      </w:r>
      <w:r>
        <w:rPr>
          <w:rFonts w:ascii="Times New Roman" w:hAnsi="Times New Roman"/>
          <w:spacing w:val="-7"/>
          <w:sz w:val="16"/>
        </w:rPr>
        <w:t> </w:t>
      </w:r>
      <w:r>
        <w:rPr>
          <w:rFonts w:ascii="Times New Roman" w:hAnsi="Times New Roman"/>
          <w:spacing w:val="-2"/>
          <w:sz w:val="16"/>
        </w:rPr>
        <w:t>studijuojant)</w:t>
      </w:r>
    </w:p>
    <w:p>
      <w:pPr>
        <w:spacing w:before="13"/>
        <w:ind w:left="2243" w:right="0" w:hanging="778"/>
        <w:jc w:val="left"/>
        <w:rPr>
          <w:rFonts w:ascii="Times New Roman" w:hAnsi="Times New Roman"/>
          <w:sz w:val="16"/>
        </w:rPr>
      </w:pPr>
      <w:r>
        <w:rPr>
          <w:rFonts w:ascii="Times New Roman" w:hAnsi="Times New Roman"/>
          <w:sz w:val="16"/>
        </w:rPr>
        <w:t>Gebėjimas</w:t>
      </w:r>
      <w:r>
        <w:rPr>
          <w:rFonts w:ascii="Times New Roman" w:hAnsi="Times New Roman"/>
          <w:spacing w:val="-9"/>
          <w:sz w:val="16"/>
        </w:rPr>
        <w:t> </w:t>
      </w:r>
      <w:r>
        <w:rPr>
          <w:rFonts w:ascii="Times New Roman" w:hAnsi="Times New Roman"/>
          <w:sz w:val="16"/>
        </w:rPr>
        <w:t>sisteminti</w:t>
      </w:r>
      <w:r>
        <w:rPr>
          <w:rFonts w:ascii="Times New Roman" w:hAnsi="Times New Roman"/>
          <w:spacing w:val="-7"/>
          <w:sz w:val="16"/>
        </w:rPr>
        <w:t> </w:t>
      </w:r>
      <w:r>
        <w:rPr>
          <w:rFonts w:ascii="Times New Roman" w:hAnsi="Times New Roman"/>
          <w:sz w:val="16"/>
        </w:rPr>
        <w:t>informaciją</w:t>
      </w:r>
      <w:r>
        <w:rPr>
          <w:rFonts w:ascii="Times New Roman" w:hAnsi="Times New Roman"/>
          <w:spacing w:val="-7"/>
          <w:sz w:val="16"/>
        </w:rPr>
        <w:t> </w:t>
      </w:r>
      <w:r>
        <w:rPr>
          <w:rFonts w:ascii="Times New Roman" w:hAnsi="Times New Roman"/>
          <w:sz w:val="16"/>
        </w:rPr>
        <w:t>taikant</w:t>
      </w:r>
      <w:r>
        <w:rPr>
          <w:rFonts w:ascii="Times New Roman" w:hAnsi="Times New Roman"/>
          <w:spacing w:val="-7"/>
          <w:sz w:val="16"/>
        </w:rPr>
        <w:t> </w:t>
      </w:r>
      <w:r>
        <w:rPr>
          <w:rFonts w:ascii="Times New Roman" w:hAnsi="Times New Roman"/>
          <w:sz w:val="16"/>
        </w:rPr>
        <w:t>kompiuterinius</w:t>
      </w:r>
      <w:r>
        <w:rPr>
          <w:rFonts w:ascii="Times New Roman" w:hAnsi="Times New Roman"/>
          <w:spacing w:val="-9"/>
          <w:sz w:val="16"/>
        </w:rPr>
        <w:t> </w:t>
      </w:r>
      <w:r>
        <w:rPr>
          <w:rFonts w:ascii="Times New Roman" w:hAnsi="Times New Roman"/>
          <w:sz w:val="16"/>
        </w:rPr>
        <w:t>modelius</w:t>
      </w:r>
      <w:r>
        <w:rPr>
          <w:rFonts w:ascii="Times New Roman" w:hAnsi="Times New Roman"/>
          <w:spacing w:val="40"/>
          <w:sz w:val="16"/>
        </w:rPr>
        <w:t> </w:t>
      </w:r>
      <w:r>
        <w:rPr>
          <w:rFonts w:ascii="Times New Roman" w:hAnsi="Times New Roman"/>
          <w:sz w:val="16"/>
        </w:rPr>
        <w:t>(dizainas, kūrimas ir eksperimentavimas)</w:t>
      </w:r>
    </w:p>
    <w:p>
      <w:pPr>
        <w:spacing w:before="13"/>
        <w:ind w:left="3417" w:right="0" w:hanging="1308"/>
        <w:jc w:val="left"/>
        <w:rPr>
          <w:rFonts w:ascii="Times New Roman" w:hAnsi="Times New Roman"/>
          <w:sz w:val="16"/>
        </w:rPr>
      </w:pPr>
      <w:r>
        <w:rPr>
          <w:rFonts w:ascii="Times New Roman" w:hAnsi="Times New Roman"/>
          <w:sz w:val="16"/>
        </w:rPr>
        <w:t>Veiksmingumo</w:t>
      </w:r>
      <w:r>
        <w:rPr>
          <w:rFonts w:ascii="Times New Roman" w:hAnsi="Times New Roman"/>
          <w:spacing w:val="-9"/>
          <w:sz w:val="16"/>
        </w:rPr>
        <w:t> </w:t>
      </w:r>
      <w:r>
        <w:rPr>
          <w:rFonts w:ascii="Times New Roman" w:hAnsi="Times New Roman"/>
          <w:sz w:val="16"/>
        </w:rPr>
        <w:t>vertinimas,</w:t>
      </w:r>
      <w:r>
        <w:rPr>
          <w:rFonts w:ascii="Times New Roman" w:hAnsi="Times New Roman"/>
          <w:spacing w:val="-7"/>
          <w:sz w:val="16"/>
        </w:rPr>
        <w:t> </w:t>
      </w:r>
      <w:r>
        <w:rPr>
          <w:rFonts w:ascii="Times New Roman" w:hAnsi="Times New Roman"/>
          <w:sz w:val="16"/>
        </w:rPr>
        <w:t>t,y,</w:t>
      </w:r>
      <w:r>
        <w:rPr>
          <w:rFonts w:ascii="Times New Roman" w:hAnsi="Times New Roman"/>
          <w:spacing w:val="-7"/>
          <w:sz w:val="16"/>
        </w:rPr>
        <w:t> </w:t>
      </w:r>
      <w:r>
        <w:rPr>
          <w:rFonts w:ascii="Times New Roman" w:hAnsi="Times New Roman"/>
          <w:sz w:val="16"/>
        </w:rPr>
        <w:t>poveikio</w:t>
      </w:r>
      <w:r>
        <w:rPr>
          <w:rFonts w:ascii="Times New Roman" w:hAnsi="Times New Roman"/>
          <w:spacing w:val="-9"/>
          <w:sz w:val="16"/>
        </w:rPr>
        <w:t> </w:t>
      </w:r>
      <w:r>
        <w:rPr>
          <w:rFonts w:ascii="Times New Roman" w:hAnsi="Times New Roman"/>
          <w:sz w:val="16"/>
        </w:rPr>
        <w:t>įsivertinimas</w:t>
      </w:r>
      <w:r>
        <w:rPr>
          <w:rFonts w:ascii="Times New Roman" w:hAnsi="Times New Roman"/>
          <w:spacing w:val="-8"/>
          <w:sz w:val="16"/>
        </w:rPr>
        <w:t> </w:t>
      </w:r>
      <w:r>
        <w:rPr>
          <w:rFonts w:ascii="Times New Roman" w:hAnsi="Times New Roman"/>
          <w:sz w:val="16"/>
        </w:rPr>
        <w:t>ir</w:t>
      </w:r>
      <w:r>
        <w:rPr>
          <w:rFonts w:ascii="Times New Roman" w:hAnsi="Times New Roman"/>
          <w:spacing w:val="40"/>
          <w:sz w:val="16"/>
        </w:rPr>
        <w:t> </w:t>
      </w:r>
      <w:r>
        <w:rPr>
          <w:rFonts w:ascii="Times New Roman" w:hAnsi="Times New Roman"/>
          <w:spacing w:val="-2"/>
          <w:sz w:val="16"/>
        </w:rPr>
        <w:t>prognozavimas</w:t>
      </w:r>
    </w:p>
    <w:p>
      <w:pPr>
        <w:spacing w:before="106"/>
        <w:ind w:left="0" w:right="49" w:firstLine="0"/>
        <w:jc w:val="right"/>
        <w:rPr>
          <w:rFonts w:ascii="Times New Roman" w:hAnsi="Times New Roman"/>
          <w:sz w:val="16"/>
        </w:rPr>
      </w:pPr>
      <w:r>
        <w:rPr>
          <w:rFonts w:ascii="Times New Roman" w:hAnsi="Times New Roman"/>
          <w:sz w:val="16"/>
        </w:rPr>
        <w:t>Gilus</w:t>
      </w:r>
      <w:r>
        <w:rPr>
          <w:rFonts w:ascii="Times New Roman" w:hAnsi="Times New Roman"/>
          <w:spacing w:val="-7"/>
          <w:sz w:val="16"/>
        </w:rPr>
        <w:t> </w:t>
      </w:r>
      <w:r>
        <w:rPr>
          <w:rFonts w:ascii="Times New Roman" w:hAnsi="Times New Roman"/>
          <w:sz w:val="16"/>
        </w:rPr>
        <w:t>nuodugnus</w:t>
      </w:r>
      <w:r>
        <w:rPr>
          <w:rFonts w:ascii="Times New Roman" w:hAnsi="Times New Roman"/>
          <w:spacing w:val="-7"/>
          <w:sz w:val="16"/>
        </w:rPr>
        <w:t> </w:t>
      </w:r>
      <w:r>
        <w:rPr>
          <w:rFonts w:ascii="Times New Roman" w:hAnsi="Times New Roman"/>
          <w:sz w:val="16"/>
        </w:rPr>
        <w:t>apmąstymas</w:t>
      </w:r>
      <w:r>
        <w:rPr>
          <w:rFonts w:ascii="Times New Roman" w:hAnsi="Times New Roman"/>
          <w:spacing w:val="-5"/>
          <w:sz w:val="16"/>
        </w:rPr>
        <w:t> </w:t>
      </w:r>
      <w:r>
        <w:rPr>
          <w:rFonts w:ascii="Times New Roman" w:hAnsi="Times New Roman"/>
          <w:sz w:val="16"/>
        </w:rPr>
        <w:t>to,</w:t>
      </w:r>
      <w:r>
        <w:rPr>
          <w:rFonts w:ascii="Times New Roman" w:hAnsi="Times New Roman"/>
          <w:spacing w:val="-7"/>
          <w:sz w:val="16"/>
        </w:rPr>
        <w:t> </w:t>
      </w:r>
      <w:r>
        <w:rPr>
          <w:rFonts w:ascii="Times New Roman" w:hAnsi="Times New Roman"/>
          <w:sz w:val="16"/>
        </w:rPr>
        <w:t>kas</w:t>
      </w:r>
      <w:r>
        <w:rPr>
          <w:rFonts w:ascii="Times New Roman" w:hAnsi="Times New Roman"/>
          <w:spacing w:val="-4"/>
          <w:sz w:val="16"/>
        </w:rPr>
        <w:t> </w:t>
      </w:r>
      <w:r>
        <w:rPr>
          <w:rFonts w:ascii="Times New Roman" w:hAnsi="Times New Roman"/>
          <w:spacing w:val="-2"/>
          <w:sz w:val="16"/>
        </w:rPr>
        <w:t>daroma</w:t>
      </w:r>
    </w:p>
    <w:p>
      <w:pPr>
        <w:pStyle w:val="BodyText"/>
        <w:spacing w:before="2"/>
        <w:rPr>
          <w:rFonts w:ascii="Times New Roman"/>
          <w:sz w:val="17"/>
        </w:rPr>
      </w:pPr>
    </w:p>
    <w:p>
      <w:pPr>
        <w:spacing w:before="0"/>
        <w:ind w:left="0" w:right="50" w:firstLine="0"/>
        <w:jc w:val="right"/>
        <w:rPr>
          <w:rFonts w:ascii="Times New Roman" w:hAnsi="Times New Roman"/>
          <w:sz w:val="16"/>
        </w:rPr>
      </w:pPr>
      <w:r>
        <w:rPr>
          <w:rFonts w:ascii="Times New Roman" w:hAnsi="Times New Roman"/>
          <w:sz w:val="16"/>
        </w:rPr>
        <w:t>Gebėjimas</w:t>
      </w:r>
      <w:r>
        <w:rPr>
          <w:rFonts w:ascii="Times New Roman" w:hAnsi="Times New Roman"/>
          <w:spacing w:val="-7"/>
          <w:sz w:val="16"/>
        </w:rPr>
        <w:t> </w:t>
      </w:r>
      <w:r>
        <w:rPr>
          <w:rFonts w:ascii="Times New Roman" w:hAnsi="Times New Roman"/>
          <w:sz w:val="16"/>
        </w:rPr>
        <w:t>mąstyti</w:t>
      </w:r>
      <w:r>
        <w:rPr>
          <w:rFonts w:ascii="Times New Roman" w:hAnsi="Times New Roman"/>
          <w:spacing w:val="-8"/>
          <w:sz w:val="16"/>
        </w:rPr>
        <w:t> </w:t>
      </w:r>
      <w:r>
        <w:rPr>
          <w:rFonts w:ascii="Times New Roman" w:hAnsi="Times New Roman"/>
          <w:sz w:val="16"/>
        </w:rPr>
        <w:t>greitai</w:t>
      </w:r>
      <w:r>
        <w:rPr>
          <w:rFonts w:ascii="Times New Roman" w:hAnsi="Times New Roman"/>
          <w:spacing w:val="-7"/>
          <w:sz w:val="16"/>
        </w:rPr>
        <w:t> </w:t>
      </w:r>
      <w:r>
        <w:rPr>
          <w:rFonts w:ascii="Times New Roman" w:hAnsi="Times New Roman"/>
          <w:sz w:val="16"/>
        </w:rPr>
        <w:t>ir</w:t>
      </w:r>
      <w:r>
        <w:rPr>
          <w:rFonts w:ascii="Times New Roman" w:hAnsi="Times New Roman"/>
          <w:spacing w:val="-8"/>
          <w:sz w:val="16"/>
        </w:rPr>
        <w:t> </w:t>
      </w:r>
      <w:r>
        <w:rPr>
          <w:rFonts w:ascii="Times New Roman" w:hAnsi="Times New Roman"/>
          <w:sz w:val="16"/>
        </w:rPr>
        <w:t>racionaliai</w:t>
      </w:r>
      <w:r>
        <w:rPr>
          <w:rFonts w:ascii="Times New Roman" w:hAnsi="Times New Roman"/>
          <w:spacing w:val="-7"/>
          <w:sz w:val="16"/>
        </w:rPr>
        <w:t> </w:t>
      </w:r>
      <w:r>
        <w:rPr>
          <w:rFonts w:ascii="Times New Roman" w:hAnsi="Times New Roman"/>
          <w:sz w:val="16"/>
        </w:rPr>
        <w:t>sudėtingose</w:t>
      </w:r>
      <w:r>
        <w:rPr>
          <w:rFonts w:ascii="Times New Roman" w:hAnsi="Times New Roman"/>
          <w:spacing w:val="-8"/>
          <w:sz w:val="16"/>
        </w:rPr>
        <w:t> </w:t>
      </w:r>
      <w:r>
        <w:rPr>
          <w:rFonts w:ascii="Times New Roman" w:hAnsi="Times New Roman"/>
          <w:spacing w:val="-2"/>
          <w:sz w:val="16"/>
        </w:rPr>
        <w:t>situacijose</w:t>
      </w:r>
    </w:p>
    <w:p>
      <w:pPr>
        <w:spacing w:before="105"/>
        <w:ind w:left="2730" w:right="0" w:hanging="963"/>
        <w:jc w:val="left"/>
        <w:rPr>
          <w:rFonts w:ascii="Times New Roman" w:hAnsi="Times New Roman"/>
          <w:sz w:val="16"/>
        </w:rPr>
      </w:pPr>
      <w:r>
        <w:rPr>
          <w:rFonts w:ascii="Times New Roman" w:hAnsi="Times New Roman"/>
          <w:sz w:val="16"/>
        </w:rPr>
        <w:t>Įsigilinimas</w:t>
      </w:r>
      <w:r>
        <w:rPr>
          <w:rFonts w:ascii="Times New Roman" w:hAnsi="Times New Roman"/>
          <w:spacing w:val="-7"/>
          <w:sz w:val="16"/>
        </w:rPr>
        <w:t> </w:t>
      </w:r>
      <w:r>
        <w:rPr>
          <w:rFonts w:ascii="Times New Roman" w:hAnsi="Times New Roman"/>
          <w:sz w:val="16"/>
        </w:rPr>
        <w:t>ir</w:t>
      </w:r>
      <w:r>
        <w:rPr>
          <w:rFonts w:ascii="Times New Roman" w:hAnsi="Times New Roman"/>
          <w:spacing w:val="-6"/>
          <w:sz w:val="16"/>
        </w:rPr>
        <w:t> </w:t>
      </w:r>
      <w:r>
        <w:rPr>
          <w:rFonts w:ascii="Times New Roman" w:hAnsi="Times New Roman"/>
          <w:sz w:val="16"/>
        </w:rPr>
        <w:t>susitelkimas</w:t>
      </w:r>
      <w:r>
        <w:rPr>
          <w:rFonts w:ascii="Times New Roman" w:hAnsi="Times New Roman"/>
          <w:spacing w:val="-7"/>
          <w:sz w:val="16"/>
        </w:rPr>
        <w:t> </w:t>
      </w:r>
      <w:r>
        <w:rPr>
          <w:rFonts w:ascii="Times New Roman" w:hAnsi="Times New Roman"/>
          <w:sz w:val="16"/>
        </w:rPr>
        <w:t>į</w:t>
      </w:r>
      <w:r>
        <w:rPr>
          <w:rFonts w:ascii="Times New Roman" w:hAnsi="Times New Roman"/>
          <w:spacing w:val="-6"/>
          <w:sz w:val="16"/>
        </w:rPr>
        <w:t> </w:t>
      </w:r>
      <w:r>
        <w:rPr>
          <w:rFonts w:ascii="Times New Roman" w:hAnsi="Times New Roman"/>
          <w:sz w:val="16"/>
        </w:rPr>
        <w:t>sprendimo</w:t>
      </w:r>
      <w:r>
        <w:rPr>
          <w:rFonts w:ascii="Times New Roman" w:hAnsi="Times New Roman"/>
          <w:spacing w:val="-6"/>
          <w:sz w:val="16"/>
        </w:rPr>
        <w:t> </w:t>
      </w:r>
      <w:r>
        <w:rPr>
          <w:rFonts w:ascii="Times New Roman" w:hAnsi="Times New Roman"/>
          <w:sz w:val="16"/>
        </w:rPr>
        <w:t>paiešką,</w:t>
      </w:r>
      <w:r>
        <w:rPr>
          <w:rFonts w:ascii="Times New Roman" w:hAnsi="Times New Roman"/>
          <w:spacing w:val="-4"/>
          <w:sz w:val="16"/>
        </w:rPr>
        <w:t> </w:t>
      </w:r>
      <w:r>
        <w:rPr>
          <w:rFonts w:ascii="Times New Roman" w:hAnsi="Times New Roman"/>
          <w:sz w:val="16"/>
        </w:rPr>
        <w:t>siekiant,</w:t>
      </w:r>
      <w:r>
        <w:rPr>
          <w:rFonts w:ascii="Times New Roman" w:hAnsi="Times New Roman"/>
          <w:spacing w:val="-4"/>
          <w:sz w:val="16"/>
        </w:rPr>
        <w:t> </w:t>
      </w:r>
      <w:r>
        <w:rPr>
          <w:rFonts w:ascii="Times New Roman" w:hAnsi="Times New Roman"/>
          <w:sz w:val="16"/>
        </w:rPr>
        <w:t>kad</w:t>
      </w:r>
      <w:r>
        <w:rPr>
          <w:rFonts w:ascii="Times New Roman" w:hAnsi="Times New Roman"/>
          <w:spacing w:val="40"/>
          <w:sz w:val="16"/>
        </w:rPr>
        <w:t> </w:t>
      </w:r>
      <w:r>
        <w:rPr>
          <w:rFonts w:ascii="Times New Roman" w:hAnsi="Times New Roman"/>
          <w:sz w:val="16"/>
        </w:rPr>
        <w:t>problema būtų išspręsta greitai</w:t>
      </w:r>
    </w:p>
    <w:p>
      <w:pPr>
        <w:spacing w:before="106"/>
        <w:ind w:left="0" w:right="49" w:firstLine="0"/>
        <w:jc w:val="right"/>
        <w:rPr>
          <w:rFonts w:ascii="Times New Roman" w:hAnsi="Times New Roman"/>
          <w:sz w:val="16"/>
        </w:rPr>
      </w:pPr>
      <w:r>
        <w:rPr>
          <w:rFonts w:ascii="Times New Roman" w:hAnsi="Times New Roman"/>
          <w:sz w:val="16"/>
        </w:rPr>
        <w:t>Jautimas,</w:t>
      </w:r>
      <w:r>
        <w:rPr>
          <w:rFonts w:ascii="Times New Roman" w:hAnsi="Times New Roman"/>
          <w:spacing w:val="-6"/>
          <w:sz w:val="16"/>
        </w:rPr>
        <w:t> </w:t>
      </w:r>
      <w:r>
        <w:rPr>
          <w:rFonts w:ascii="Times New Roman" w:hAnsi="Times New Roman"/>
          <w:sz w:val="16"/>
        </w:rPr>
        <w:t>kaip</w:t>
      </w:r>
      <w:r>
        <w:rPr>
          <w:rFonts w:ascii="Times New Roman" w:hAnsi="Times New Roman"/>
          <w:spacing w:val="-7"/>
          <w:sz w:val="16"/>
        </w:rPr>
        <w:t> </w:t>
      </w:r>
      <w:r>
        <w:rPr>
          <w:rFonts w:ascii="Times New Roman" w:hAnsi="Times New Roman"/>
          <w:sz w:val="16"/>
        </w:rPr>
        <w:t>pokyčiai</w:t>
      </w:r>
      <w:r>
        <w:rPr>
          <w:rFonts w:ascii="Times New Roman" w:hAnsi="Times New Roman"/>
          <w:spacing w:val="-7"/>
          <w:sz w:val="16"/>
        </w:rPr>
        <w:t> </w:t>
      </w:r>
      <w:r>
        <w:rPr>
          <w:rFonts w:ascii="Times New Roman" w:hAnsi="Times New Roman"/>
          <w:sz w:val="16"/>
        </w:rPr>
        <w:t>veikia</w:t>
      </w:r>
      <w:r>
        <w:rPr>
          <w:rFonts w:ascii="Times New Roman" w:hAnsi="Times New Roman"/>
          <w:spacing w:val="-8"/>
          <w:sz w:val="16"/>
        </w:rPr>
        <w:t> </w:t>
      </w:r>
      <w:r>
        <w:rPr>
          <w:rFonts w:ascii="Times New Roman" w:hAnsi="Times New Roman"/>
          <w:spacing w:val="-2"/>
          <w:sz w:val="16"/>
        </w:rPr>
        <w:t>aplinką</w:t>
      </w:r>
    </w:p>
    <w:p>
      <w:pPr>
        <w:spacing w:line="380" w:lineRule="atLeast" w:before="2"/>
        <w:ind w:left="3004" w:right="0" w:firstLine="292"/>
        <w:jc w:val="left"/>
        <w:rPr>
          <w:rFonts w:ascii="Times New Roman" w:hAnsi="Times New Roman"/>
          <w:sz w:val="16"/>
        </w:rPr>
      </w:pPr>
      <w:r>
        <w:rPr>
          <w:rFonts w:ascii="Times New Roman" w:hAnsi="Times New Roman"/>
          <w:sz w:val="16"/>
        </w:rPr>
        <w:t>Protavimas</w:t>
      </w:r>
      <w:r>
        <w:rPr>
          <w:rFonts w:ascii="Times New Roman" w:hAnsi="Times New Roman"/>
          <w:spacing w:val="-10"/>
          <w:sz w:val="16"/>
        </w:rPr>
        <w:t> </w:t>
      </w:r>
      <w:r>
        <w:rPr>
          <w:rFonts w:ascii="Times New Roman" w:hAnsi="Times New Roman"/>
          <w:sz w:val="16"/>
        </w:rPr>
        <w:t>ir</w:t>
      </w:r>
      <w:r>
        <w:rPr>
          <w:rFonts w:ascii="Times New Roman" w:hAnsi="Times New Roman"/>
          <w:spacing w:val="-10"/>
          <w:sz w:val="16"/>
        </w:rPr>
        <w:t> </w:t>
      </w:r>
      <w:r>
        <w:rPr>
          <w:rFonts w:ascii="Times New Roman" w:hAnsi="Times New Roman"/>
          <w:sz w:val="16"/>
        </w:rPr>
        <w:t>savarankiškas</w:t>
      </w:r>
      <w:r>
        <w:rPr>
          <w:rFonts w:ascii="Times New Roman" w:hAnsi="Times New Roman"/>
          <w:spacing w:val="-10"/>
          <w:sz w:val="16"/>
        </w:rPr>
        <w:t> </w:t>
      </w:r>
      <w:r>
        <w:rPr>
          <w:rFonts w:ascii="Times New Roman" w:hAnsi="Times New Roman"/>
          <w:sz w:val="16"/>
        </w:rPr>
        <w:t>veikimas</w:t>
      </w:r>
      <w:r>
        <w:rPr>
          <w:rFonts w:ascii="Times New Roman" w:hAnsi="Times New Roman"/>
          <w:spacing w:val="40"/>
          <w:sz w:val="16"/>
        </w:rPr>
        <w:t> </w:t>
      </w:r>
      <w:r>
        <w:rPr>
          <w:rFonts w:ascii="Times New Roman" w:hAnsi="Times New Roman"/>
          <w:sz w:val="16"/>
        </w:rPr>
        <w:t>Greitas,</w:t>
      </w:r>
      <w:r>
        <w:rPr>
          <w:rFonts w:ascii="Times New Roman" w:hAnsi="Times New Roman"/>
          <w:spacing w:val="-7"/>
          <w:sz w:val="16"/>
        </w:rPr>
        <w:t> </w:t>
      </w:r>
      <w:r>
        <w:rPr>
          <w:rFonts w:ascii="Times New Roman" w:hAnsi="Times New Roman"/>
          <w:sz w:val="16"/>
        </w:rPr>
        <w:t>efektyvus</w:t>
      </w:r>
      <w:r>
        <w:rPr>
          <w:rFonts w:ascii="Times New Roman" w:hAnsi="Times New Roman"/>
          <w:spacing w:val="-8"/>
          <w:sz w:val="16"/>
        </w:rPr>
        <w:t> </w:t>
      </w:r>
      <w:r>
        <w:rPr>
          <w:rFonts w:ascii="Times New Roman" w:hAnsi="Times New Roman"/>
          <w:sz w:val="16"/>
        </w:rPr>
        <w:t>ir</w:t>
      </w:r>
      <w:r>
        <w:rPr>
          <w:rFonts w:ascii="Times New Roman" w:hAnsi="Times New Roman"/>
          <w:spacing w:val="-8"/>
          <w:sz w:val="16"/>
        </w:rPr>
        <w:t> </w:t>
      </w:r>
      <w:r>
        <w:rPr>
          <w:rFonts w:ascii="Times New Roman" w:hAnsi="Times New Roman"/>
          <w:sz w:val="16"/>
        </w:rPr>
        <w:t>išmintingas</w:t>
      </w:r>
      <w:r>
        <w:rPr>
          <w:rFonts w:ascii="Times New Roman" w:hAnsi="Times New Roman"/>
          <w:spacing w:val="-7"/>
          <w:sz w:val="16"/>
        </w:rPr>
        <w:t> </w:t>
      </w:r>
      <w:r>
        <w:rPr>
          <w:rFonts w:ascii="Times New Roman" w:hAnsi="Times New Roman"/>
          <w:spacing w:val="-2"/>
          <w:sz w:val="16"/>
        </w:rPr>
        <w:t>veikimas</w:t>
      </w:r>
    </w:p>
    <w:p>
      <w:pPr>
        <w:spacing w:before="106"/>
        <w:ind w:left="3089" w:right="0" w:hanging="942"/>
        <w:jc w:val="left"/>
        <w:rPr>
          <w:rFonts w:ascii="Times New Roman" w:hAnsi="Times New Roman"/>
          <w:sz w:val="16"/>
        </w:rPr>
      </w:pPr>
      <w:r>
        <w:rPr>
          <w:rFonts w:ascii="Times New Roman" w:hAnsi="Times New Roman"/>
          <w:sz w:val="16"/>
        </w:rPr>
        <w:t>Gebėjimas</w:t>
      </w:r>
      <w:r>
        <w:rPr>
          <w:rFonts w:ascii="Times New Roman" w:hAnsi="Times New Roman"/>
          <w:spacing w:val="-9"/>
          <w:sz w:val="16"/>
        </w:rPr>
        <w:t> </w:t>
      </w:r>
      <w:r>
        <w:rPr>
          <w:rFonts w:ascii="Times New Roman" w:hAnsi="Times New Roman"/>
          <w:sz w:val="16"/>
        </w:rPr>
        <w:t>savalaikiai</w:t>
      </w:r>
      <w:r>
        <w:rPr>
          <w:rFonts w:ascii="Times New Roman" w:hAnsi="Times New Roman"/>
          <w:spacing w:val="-8"/>
          <w:sz w:val="16"/>
        </w:rPr>
        <w:t> </w:t>
      </w:r>
      <w:r>
        <w:rPr>
          <w:rFonts w:ascii="Times New Roman" w:hAnsi="Times New Roman"/>
          <w:sz w:val="16"/>
        </w:rPr>
        <w:t>reaguoti</w:t>
      </w:r>
      <w:r>
        <w:rPr>
          <w:rFonts w:ascii="Times New Roman" w:hAnsi="Times New Roman"/>
          <w:spacing w:val="-8"/>
          <w:sz w:val="16"/>
        </w:rPr>
        <w:t> </w:t>
      </w:r>
      <w:r>
        <w:rPr>
          <w:rFonts w:ascii="Times New Roman" w:hAnsi="Times New Roman"/>
          <w:sz w:val="16"/>
        </w:rPr>
        <w:t>į</w:t>
      </w:r>
      <w:r>
        <w:rPr>
          <w:rFonts w:ascii="Times New Roman" w:hAnsi="Times New Roman"/>
          <w:spacing w:val="-7"/>
          <w:sz w:val="16"/>
        </w:rPr>
        <w:t> </w:t>
      </w:r>
      <w:r>
        <w:rPr>
          <w:rFonts w:ascii="Times New Roman" w:hAnsi="Times New Roman"/>
          <w:sz w:val="16"/>
        </w:rPr>
        <w:t>besikeičiančią</w:t>
      </w:r>
      <w:r>
        <w:rPr>
          <w:rFonts w:ascii="Times New Roman" w:hAnsi="Times New Roman"/>
          <w:spacing w:val="-9"/>
          <w:sz w:val="16"/>
        </w:rPr>
        <w:t> </w:t>
      </w:r>
      <w:r>
        <w:rPr>
          <w:rFonts w:ascii="Times New Roman" w:hAnsi="Times New Roman"/>
          <w:sz w:val="16"/>
        </w:rPr>
        <w:t>aplinką,</w:t>
      </w:r>
      <w:r>
        <w:rPr>
          <w:rFonts w:ascii="Times New Roman" w:hAnsi="Times New Roman"/>
          <w:spacing w:val="40"/>
          <w:sz w:val="16"/>
        </w:rPr>
        <w:t> </w:t>
      </w:r>
      <w:r>
        <w:rPr>
          <w:rFonts w:ascii="Times New Roman" w:hAnsi="Times New Roman"/>
          <w:sz w:val="16"/>
        </w:rPr>
        <w:t>kontroliuoti, valdyti kaitą</w:t>
      </w:r>
    </w:p>
    <w:p>
      <w:pPr>
        <w:spacing w:before="14"/>
        <w:ind w:left="3437" w:right="0" w:hanging="1892"/>
        <w:jc w:val="left"/>
        <w:rPr>
          <w:rFonts w:ascii="Times New Roman" w:hAnsi="Times New Roman"/>
          <w:sz w:val="16"/>
        </w:rPr>
      </w:pPr>
      <w:r>
        <w:rPr>
          <w:rFonts w:ascii="Times New Roman" w:hAnsi="Times New Roman"/>
          <w:sz w:val="16"/>
        </w:rPr>
        <w:t>Žinojimas,</w:t>
      </w:r>
      <w:r>
        <w:rPr>
          <w:rFonts w:ascii="Times New Roman" w:hAnsi="Times New Roman"/>
          <w:spacing w:val="-4"/>
          <w:sz w:val="16"/>
        </w:rPr>
        <w:t> </w:t>
      </w:r>
      <w:r>
        <w:rPr>
          <w:rFonts w:ascii="Times New Roman" w:hAnsi="Times New Roman"/>
          <w:sz w:val="16"/>
        </w:rPr>
        <w:t>kaip</w:t>
      </w:r>
      <w:r>
        <w:rPr>
          <w:rFonts w:ascii="Times New Roman" w:hAnsi="Times New Roman"/>
          <w:spacing w:val="-6"/>
          <w:sz w:val="16"/>
        </w:rPr>
        <w:t> </w:t>
      </w:r>
      <w:r>
        <w:rPr>
          <w:rFonts w:ascii="Times New Roman" w:hAnsi="Times New Roman"/>
          <w:sz w:val="16"/>
        </w:rPr>
        <w:t>užkardinti</w:t>
      </w:r>
      <w:r>
        <w:rPr>
          <w:rFonts w:ascii="Times New Roman" w:hAnsi="Times New Roman"/>
          <w:spacing w:val="-6"/>
          <w:sz w:val="16"/>
        </w:rPr>
        <w:t> </w:t>
      </w:r>
      <w:r>
        <w:rPr>
          <w:rFonts w:ascii="Times New Roman" w:hAnsi="Times New Roman"/>
          <w:sz w:val="16"/>
        </w:rPr>
        <w:t>arba</w:t>
      </w:r>
      <w:r>
        <w:rPr>
          <w:rFonts w:ascii="Times New Roman" w:hAnsi="Times New Roman"/>
          <w:spacing w:val="-4"/>
          <w:sz w:val="16"/>
        </w:rPr>
        <w:t> </w:t>
      </w:r>
      <w:r>
        <w:rPr>
          <w:rFonts w:ascii="Times New Roman" w:hAnsi="Times New Roman"/>
          <w:sz w:val="16"/>
        </w:rPr>
        <w:t>minimizuoti</w:t>
      </w:r>
      <w:r>
        <w:rPr>
          <w:rFonts w:ascii="Times New Roman" w:hAnsi="Times New Roman"/>
          <w:spacing w:val="-6"/>
          <w:sz w:val="16"/>
        </w:rPr>
        <w:t> </w:t>
      </w:r>
      <w:r>
        <w:rPr>
          <w:rFonts w:ascii="Times New Roman" w:hAnsi="Times New Roman"/>
          <w:sz w:val="16"/>
        </w:rPr>
        <w:t>žalą</w:t>
      </w:r>
      <w:r>
        <w:rPr>
          <w:rFonts w:ascii="Times New Roman" w:hAnsi="Times New Roman"/>
          <w:spacing w:val="-7"/>
          <w:sz w:val="16"/>
        </w:rPr>
        <w:t> </w:t>
      </w:r>
      <w:r>
        <w:rPr>
          <w:rFonts w:ascii="Times New Roman" w:hAnsi="Times New Roman"/>
          <w:sz w:val="16"/>
        </w:rPr>
        <w:t>ir</w:t>
      </w:r>
      <w:r>
        <w:rPr>
          <w:rFonts w:ascii="Times New Roman" w:hAnsi="Times New Roman"/>
          <w:spacing w:val="-6"/>
          <w:sz w:val="16"/>
        </w:rPr>
        <w:t> </w:t>
      </w:r>
      <w:r>
        <w:rPr>
          <w:rFonts w:ascii="Times New Roman" w:hAnsi="Times New Roman"/>
          <w:sz w:val="16"/>
        </w:rPr>
        <w:t>gebėjimas</w:t>
      </w:r>
      <w:r>
        <w:rPr>
          <w:rFonts w:ascii="Times New Roman" w:hAnsi="Times New Roman"/>
          <w:spacing w:val="-5"/>
          <w:sz w:val="16"/>
        </w:rPr>
        <w:t> </w:t>
      </w:r>
      <w:r>
        <w:rPr>
          <w:rFonts w:ascii="Times New Roman" w:hAnsi="Times New Roman"/>
          <w:sz w:val="16"/>
        </w:rPr>
        <w:t>tai</w:t>
      </w:r>
      <w:r>
        <w:rPr>
          <w:rFonts w:ascii="Times New Roman" w:hAnsi="Times New Roman"/>
          <w:spacing w:val="40"/>
          <w:sz w:val="16"/>
        </w:rPr>
        <w:t> </w:t>
      </w:r>
      <w:r>
        <w:rPr>
          <w:rFonts w:ascii="Times New Roman" w:hAnsi="Times New Roman"/>
          <w:spacing w:val="-2"/>
          <w:sz w:val="16"/>
        </w:rPr>
        <w:t>daryti</w:t>
      </w:r>
    </w:p>
    <w:p>
      <w:pPr>
        <w:spacing w:before="92"/>
        <w:ind w:left="0" w:right="556" w:firstLine="0"/>
        <w:jc w:val="right"/>
        <w:rPr>
          <w:rFonts w:ascii="Times New Roman"/>
          <w:sz w:val="18"/>
        </w:rPr>
      </w:pPr>
      <w:r>
        <w:rPr/>
        <w:br w:type="column"/>
      </w:r>
      <w:r>
        <w:rPr>
          <w:rFonts w:ascii="Times New Roman"/>
          <w:spacing w:val="-4"/>
          <w:sz w:val="18"/>
        </w:rPr>
        <w:t>89,7</w:t>
      </w:r>
    </w:p>
    <w:p>
      <w:pPr>
        <w:spacing w:before="175"/>
        <w:ind w:left="0" w:right="701" w:firstLine="0"/>
        <w:jc w:val="right"/>
        <w:rPr>
          <w:rFonts w:ascii="Times New Roman"/>
          <w:sz w:val="18"/>
        </w:rPr>
      </w:pPr>
      <w:r>
        <w:rPr/>
        <w:pict>
          <v:group style="position:absolute;margin-left:368.475006pt;margin-top:-14.707678pt;width:162.050pt;height:534.050pt;mso-position-horizontal-relative:page;mso-position-vertical-relative:paragraph;z-index:-19259904" id="docshapegroup51" coordorigin="7370,-294" coordsize="3241,10681">
            <v:shape style="position:absolute;left:8097;top:9881;width:720;height:506" id="docshape52" coordorigin="8098,9881" coordsize="720,506" path="m8098,10263l8098,10386m8098,9881l8098,10128m8818,10263l8818,10386m8818,9881l8818,10128e" filled="false" stroked="true" strokeweight=".75pt" strokecolor="#d9d9d9">
              <v:path arrowok="t"/>
              <v:stroke dashstyle="solid"/>
            </v:shape>
            <v:rect style="position:absolute;left:7377;top:10128;width:1698;height:135" id="docshape53" filled="true" fillcolor="#538235" stroked="false">
              <v:fill type="solid"/>
            </v:rect>
            <v:shape style="position:absolute;left:8097;top:9499;width:720;height:248" id="docshape54" coordorigin="8098,9499" coordsize="720,248" path="m8098,9499l8098,9747m8818,9499l8818,9747e" filled="false" stroked="true" strokeweight=".75pt" strokecolor="#d9d9d9">
              <v:path arrowok="t"/>
              <v:stroke dashstyle="solid"/>
            </v:shape>
            <v:rect style="position:absolute;left:7377;top:9746;width:1950;height:135" id="docshape55" filled="true" fillcolor="#538235" stroked="false">
              <v:fill type="solid"/>
            </v:rect>
            <v:shape style="position:absolute;left:8097;top:9117;width:1443;height:1269" id="docshape56" coordorigin="8098,9118" coordsize="1443,1269" path="m8098,9118l8098,9365m8818,9118l8818,9365m9540,9118l9540,10386e" filled="false" stroked="true" strokeweight=".75pt" strokecolor="#d9d9d9">
              <v:path arrowok="t"/>
              <v:stroke dashstyle="solid"/>
            </v:shape>
            <v:rect style="position:absolute;left:7377;top:9365;width:2115;height:135" id="docshape57" filled="true" fillcolor="#538235" stroked="false">
              <v:fill type="solid"/>
            </v:rect>
            <v:shape style="position:absolute;left:8097;top:8736;width:1443;height:248" id="docshape58" coordorigin="8098,8736" coordsize="1443,248" path="m8098,8736l8098,8983m8818,8736l8818,8983m9540,8736l9540,8983e" filled="false" stroked="true" strokeweight=".75pt" strokecolor="#d9d9d9">
              <v:path arrowok="t"/>
              <v:stroke dashstyle="solid"/>
            </v:shape>
            <v:rect style="position:absolute;left:7377;top:8983;width:2300;height:135" id="docshape59" filled="true" fillcolor="#538235" stroked="false">
              <v:fill type="solid"/>
            </v:rect>
            <v:shape style="position:absolute;left:8097;top:8357;width:1443;height:245" id="docshape60" coordorigin="8098,8357" coordsize="1443,245" path="m8098,8357l8098,8602m8818,8357l8818,8602m9540,8357l9540,8602e" filled="false" stroked="true" strokeweight=".75pt" strokecolor="#d9d9d9">
              <v:path arrowok="t"/>
              <v:stroke dashstyle="solid"/>
            </v:shape>
            <v:rect style="position:absolute;left:7377;top:8601;width:2360;height:135" id="docshape61" filled="true" fillcolor="#538235" stroked="false">
              <v:fill type="solid"/>
            </v:rect>
            <v:shape style="position:absolute;left:8097;top:7975;width:1443;height:245" id="docshape62" coordorigin="8098,7975" coordsize="1443,245" path="m8098,7975l8098,8220m8818,7975l8818,8220m9540,7975l9540,8220e" filled="false" stroked="true" strokeweight=".75pt" strokecolor="#d9d9d9">
              <v:path arrowok="t"/>
              <v:stroke dashstyle="solid"/>
            </v:shape>
            <v:rect style="position:absolute;left:7377;top:8220;width:2382;height:137" id="docshape63" filled="true" fillcolor="#538235" stroked="false">
              <v:fill type="solid"/>
            </v:rect>
            <v:shape style="position:absolute;left:8097;top:7593;width:1443;height:245" id="docshape64" coordorigin="8098,7594" coordsize="1443,245" path="m8098,7594l8098,7839m8818,7594l8818,7839m9540,7594l9540,7839e" filled="false" stroked="true" strokeweight=".75pt" strokecolor="#d9d9d9">
              <v:path arrowok="t"/>
              <v:stroke dashstyle="solid"/>
            </v:shape>
            <v:rect style="position:absolute;left:7377;top:7838;width:2423;height:137" id="docshape65" filled="true" fillcolor="#538235" stroked="false">
              <v:fill type="solid"/>
            </v:rect>
            <v:shape style="position:absolute;left:8097;top:7212;width:1443;height:245" id="docshape66" coordorigin="8098,7212" coordsize="1443,245" path="m8098,7212l8098,7457m8818,7212l8818,7457m9540,7212l9540,7457e" filled="false" stroked="true" strokeweight=".75pt" strokecolor="#d9d9d9">
              <v:path arrowok="t"/>
              <v:stroke dashstyle="solid"/>
            </v:shape>
            <v:rect style="position:absolute;left:7377;top:7457;width:2631;height:137" id="docshape67" filled="true" fillcolor="#538235" stroked="false">
              <v:fill type="solid"/>
            </v:rect>
            <v:shape style="position:absolute;left:8097;top:6830;width:1443;height:245" id="docshape68" coordorigin="8098,6831" coordsize="1443,245" path="m8098,6831l8098,7075m8818,6831l8818,7075m9540,6831l9540,7075e" filled="false" stroked="true" strokeweight=".75pt" strokecolor="#d9d9d9">
              <v:path arrowok="t"/>
              <v:stroke dashstyle="solid"/>
            </v:shape>
            <v:rect style="position:absolute;left:7377;top:7075;width:2653;height:137" id="docshape69" filled="true" fillcolor="#538235" stroked="false">
              <v:fill type="solid"/>
            </v:rect>
            <v:shape style="position:absolute;left:8097;top:6449;width:1443;height:245" id="docshape70" coordorigin="8098,6449" coordsize="1443,245" path="m8098,6449l8098,6694m8818,6449l8818,6694m9540,6449l9540,6694e" filled="false" stroked="true" strokeweight=".75pt" strokecolor="#d9d9d9">
              <v:path arrowok="t"/>
              <v:stroke dashstyle="solid"/>
            </v:shape>
            <v:rect style="position:absolute;left:7377;top:6693;width:2653;height:137" id="docshape71" filled="true" fillcolor="#538235" stroked="false">
              <v:fill type="solid"/>
            </v:rect>
            <v:shape style="position:absolute;left:8097;top:6067;width:1443;height:248" id="docshape72" coordorigin="8098,6067" coordsize="1443,248" path="m8098,6067l8098,6315m8818,6067l8818,6315m9540,6067l9540,6315e" filled="false" stroked="true" strokeweight=".75pt" strokecolor="#d9d9d9">
              <v:path arrowok="t"/>
              <v:stroke dashstyle="solid"/>
            </v:shape>
            <v:rect style="position:absolute;left:7377;top:6314;width:2691;height:135" id="docshape73" filled="true" fillcolor="#538235" stroked="false">
              <v:fill type="solid"/>
            </v:rect>
            <v:shape style="position:absolute;left:8097;top:5685;width:1443;height:248" id="docshape74" coordorigin="8098,5686" coordsize="1443,248" path="m8098,5686l8098,5933m8818,5686l8818,5933m9540,5686l9540,5933e" filled="false" stroked="true" strokeweight=".75pt" strokecolor="#d9d9d9">
              <v:path arrowok="t"/>
              <v:stroke dashstyle="solid"/>
            </v:shape>
            <v:rect style="position:absolute;left:7377;top:5933;width:2732;height:135" id="docshape75" filled="true" fillcolor="#538235" stroked="false">
              <v:fill type="solid"/>
            </v:rect>
            <v:shape style="position:absolute;left:8097;top:5304;width:1443;height:248" id="docshape76" coordorigin="8098,5304" coordsize="1443,248" path="m8098,5304l8098,5551m8818,5304l8818,5551m9540,5304l9540,5551e" filled="false" stroked="true" strokeweight=".75pt" strokecolor="#d9d9d9">
              <v:path arrowok="t"/>
              <v:stroke dashstyle="solid"/>
            </v:shape>
            <v:rect style="position:absolute;left:7377;top:5551;width:2780;height:135" id="docshape77" filled="true" fillcolor="#538235" stroked="false">
              <v:fill type="solid"/>
            </v:rect>
            <v:shape style="position:absolute;left:8097;top:4922;width:1443;height:248" id="docshape78" coordorigin="8098,4923" coordsize="1443,248" path="m8098,4923l8098,5170m8818,4923l8818,5170m9540,4923l9540,5170e" filled="false" stroked="true" strokeweight=".75pt" strokecolor="#d9d9d9">
              <v:path arrowok="t"/>
              <v:stroke dashstyle="solid"/>
            </v:shape>
            <v:rect style="position:absolute;left:7377;top:5169;width:2797;height:135" id="docshape79" filled="true" fillcolor="#538235" stroked="false">
              <v:fill type="solid"/>
            </v:rect>
            <v:shape style="position:absolute;left:8097;top:4541;width:1443;height:248" id="docshape80" coordorigin="8098,4541" coordsize="1443,248" path="m8098,4541l8098,4788m8818,4541l8818,4788m9540,4541l9540,4788e" filled="false" stroked="true" strokeweight=".75pt" strokecolor="#d9d9d9">
              <v:path arrowok="t"/>
              <v:stroke dashstyle="solid"/>
            </v:shape>
            <v:rect style="position:absolute;left:7377;top:4788;width:2797;height:135" id="docshape81" filled="true" fillcolor="#538235" stroked="false">
              <v:fill type="solid"/>
            </v:rect>
            <v:shape style="position:absolute;left:8097;top:4159;width:2163;height:6227" id="docshape82" coordorigin="8098,4159" coordsize="2163,6227" path="m8098,4159l8098,4407m8818,4159l8818,4407m9540,4159l9540,4407m10260,4159l10260,10386e" filled="false" stroked="true" strokeweight=".75pt" strokecolor="#d9d9d9">
              <v:path arrowok="t"/>
              <v:stroke dashstyle="solid"/>
            </v:shape>
            <v:rect style="position:absolute;left:7377;top:4406;width:2881;height:135" id="docshape83" filled="true" fillcolor="#538235" stroked="false">
              <v:fill type="solid"/>
            </v:rect>
            <v:shape style="position:absolute;left:8097;top:3777;width:2163;height:248" id="docshape84" coordorigin="8098,3778" coordsize="2163,248" path="m8098,3778l8098,4025m8818,3778l8818,4025m9540,3778l9540,4025m10260,3778l10260,4025e" filled="false" stroked="true" strokeweight=".75pt" strokecolor="#d9d9d9">
              <v:path arrowok="t"/>
              <v:stroke dashstyle="solid"/>
            </v:shape>
            <v:rect style="position:absolute;left:7377;top:4025;width:2903;height:135" id="docshape85" filled="true" fillcolor="#538235" stroked="false">
              <v:fill type="solid"/>
            </v:rect>
            <v:shape style="position:absolute;left:8097;top:3396;width:2163;height:248" id="docshape86" coordorigin="8098,3396" coordsize="2163,248" path="m8098,3396l8098,3643m8818,3396l8818,3643m9540,3396l9540,3643m10260,3396l10260,3643e" filled="false" stroked="true" strokeweight=".75pt" strokecolor="#d9d9d9">
              <v:path arrowok="t"/>
              <v:stroke dashstyle="solid"/>
            </v:shape>
            <v:rect style="position:absolute;left:7377;top:3643;width:2903;height:135" id="docshape87" filled="true" fillcolor="#538235" stroked="false">
              <v:fill type="solid"/>
            </v:rect>
            <v:shape style="position:absolute;left:8097;top:3014;width:2163;height:248" id="docshape88" coordorigin="8098,3015" coordsize="2163,248" path="m8098,3015l8098,3262m8818,3015l8818,3262m9540,3015l9540,3262m10260,3015l10260,3262e" filled="false" stroked="true" strokeweight=".75pt" strokecolor="#d9d9d9">
              <v:path arrowok="t"/>
              <v:stroke dashstyle="solid"/>
            </v:shape>
            <v:rect style="position:absolute;left:7377;top:3261;width:2922;height:135" id="docshape89" filled="true" fillcolor="#538235" stroked="false">
              <v:fill type="solid"/>
            </v:rect>
            <v:shape style="position:absolute;left:8097;top:2635;width:2163;height:245" id="docshape90" coordorigin="8098,2635" coordsize="2163,245" path="m8098,2635l8098,2880m8818,2635l8818,2880m9540,2635l9540,2880m10260,2635l10260,2880e" filled="false" stroked="true" strokeweight=".75pt" strokecolor="#d9d9d9">
              <v:path arrowok="t"/>
              <v:stroke dashstyle="solid"/>
            </v:shape>
            <v:rect style="position:absolute;left:7377;top:2880;width:2941;height:135" id="docshape91" filled="true" fillcolor="#538235" stroked="false">
              <v:fill type="solid"/>
            </v:rect>
            <v:shape style="position:absolute;left:8097;top:2253;width:2163;height:245" id="docshape92" coordorigin="8098,2254" coordsize="2163,245" path="m8098,2254l8098,2499m8818,2254l8818,2499m9540,2254l9540,2499m10260,2254l10260,2499e" filled="false" stroked="true" strokeweight=".75pt" strokecolor="#d9d9d9">
              <v:path arrowok="t"/>
              <v:stroke dashstyle="solid"/>
            </v:shape>
            <v:rect style="position:absolute;left:7377;top:2498;width:2963;height:137" id="docshape93" filled="true" fillcolor="#538235" stroked="false">
              <v:fill type="solid"/>
            </v:rect>
            <v:shape style="position:absolute;left:8097;top:1872;width:2163;height:245" id="docshape94" coordorigin="8098,1872" coordsize="2163,245" path="m8098,1872l8098,2117m8818,1872l8818,2117m9540,1872l9540,2117m10260,1872l10260,2117e" filled="false" stroked="true" strokeweight=".75pt" strokecolor="#d9d9d9">
              <v:path arrowok="t"/>
              <v:stroke dashstyle="solid"/>
            </v:shape>
            <v:rect style="position:absolute;left:7377;top:2117;width:2984;height:137" id="docshape95" filled="true" fillcolor="#538235" stroked="false">
              <v:fill type="solid"/>
            </v:rect>
            <v:shape style="position:absolute;left:8097;top:1490;width:2163;height:245" id="docshape96" coordorigin="8098,1491" coordsize="2163,245" path="m8098,1491l8098,1735m8818,1491l8818,1735m9540,1491l9540,1735m10260,1491l10260,1735e" filled="false" stroked="true" strokeweight=".75pt" strokecolor="#d9d9d9">
              <v:path arrowok="t"/>
              <v:stroke dashstyle="solid"/>
            </v:shape>
            <v:rect style="position:absolute;left:7377;top:1735;width:3047;height:137" id="docshape97" filled="true" fillcolor="#538235" stroked="false">
              <v:fill type="solid"/>
            </v:rect>
            <v:shape style="position:absolute;left:8097;top:1109;width:2163;height:245" id="docshape98" coordorigin="8098,1109" coordsize="2163,245" path="m8098,1109l8098,1354m8818,1109l8818,1354m9540,1109l9540,1354m10260,1109l10260,1354e" filled="false" stroked="true" strokeweight=".75pt" strokecolor="#d9d9d9">
              <v:path arrowok="t"/>
              <v:stroke dashstyle="solid"/>
            </v:shape>
            <v:rect style="position:absolute;left:7377;top:1353;width:3047;height:137" id="docshape99" filled="true" fillcolor="#538235" stroked="false">
              <v:fill type="solid"/>
            </v:rect>
            <v:shape style="position:absolute;left:8097;top:727;width:2163;height:245" id="docshape100" coordorigin="8098,727" coordsize="2163,245" path="m8098,727l8098,972m8818,727l8818,972m9540,727l9540,972m10260,727l10260,972e" filled="false" stroked="true" strokeweight=".75pt" strokecolor="#d9d9d9">
              <v:path arrowok="t"/>
              <v:stroke dashstyle="solid"/>
            </v:shape>
            <v:rect style="position:absolute;left:7377;top:972;width:3068;height:137" id="docshape101" filled="true" fillcolor="#538235" stroked="false">
              <v:fill type="solid"/>
            </v:rect>
            <v:shape style="position:absolute;left:8097;top:345;width:2163;height:245" id="docshape102" coordorigin="8098,346" coordsize="2163,245" path="m8098,346l8098,591m8818,346l8818,591m9540,346l9540,591m10260,346l10260,591e" filled="false" stroked="true" strokeweight=".75pt" strokecolor="#d9d9d9">
              <v:path arrowok="t"/>
              <v:stroke dashstyle="solid"/>
            </v:shape>
            <v:rect style="position:absolute;left:7377;top:590;width:3090;height:137" id="docshape103" filled="true" fillcolor="#538235" stroked="false">
              <v:fill type="solid"/>
            </v:rect>
            <v:shape style="position:absolute;left:8097;top:-36;width:2163;height:248" id="docshape104" coordorigin="8098,-36" coordsize="2163,248" path="m8098,-36l8098,211m8818,-36l8818,211m9540,-36l9540,211m10260,-36l10260,211e" filled="false" stroked="true" strokeweight=".75pt" strokecolor="#d9d9d9">
              <v:path arrowok="t"/>
              <v:stroke dashstyle="solid"/>
            </v:shape>
            <v:rect style="position:absolute;left:7377;top:211;width:3090;height:135" id="docshape105" filled="true" fillcolor="#538235" stroked="false">
              <v:fill type="solid"/>
            </v:rect>
            <v:shape style="position:absolute;left:8097;top:-295;width:2163;height:124" id="docshape106" coordorigin="8098,-294" coordsize="2163,124" path="m8098,-294l8098,-170m8818,-294l8818,-170m9540,-294l9540,-170m10260,-294l10260,-170e" filled="false" stroked="true" strokeweight=".75pt" strokecolor="#d9d9d9">
              <v:path arrowok="t"/>
              <v:stroke dashstyle="solid"/>
            </v:shape>
            <v:rect style="position:absolute;left:7377;top:-171;width:3234;height:135" id="docshape107" filled="true" fillcolor="#538235" stroked="false">
              <v:fill type="solid"/>
            </v:rect>
            <v:line style="position:absolute" from="7377,10386" to="7377,-294" stroked="true" strokeweight=".75pt" strokecolor="#d9d9d9">
              <v:stroke dashstyle="solid"/>
            </v:line>
            <w10:wrap type="none"/>
          </v:group>
        </w:pict>
      </w:r>
      <w:r>
        <w:rPr/>
        <w:pict>
          <v:line style="position:absolute;mso-position-horizontal-relative:page;mso-position-vertical-relative:paragraph;z-index:-19259392" from="549.049988pt,-14.707678pt" to="549.049988pt,519.312322pt" stroked="true" strokeweight=".75pt" strokecolor="#d9d9d9">
            <v:stroke dashstyle="solid"/>
            <w10:wrap type="none"/>
          </v:line>
        </w:pict>
      </w:r>
      <w:r>
        <w:rPr>
          <w:rFonts w:ascii="Times New Roman"/>
          <w:spacing w:val="-4"/>
          <w:sz w:val="18"/>
        </w:rPr>
        <w:t>85,7</w:t>
      </w:r>
    </w:p>
    <w:p>
      <w:pPr>
        <w:spacing w:before="174"/>
        <w:ind w:left="0" w:right="701" w:firstLine="0"/>
        <w:jc w:val="right"/>
        <w:rPr>
          <w:rFonts w:ascii="Times New Roman"/>
          <w:sz w:val="18"/>
        </w:rPr>
      </w:pPr>
      <w:r>
        <w:rPr>
          <w:rFonts w:ascii="Times New Roman"/>
          <w:spacing w:val="-4"/>
          <w:sz w:val="18"/>
        </w:rPr>
        <w:t>85,7</w:t>
      </w:r>
    </w:p>
    <w:p>
      <w:pPr>
        <w:spacing w:before="175"/>
        <w:ind w:left="0" w:right="723" w:firstLine="0"/>
        <w:jc w:val="right"/>
        <w:rPr>
          <w:rFonts w:ascii="Times New Roman"/>
          <w:sz w:val="18"/>
        </w:rPr>
      </w:pPr>
      <w:r>
        <w:rPr>
          <w:rFonts w:ascii="Times New Roman"/>
          <w:spacing w:val="-4"/>
          <w:sz w:val="18"/>
        </w:rPr>
        <w:t>85,1</w:t>
      </w:r>
    </w:p>
    <w:p>
      <w:pPr>
        <w:spacing w:before="174"/>
        <w:ind w:left="0" w:right="744" w:firstLine="0"/>
        <w:jc w:val="right"/>
        <w:rPr>
          <w:rFonts w:ascii="Times New Roman"/>
          <w:sz w:val="18"/>
        </w:rPr>
      </w:pPr>
      <w:r>
        <w:rPr>
          <w:rFonts w:ascii="Times New Roman"/>
          <w:spacing w:val="-4"/>
          <w:sz w:val="18"/>
        </w:rPr>
        <w:t>84,5</w:t>
      </w:r>
    </w:p>
    <w:p>
      <w:pPr>
        <w:spacing w:before="175"/>
        <w:ind w:left="0" w:right="744" w:firstLine="0"/>
        <w:jc w:val="right"/>
        <w:rPr>
          <w:rFonts w:ascii="Times New Roman"/>
          <w:sz w:val="18"/>
        </w:rPr>
      </w:pPr>
      <w:r>
        <w:rPr>
          <w:rFonts w:ascii="Times New Roman"/>
          <w:spacing w:val="-4"/>
          <w:sz w:val="18"/>
        </w:rPr>
        <w:t>84,5</w:t>
      </w:r>
    </w:p>
    <w:p>
      <w:pPr>
        <w:spacing w:before="174"/>
        <w:ind w:left="2752" w:right="0" w:firstLine="0"/>
        <w:jc w:val="left"/>
        <w:rPr>
          <w:rFonts w:ascii="Times New Roman"/>
          <w:sz w:val="18"/>
        </w:rPr>
      </w:pPr>
      <w:r>
        <w:rPr>
          <w:rFonts w:ascii="Times New Roman"/>
          <w:spacing w:val="-4"/>
          <w:sz w:val="18"/>
        </w:rPr>
        <w:t>82,8</w:t>
      </w:r>
    </w:p>
    <w:p>
      <w:pPr>
        <w:spacing w:before="175"/>
        <w:ind w:left="2731" w:right="0" w:firstLine="0"/>
        <w:jc w:val="left"/>
        <w:rPr>
          <w:rFonts w:ascii="Times New Roman"/>
          <w:sz w:val="18"/>
        </w:rPr>
      </w:pPr>
      <w:r>
        <w:rPr>
          <w:rFonts w:ascii="Times New Roman"/>
          <w:spacing w:val="-4"/>
          <w:sz w:val="18"/>
        </w:rPr>
        <w:t>82,2</w:t>
      </w:r>
    </w:p>
    <w:p>
      <w:pPr>
        <w:spacing w:before="174"/>
        <w:ind w:left="2709" w:right="0" w:firstLine="0"/>
        <w:jc w:val="left"/>
        <w:rPr>
          <w:rFonts w:ascii="Times New Roman"/>
          <w:sz w:val="18"/>
        </w:rPr>
      </w:pPr>
      <w:r>
        <w:rPr>
          <w:rFonts w:ascii="Times New Roman"/>
          <w:spacing w:val="-4"/>
          <w:sz w:val="18"/>
        </w:rPr>
        <w:t>81,6</w:t>
      </w:r>
    </w:p>
    <w:p>
      <w:pPr>
        <w:spacing w:before="175"/>
        <w:ind w:left="2689" w:right="0" w:firstLine="0"/>
        <w:jc w:val="left"/>
        <w:rPr>
          <w:rFonts w:ascii="Times New Roman"/>
          <w:sz w:val="18"/>
        </w:rPr>
      </w:pPr>
      <w:r>
        <w:rPr>
          <w:rFonts w:ascii="Times New Roman"/>
          <w:spacing w:val="-2"/>
          <w:sz w:val="18"/>
        </w:rPr>
        <w:t>81,05</w:t>
      </w:r>
    </w:p>
    <w:p>
      <w:pPr>
        <w:spacing w:before="174"/>
        <w:ind w:left="2669" w:right="0" w:firstLine="0"/>
        <w:jc w:val="left"/>
        <w:rPr>
          <w:rFonts w:ascii="Times New Roman"/>
          <w:sz w:val="18"/>
        </w:rPr>
      </w:pPr>
      <w:r>
        <w:rPr>
          <w:rFonts w:ascii="Times New Roman"/>
          <w:spacing w:val="-4"/>
          <w:sz w:val="18"/>
        </w:rPr>
        <w:t>80,5</w:t>
      </w:r>
    </w:p>
    <w:p>
      <w:pPr>
        <w:spacing w:before="175"/>
        <w:ind w:left="2669" w:right="0" w:firstLine="0"/>
        <w:jc w:val="left"/>
        <w:rPr>
          <w:rFonts w:ascii="Times New Roman"/>
          <w:sz w:val="18"/>
        </w:rPr>
      </w:pPr>
      <w:r>
        <w:rPr>
          <w:rFonts w:ascii="Times New Roman"/>
          <w:spacing w:val="-4"/>
          <w:sz w:val="18"/>
        </w:rPr>
        <w:t>80,5</w:t>
      </w:r>
    </w:p>
    <w:p>
      <w:pPr>
        <w:spacing w:before="174"/>
        <w:ind w:left="0" w:right="910" w:firstLine="0"/>
        <w:jc w:val="right"/>
        <w:rPr>
          <w:rFonts w:ascii="Times New Roman"/>
          <w:sz w:val="18"/>
        </w:rPr>
      </w:pPr>
      <w:r>
        <w:rPr>
          <w:rFonts w:ascii="Times New Roman"/>
          <w:spacing w:val="-4"/>
          <w:sz w:val="18"/>
        </w:rPr>
        <w:t>79,9</w:t>
      </w:r>
    </w:p>
    <w:p>
      <w:pPr>
        <w:spacing w:before="175"/>
        <w:ind w:left="0" w:right="993" w:firstLine="0"/>
        <w:jc w:val="right"/>
        <w:rPr>
          <w:rFonts w:ascii="Times New Roman"/>
          <w:sz w:val="18"/>
        </w:rPr>
      </w:pPr>
      <w:r>
        <w:rPr>
          <w:rFonts w:ascii="Times New Roman"/>
          <w:spacing w:val="-4"/>
          <w:sz w:val="18"/>
        </w:rPr>
        <w:t>77,6</w:t>
      </w:r>
    </w:p>
    <w:p>
      <w:pPr>
        <w:spacing w:before="175"/>
        <w:ind w:left="0" w:right="993" w:firstLine="0"/>
        <w:jc w:val="right"/>
        <w:rPr>
          <w:rFonts w:ascii="Times New Roman"/>
          <w:sz w:val="18"/>
        </w:rPr>
      </w:pPr>
      <w:r>
        <w:rPr>
          <w:rFonts w:ascii="Times New Roman"/>
          <w:spacing w:val="-4"/>
          <w:sz w:val="18"/>
        </w:rPr>
        <w:t>77,6</w:t>
      </w:r>
    </w:p>
    <w:p>
      <w:pPr>
        <w:spacing w:before="174"/>
        <w:ind w:left="2547" w:right="0" w:firstLine="0"/>
        <w:jc w:val="left"/>
        <w:rPr>
          <w:rFonts w:ascii="Times New Roman"/>
          <w:sz w:val="18"/>
        </w:rPr>
      </w:pPr>
      <w:r>
        <w:rPr>
          <w:rFonts w:ascii="Times New Roman"/>
          <w:spacing w:val="-4"/>
          <w:sz w:val="18"/>
        </w:rPr>
        <w:t>77,1</w:t>
      </w:r>
    </w:p>
    <w:p>
      <w:pPr>
        <w:spacing w:before="174"/>
        <w:ind w:left="2500" w:right="0" w:firstLine="0"/>
        <w:jc w:val="left"/>
        <w:rPr>
          <w:rFonts w:ascii="Times New Roman"/>
          <w:sz w:val="18"/>
        </w:rPr>
      </w:pPr>
      <w:r>
        <w:rPr>
          <w:rFonts w:ascii="Times New Roman"/>
          <w:spacing w:val="-4"/>
          <w:sz w:val="18"/>
        </w:rPr>
        <w:t>75,8</w:t>
      </w:r>
    </w:p>
    <w:p>
      <w:pPr>
        <w:spacing w:before="175"/>
        <w:ind w:left="2460" w:right="0" w:firstLine="0"/>
        <w:jc w:val="left"/>
        <w:rPr>
          <w:rFonts w:ascii="Times New Roman"/>
          <w:sz w:val="18"/>
        </w:rPr>
      </w:pPr>
      <w:r>
        <w:rPr>
          <w:rFonts w:ascii="Times New Roman"/>
          <w:spacing w:val="-4"/>
          <w:sz w:val="18"/>
        </w:rPr>
        <w:t>74,7</w:t>
      </w:r>
    </w:p>
    <w:p>
      <w:pPr>
        <w:spacing w:before="174"/>
        <w:ind w:left="2421" w:right="0" w:firstLine="0"/>
        <w:jc w:val="left"/>
        <w:rPr>
          <w:rFonts w:ascii="Times New Roman"/>
          <w:sz w:val="18"/>
        </w:rPr>
      </w:pPr>
      <w:r>
        <w:rPr>
          <w:rFonts w:ascii="Times New Roman"/>
          <w:spacing w:val="-4"/>
          <w:sz w:val="18"/>
        </w:rPr>
        <w:t>73,6</w:t>
      </w:r>
    </w:p>
    <w:p>
      <w:pPr>
        <w:spacing w:before="175"/>
        <w:ind w:left="2421" w:right="0" w:firstLine="0"/>
        <w:jc w:val="left"/>
        <w:rPr>
          <w:rFonts w:ascii="Times New Roman"/>
          <w:sz w:val="18"/>
        </w:rPr>
      </w:pPr>
      <w:r>
        <w:rPr>
          <w:rFonts w:ascii="Times New Roman"/>
          <w:spacing w:val="-4"/>
          <w:sz w:val="18"/>
        </w:rPr>
        <w:t>73,6</w:t>
      </w:r>
    </w:p>
    <w:p>
      <w:pPr>
        <w:spacing w:before="174"/>
        <w:ind w:left="2399" w:right="0" w:firstLine="0"/>
        <w:jc w:val="left"/>
        <w:rPr>
          <w:rFonts w:ascii="Times New Roman"/>
          <w:sz w:val="18"/>
        </w:rPr>
      </w:pPr>
      <w:r>
        <w:rPr>
          <w:rFonts w:ascii="Times New Roman"/>
          <w:spacing w:val="-5"/>
          <w:sz w:val="18"/>
        </w:rPr>
        <w:t>73</w:t>
      </w:r>
    </w:p>
    <w:p>
      <w:pPr>
        <w:spacing w:before="175"/>
        <w:ind w:left="1458" w:right="638" w:firstLine="0"/>
        <w:jc w:val="center"/>
        <w:rPr>
          <w:rFonts w:ascii="Times New Roman"/>
          <w:sz w:val="18"/>
        </w:rPr>
      </w:pPr>
      <w:r>
        <w:rPr>
          <w:rFonts w:ascii="Times New Roman"/>
          <w:spacing w:val="-4"/>
          <w:sz w:val="18"/>
        </w:rPr>
        <w:t>67,2</w:t>
      </w:r>
    </w:p>
    <w:p>
      <w:pPr>
        <w:spacing w:before="174"/>
        <w:ind w:left="1458" w:right="717" w:firstLine="0"/>
        <w:jc w:val="center"/>
        <w:rPr>
          <w:rFonts w:ascii="Times New Roman"/>
          <w:sz w:val="18"/>
        </w:rPr>
      </w:pPr>
      <w:r>
        <w:rPr>
          <w:rFonts w:ascii="Times New Roman"/>
          <w:spacing w:val="-4"/>
          <w:sz w:val="18"/>
        </w:rPr>
        <w:t>66,1</w:t>
      </w:r>
    </w:p>
    <w:p>
      <w:pPr>
        <w:spacing w:before="175"/>
        <w:ind w:left="1458" w:right="761" w:firstLine="0"/>
        <w:jc w:val="center"/>
        <w:rPr>
          <w:rFonts w:ascii="Times New Roman"/>
          <w:sz w:val="18"/>
        </w:rPr>
      </w:pPr>
      <w:r>
        <w:rPr>
          <w:rFonts w:ascii="Times New Roman"/>
          <w:spacing w:val="-4"/>
          <w:sz w:val="18"/>
        </w:rPr>
        <w:t>65,5</w:t>
      </w:r>
    </w:p>
    <w:p>
      <w:pPr>
        <w:spacing w:before="175"/>
        <w:ind w:left="1458" w:right="883" w:firstLine="0"/>
        <w:jc w:val="center"/>
        <w:rPr>
          <w:rFonts w:ascii="Times New Roman"/>
          <w:sz w:val="18"/>
        </w:rPr>
      </w:pPr>
      <w:r>
        <w:rPr>
          <w:rFonts w:ascii="Times New Roman"/>
          <w:spacing w:val="-4"/>
          <w:sz w:val="18"/>
        </w:rPr>
        <w:t>63,8</w:t>
      </w:r>
    </w:p>
    <w:p>
      <w:pPr>
        <w:spacing w:before="174"/>
        <w:ind w:left="1458" w:right="1251" w:firstLine="0"/>
        <w:jc w:val="center"/>
        <w:rPr>
          <w:rFonts w:ascii="Times New Roman"/>
          <w:sz w:val="18"/>
        </w:rPr>
      </w:pPr>
      <w:r>
        <w:rPr>
          <w:rFonts w:ascii="Times New Roman"/>
          <w:spacing w:val="-4"/>
          <w:sz w:val="18"/>
        </w:rPr>
        <w:t>58,7</w:t>
      </w:r>
    </w:p>
    <w:p>
      <w:pPr>
        <w:spacing w:before="175"/>
        <w:ind w:left="1239" w:right="1361" w:firstLine="0"/>
        <w:jc w:val="center"/>
        <w:rPr>
          <w:rFonts w:ascii="Times New Roman"/>
          <w:sz w:val="18"/>
        </w:rPr>
      </w:pPr>
      <w:r>
        <w:rPr>
          <w:rFonts w:ascii="Times New Roman"/>
          <w:spacing w:val="-4"/>
          <w:sz w:val="18"/>
        </w:rPr>
        <w:t>54,1</w:t>
      </w:r>
    </w:p>
    <w:p>
      <w:pPr>
        <w:spacing w:before="174"/>
        <w:ind w:left="735" w:right="1361" w:firstLine="0"/>
        <w:jc w:val="center"/>
        <w:rPr>
          <w:rFonts w:ascii="Times New Roman"/>
          <w:sz w:val="18"/>
        </w:rPr>
      </w:pPr>
      <w:r>
        <w:rPr>
          <w:rFonts w:ascii="Times New Roman"/>
          <w:spacing w:val="-4"/>
          <w:sz w:val="18"/>
        </w:rPr>
        <w:t>47,1</w:t>
      </w:r>
    </w:p>
    <w:p>
      <w:pPr>
        <w:spacing w:after="0"/>
        <w:jc w:val="center"/>
        <w:rPr>
          <w:rFonts w:ascii="Times New Roman"/>
          <w:sz w:val="18"/>
        </w:rPr>
        <w:sectPr>
          <w:type w:val="continuous"/>
          <w:pgSz w:w="11910" w:h="16840"/>
          <w:pgMar w:header="0" w:footer="590" w:top="1120" w:bottom="280" w:left="1540" w:right="300"/>
          <w:cols w:num="2" w:equalWidth="0">
            <w:col w:w="5753" w:space="435"/>
            <w:col w:w="3882"/>
          </w:cols>
        </w:sectPr>
      </w:pPr>
    </w:p>
    <w:p>
      <w:pPr>
        <w:tabs>
          <w:tab w:pos="6469" w:val="left" w:leader="none"/>
          <w:tab w:pos="7190" w:val="left" w:leader="none"/>
          <w:tab w:pos="7911" w:val="left" w:leader="none"/>
          <w:tab w:pos="8632" w:val="left" w:leader="none"/>
        </w:tabs>
        <w:spacing w:before="115"/>
        <w:ind w:left="5793" w:right="0" w:firstLine="0"/>
        <w:jc w:val="left"/>
        <w:rPr>
          <w:rFonts w:ascii="Times New Roman"/>
          <w:sz w:val="18"/>
        </w:rPr>
      </w:pPr>
      <w:r>
        <w:rPr>
          <w:rFonts w:ascii="Times New Roman"/>
          <w:spacing w:val="-10"/>
          <w:sz w:val="18"/>
        </w:rPr>
        <w:t>0</w:t>
      </w:r>
      <w:r>
        <w:rPr>
          <w:rFonts w:ascii="Times New Roman"/>
          <w:sz w:val="18"/>
        </w:rPr>
        <w:tab/>
      </w:r>
      <w:r>
        <w:rPr>
          <w:rFonts w:ascii="Times New Roman"/>
          <w:spacing w:val="-5"/>
          <w:sz w:val="18"/>
        </w:rPr>
        <w:t>20</w:t>
      </w:r>
      <w:r>
        <w:rPr>
          <w:rFonts w:ascii="Times New Roman"/>
          <w:sz w:val="18"/>
        </w:rPr>
        <w:tab/>
      </w:r>
      <w:r>
        <w:rPr>
          <w:rFonts w:ascii="Times New Roman"/>
          <w:spacing w:val="-5"/>
          <w:sz w:val="18"/>
        </w:rPr>
        <w:t>40</w:t>
      </w:r>
      <w:r>
        <w:rPr>
          <w:rFonts w:ascii="Times New Roman"/>
          <w:sz w:val="18"/>
        </w:rPr>
        <w:tab/>
      </w:r>
      <w:r>
        <w:rPr>
          <w:rFonts w:ascii="Times New Roman"/>
          <w:spacing w:val="-5"/>
          <w:sz w:val="18"/>
        </w:rPr>
        <w:t>60</w:t>
      </w:r>
      <w:r>
        <w:rPr>
          <w:rFonts w:ascii="Times New Roman"/>
          <w:sz w:val="18"/>
        </w:rPr>
        <w:tab/>
      </w:r>
      <w:r>
        <w:rPr>
          <w:rFonts w:ascii="Times New Roman"/>
          <w:spacing w:val="-5"/>
          <w:sz w:val="18"/>
        </w:rPr>
        <w:t>80</w:t>
      </w:r>
    </w:p>
    <w:p>
      <w:pPr>
        <w:spacing w:before="115"/>
        <w:ind w:left="171" w:right="0" w:firstLine="0"/>
        <w:jc w:val="left"/>
        <w:rPr>
          <w:rFonts w:ascii="Times New Roman"/>
          <w:sz w:val="18"/>
        </w:rPr>
      </w:pPr>
      <w:r>
        <w:rPr/>
        <w:br w:type="column"/>
      </w:r>
      <w:r>
        <w:rPr>
          <w:rFonts w:ascii="Times New Roman"/>
          <w:position w:val="-4"/>
          <w:sz w:val="20"/>
        </w:rPr>
        <w:t>%</w:t>
      </w:r>
      <w:r>
        <w:rPr>
          <w:rFonts w:ascii="Times New Roman"/>
          <w:spacing w:val="64"/>
          <w:position w:val="-4"/>
          <w:sz w:val="20"/>
        </w:rPr>
        <w:t> </w:t>
      </w:r>
      <w:r>
        <w:rPr>
          <w:rFonts w:ascii="Times New Roman"/>
          <w:spacing w:val="-5"/>
          <w:sz w:val="18"/>
        </w:rPr>
        <w:t>100</w:t>
      </w:r>
    </w:p>
    <w:p>
      <w:pPr>
        <w:spacing w:after="0"/>
        <w:jc w:val="left"/>
        <w:rPr>
          <w:rFonts w:ascii="Times New Roman"/>
          <w:sz w:val="18"/>
        </w:rPr>
        <w:sectPr>
          <w:type w:val="continuous"/>
          <w:pgSz w:w="11910" w:h="16840"/>
          <w:pgMar w:header="0" w:footer="590" w:top="1120" w:bottom="280" w:left="1540" w:right="300"/>
          <w:cols w:num="2" w:equalWidth="0">
            <w:col w:w="8816" w:space="40"/>
            <w:col w:w="1214"/>
          </w:cols>
        </w:sectPr>
      </w:pPr>
    </w:p>
    <w:p>
      <w:pPr>
        <w:pStyle w:val="Heading3"/>
        <w:spacing w:before="24"/>
        <w:ind w:left="162"/>
      </w:pPr>
      <w:r>
        <w:rPr>
          <w:spacing w:val="-2"/>
        </w:rPr>
        <w:t>5</w:t>
      </w:r>
      <w:r>
        <w:rPr>
          <w:spacing w:val="-7"/>
        </w:rPr>
        <w:t> </w:t>
      </w:r>
      <w:r>
        <w:rPr>
          <w:spacing w:val="-2"/>
        </w:rPr>
        <w:t>pav.</w:t>
      </w:r>
      <w:r>
        <w:rPr>
          <w:spacing w:val="-5"/>
        </w:rPr>
        <w:t> </w:t>
      </w:r>
      <w:r>
        <w:rPr>
          <w:spacing w:val="-2"/>
        </w:rPr>
        <w:t>Ekspertų nuomonės</w:t>
      </w:r>
      <w:r>
        <w:rPr>
          <w:spacing w:val="-3"/>
        </w:rPr>
        <w:t> </w:t>
      </w:r>
      <w:r>
        <w:rPr>
          <w:spacing w:val="-2"/>
        </w:rPr>
        <w:t>pasiskirstymas</w:t>
      </w:r>
      <w:r>
        <w:rPr>
          <w:spacing w:val="-7"/>
        </w:rPr>
        <w:t> </w:t>
      </w:r>
      <w:r>
        <w:rPr>
          <w:spacing w:val="-2"/>
        </w:rPr>
        <w:t>apie</w:t>
      </w:r>
      <w:r>
        <w:rPr>
          <w:spacing w:val="-5"/>
        </w:rPr>
        <w:t> </w:t>
      </w:r>
      <w:r>
        <w:rPr>
          <w:spacing w:val="-2"/>
        </w:rPr>
        <w:t>tai,</w:t>
      </w:r>
      <w:r>
        <w:rPr>
          <w:spacing w:val="-4"/>
        </w:rPr>
        <w:t> </w:t>
      </w:r>
      <w:r>
        <w:rPr>
          <w:spacing w:val="-2"/>
        </w:rPr>
        <w:t>kas,</w:t>
      </w:r>
      <w:r>
        <w:rPr>
          <w:spacing w:val="-5"/>
        </w:rPr>
        <w:t> </w:t>
      </w:r>
      <w:r>
        <w:rPr>
          <w:spacing w:val="-2"/>
        </w:rPr>
        <w:t>jų</w:t>
      </w:r>
      <w:r>
        <w:rPr>
          <w:spacing w:val="-3"/>
        </w:rPr>
        <w:t> </w:t>
      </w:r>
      <w:r>
        <w:rPr>
          <w:spacing w:val="-2"/>
        </w:rPr>
        <w:t>nuomone,</w:t>
      </w:r>
      <w:r>
        <w:rPr>
          <w:spacing w:val="-5"/>
        </w:rPr>
        <w:t> </w:t>
      </w:r>
      <w:r>
        <w:rPr>
          <w:spacing w:val="-2"/>
        </w:rPr>
        <w:t>yra</w:t>
      </w:r>
      <w:r>
        <w:rPr>
          <w:spacing w:val="-3"/>
        </w:rPr>
        <w:t> </w:t>
      </w:r>
      <w:r>
        <w:rPr>
          <w:spacing w:val="-2"/>
        </w:rPr>
        <w:t>sumanu, proc.</w:t>
      </w:r>
    </w:p>
    <w:p>
      <w:pPr>
        <w:spacing w:after="0"/>
        <w:sectPr>
          <w:type w:val="continuous"/>
          <w:pgSz w:w="11910" w:h="16840"/>
          <w:pgMar w:header="0" w:footer="590" w:top="1120" w:bottom="280" w:left="1540" w:right="300"/>
        </w:sectPr>
      </w:pPr>
    </w:p>
    <w:p>
      <w:pPr>
        <w:spacing w:before="74"/>
        <w:ind w:left="162" w:right="547" w:firstLine="566"/>
        <w:jc w:val="both"/>
        <w:rPr>
          <w:sz w:val="22"/>
        </w:rPr>
      </w:pPr>
      <w:r>
        <w:rPr>
          <w:sz w:val="22"/>
        </w:rPr>
        <w:t>Rezultatai parodė, kad dauguma ekspertų (nuo 47,1 iki 89,7 proc.) labiau pritaria nei nepritaria, kad išvardinti požymiai yra sumanumo požymiai, kurie parodo įvairius sumanumo aspektus.</w:t>
      </w:r>
      <w:r>
        <w:rPr>
          <w:spacing w:val="-7"/>
          <w:sz w:val="22"/>
        </w:rPr>
        <w:t> </w:t>
      </w:r>
      <w:r>
        <w:rPr>
          <w:sz w:val="22"/>
        </w:rPr>
        <w:t>Tik</w:t>
      </w:r>
      <w:r>
        <w:rPr>
          <w:spacing w:val="-6"/>
          <w:sz w:val="22"/>
        </w:rPr>
        <w:t> </w:t>
      </w:r>
      <w:r>
        <w:rPr>
          <w:sz w:val="22"/>
        </w:rPr>
        <w:t>nedidelė</w:t>
      </w:r>
      <w:r>
        <w:rPr>
          <w:spacing w:val="-7"/>
          <w:sz w:val="22"/>
        </w:rPr>
        <w:t> </w:t>
      </w:r>
      <w:r>
        <w:rPr>
          <w:sz w:val="22"/>
        </w:rPr>
        <w:t>dalis</w:t>
      </w:r>
      <w:r>
        <w:rPr>
          <w:spacing w:val="-7"/>
          <w:sz w:val="22"/>
        </w:rPr>
        <w:t> </w:t>
      </w:r>
      <w:r>
        <w:rPr>
          <w:sz w:val="22"/>
        </w:rPr>
        <w:t>ekspertų</w:t>
      </w:r>
      <w:r>
        <w:rPr>
          <w:spacing w:val="-5"/>
          <w:sz w:val="22"/>
        </w:rPr>
        <w:t> </w:t>
      </w:r>
      <w:r>
        <w:rPr>
          <w:sz w:val="22"/>
        </w:rPr>
        <w:t>buvo</w:t>
      </w:r>
      <w:r>
        <w:rPr>
          <w:spacing w:val="-8"/>
          <w:sz w:val="22"/>
        </w:rPr>
        <w:t> </w:t>
      </w:r>
      <w:r>
        <w:rPr>
          <w:sz w:val="22"/>
        </w:rPr>
        <w:t>daugiau</w:t>
      </w:r>
      <w:r>
        <w:rPr>
          <w:spacing w:val="-7"/>
          <w:sz w:val="22"/>
        </w:rPr>
        <w:t> </w:t>
      </w:r>
      <w:r>
        <w:rPr>
          <w:sz w:val="22"/>
        </w:rPr>
        <w:t>ar</w:t>
      </w:r>
      <w:r>
        <w:rPr>
          <w:spacing w:val="-5"/>
          <w:sz w:val="22"/>
        </w:rPr>
        <w:t> </w:t>
      </w:r>
      <w:r>
        <w:rPr>
          <w:sz w:val="22"/>
        </w:rPr>
        <w:t>mažiau</w:t>
      </w:r>
      <w:r>
        <w:rPr>
          <w:spacing w:val="-5"/>
          <w:sz w:val="22"/>
        </w:rPr>
        <w:t> </w:t>
      </w:r>
      <w:r>
        <w:rPr>
          <w:sz w:val="22"/>
        </w:rPr>
        <w:t>linkę</w:t>
      </w:r>
      <w:r>
        <w:rPr>
          <w:spacing w:val="-6"/>
          <w:sz w:val="22"/>
        </w:rPr>
        <w:t> </w:t>
      </w:r>
      <w:r>
        <w:rPr>
          <w:sz w:val="22"/>
        </w:rPr>
        <w:t>nepritarti,</w:t>
      </w:r>
      <w:r>
        <w:rPr>
          <w:spacing w:val="-7"/>
          <w:sz w:val="22"/>
        </w:rPr>
        <w:t> </w:t>
      </w:r>
      <w:r>
        <w:rPr>
          <w:sz w:val="22"/>
        </w:rPr>
        <w:t>jog</w:t>
      </w:r>
      <w:r>
        <w:rPr>
          <w:spacing w:val="-6"/>
          <w:sz w:val="22"/>
        </w:rPr>
        <w:t> </w:t>
      </w:r>
      <w:r>
        <w:rPr>
          <w:sz w:val="22"/>
        </w:rPr>
        <w:t>nurodyti</w:t>
      </w:r>
      <w:r>
        <w:rPr>
          <w:spacing w:val="-5"/>
          <w:sz w:val="22"/>
        </w:rPr>
        <w:t> </w:t>
      </w:r>
      <w:r>
        <w:rPr>
          <w:sz w:val="22"/>
        </w:rPr>
        <w:t>požymiai yra sumanumą charakterizuojantys požymiai. Tų, kurie nežino ar sunku atsakyti ar tai yra sumanumo</w:t>
      </w:r>
      <w:r>
        <w:rPr>
          <w:spacing w:val="-5"/>
          <w:sz w:val="22"/>
        </w:rPr>
        <w:t> </w:t>
      </w:r>
      <w:r>
        <w:rPr>
          <w:sz w:val="22"/>
        </w:rPr>
        <w:t>požymis</w:t>
      </w:r>
      <w:r>
        <w:rPr>
          <w:spacing w:val="-3"/>
          <w:sz w:val="22"/>
        </w:rPr>
        <w:t> </w:t>
      </w:r>
      <w:r>
        <w:rPr>
          <w:sz w:val="22"/>
        </w:rPr>
        <w:t>–</w:t>
      </w:r>
      <w:r>
        <w:rPr>
          <w:spacing w:val="-5"/>
          <w:sz w:val="22"/>
        </w:rPr>
        <w:t> </w:t>
      </w:r>
      <w:r>
        <w:rPr>
          <w:sz w:val="22"/>
        </w:rPr>
        <w:t>buvo</w:t>
      </w:r>
      <w:r>
        <w:rPr>
          <w:spacing w:val="-6"/>
          <w:sz w:val="22"/>
        </w:rPr>
        <w:t> </w:t>
      </w:r>
      <w:r>
        <w:rPr>
          <w:sz w:val="22"/>
        </w:rPr>
        <w:t>nuo</w:t>
      </w:r>
      <w:r>
        <w:rPr>
          <w:spacing w:val="-5"/>
          <w:sz w:val="22"/>
        </w:rPr>
        <w:t> </w:t>
      </w:r>
      <w:r>
        <w:rPr>
          <w:sz w:val="22"/>
        </w:rPr>
        <w:t>9,2</w:t>
      </w:r>
      <w:r>
        <w:rPr>
          <w:spacing w:val="-5"/>
          <w:sz w:val="22"/>
        </w:rPr>
        <w:t> </w:t>
      </w:r>
      <w:r>
        <w:rPr>
          <w:sz w:val="22"/>
        </w:rPr>
        <w:t>iki</w:t>
      </w:r>
      <w:r>
        <w:rPr>
          <w:spacing w:val="-5"/>
          <w:sz w:val="22"/>
        </w:rPr>
        <w:t> </w:t>
      </w:r>
      <w:r>
        <w:rPr>
          <w:sz w:val="22"/>
        </w:rPr>
        <w:t>29,3</w:t>
      </w:r>
      <w:r>
        <w:rPr>
          <w:spacing w:val="-4"/>
          <w:sz w:val="22"/>
        </w:rPr>
        <w:t> </w:t>
      </w:r>
      <w:r>
        <w:rPr>
          <w:sz w:val="22"/>
        </w:rPr>
        <w:t>proc.</w:t>
      </w:r>
      <w:r>
        <w:rPr>
          <w:spacing w:val="-5"/>
          <w:sz w:val="22"/>
        </w:rPr>
        <w:t> </w:t>
      </w:r>
      <w:r>
        <w:rPr>
          <w:sz w:val="22"/>
        </w:rPr>
        <w:t>Mokslininkų</w:t>
      </w:r>
      <w:r>
        <w:rPr>
          <w:spacing w:val="-5"/>
          <w:sz w:val="22"/>
        </w:rPr>
        <w:t> </w:t>
      </w:r>
      <w:r>
        <w:rPr>
          <w:sz w:val="22"/>
        </w:rPr>
        <w:t>įžvalgos,</w:t>
      </w:r>
      <w:r>
        <w:rPr>
          <w:spacing w:val="-5"/>
          <w:sz w:val="22"/>
        </w:rPr>
        <w:t> </w:t>
      </w:r>
      <w:r>
        <w:rPr>
          <w:sz w:val="22"/>
        </w:rPr>
        <w:t>remiantis</w:t>
      </w:r>
      <w:r>
        <w:rPr>
          <w:spacing w:val="-4"/>
          <w:sz w:val="22"/>
        </w:rPr>
        <w:t> </w:t>
      </w:r>
      <w:r>
        <w:rPr>
          <w:sz w:val="22"/>
        </w:rPr>
        <w:t>tyrimo</w:t>
      </w:r>
      <w:r>
        <w:rPr>
          <w:spacing w:val="-5"/>
          <w:sz w:val="22"/>
        </w:rPr>
        <w:t> </w:t>
      </w:r>
      <w:r>
        <w:rPr>
          <w:sz w:val="22"/>
        </w:rPr>
        <w:t>rezultatais, leido sumanumo požymius suskirstyti į grupes (5</w:t>
      </w:r>
      <w:r>
        <w:rPr>
          <w:spacing w:val="-3"/>
          <w:sz w:val="22"/>
        </w:rPr>
        <w:t> </w:t>
      </w:r>
      <w:r>
        <w:rPr>
          <w:sz w:val="22"/>
        </w:rPr>
        <w:t>pav.) ir jas apibūdinti charakteristikomis, kurios pateiktos pagal savo raiškos stiprumą.</w:t>
      </w:r>
    </w:p>
    <w:p>
      <w:pPr>
        <w:spacing w:line="257" w:lineRule="exact" w:before="2"/>
        <w:ind w:left="728" w:right="0" w:firstLine="0"/>
        <w:jc w:val="both"/>
        <w:rPr>
          <w:sz w:val="22"/>
        </w:rPr>
      </w:pPr>
      <w:r>
        <w:rPr>
          <w:sz w:val="22"/>
        </w:rPr>
        <w:t>Antruoju</w:t>
      </w:r>
      <w:r>
        <w:rPr>
          <w:spacing w:val="36"/>
          <w:sz w:val="22"/>
        </w:rPr>
        <w:t> </w:t>
      </w:r>
      <w:r>
        <w:rPr>
          <w:sz w:val="22"/>
        </w:rPr>
        <w:t>klausimu</w:t>
      </w:r>
      <w:r>
        <w:rPr>
          <w:spacing w:val="39"/>
          <w:sz w:val="22"/>
        </w:rPr>
        <w:t> </w:t>
      </w:r>
      <w:r>
        <w:rPr>
          <w:sz w:val="22"/>
        </w:rPr>
        <w:t>buvo</w:t>
      </w:r>
      <w:r>
        <w:rPr>
          <w:spacing w:val="37"/>
          <w:sz w:val="22"/>
        </w:rPr>
        <w:t> </w:t>
      </w:r>
      <w:r>
        <w:rPr>
          <w:sz w:val="22"/>
        </w:rPr>
        <w:t>teirautasi</w:t>
      </w:r>
      <w:r>
        <w:rPr>
          <w:spacing w:val="40"/>
          <w:sz w:val="22"/>
        </w:rPr>
        <w:t> </w:t>
      </w:r>
      <w:r>
        <w:rPr>
          <w:sz w:val="22"/>
        </w:rPr>
        <w:t>„Ar,</w:t>
      </w:r>
      <w:r>
        <w:rPr>
          <w:spacing w:val="39"/>
          <w:sz w:val="22"/>
        </w:rPr>
        <w:t> </w:t>
      </w:r>
      <w:r>
        <w:rPr>
          <w:sz w:val="22"/>
        </w:rPr>
        <w:t>Jūsų</w:t>
      </w:r>
      <w:r>
        <w:rPr>
          <w:spacing w:val="39"/>
          <w:sz w:val="22"/>
        </w:rPr>
        <w:t> </w:t>
      </w:r>
      <w:r>
        <w:rPr>
          <w:sz w:val="22"/>
        </w:rPr>
        <w:t>nuomone,</w:t>
      </w:r>
      <w:r>
        <w:rPr>
          <w:spacing w:val="37"/>
          <w:sz w:val="22"/>
        </w:rPr>
        <w:t> </w:t>
      </w:r>
      <w:r>
        <w:rPr>
          <w:sz w:val="22"/>
        </w:rPr>
        <w:t>sumanūs</w:t>
      </w:r>
      <w:r>
        <w:rPr>
          <w:spacing w:val="45"/>
          <w:sz w:val="22"/>
        </w:rPr>
        <w:t> </w:t>
      </w:r>
      <w:r>
        <w:rPr>
          <w:sz w:val="22"/>
        </w:rPr>
        <w:t>techniniai,</w:t>
      </w:r>
      <w:r>
        <w:rPr>
          <w:spacing w:val="39"/>
          <w:sz w:val="22"/>
        </w:rPr>
        <w:t> </w:t>
      </w:r>
      <w:r>
        <w:rPr>
          <w:spacing w:val="-2"/>
          <w:sz w:val="22"/>
        </w:rPr>
        <w:t>technologiniai</w:t>
      </w:r>
    </w:p>
    <w:p>
      <w:pPr>
        <w:spacing w:line="257" w:lineRule="exact" w:before="0"/>
        <w:ind w:left="162" w:right="0" w:firstLine="0"/>
        <w:jc w:val="both"/>
        <w:rPr>
          <w:sz w:val="22"/>
        </w:rPr>
      </w:pPr>
      <w:r>
        <w:rPr>
          <w:sz w:val="22"/>
        </w:rPr>
        <w:t>sprendimai</w:t>
      </w:r>
      <w:r>
        <w:rPr>
          <w:spacing w:val="-5"/>
          <w:sz w:val="22"/>
        </w:rPr>
        <w:t> </w:t>
      </w:r>
      <w:r>
        <w:rPr>
          <w:sz w:val="22"/>
        </w:rPr>
        <w:t>yra</w:t>
      </w:r>
      <w:r>
        <w:rPr>
          <w:spacing w:val="-6"/>
          <w:sz w:val="22"/>
        </w:rPr>
        <w:t> </w:t>
      </w:r>
      <w:r>
        <w:rPr>
          <w:sz w:val="22"/>
        </w:rPr>
        <w:t>kai</w:t>
      </w:r>
      <w:r>
        <w:rPr>
          <w:spacing w:val="-7"/>
          <w:sz w:val="22"/>
        </w:rPr>
        <w:t> </w:t>
      </w:r>
      <w:r>
        <w:rPr>
          <w:sz w:val="22"/>
        </w:rPr>
        <w:t>įranga</w:t>
      </w:r>
      <w:r>
        <w:rPr>
          <w:spacing w:val="-9"/>
          <w:sz w:val="22"/>
        </w:rPr>
        <w:t> </w:t>
      </w:r>
      <w:r>
        <w:rPr>
          <w:sz w:val="22"/>
        </w:rPr>
        <w:t>autonomiškai</w:t>
      </w:r>
      <w:r>
        <w:rPr>
          <w:spacing w:val="-5"/>
          <w:sz w:val="22"/>
        </w:rPr>
        <w:t> </w:t>
      </w:r>
      <w:r>
        <w:rPr>
          <w:sz w:val="22"/>
        </w:rPr>
        <w:t>gali...?“</w:t>
      </w:r>
      <w:r>
        <w:rPr>
          <w:spacing w:val="-5"/>
          <w:sz w:val="22"/>
        </w:rPr>
        <w:t> </w:t>
      </w:r>
      <w:r>
        <w:rPr>
          <w:sz w:val="22"/>
        </w:rPr>
        <w:t>(6</w:t>
      </w:r>
      <w:r>
        <w:rPr>
          <w:spacing w:val="-6"/>
          <w:sz w:val="22"/>
        </w:rPr>
        <w:t> </w:t>
      </w:r>
      <w:r>
        <w:rPr>
          <w:spacing w:val="-2"/>
          <w:sz w:val="22"/>
        </w:rPr>
        <w:t>pav.).</w:t>
      </w:r>
    </w:p>
    <w:p>
      <w:pPr>
        <w:pStyle w:val="BodyText"/>
        <w:spacing w:before="7"/>
      </w:pPr>
    </w:p>
    <w:p>
      <w:pPr>
        <w:spacing w:line="179" w:lineRule="exact" w:before="92"/>
        <w:ind w:left="2740" w:right="2110" w:firstLine="0"/>
        <w:jc w:val="center"/>
        <w:rPr>
          <w:rFonts w:ascii="Times New Roman"/>
          <w:sz w:val="18"/>
        </w:rPr>
      </w:pPr>
      <w:r>
        <w:rPr/>
        <w:pict>
          <v:group style="position:absolute;margin-left:345.720001pt;margin-top:-3.417666pt;width:198.45pt;height:526.950pt;mso-position-horizontal-relative:page;mso-position-vertical-relative:paragraph;z-index:-19249152" id="docshapegroup108" coordorigin="6914,-68" coordsize="3969,10539">
            <v:shape style="position:absolute;left:7288;top:-69;width:3587;height:10539" id="docshape109" coordorigin="7289,-68" coordsize="3587,10539" path="m7289,941l7289,1030m7289,416l7289,502m8186,9900l8186,9987m8186,9372l8186,9461m9082,10426l9082,10470m9082,9900l9082,9987m9979,10426l9979,10470m9979,9900l9979,9987m10875,-68l10875,10470e" filled="false" stroked="true" strokeweight=".75pt" strokecolor="#d9d9d9">
              <v:path arrowok="t"/>
              <v:stroke dashstyle="solid"/>
            </v:shape>
            <v:rect style="position:absolute;left:8889;top:9986;width:1985;height:440" id="docshape110" filled="true" fillcolor="#00af50" stroked="false">
              <v:fill type="solid"/>
            </v:rect>
            <v:shape style="position:absolute;left:9081;top:9372;width:898;height:89" id="docshape111" coordorigin="9082,9372" coordsize="898,89" path="m9082,9372l9082,9461m9979,9372l9979,9461e" filled="false" stroked="true" strokeweight=".75pt" strokecolor="#d9d9d9">
              <v:path arrowok="t"/>
              <v:stroke dashstyle="solid"/>
            </v:shape>
            <v:rect style="position:absolute;left:8224;top:9461;width:2650;height:440" id="docshape112" filled="true" fillcolor="#00af50" stroked="false">
              <v:fill type="solid"/>
            </v:rect>
            <v:shape style="position:absolute;left:8186;top:8844;width:1793;height:89" id="docshape113" coordorigin="8186,8844" coordsize="1793,89" path="m8186,8844l8186,8933m9082,8844l9082,8933m9979,8844l9979,8933e" filled="false" stroked="true" strokeweight=".75pt" strokecolor="#d9d9d9">
              <v:path arrowok="t"/>
              <v:stroke dashstyle="solid"/>
            </v:shape>
            <v:rect style="position:absolute;left:8064;top:8933;width:2811;height:440" id="docshape114" filled="true" fillcolor="#00af50" stroked="false">
              <v:fill type="solid"/>
            </v:rect>
            <v:shape style="position:absolute;left:8186;top:8318;width:1793;height:87" id="docshape115" coordorigin="8186,8319" coordsize="1793,87" path="m8186,8319l8186,8405m9082,8319l9082,8405m9979,8319l9979,8405e" filled="false" stroked="true" strokeweight=".75pt" strokecolor="#d9d9d9">
              <v:path arrowok="t"/>
              <v:stroke dashstyle="solid"/>
            </v:shape>
            <v:rect style="position:absolute;left:7886;top:8405;width:2988;height:440" id="docshape116" filled="true" fillcolor="#00af50" stroked="false">
              <v:fill type="solid"/>
            </v:rect>
            <v:shape style="position:absolute;left:8186;top:7790;width:1793;height:89" id="docshape117" coordorigin="8186,7791" coordsize="1793,89" path="m8186,7791l8186,7880m9082,7791l9082,7880m9979,7791l9979,7880e" filled="false" stroked="true" strokeweight=".75pt" strokecolor="#d9d9d9">
              <v:path arrowok="t"/>
              <v:stroke dashstyle="solid"/>
            </v:shape>
            <v:rect style="position:absolute;left:7783;top:7879;width:3092;height:440" id="docshape118" filled="true" fillcolor="#00af50" stroked="false">
              <v:fill type="solid"/>
            </v:rect>
            <v:shape style="position:absolute;left:8186;top:7265;width:1793;height:87" id="docshape119" coordorigin="8186,7265" coordsize="1793,87" path="m8186,7265l8186,7352m9082,7265l9082,7352m9979,7265l9979,7352e" filled="false" stroked="true" strokeweight=".75pt" strokecolor="#d9d9d9">
              <v:path arrowok="t"/>
              <v:stroke dashstyle="solid"/>
            </v:shape>
            <v:rect style="position:absolute;left:7783;top:7351;width:3092;height:440" id="docshape120" filled="true" fillcolor="#00af50" stroked="false">
              <v:fill type="solid"/>
            </v:rect>
            <v:shape style="position:absolute;left:8186;top:6737;width:1793;height:89" id="docshape121" coordorigin="8186,6737" coordsize="1793,89" path="m8186,6737l8186,6826m9082,6737l9082,6826m9979,6737l9979,6826e" filled="false" stroked="true" strokeweight=".75pt" strokecolor="#d9d9d9">
              <v:path arrowok="t"/>
              <v:stroke dashstyle="solid"/>
            </v:shape>
            <v:rect style="position:absolute;left:7656;top:6826;width:3219;height:440" id="docshape122" filled="true" fillcolor="#00af50" stroked="false">
              <v:fill type="solid"/>
            </v:rect>
            <v:shape style="position:absolute;left:8186;top:6211;width:1793;height:87" id="docshape123" coordorigin="8186,6212" coordsize="1793,87" path="m8186,6212l8186,6298m9082,6212l9082,6298m9979,6212l9979,6298e" filled="false" stroked="true" strokeweight=".75pt" strokecolor="#d9d9d9">
              <v:path arrowok="t"/>
              <v:stroke dashstyle="solid"/>
            </v:shape>
            <v:rect style="position:absolute;left:7653;top:6298;width:3221;height:440" id="docshape124" filled="true" fillcolor="#00af50" stroked="false">
              <v:fill type="solid"/>
            </v:rect>
            <v:shape style="position:absolute;left:8186;top:5683;width:1793;height:89" id="docshape125" coordorigin="8186,5684" coordsize="1793,89" path="m8186,5684l8186,5772m9082,5684l9082,5772m9979,5684l9979,5772e" filled="false" stroked="true" strokeweight=".75pt" strokecolor="#d9d9d9">
              <v:path arrowok="t"/>
              <v:stroke dashstyle="solid"/>
            </v:shape>
            <v:rect style="position:absolute;left:7576;top:5772;width:3298;height:440" id="docshape126" filled="true" fillcolor="#00af50" stroked="false">
              <v:fill type="solid"/>
            </v:rect>
            <v:shape style="position:absolute;left:8186;top:5158;width:1793;height:87" id="docshape127" coordorigin="8186,5158" coordsize="1793,87" path="m8186,5158l8186,5244m9082,5158l9082,5244m9979,5158l9979,5244e" filled="false" stroked="true" strokeweight=".75pt" strokecolor="#d9d9d9">
              <v:path arrowok="t"/>
              <v:stroke dashstyle="solid"/>
            </v:shape>
            <v:rect style="position:absolute;left:7552;top:5244;width:3322;height:440" id="docshape128" filled="true" fillcolor="#00af50" stroked="false">
              <v:fill type="solid"/>
            </v:rect>
            <v:shape style="position:absolute;left:8186;top:4630;width:1793;height:89" id="docshape129" coordorigin="8186,4630" coordsize="1793,89" path="m8186,4630l8186,4719m9082,4630l9082,4719m9979,4630l9979,4719e" filled="false" stroked="true" strokeweight=".75pt" strokecolor="#d9d9d9">
              <v:path arrowok="t"/>
              <v:stroke dashstyle="solid"/>
            </v:shape>
            <v:rect style="position:absolute;left:7550;top:4718;width:3324;height:440" id="docshape130" filled="true" fillcolor="#00af50" stroked="false">
              <v:fill type="solid"/>
            </v:rect>
            <v:shape style="position:absolute;left:8186;top:4102;width:1793;height:89" id="docshape131" coordorigin="8186,4102" coordsize="1793,89" path="m8186,4102l8186,4191m9082,4102l9082,4191m9979,4102l9979,4191e" filled="false" stroked="true" strokeweight=".75pt" strokecolor="#d9d9d9">
              <v:path arrowok="t"/>
              <v:stroke dashstyle="solid"/>
            </v:shape>
            <v:rect style="position:absolute;left:7521;top:4190;width:3353;height:440" id="docshape132" filled="true" fillcolor="#00af50" stroked="false">
              <v:fill type="solid"/>
            </v:rect>
            <v:shape style="position:absolute;left:8186;top:3576;width:1793;height:89" id="docshape133" coordorigin="8186,3576" coordsize="1793,89" path="m8186,3576l8186,3665m9082,3576l9082,3665m9979,3576l9979,3665e" filled="false" stroked="true" strokeweight=".75pt" strokecolor="#d9d9d9">
              <v:path arrowok="t"/>
              <v:stroke dashstyle="solid"/>
            </v:shape>
            <v:rect style="position:absolute;left:7500;top:3665;width:3375;height:437" id="docshape134" filled="true" fillcolor="#00af50" stroked="false">
              <v:fill type="solid"/>
            </v:rect>
            <v:shape style="position:absolute;left:8186;top:3048;width:1793;height:89" id="docshape135" coordorigin="8186,3048" coordsize="1793,89" path="m8186,3048l8186,3137m9082,3048l9082,3137m9979,3048l9979,3137e" filled="false" stroked="true" strokeweight=".75pt" strokecolor="#d9d9d9">
              <v:path arrowok="t"/>
              <v:stroke dashstyle="solid"/>
            </v:shape>
            <v:rect style="position:absolute;left:7497;top:3137;width:3377;height:440" id="docshape136" filled="true" fillcolor="#00af50" stroked="false">
              <v:fill type="solid"/>
            </v:rect>
            <v:shape style="position:absolute;left:8186;top:2522;width:1793;height:87" id="docshape137" coordorigin="8186,2523" coordsize="1793,87" path="m8186,2523l8186,2609m9082,2523l9082,2609m9979,2523l9979,2609e" filled="false" stroked="true" strokeweight=".75pt" strokecolor="#d9d9d9">
              <v:path arrowok="t"/>
              <v:stroke dashstyle="solid"/>
            </v:shape>
            <v:rect style="position:absolute;left:7497;top:2609;width:3377;height:440" id="docshape138" filled="true" fillcolor="#00af50" stroked="false">
              <v:fill type="solid"/>
            </v:rect>
            <v:shape style="position:absolute;left:8186;top:1994;width:1793;height:89" id="docshape139" coordorigin="8186,1995" coordsize="1793,89" path="m8186,1995l8186,2084m9082,1995l9082,2084m9979,1995l9979,2084e" filled="false" stroked="true" strokeweight=".75pt" strokecolor="#d9d9d9">
              <v:path arrowok="t"/>
              <v:stroke dashstyle="solid"/>
            </v:shape>
            <v:rect style="position:absolute;left:7473;top:2083;width:3401;height:440" id="docshape140" filled="true" fillcolor="#00af50" stroked="false">
              <v:fill type="solid"/>
            </v:rect>
            <v:shape style="position:absolute;left:8186;top:1469;width:1793;height:87" id="docshape141" coordorigin="8186,1469" coordsize="1793,87" path="m8186,1469l8186,1556m9082,1469l9082,1556m9979,1469l9979,1556e" filled="false" stroked="true" strokeweight=".75pt" strokecolor="#d9d9d9">
              <v:path arrowok="t"/>
              <v:stroke dashstyle="solid"/>
            </v:shape>
            <v:rect style="position:absolute;left:7449;top:1555;width:3425;height:440" id="docshape142" filled="true" fillcolor="#00af50" stroked="false">
              <v:fill type="solid"/>
            </v:rect>
            <v:shape style="position:absolute;left:8186;top:941;width:1793;height:89" id="docshape143" coordorigin="8186,941" coordsize="1793,89" path="m8186,941l8186,1030m9082,941l9082,1030m9979,941l9979,1030e" filled="false" stroked="true" strokeweight=".75pt" strokecolor="#d9d9d9">
              <v:path arrowok="t"/>
              <v:stroke dashstyle="solid"/>
            </v:shape>
            <v:rect style="position:absolute;left:7423;top:1030;width:3452;height:440" id="docshape144" filled="true" fillcolor="#00af50" stroked="false">
              <v:fill type="solid"/>
            </v:rect>
            <v:shape style="position:absolute;left:8186;top:415;width:1793;height:87" id="docshape145" coordorigin="8186,416" coordsize="1793,87" path="m8186,416l8186,502m9082,416l9082,502m9979,416l9979,502e" filled="false" stroked="true" strokeweight=".75pt" strokecolor="#d9d9d9">
              <v:path arrowok="t"/>
              <v:stroke dashstyle="solid"/>
            </v:shape>
            <v:rect style="position:absolute;left:7344;top:502;width:3531;height:440" id="docshape146" filled="true" fillcolor="#00af50" stroked="false">
              <v:fill type="solid"/>
            </v:rect>
            <v:shape style="position:absolute;left:7288;top:-69;width:2691;height:45" id="docshape147" coordorigin="7289,-68" coordsize="2691,45" path="m7289,-68l7289,-24m8186,-68l8186,-24m9082,-68l9082,-24m9979,-68l9979,-24e" filled="false" stroked="true" strokeweight=".75pt" strokecolor="#d9d9d9">
              <v:path arrowok="t"/>
              <v:stroke dashstyle="solid"/>
            </v:shape>
            <v:rect style="position:absolute;left:7240;top:-24;width:3634;height:440" id="docshape148" filled="true" fillcolor="#00af50" stroked="false">
              <v:fill type="solid"/>
            </v:rect>
            <v:shape style="position:absolute;left:6980;top:99;width:156;height:200" type="#_x0000_t202" id="docshape149"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,6</w:t>
                    </w:r>
                  </w:p>
                </w:txbxContent>
              </v:textbox>
              <w10:wrap type="none"/>
            </v:shape>
            <v:shape style="position:absolute;left:8898;top:99;width:338;height:200" type="#_x0000_t202" id="docshape150"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81,1</w:t>
                    </w:r>
                  </w:p>
                </w:txbxContent>
              </v:textbox>
              <w10:wrap type="none"/>
            </v:shape>
            <v:shape style="position:absolute;left:6991;top:626;width:156;height:200" type="#_x0000_t202" id="docshape151"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,7</w:t>
                    </w:r>
                  </w:p>
                </w:txbxContent>
              </v:textbox>
              <w10:wrap type="none"/>
            </v:shape>
            <v:shape style="position:absolute;left:8950;top:626;width:338;height:200" type="#_x0000_t202" id="docshape152"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78,8</w:t>
                    </w:r>
                  </w:p>
                </w:txbxContent>
              </v:textbox>
              <w10:wrap type="none"/>
            </v:shape>
            <v:shape style="position:absolute;left:6916;top:1153;width:338;height:200" type="#_x0000_t202" id="docshape153"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15,5</w:t>
                    </w:r>
                  </w:p>
                </w:txbxContent>
              </v:textbox>
              <w10:wrap type="none"/>
            </v:shape>
            <v:shape style="position:absolute;left:9060;top:1153;width:203;height:200" type="#_x0000_t202" id="docshape154"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77</w:t>
                    </w:r>
                  </w:p>
                </w:txbxContent>
              </v:textbox>
              <w10:wrap type="none"/>
            </v:shape>
            <v:shape style="position:absolute;left:6935;top:1680;width:203;height:200" type="#_x0000_t202" id="docshape155"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19</w:t>
                    </w:r>
                  </w:p>
                </w:txbxContent>
              </v:textbox>
              <w10:wrap type="none"/>
            </v:shape>
            <v:shape style="position:absolute;left:9003;top:1680;width:338;height:200" type="#_x0000_t202" id="docshape156"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76,4</w:t>
                    </w:r>
                  </w:p>
                </w:txbxContent>
              </v:textbox>
              <w10:wrap type="none"/>
            </v:shape>
            <v:shape style="position:absolute;left:6914;top:2207;width:338;height:200" type="#_x0000_t202" id="docshape157"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17,8</w:t>
                    </w:r>
                  </w:p>
                </w:txbxContent>
              </v:textbox>
              <w10:wrap type="none"/>
            </v:shape>
            <v:shape style="position:absolute;left:9014;top:2207;width:338;height:200" type="#_x0000_t202" id="docshape158"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75,9</w:t>
                    </w:r>
                  </w:p>
                </w:txbxContent>
              </v:textbox>
              <w10:wrap type="none"/>
            </v:shape>
            <v:shape style="position:absolute;left:6950;top:2734;width:339;height:200" type="#_x0000_t202" id="docshape159"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17,2</w:t>
                    </w:r>
                  </w:p>
                </w:txbxContent>
              </v:textbox>
              <w10:wrap type="none"/>
            </v:shape>
            <v:shape style="position:absolute;left:9026;top:2734;width:339;height:200" type="#_x0000_t202" id="docshape160"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75,3</w:t>
                    </w:r>
                  </w:p>
                </w:txbxContent>
              </v:textbox>
              <w10:wrap type="none"/>
            </v:shape>
            <v:shape style="position:absolute;left:6950;top:3262;width:339;height:200" type="#_x0000_t202" id="docshape161"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17,2</w:t>
                    </w:r>
                  </w:p>
                </w:txbxContent>
              </v:textbox>
              <w10:wrap type="none"/>
            </v:shape>
            <v:shape style="position:absolute;left:9026;top:3262;width:339;height:200" type="#_x0000_t202" id="docshape162"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75,3</w:t>
                    </w:r>
                  </w:p>
                </w:txbxContent>
              </v:textbox>
              <w10:wrap type="none"/>
            </v:shape>
            <v:shape style="position:absolute;left:6927;top:3789;width:338;height:200" type="#_x0000_t202" id="docshape163"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18,4</w:t>
                    </w:r>
                  </w:p>
                </w:txbxContent>
              </v:textbox>
              <w10:wrap type="none"/>
            </v:shape>
            <v:shape style="position:absolute;left:9028;top:3789;width:338;height:200" type="#_x0000_t202" id="docshape164"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75,3</w:t>
                    </w:r>
                  </w:p>
                </w:txbxContent>
              </v:textbox>
              <w10:wrap type="none"/>
            </v:shape>
            <v:shape style="position:absolute;left:6963;top:4316;width:338;height:200" type="#_x0000_t202" id="docshape165"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17,8</w:t>
                    </w:r>
                  </w:p>
                </w:txbxContent>
              </v:textbox>
              <w10:wrap type="none"/>
            </v:shape>
            <v:shape style="position:absolute;left:9039;top:4316;width:338;height:200" type="#_x0000_t202" id="docshape166"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74,8</w:t>
                    </w:r>
                  </w:p>
                </w:txbxContent>
              </v:textbox>
              <w10:wrap type="none"/>
            </v:shape>
            <v:shape style="position:absolute;left:7005;top:4843;width:338;height:200" type="#_x0000_t202" id="docshape167"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17,2</w:t>
                    </w:r>
                  </w:p>
                </w:txbxContent>
              </v:textbox>
              <w10:wrap type="none"/>
            </v:shape>
            <v:shape style="position:absolute;left:9053;top:4843;width:338;height:200" type="#_x0000_t202" id="docshape168"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74,1</w:t>
                    </w:r>
                  </w:p>
                </w:txbxContent>
              </v:textbox>
              <w10:wrap type="none"/>
            </v:shape>
            <v:shape style="position:absolute;left:7037;top:5369;width:203;height:200" type="#_x0000_t202" id="docshape169"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19</w:t>
                    </w:r>
                  </w:p>
                </w:txbxContent>
              </v:textbox>
              <w10:wrap type="none"/>
            </v:shape>
            <v:shape style="position:absolute;left:9055;top:5369;width:338;height:200" type="#_x0000_t202" id="docshape170"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74,1</w:t>
                    </w:r>
                  </w:p>
                </w:txbxContent>
              </v:textbox>
              <w10:wrap type="none"/>
            </v:shape>
            <v:shape style="position:absolute;left:6966;top:5896;width:338;height:200" type="#_x0000_t202" id="docshape171"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20,1</w:t>
                    </w:r>
                  </w:p>
                </w:txbxContent>
              </v:textbox>
              <w10:wrap type="none"/>
            </v:shape>
            <v:shape style="position:absolute;left:9066;top:5896;width:338;height:200" type="#_x0000_t202" id="docshape172"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73,6</w:t>
                    </w:r>
                  </w:p>
                </w:txbxContent>
              </v:textbox>
              <w10:wrap type="none"/>
            </v:shape>
            <v:shape style="position:absolute;left:7004;top:6423;width:338;height:200" type="#_x0000_t202" id="docshape173"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21,8</w:t>
                    </w:r>
                  </w:p>
                </w:txbxContent>
              </v:textbox>
              <w10:wrap type="none"/>
            </v:shape>
            <v:shape style="position:absolute;left:9104;top:6423;width:338;height:200" type="#_x0000_t202" id="docshape174"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71,9</w:t>
                    </w:r>
                  </w:p>
                </w:txbxContent>
              </v:textbox>
              <w10:wrap type="none"/>
            </v:shape>
            <v:shape style="position:absolute;left:7020;top:6950;width:338;height:200" type="#_x0000_t202" id="docshape175"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21,3</w:t>
                    </w:r>
                  </w:p>
                </w:txbxContent>
              </v:textbox>
              <w10:wrap type="none"/>
            </v:shape>
            <v:shape style="position:absolute;left:9106;top:6950;width:338;height:200" type="#_x0000_t202" id="docshape176"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71,8</w:t>
                    </w:r>
                  </w:p>
                </w:txbxContent>
              </v:textbox>
              <w10:wrap type="none"/>
            </v:shape>
            <v:shape style="position:absolute;left:7042;top:7477;width:339;height:200" type="#_x0000_t202" id="docshape177"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25,9</w:t>
                    </w:r>
                  </w:p>
                </w:txbxContent>
              </v:textbox>
              <w10:wrap type="none"/>
            </v:shape>
            <v:shape style="position:absolute;left:9239;top:7477;width:203;height:200" type="#_x0000_t202" id="docshape178"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69</w:t>
                    </w:r>
                  </w:p>
                </w:txbxContent>
              </v:textbox>
              <w10:wrap type="none"/>
            </v:shape>
            <v:shape style="position:absolute;left:7082;top:8004;width:338;height:200" type="#_x0000_t202" id="docshape179"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24,1</w:t>
                    </w:r>
                  </w:p>
                </w:txbxContent>
              </v:textbox>
              <w10:wrap type="none"/>
            </v:shape>
            <v:shape style="position:absolute;left:9239;top:8004;width:203;height:200" type="#_x0000_t202" id="docshape180"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69</w:t>
                    </w:r>
                  </w:p>
                </w:txbxContent>
              </v:textbox>
              <w10:wrap type="none"/>
            </v:shape>
            <v:shape style="position:absolute;left:7224;top:8531;width:338;height:200" type="#_x0000_t202" id="docshape181"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22,4</w:t>
                    </w:r>
                  </w:p>
                </w:txbxContent>
              </v:textbox>
              <w10:wrap type="none"/>
            </v:shape>
            <v:shape style="position:absolute;left:9221;top:8531;width:338;height:200" type="#_x0000_t202" id="docshape182"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66,7</w:t>
                    </w:r>
                  </w:p>
                </w:txbxContent>
              </v:textbox>
              <w10:wrap type="none"/>
            </v:shape>
            <v:shape style="position:absolute;left:7370;top:9058;width:203;height:200" type="#_x0000_t202" id="docshape183" filled="false" stroked="false">
              <v:textbox inset="0,0,0,0">
                <w:txbxContent>
                  <w:p>
                    <w:pPr>
                      <w:spacing w:line="199" w:lineRule="exact" w:before="0"/>
                      <w:ind w:left="0" w:right="0" w:firstLine="0"/>
                      <w:jc w:val="left"/>
                      <w:rPr>
                        <w:rFonts w:ascii="Times New Roman"/>
                        <w:sz w:val="18"/>
                      </w:rPr>
                    </w:pPr>
                    <w:r>
                      <w:rPr>
                        <w:rFonts w:ascii="Times New Roman"/>
                        <w:color w:val="404040"/>
                        <w:spacing w:val="-5"/>
                        <w:sz w:val="18"/>
                      </w:rPr>
                      <w:t>27</w:t>
                    </w:r>
                  </w:p>
                </w:txbxContent>
              </v:textbox>
              <w10:wrap type="none"/>
            </v:shape>
            <v:shape style="position:absolute;left:9310;top:9058;width:338;height:200" type="#_x0000_t202" id="docshape184"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62,7</w:t>
                    </w:r>
                  </w:p>
                </w:txbxContent>
              </v:textbox>
              <w10:wrap type="none"/>
            </v:shape>
            <v:shape style="position:absolute;left:7382;top:9586;width:338;height:200" type="#_x0000_t202" id="docshape185"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30,5</w:t>
                    </w:r>
                  </w:p>
                </w:txbxContent>
              </v:textbox>
              <w10:wrap type="none"/>
            </v:shape>
            <v:shape style="position:absolute;left:9390;top:9586;width:338;height:200" type="#_x0000_t202" id="docshape186"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59,2</w:t>
                    </w:r>
                  </w:p>
                </w:txbxContent>
              </v:textbox>
              <w10:wrap type="none"/>
            </v:shape>
            <v:shape style="position:absolute;left:7853;top:10113;width:338;height:200" type="#_x0000_t202" id="docshape187"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39,1</w:t>
                    </w:r>
                  </w:p>
                </w:txbxContent>
              </v:textbox>
              <w10:wrap type="none"/>
            </v:shape>
            <v:shape style="position:absolute;left:9723;top:10113;width:338;height:200" type="#_x0000_t202" id="docshape188" filled="false" stroked="false">
              <v:textbox inset="0,0,0,0">
                <w:txbxContent>
                  <w:p>
                    <w:pPr>
                      <w:spacing w:line="199" w:lineRule="exact" w:before="0"/>
                      <w:ind w:left="0" w:right="0" w:firstLine="0"/>
                      <w:jc w:val="left"/>
                      <w:rPr>
                        <w:rFonts w:ascii="Times New Roman"/>
                        <w:sz w:val="18"/>
                      </w:rPr>
                    </w:pPr>
                    <w:r>
                      <w:rPr>
                        <w:rFonts w:ascii="Times New Roman"/>
                        <w:color w:val="404040"/>
                        <w:spacing w:val="-4"/>
                        <w:sz w:val="18"/>
                      </w:rPr>
                      <w:t>44,3</w:t>
                    </w:r>
                  </w:p>
                </w:txbxContent>
              </v:textbox>
              <w10:wrap type="none"/>
            </v:shape>
            <w10:wrap type="none"/>
          </v:group>
        </w:pict>
      </w:r>
      <w:r>
        <w:rPr/>
        <w:pict>
          <v:group style="position:absolute;margin-left:319.274994pt;margin-top:-3.417666pt;width:37.65pt;height:526.950pt;mso-position-horizontal-relative:page;mso-position-vertical-relative:paragraph;z-index:-19248640" id="docshapegroup189" coordorigin="6385,-68" coordsize="753,10539">
            <v:shape style="position:absolute;left:6393;top:-24;width:745;height:10450" id="docshape190" coordorigin="6393,-24" coordsize="745,10450" path="m6595,502l6393,502,6393,941,6595,941,6595,502xm6600,1556l6393,1556,6393,1995,6600,1995,6600,1556xm6622,7352l6393,7352,6393,7791,6622,7791,6622,7352xm6674,6298l6393,6298,6393,6737,6674,6737,6674,6298xm6674,5772l6393,5772,6393,6212,6674,6212,6674,5772xm6674,3665l6393,3665,6393,4102,6674,4102,6674,3665xm6674,2084l6393,2084,6393,2523,6674,2523,6674,2084xm6674,-24l6393,-24,6393,416,6674,416,6674,-24xm6703,7880l6393,7880,6393,8319,6703,8319,6703,7880xm6703,6826l6393,6826,6393,7265,6703,7265,6703,6826xm6703,5244l6393,5244,6393,5684,6703,5684,6703,5244xm6725,4191l6393,4191,6393,4630,6725,4630,6725,4191xm6725,3137l6393,3137,6393,3576,6725,3576,6725,3137xm6725,2609l6393,2609,6393,3048,6725,3048,6725,2609xm6730,1030l6393,1030,6393,1469,6730,1469,6730,1030xm6778,4719l6393,4719,6393,5158,6778,5158,6778,4719xm6854,8933l6393,8933,6393,9372,6854,9372,6854,8933xm6859,9461l6393,9461,6393,9900,6859,9900,6859,9461xm6881,8405l6393,8405,6393,8844,6881,8844,6881,8405xm7138,9987l6393,9987,6393,10426,7138,10426,7138,9987xe" filled="true" fillcolor="#c00000" stroked="false">
              <v:path arrowok="t"/>
              <v:fill type="solid"/>
            </v:shape>
            <v:line style="position:absolute" from="6393,10470" to="6393,-68" stroked="true" strokeweight=".75pt" strokecolor="#d9d9d9">
              <v:stroke dashstyle="solid"/>
            </v:line>
            <w10:wrap type="none"/>
          </v:group>
        </w:pict>
      </w:r>
      <w:r>
        <w:rPr>
          <w:rFonts w:ascii="Times New Roman"/>
          <w:color w:val="404040"/>
          <w:spacing w:val="-5"/>
          <w:sz w:val="18"/>
        </w:rPr>
        <w:t>12</w:t>
      </w:r>
    </w:p>
    <w:p>
      <w:pPr>
        <w:spacing w:line="179" w:lineRule="exact" w:before="0"/>
        <w:ind w:left="581" w:right="0" w:firstLine="0"/>
        <w:jc w:val="left"/>
        <w:rPr>
          <w:rFonts w:ascii="Times New Roman" w:hAnsi="Times New Roman"/>
          <w:sz w:val="18"/>
        </w:rPr>
      </w:pPr>
      <w:r>
        <w:rPr>
          <w:rFonts w:ascii="Times New Roman" w:hAnsi="Times New Roman"/>
          <w:sz w:val="18"/>
        </w:rPr>
        <w:t>Padaryti</w:t>
      </w:r>
      <w:r>
        <w:rPr>
          <w:rFonts w:ascii="Times New Roman" w:hAnsi="Times New Roman"/>
          <w:spacing w:val="-7"/>
          <w:sz w:val="18"/>
        </w:rPr>
        <w:t> </w:t>
      </w:r>
      <w:r>
        <w:rPr>
          <w:rFonts w:ascii="Times New Roman" w:hAnsi="Times New Roman"/>
          <w:sz w:val="18"/>
        </w:rPr>
        <w:t>produktyvesniu,</w:t>
      </w:r>
      <w:r>
        <w:rPr>
          <w:rFonts w:ascii="Times New Roman" w:hAnsi="Times New Roman"/>
          <w:spacing w:val="-6"/>
          <w:sz w:val="18"/>
        </w:rPr>
        <w:t> </w:t>
      </w:r>
      <w:r>
        <w:rPr>
          <w:rFonts w:ascii="Times New Roman" w:hAnsi="Times New Roman"/>
          <w:sz w:val="18"/>
        </w:rPr>
        <w:t>labiau</w:t>
      </w:r>
      <w:r>
        <w:rPr>
          <w:rFonts w:ascii="Times New Roman" w:hAnsi="Times New Roman"/>
          <w:spacing w:val="-8"/>
          <w:sz w:val="18"/>
        </w:rPr>
        <w:t> </w:t>
      </w:r>
      <w:r>
        <w:rPr>
          <w:rFonts w:ascii="Times New Roman" w:hAnsi="Times New Roman"/>
          <w:sz w:val="18"/>
        </w:rPr>
        <w:t>draugišku</w:t>
      </w:r>
      <w:r>
        <w:rPr>
          <w:rFonts w:ascii="Times New Roman" w:hAnsi="Times New Roman"/>
          <w:spacing w:val="-7"/>
          <w:sz w:val="18"/>
        </w:rPr>
        <w:t> </w:t>
      </w:r>
      <w:r>
        <w:rPr>
          <w:rFonts w:ascii="Times New Roman" w:hAnsi="Times New Roman"/>
          <w:sz w:val="18"/>
        </w:rPr>
        <w:t>aplinkai</w:t>
      </w:r>
      <w:r>
        <w:rPr>
          <w:rFonts w:ascii="Times New Roman" w:hAnsi="Times New Roman"/>
          <w:spacing w:val="-6"/>
          <w:sz w:val="18"/>
        </w:rPr>
        <w:t> </w:t>
      </w:r>
      <w:r>
        <w:rPr>
          <w:rFonts w:ascii="Times New Roman" w:hAnsi="Times New Roman"/>
          <w:spacing w:val="-2"/>
          <w:sz w:val="18"/>
        </w:rPr>
        <w:t>darbą</w:t>
      </w:r>
    </w:p>
    <w:p>
      <w:pPr>
        <w:tabs>
          <w:tab w:pos="5450" w:val="right" w:leader="none"/>
        </w:tabs>
        <w:spacing w:line="237" w:lineRule="exact" w:before="114"/>
        <w:ind w:left="296" w:right="0" w:firstLine="0"/>
        <w:jc w:val="left"/>
        <w:rPr>
          <w:rFonts w:ascii="Times New Roman" w:hAnsi="Times New Roman"/>
          <w:sz w:val="18"/>
        </w:rPr>
      </w:pPr>
      <w:r>
        <w:rPr>
          <w:rFonts w:ascii="Times New Roman" w:hAnsi="Times New Roman"/>
          <w:sz w:val="18"/>
        </w:rPr>
        <w:t>Didinti</w:t>
      </w:r>
      <w:r>
        <w:rPr>
          <w:rFonts w:ascii="Times New Roman" w:hAnsi="Times New Roman"/>
          <w:spacing w:val="-4"/>
          <w:sz w:val="18"/>
        </w:rPr>
        <w:t> </w:t>
      </w:r>
      <w:r>
        <w:rPr>
          <w:rFonts w:ascii="Times New Roman" w:hAnsi="Times New Roman"/>
          <w:sz w:val="18"/>
        </w:rPr>
        <w:t>veiklos</w:t>
      </w:r>
      <w:r>
        <w:rPr>
          <w:rFonts w:ascii="Times New Roman" w:hAnsi="Times New Roman"/>
          <w:spacing w:val="-3"/>
          <w:sz w:val="18"/>
        </w:rPr>
        <w:t> </w:t>
      </w:r>
      <w:r>
        <w:rPr>
          <w:rFonts w:ascii="Times New Roman" w:hAnsi="Times New Roman"/>
          <w:sz w:val="18"/>
        </w:rPr>
        <w:t>produktyvumą</w:t>
      </w:r>
      <w:r>
        <w:rPr>
          <w:rFonts w:ascii="Times New Roman" w:hAnsi="Times New Roman"/>
          <w:spacing w:val="-2"/>
          <w:sz w:val="18"/>
        </w:rPr>
        <w:t> </w:t>
      </w:r>
      <w:r>
        <w:rPr>
          <w:rFonts w:ascii="Times New Roman" w:hAnsi="Times New Roman"/>
          <w:sz w:val="18"/>
        </w:rPr>
        <w:t>ir</w:t>
      </w:r>
      <w:r>
        <w:rPr>
          <w:rFonts w:ascii="Times New Roman" w:hAnsi="Times New Roman"/>
          <w:spacing w:val="-4"/>
          <w:sz w:val="18"/>
        </w:rPr>
        <w:t> </w:t>
      </w:r>
      <w:r>
        <w:rPr>
          <w:rFonts w:ascii="Times New Roman" w:hAnsi="Times New Roman"/>
          <w:sz w:val="18"/>
        </w:rPr>
        <w:t>tuo</w:t>
      </w:r>
      <w:r>
        <w:rPr>
          <w:rFonts w:ascii="Times New Roman" w:hAnsi="Times New Roman"/>
          <w:spacing w:val="-2"/>
          <w:sz w:val="18"/>
        </w:rPr>
        <w:t> </w:t>
      </w:r>
      <w:r>
        <w:rPr>
          <w:rFonts w:ascii="Times New Roman" w:hAnsi="Times New Roman"/>
          <w:sz w:val="18"/>
        </w:rPr>
        <w:t>pačiu</w:t>
      </w:r>
      <w:r>
        <w:rPr>
          <w:rFonts w:ascii="Times New Roman" w:hAnsi="Times New Roman"/>
          <w:spacing w:val="-3"/>
          <w:sz w:val="18"/>
        </w:rPr>
        <w:t> </w:t>
      </w:r>
      <w:r>
        <w:rPr>
          <w:rFonts w:ascii="Times New Roman" w:hAnsi="Times New Roman"/>
          <w:sz w:val="18"/>
        </w:rPr>
        <w:t>garantuoja</w:t>
      </w:r>
      <w:r>
        <w:rPr>
          <w:rFonts w:ascii="Times New Roman" w:hAnsi="Times New Roman"/>
          <w:spacing w:val="-1"/>
          <w:sz w:val="18"/>
        </w:rPr>
        <w:t> </w:t>
      </w:r>
      <w:r>
        <w:rPr>
          <w:rFonts w:ascii="Times New Roman" w:hAnsi="Times New Roman"/>
          <w:spacing w:val="-2"/>
          <w:sz w:val="18"/>
        </w:rPr>
        <w:t>veiklos</w:t>
      </w:r>
      <w:r>
        <w:rPr>
          <w:rFonts w:ascii="Times New Roman" w:hAnsi="Times New Roman"/>
          <w:sz w:val="18"/>
        </w:rPr>
        <w:tab/>
      </w:r>
      <w:r>
        <w:rPr>
          <w:rFonts w:ascii="Times New Roman" w:hAnsi="Times New Roman"/>
          <w:color w:val="404040"/>
          <w:spacing w:val="-5"/>
          <w:position w:val="-5"/>
          <w:sz w:val="18"/>
        </w:rPr>
        <w:t>16</w:t>
      </w:r>
    </w:p>
    <w:p>
      <w:pPr>
        <w:spacing w:line="177" w:lineRule="exact" w:before="0"/>
        <w:ind w:left="296" w:right="0" w:firstLine="0"/>
        <w:jc w:val="left"/>
        <w:rPr>
          <w:rFonts w:ascii="Times New Roman" w:hAnsi="Times New Roman"/>
          <w:sz w:val="18"/>
        </w:rPr>
      </w:pPr>
      <w:r>
        <w:rPr>
          <w:rFonts w:ascii="Times New Roman" w:hAnsi="Times New Roman"/>
          <w:spacing w:val="-2"/>
          <w:sz w:val="18"/>
        </w:rPr>
        <w:t>kokybę</w:t>
      </w:r>
    </w:p>
    <w:p>
      <w:pPr>
        <w:spacing w:before="113"/>
        <w:ind w:left="696" w:right="5003" w:firstLine="0"/>
        <w:jc w:val="left"/>
        <w:rPr>
          <w:rFonts w:ascii="Times New Roman" w:hAnsi="Times New Roman"/>
          <w:sz w:val="18"/>
        </w:rPr>
      </w:pPr>
      <w:r>
        <w:rPr/>
        <w:pict>
          <v:line style="position:absolute;mso-position-horizontal-relative:page;mso-position-vertical-relative:paragraph;z-index:-19249664" from="364.440002pt,24.612371pt" to="364.440002pt,28.932371pt" stroked="true" strokeweight=".75pt" strokecolor="#d9d9d9">
            <v:stroke dashstyle="solid"/>
            <w10:wrap type="none"/>
          </v:line>
        </w:pict>
      </w:r>
      <w:r>
        <w:rPr>
          <w:rFonts w:ascii="Times New Roman" w:hAnsi="Times New Roman"/>
          <w:sz w:val="18"/>
        </w:rPr>
        <w:t>Suteikti</w:t>
      </w:r>
      <w:r>
        <w:rPr>
          <w:rFonts w:ascii="Times New Roman" w:hAnsi="Times New Roman"/>
          <w:spacing w:val="-9"/>
          <w:sz w:val="18"/>
        </w:rPr>
        <w:t> </w:t>
      </w:r>
      <w:r>
        <w:rPr>
          <w:rFonts w:ascii="Times New Roman" w:hAnsi="Times New Roman"/>
          <w:sz w:val="18"/>
        </w:rPr>
        <w:t>struktūruotas</w:t>
      </w:r>
      <w:r>
        <w:rPr>
          <w:rFonts w:ascii="Times New Roman" w:hAnsi="Times New Roman"/>
          <w:spacing w:val="-8"/>
          <w:sz w:val="18"/>
        </w:rPr>
        <w:t> </w:t>
      </w:r>
      <w:r>
        <w:rPr>
          <w:rFonts w:ascii="Times New Roman" w:hAnsi="Times New Roman"/>
          <w:sz w:val="18"/>
        </w:rPr>
        <w:t>ir</w:t>
      </w:r>
      <w:r>
        <w:rPr>
          <w:rFonts w:ascii="Times New Roman" w:hAnsi="Times New Roman"/>
          <w:spacing w:val="-7"/>
          <w:sz w:val="18"/>
        </w:rPr>
        <w:t> </w:t>
      </w:r>
      <w:r>
        <w:rPr>
          <w:rFonts w:ascii="Times New Roman" w:hAnsi="Times New Roman"/>
          <w:sz w:val="18"/>
        </w:rPr>
        <w:t>susistemintas</w:t>
      </w:r>
      <w:r>
        <w:rPr>
          <w:rFonts w:ascii="Times New Roman" w:hAnsi="Times New Roman"/>
          <w:spacing w:val="-8"/>
          <w:sz w:val="18"/>
        </w:rPr>
        <w:t> </w:t>
      </w:r>
      <w:r>
        <w:rPr>
          <w:rFonts w:ascii="Times New Roman" w:hAnsi="Times New Roman"/>
          <w:sz w:val="18"/>
        </w:rPr>
        <w:t>žinias</w:t>
      </w:r>
      <w:r>
        <w:rPr>
          <w:rFonts w:ascii="Times New Roman" w:hAnsi="Times New Roman"/>
          <w:spacing w:val="-8"/>
          <w:sz w:val="18"/>
        </w:rPr>
        <w:t> </w:t>
      </w:r>
      <w:r>
        <w:rPr>
          <w:rFonts w:ascii="Times New Roman" w:hAnsi="Times New Roman"/>
          <w:sz w:val="18"/>
        </w:rPr>
        <w:t>reikalingas protingo sprendimo priėmimui</w:t>
      </w:r>
    </w:p>
    <w:p>
      <w:pPr>
        <w:spacing w:before="113"/>
        <w:ind w:left="506" w:right="5003" w:firstLine="0"/>
        <w:jc w:val="left"/>
        <w:rPr>
          <w:rFonts w:ascii="Times New Roman" w:hAnsi="Times New Roman"/>
          <w:sz w:val="18"/>
        </w:rPr>
      </w:pPr>
      <w:r>
        <w:rPr/>
        <w:pict>
          <v:line style="position:absolute;mso-position-horizontal-relative:page;mso-position-vertical-relative:paragraph;z-index:-19250176" from="364.440002pt,24.542334pt" to="364.440002pt,28.982334pt" stroked="true" strokeweight=".75pt" strokecolor="#d9d9d9">
            <v:stroke dashstyle="solid"/>
            <w10:wrap type="none"/>
          </v:line>
        </w:pict>
      </w:r>
      <w:r>
        <w:rPr>
          <w:rFonts w:ascii="Times New Roman" w:hAnsi="Times New Roman"/>
          <w:sz w:val="18"/>
        </w:rPr>
        <w:t>Atlikti</w:t>
      </w:r>
      <w:r>
        <w:rPr>
          <w:rFonts w:ascii="Times New Roman" w:hAnsi="Times New Roman"/>
          <w:spacing w:val="-7"/>
          <w:sz w:val="18"/>
        </w:rPr>
        <w:t> </w:t>
      </w:r>
      <w:r>
        <w:rPr>
          <w:rFonts w:ascii="Times New Roman" w:hAnsi="Times New Roman"/>
          <w:sz w:val="18"/>
        </w:rPr>
        <w:t>sudėtingas</w:t>
      </w:r>
      <w:r>
        <w:rPr>
          <w:rFonts w:ascii="Times New Roman" w:hAnsi="Times New Roman"/>
          <w:spacing w:val="-8"/>
          <w:sz w:val="18"/>
        </w:rPr>
        <w:t> </w:t>
      </w:r>
      <w:r>
        <w:rPr>
          <w:rFonts w:ascii="Times New Roman" w:hAnsi="Times New Roman"/>
          <w:sz w:val="18"/>
        </w:rPr>
        <w:t>operacijas</w:t>
      </w:r>
      <w:r>
        <w:rPr>
          <w:rFonts w:ascii="Times New Roman" w:hAnsi="Times New Roman"/>
          <w:spacing w:val="-8"/>
          <w:sz w:val="18"/>
        </w:rPr>
        <w:t> </w:t>
      </w:r>
      <w:r>
        <w:rPr>
          <w:rFonts w:ascii="Times New Roman" w:hAnsi="Times New Roman"/>
          <w:sz w:val="18"/>
        </w:rPr>
        <w:t>reikalaujančias</w:t>
      </w:r>
      <w:r>
        <w:rPr>
          <w:rFonts w:ascii="Times New Roman" w:hAnsi="Times New Roman"/>
          <w:spacing w:val="-8"/>
          <w:sz w:val="18"/>
        </w:rPr>
        <w:t> </w:t>
      </w:r>
      <w:r>
        <w:rPr>
          <w:rFonts w:ascii="Times New Roman" w:hAnsi="Times New Roman"/>
          <w:sz w:val="18"/>
        </w:rPr>
        <w:t>palyginimo</w:t>
      </w:r>
      <w:r>
        <w:rPr>
          <w:rFonts w:ascii="Times New Roman" w:hAnsi="Times New Roman"/>
          <w:spacing w:val="-9"/>
          <w:sz w:val="18"/>
        </w:rPr>
        <w:t> </w:t>
      </w:r>
      <w:r>
        <w:rPr>
          <w:rFonts w:ascii="Times New Roman" w:hAnsi="Times New Roman"/>
          <w:sz w:val="18"/>
        </w:rPr>
        <w:t>ir įvairiapusio vertinimo</w:t>
      </w:r>
    </w:p>
    <w:p>
      <w:pPr>
        <w:spacing w:before="320"/>
        <w:ind w:left="521" w:right="0" w:firstLine="360"/>
        <w:jc w:val="left"/>
        <w:rPr>
          <w:rFonts w:ascii="Times New Roman" w:hAnsi="Times New Roman"/>
          <w:sz w:val="18"/>
        </w:rPr>
      </w:pPr>
      <w:r>
        <w:rPr/>
        <w:pict>
          <v:line style="position:absolute;mso-position-horizontal-relative:page;mso-position-vertical-relative:paragraph;z-index:-19250688" from="364.440002pt,24.592321pt" to="364.440002pt,28.912321pt" stroked="true" strokeweight=".75pt" strokecolor="#d9d9d9">
            <v:stroke dashstyle="solid"/>
            <w10:wrap type="none"/>
          </v:line>
        </w:pict>
      </w:r>
      <w:r>
        <w:rPr>
          <w:rFonts w:ascii="Times New Roman" w:hAnsi="Times New Roman"/>
          <w:sz w:val="18"/>
        </w:rPr>
        <w:t>Padėti</w:t>
      </w:r>
      <w:r>
        <w:rPr>
          <w:rFonts w:ascii="Times New Roman" w:hAnsi="Times New Roman"/>
          <w:spacing w:val="-4"/>
          <w:sz w:val="18"/>
        </w:rPr>
        <w:t> </w:t>
      </w:r>
      <w:r>
        <w:rPr>
          <w:rFonts w:ascii="Times New Roman" w:hAnsi="Times New Roman"/>
          <w:sz w:val="18"/>
        </w:rPr>
        <w:t>per</w:t>
      </w:r>
      <w:r>
        <w:rPr>
          <w:rFonts w:ascii="Times New Roman" w:hAnsi="Times New Roman"/>
          <w:spacing w:val="-1"/>
          <w:sz w:val="18"/>
        </w:rPr>
        <w:t> </w:t>
      </w:r>
      <w:r>
        <w:rPr>
          <w:rFonts w:ascii="Times New Roman" w:hAnsi="Times New Roman"/>
          <w:sz w:val="18"/>
        </w:rPr>
        <w:t>trumpesnį</w:t>
      </w:r>
      <w:r>
        <w:rPr>
          <w:rFonts w:ascii="Times New Roman" w:hAnsi="Times New Roman"/>
          <w:spacing w:val="-3"/>
          <w:sz w:val="18"/>
        </w:rPr>
        <w:t> </w:t>
      </w:r>
      <w:r>
        <w:rPr>
          <w:rFonts w:ascii="Times New Roman" w:hAnsi="Times New Roman"/>
          <w:sz w:val="18"/>
        </w:rPr>
        <w:t>laiką</w:t>
      </w:r>
      <w:r>
        <w:rPr>
          <w:rFonts w:ascii="Times New Roman" w:hAnsi="Times New Roman"/>
          <w:spacing w:val="-3"/>
          <w:sz w:val="18"/>
        </w:rPr>
        <w:t> </w:t>
      </w:r>
      <w:r>
        <w:rPr>
          <w:rFonts w:ascii="Times New Roman" w:hAnsi="Times New Roman"/>
          <w:sz w:val="18"/>
        </w:rPr>
        <w:t>priimti</w:t>
      </w:r>
      <w:r>
        <w:rPr>
          <w:rFonts w:ascii="Times New Roman" w:hAnsi="Times New Roman"/>
          <w:spacing w:val="-1"/>
          <w:sz w:val="18"/>
        </w:rPr>
        <w:t> </w:t>
      </w:r>
      <w:r>
        <w:rPr>
          <w:rFonts w:ascii="Times New Roman" w:hAnsi="Times New Roman"/>
          <w:sz w:val="18"/>
        </w:rPr>
        <w:t>teisingą</w:t>
      </w:r>
      <w:r>
        <w:rPr>
          <w:rFonts w:ascii="Times New Roman" w:hAnsi="Times New Roman"/>
          <w:spacing w:val="-2"/>
          <w:sz w:val="18"/>
        </w:rPr>
        <w:t> sprendimą</w:t>
      </w:r>
    </w:p>
    <w:p>
      <w:pPr>
        <w:spacing w:before="113"/>
        <w:ind w:left="521" w:right="5003" w:firstLine="0"/>
        <w:jc w:val="left"/>
        <w:rPr>
          <w:rFonts w:ascii="Times New Roman" w:hAnsi="Times New Roman"/>
          <w:sz w:val="18"/>
        </w:rPr>
      </w:pPr>
      <w:r>
        <w:rPr/>
        <w:pict>
          <v:line style="position:absolute;mso-position-horizontal-relative:page;mso-position-vertical-relative:paragraph;z-index:-19251200" from="364.440002pt,24.512373pt" to="364.440002pt,28.952373pt" stroked="true" strokeweight=".75pt" strokecolor="#d9d9d9">
            <v:stroke dashstyle="solid"/>
            <w10:wrap type="none"/>
          </v:line>
        </w:pict>
      </w:r>
      <w:r>
        <w:rPr>
          <w:rFonts w:ascii="Times New Roman" w:hAnsi="Times New Roman"/>
          <w:sz w:val="18"/>
        </w:rPr>
        <w:t>Pagreitinti</w:t>
      </w:r>
      <w:r>
        <w:rPr>
          <w:rFonts w:ascii="Times New Roman" w:hAnsi="Times New Roman"/>
          <w:spacing w:val="-8"/>
          <w:sz w:val="18"/>
        </w:rPr>
        <w:t> </w:t>
      </w:r>
      <w:r>
        <w:rPr>
          <w:rFonts w:ascii="Times New Roman" w:hAnsi="Times New Roman"/>
          <w:sz w:val="18"/>
        </w:rPr>
        <w:t>ir</w:t>
      </w:r>
      <w:r>
        <w:rPr>
          <w:rFonts w:ascii="Times New Roman" w:hAnsi="Times New Roman"/>
          <w:spacing w:val="-6"/>
          <w:sz w:val="18"/>
        </w:rPr>
        <w:t> </w:t>
      </w:r>
      <w:r>
        <w:rPr>
          <w:rFonts w:ascii="Times New Roman" w:hAnsi="Times New Roman"/>
          <w:sz w:val="18"/>
        </w:rPr>
        <w:t>efektyviau</w:t>
      </w:r>
      <w:r>
        <w:rPr>
          <w:rFonts w:ascii="Times New Roman" w:hAnsi="Times New Roman"/>
          <w:spacing w:val="-7"/>
          <w:sz w:val="18"/>
        </w:rPr>
        <w:t> </w:t>
      </w:r>
      <w:r>
        <w:rPr>
          <w:rFonts w:ascii="Times New Roman" w:hAnsi="Times New Roman"/>
          <w:sz w:val="18"/>
        </w:rPr>
        <w:t>priimti</w:t>
      </w:r>
      <w:r>
        <w:rPr>
          <w:rFonts w:ascii="Times New Roman" w:hAnsi="Times New Roman"/>
          <w:spacing w:val="-6"/>
          <w:sz w:val="18"/>
        </w:rPr>
        <w:t> </w:t>
      </w:r>
      <w:r>
        <w:rPr>
          <w:rFonts w:ascii="Times New Roman" w:hAnsi="Times New Roman"/>
          <w:sz w:val="18"/>
        </w:rPr>
        <w:t>sprendimą,</w:t>
      </w:r>
      <w:r>
        <w:rPr>
          <w:rFonts w:ascii="Times New Roman" w:hAnsi="Times New Roman"/>
          <w:spacing w:val="-6"/>
          <w:sz w:val="18"/>
        </w:rPr>
        <w:t> </w:t>
      </w:r>
      <w:r>
        <w:rPr>
          <w:rFonts w:ascii="Times New Roman" w:hAnsi="Times New Roman"/>
          <w:sz w:val="18"/>
        </w:rPr>
        <w:t>atlikti</w:t>
      </w:r>
      <w:r>
        <w:rPr>
          <w:rFonts w:ascii="Times New Roman" w:hAnsi="Times New Roman"/>
          <w:spacing w:val="-8"/>
          <w:sz w:val="18"/>
        </w:rPr>
        <w:t> </w:t>
      </w:r>
      <w:r>
        <w:rPr>
          <w:rFonts w:ascii="Times New Roman" w:hAnsi="Times New Roman"/>
          <w:sz w:val="18"/>
        </w:rPr>
        <w:t>užduotį, </w:t>
      </w:r>
      <w:r>
        <w:rPr>
          <w:rFonts w:ascii="Times New Roman" w:hAnsi="Times New Roman"/>
          <w:spacing w:val="-2"/>
          <w:sz w:val="18"/>
        </w:rPr>
        <w:t>veiklą</w:t>
      </w:r>
    </w:p>
    <w:p>
      <w:pPr>
        <w:pStyle w:val="BodyText"/>
        <w:spacing w:before="9"/>
        <w:rPr>
          <w:rFonts w:ascii="Times New Roman"/>
          <w:sz w:val="27"/>
        </w:rPr>
      </w:pPr>
    </w:p>
    <w:p>
      <w:pPr>
        <w:spacing w:before="0"/>
        <w:ind w:left="901" w:right="0" w:firstLine="1024"/>
        <w:jc w:val="left"/>
        <w:rPr>
          <w:rFonts w:ascii="Times New Roman" w:hAnsi="Times New Roman"/>
          <w:sz w:val="18"/>
        </w:rPr>
      </w:pPr>
      <w:r>
        <w:rPr/>
        <w:pict>
          <v:line style="position:absolute;mso-position-horizontal-relative:page;mso-position-vertical-relative:paragraph;z-index:-19251712" from="364.440002pt,8.57234pt" to="364.440002pt,13.01234pt" stroked="true" strokeweight=".75pt" strokecolor="#d9d9d9">
            <v:stroke dashstyle="solid"/>
            <w10:wrap type="none"/>
          </v:line>
        </w:pict>
      </w:r>
      <w:r>
        <w:rPr>
          <w:rFonts w:ascii="Times New Roman" w:hAnsi="Times New Roman"/>
          <w:sz w:val="18"/>
        </w:rPr>
        <w:t>Kaupti</w:t>
      </w:r>
      <w:r>
        <w:rPr>
          <w:rFonts w:ascii="Times New Roman" w:hAnsi="Times New Roman"/>
          <w:spacing w:val="-2"/>
          <w:sz w:val="18"/>
        </w:rPr>
        <w:t> </w:t>
      </w:r>
      <w:r>
        <w:rPr>
          <w:rFonts w:ascii="Times New Roman" w:hAnsi="Times New Roman"/>
          <w:sz w:val="18"/>
        </w:rPr>
        <w:t>žinias</w:t>
      </w:r>
      <w:r>
        <w:rPr>
          <w:rFonts w:ascii="Times New Roman" w:hAnsi="Times New Roman"/>
          <w:spacing w:val="-3"/>
          <w:sz w:val="18"/>
        </w:rPr>
        <w:t> </w:t>
      </w:r>
      <w:r>
        <w:rPr>
          <w:rFonts w:ascii="Times New Roman" w:hAnsi="Times New Roman"/>
          <w:sz w:val="18"/>
        </w:rPr>
        <w:t>ir</w:t>
      </w:r>
      <w:r>
        <w:rPr>
          <w:rFonts w:ascii="Times New Roman" w:hAnsi="Times New Roman"/>
          <w:spacing w:val="-1"/>
          <w:sz w:val="18"/>
        </w:rPr>
        <w:t> </w:t>
      </w:r>
      <w:r>
        <w:rPr>
          <w:rFonts w:ascii="Times New Roman" w:hAnsi="Times New Roman"/>
          <w:sz w:val="18"/>
        </w:rPr>
        <w:t>įvertinti</w:t>
      </w:r>
      <w:r>
        <w:rPr>
          <w:rFonts w:ascii="Times New Roman" w:hAnsi="Times New Roman"/>
          <w:spacing w:val="-4"/>
          <w:sz w:val="18"/>
        </w:rPr>
        <w:t> </w:t>
      </w:r>
      <w:r>
        <w:rPr>
          <w:rFonts w:ascii="Times New Roman" w:hAnsi="Times New Roman"/>
          <w:sz w:val="18"/>
        </w:rPr>
        <w:t>jų</w:t>
      </w:r>
      <w:r>
        <w:rPr>
          <w:rFonts w:ascii="Times New Roman" w:hAnsi="Times New Roman"/>
          <w:spacing w:val="-2"/>
          <w:sz w:val="18"/>
        </w:rPr>
        <w:t> pažangumą</w:t>
      </w:r>
    </w:p>
    <w:p>
      <w:pPr>
        <w:spacing w:before="114"/>
        <w:ind w:left="901" w:right="5003" w:firstLine="0"/>
        <w:jc w:val="left"/>
        <w:rPr>
          <w:rFonts w:ascii="Times New Roman" w:hAnsi="Times New Roman"/>
          <w:sz w:val="18"/>
        </w:rPr>
      </w:pPr>
      <w:r>
        <w:rPr/>
        <w:pict>
          <v:line style="position:absolute;mso-position-horizontal-relative:page;mso-position-vertical-relative:paragraph;z-index:-19252224" from="364.440002pt,24.54233pt" to="364.440002pt,28.98233pt" stroked="true" strokeweight=".75pt" strokecolor="#d9d9d9">
            <v:stroke dashstyle="solid"/>
            <w10:wrap type="none"/>
          </v:line>
        </w:pict>
      </w:r>
      <w:r>
        <w:rPr>
          <w:rFonts w:ascii="Times New Roman" w:hAnsi="Times New Roman"/>
          <w:sz w:val="18"/>
        </w:rPr>
        <w:t>Atlikti</w:t>
      </w:r>
      <w:r>
        <w:rPr>
          <w:rFonts w:ascii="Times New Roman" w:hAnsi="Times New Roman"/>
          <w:spacing w:val="-6"/>
          <w:sz w:val="18"/>
        </w:rPr>
        <w:t> </w:t>
      </w:r>
      <w:r>
        <w:rPr>
          <w:rFonts w:ascii="Times New Roman" w:hAnsi="Times New Roman"/>
          <w:sz w:val="18"/>
        </w:rPr>
        <w:t>duomenų</w:t>
      </w:r>
      <w:r>
        <w:rPr>
          <w:rFonts w:ascii="Times New Roman" w:hAnsi="Times New Roman"/>
          <w:spacing w:val="-7"/>
          <w:sz w:val="18"/>
        </w:rPr>
        <w:t> </w:t>
      </w:r>
      <w:r>
        <w:rPr>
          <w:rFonts w:ascii="Times New Roman" w:hAnsi="Times New Roman"/>
          <w:sz w:val="18"/>
        </w:rPr>
        <w:t>ir</w:t>
      </w:r>
      <w:r>
        <w:rPr>
          <w:rFonts w:ascii="Times New Roman" w:hAnsi="Times New Roman"/>
          <w:spacing w:val="-6"/>
          <w:sz w:val="18"/>
        </w:rPr>
        <w:t> </w:t>
      </w:r>
      <w:r>
        <w:rPr>
          <w:rFonts w:ascii="Times New Roman" w:hAnsi="Times New Roman"/>
          <w:sz w:val="18"/>
        </w:rPr>
        <w:t>informacijos</w:t>
      </w:r>
      <w:r>
        <w:rPr>
          <w:rFonts w:ascii="Times New Roman" w:hAnsi="Times New Roman"/>
          <w:spacing w:val="-7"/>
          <w:sz w:val="18"/>
        </w:rPr>
        <w:t> </w:t>
      </w:r>
      <w:r>
        <w:rPr>
          <w:rFonts w:ascii="Times New Roman" w:hAnsi="Times New Roman"/>
          <w:sz w:val="18"/>
        </w:rPr>
        <w:t>atranką</w:t>
      </w:r>
      <w:r>
        <w:rPr>
          <w:rFonts w:ascii="Times New Roman" w:hAnsi="Times New Roman"/>
          <w:spacing w:val="-7"/>
          <w:sz w:val="18"/>
        </w:rPr>
        <w:t> </w:t>
      </w:r>
      <w:r>
        <w:rPr>
          <w:rFonts w:ascii="Times New Roman" w:hAnsi="Times New Roman"/>
          <w:sz w:val="18"/>
        </w:rPr>
        <w:t>bei</w:t>
      </w:r>
      <w:r>
        <w:rPr>
          <w:rFonts w:ascii="Times New Roman" w:hAnsi="Times New Roman"/>
          <w:spacing w:val="-6"/>
          <w:sz w:val="18"/>
        </w:rPr>
        <w:t> </w:t>
      </w:r>
      <w:r>
        <w:rPr>
          <w:rFonts w:ascii="Times New Roman" w:hAnsi="Times New Roman"/>
          <w:sz w:val="18"/>
        </w:rPr>
        <w:t>pasiūlyti optimalų sprendimą</w:t>
      </w:r>
    </w:p>
    <w:p>
      <w:pPr>
        <w:spacing w:before="113"/>
        <w:ind w:left="786" w:right="5003" w:firstLine="0"/>
        <w:jc w:val="left"/>
        <w:rPr>
          <w:rFonts w:ascii="Times New Roman" w:hAnsi="Times New Roman"/>
          <w:sz w:val="18"/>
        </w:rPr>
      </w:pPr>
      <w:r>
        <w:rPr/>
        <w:pict>
          <v:line style="position:absolute;mso-position-horizontal-relative:page;mso-position-vertical-relative:paragraph;z-index:-19252736" from="364.440002pt,24.542355pt" to="364.440002pt,28.982355pt" stroked="true" strokeweight=".75pt" strokecolor="#d9d9d9">
            <v:stroke dashstyle="solid"/>
            <w10:wrap type="none"/>
          </v:line>
        </w:pict>
      </w:r>
      <w:r>
        <w:rPr>
          <w:rFonts w:ascii="Times New Roman" w:hAnsi="Times New Roman"/>
          <w:sz w:val="18"/>
        </w:rPr>
        <w:t>Vizualizuoti</w:t>
      </w:r>
      <w:r>
        <w:rPr>
          <w:rFonts w:ascii="Times New Roman" w:hAnsi="Times New Roman"/>
          <w:spacing w:val="-6"/>
          <w:sz w:val="18"/>
        </w:rPr>
        <w:t> </w:t>
      </w:r>
      <w:r>
        <w:rPr>
          <w:rFonts w:ascii="Times New Roman" w:hAnsi="Times New Roman"/>
          <w:sz w:val="18"/>
        </w:rPr>
        <w:t>idėjas</w:t>
      </w:r>
      <w:r>
        <w:rPr>
          <w:rFonts w:ascii="Times New Roman" w:hAnsi="Times New Roman"/>
          <w:spacing w:val="-5"/>
          <w:sz w:val="18"/>
        </w:rPr>
        <w:t> </w:t>
      </w:r>
      <w:r>
        <w:rPr>
          <w:rFonts w:ascii="Times New Roman" w:hAnsi="Times New Roman"/>
          <w:sz w:val="18"/>
        </w:rPr>
        <w:t>ir</w:t>
      </w:r>
      <w:r>
        <w:rPr>
          <w:rFonts w:ascii="Times New Roman" w:hAnsi="Times New Roman"/>
          <w:spacing w:val="-5"/>
          <w:sz w:val="18"/>
        </w:rPr>
        <w:t> </w:t>
      </w:r>
      <w:r>
        <w:rPr>
          <w:rFonts w:ascii="Times New Roman" w:hAnsi="Times New Roman"/>
          <w:sz w:val="18"/>
        </w:rPr>
        <w:t>jas</w:t>
      </w:r>
      <w:r>
        <w:rPr>
          <w:rFonts w:ascii="Times New Roman" w:hAnsi="Times New Roman"/>
          <w:spacing w:val="-5"/>
          <w:sz w:val="18"/>
        </w:rPr>
        <w:t> </w:t>
      </w:r>
      <w:r>
        <w:rPr>
          <w:rFonts w:ascii="Times New Roman" w:hAnsi="Times New Roman"/>
          <w:sz w:val="18"/>
        </w:rPr>
        <w:t>transformuoti</w:t>
      </w:r>
      <w:r>
        <w:rPr>
          <w:rFonts w:ascii="Times New Roman" w:hAnsi="Times New Roman"/>
          <w:spacing w:val="-5"/>
          <w:sz w:val="18"/>
        </w:rPr>
        <w:t> </w:t>
      </w:r>
      <w:r>
        <w:rPr>
          <w:rFonts w:ascii="Times New Roman" w:hAnsi="Times New Roman"/>
          <w:sz w:val="18"/>
        </w:rPr>
        <w:t>į</w:t>
      </w:r>
      <w:r>
        <w:rPr>
          <w:rFonts w:ascii="Times New Roman" w:hAnsi="Times New Roman"/>
          <w:spacing w:val="-6"/>
          <w:sz w:val="18"/>
        </w:rPr>
        <w:t> </w:t>
      </w:r>
      <w:r>
        <w:rPr>
          <w:rFonts w:ascii="Times New Roman" w:hAnsi="Times New Roman"/>
          <w:sz w:val="18"/>
        </w:rPr>
        <w:t>sisteminius</w:t>
      </w:r>
      <w:r>
        <w:rPr>
          <w:rFonts w:ascii="Times New Roman" w:hAnsi="Times New Roman"/>
          <w:spacing w:val="-7"/>
          <w:sz w:val="18"/>
        </w:rPr>
        <w:t> </w:t>
      </w:r>
      <w:r>
        <w:rPr>
          <w:rFonts w:ascii="Times New Roman" w:hAnsi="Times New Roman"/>
          <w:sz w:val="18"/>
        </w:rPr>
        <w:t>ar struktūrinius modelius</w:t>
      </w:r>
    </w:p>
    <w:p>
      <w:pPr>
        <w:spacing w:before="113"/>
        <w:ind w:left="506" w:right="5195" w:firstLine="0"/>
        <w:jc w:val="left"/>
        <w:rPr>
          <w:rFonts w:ascii="Times New Roman" w:hAnsi="Times New Roman"/>
          <w:sz w:val="18"/>
        </w:rPr>
      </w:pPr>
      <w:r>
        <w:rPr/>
        <w:pict>
          <v:line style="position:absolute;mso-position-horizontal-relative:page;mso-position-vertical-relative:paragraph;z-index:-19253248" from="364.440002pt,24.592348pt" to="364.440002pt,28.912348pt" stroked="true" strokeweight=".75pt" strokecolor="#d9d9d9">
            <v:stroke dashstyle="solid"/>
            <w10:wrap type="none"/>
          </v:line>
        </w:pict>
      </w:r>
      <w:r>
        <w:rPr>
          <w:rFonts w:ascii="Times New Roman" w:hAnsi="Times New Roman"/>
          <w:sz w:val="18"/>
        </w:rPr>
        <w:t>Savalaikiai reaguoti į besikeičiančią aplinką, sisteminti kaitos</w:t>
      </w:r>
      <w:r>
        <w:rPr>
          <w:rFonts w:ascii="Times New Roman" w:hAnsi="Times New Roman"/>
          <w:spacing w:val="-4"/>
          <w:sz w:val="18"/>
        </w:rPr>
        <w:t> </w:t>
      </w:r>
      <w:r>
        <w:rPr>
          <w:rFonts w:ascii="Times New Roman" w:hAnsi="Times New Roman"/>
          <w:sz w:val="18"/>
        </w:rPr>
        <w:t>informaciją</w:t>
      </w:r>
      <w:r>
        <w:rPr>
          <w:rFonts w:ascii="Times New Roman" w:hAnsi="Times New Roman"/>
          <w:spacing w:val="-2"/>
          <w:sz w:val="18"/>
        </w:rPr>
        <w:t> </w:t>
      </w:r>
      <w:r>
        <w:rPr>
          <w:rFonts w:ascii="Times New Roman" w:hAnsi="Times New Roman"/>
          <w:sz w:val="18"/>
        </w:rPr>
        <w:t>bei</w:t>
      </w:r>
      <w:r>
        <w:rPr>
          <w:rFonts w:ascii="Times New Roman" w:hAnsi="Times New Roman"/>
          <w:spacing w:val="-3"/>
          <w:sz w:val="18"/>
        </w:rPr>
        <w:t> </w:t>
      </w:r>
      <w:r>
        <w:rPr>
          <w:rFonts w:ascii="Times New Roman" w:hAnsi="Times New Roman"/>
          <w:sz w:val="18"/>
        </w:rPr>
        <w:t>rekomenduoti</w:t>
      </w:r>
      <w:r>
        <w:rPr>
          <w:rFonts w:ascii="Times New Roman" w:hAnsi="Times New Roman"/>
          <w:spacing w:val="-2"/>
          <w:sz w:val="18"/>
        </w:rPr>
        <w:t> </w:t>
      </w:r>
      <w:r>
        <w:rPr>
          <w:rFonts w:ascii="Times New Roman" w:hAnsi="Times New Roman"/>
          <w:sz w:val="18"/>
        </w:rPr>
        <w:t>tinkamus</w:t>
      </w:r>
      <w:r>
        <w:rPr>
          <w:rFonts w:ascii="Times New Roman" w:hAnsi="Times New Roman"/>
          <w:spacing w:val="-3"/>
          <w:sz w:val="18"/>
        </w:rPr>
        <w:t> </w:t>
      </w:r>
      <w:r>
        <w:rPr>
          <w:rFonts w:ascii="Times New Roman" w:hAnsi="Times New Roman"/>
          <w:spacing w:val="-2"/>
          <w:sz w:val="18"/>
        </w:rPr>
        <w:t>sprendimus</w:t>
      </w:r>
    </w:p>
    <w:p>
      <w:pPr>
        <w:spacing w:before="112"/>
        <w:ind w:left="561" w:right="0" w:firstLine="0"/>
        <w:jc w:val="left"/>
        <w:rPr>
          <w:rFonts w:ascii="Times New Roman" w:hAnsi="Times New Roman"/>
          <w:sz w:val="18"/>
        </w:rPr>
      </w:pPr>
      <w:r>
        <w:rPr>
          <w:rFonts w:ascii="Times New Roman" w:hAnsi="Times New Roman"/>
          <w:sz w:val="18"/>
        </w:rPr>
        <w:t>Nukreipti</w:t>
      </w:r>
      <w:r>
        <w:rPr>
          <w:rFonts w:ascii="Times New Roman" w:hAnsi="Times New Roman"/>
          <w:spacing w:val="-5"/>
          <w:sz w:val="18"/>
        </w:rPr>
        <w:t> </w:t>
      </w:r>
      <w:r>
        <w:rPr>
          <w:rFonts w:ascii="Times New Roman" w:hAnsi="Times New Roman"/>
          <w:sz w:val="18"/>
        </w:rPr>
        <w:t>pažangesne</w:t>
      </w:r>
      <w:r>
        <w:rPr>
          <w:rFonts w:ascii="Times New Roman" w:hAnsi="Times New Roman"/>
          <w:spacing w:val="-5"/>
          <w:sz w:val="18"/>
        </w:rPr>
        <w:t> </w:t>
      </w:r>
      <w:r>
        <w:rPr>
          <w:rFonts w:ascii="Times New Roman" w:hAnsi="Times New Roman"/>
          <w:sz w:val="18"/>
        </w:rPr>
        <w:t>kryptimi,</w:t>
      </w:r>
      <w:r>
        <w:rPr>
          <w:rFonts w:ascii="Times New Roman" w:hAnsi="Times New Roman"/>
          <w:spacing w:val="-5"/>
          <w:sz w:val="18"/>
        </w:rPr>
        <w:t> </w:t>
      </w:r>
      <w:r>
        <w:rPr>
          <w:rFonts w:ascii="Times New Roman" w:hAnsi="Times New Roman"/>
          <w:sz w:val="18"/>
        </w:rPr>
        <w:t>padėti</w:t>
      </w:r>
      <w:r>
        <w:rPr>
          <w:rFonts w:ascii="Times New Roman" w:hAnsi="Times New Roman"/>
          <w:spacing w:val="-5"/>
          <w:sz w:val="18"/>
        </w:rPr>
        <w:t> </w:t>
      </w:r>
      <w:r>
        <w:rPr>
          <w:rFonts w:ascii="Times New Roman" w:hAnsi="Times New Roman"/>
          <w:sz w:val="18"/>
        </w:rPr>
        <w:t>priimti</w:t>
      </w:r>
      <w:r>
        <w:rPr>
          <w:rFonts w:ascii="Times New Roman" w:hAnsi="Times New Roman"/>
          <w:spacing w:val="-4"/>
          <w:sz w:val="18"/>
        </w:rPr>
        <w:t> </w:t>
      </w:r>
      <w:r>
        <w:rPr>
          <w:rFonts w:ascii="Times New Roman" w:hAnsi="Times New Roman"/>
          <w:spacing w:val="-2"/>
          <w:sz w:val="18"/>
        </w:rPr>
        <w:t>pažangesnį</w:t>
      </w:r>
    </w:p>
    <w:p>
      <w:pPr>
        <w:spacing w:before="1"/>
        <w:ind w:left="561" w:right="0" w:firstLine="0"/>
        <w:jc w:val="left"/>
        <w:rPr>
          <w:rFonts w:ascii="Times New Roman" w:hAnsi="Times New Roman"/>
          <w:sz w:val="18"/>
        </w:rPr>
      </w:pPr>
      <w:r>
        <w:rPr/>
        <w:pict>
          <v:line style="position:absolute;mso-position-horizontal-relative:page;mso-position-vertical-relative:paragraph;z-index:-19253760" from="364.440002pt,8.572336pt" to="364.440002pt,13.012336pt" stroked="true" strokeweight=".75pt" strokecolor="#d9d9d9">
            <v:stroke dashstyle="solid"/>
            <w10:wrap type="none"/>
          </v:line>
        </w:pict>
      </w:r>
      <w:r>
        <w:rPr>
          <w:rFonts w:ascii="Times New Roman" w:hAnsi="Times New Roman"/>
          <w:spacing w:val="-2"/>
          <w:sz w:val="18"/>
        </w:rPr>
        <w:t>sprendimą</w:t>
      </w:r>
    </w:p>
    <w:p>
      <w:pPr>
        <w:spacing w:before="112"/>
        <w:ind w:left="291" w:right="0" w:firstLine="0"/>
        <w:jc w:val="left"/>
        <w:rPr>
          <w:rFonts w:ascii="Times New Roman" w:hAnsi="Times New Roman"/>
          <w:sz w:val="18"/>
        </w:rPr>
      </w:pPr>
      <w:r>
        <w:rPr>
          <w:rFonts w:ascii="Times New Roman" w:hAnsi="Times New Roman"/>
          <w:sz w:val="18"/>
        </w:rPr>
        <w:t>Padėti</w:t>
      </w:r>
      <w:r>
        <w:rPr>
          <w:rFonts w:ascii="Times New Roman" w:hAnsi="Times New Roman"/>
          <w:spacing w:val="-2"/>
          <w:sz w:val="18"/>
        </w:rPr>
        <w:t> </w:t>
      </w:r>
      <w:r>
        <w:rPr>
          <w:rFonts w:ascii="Times New Roman" w:hAnsi="Times New Roman"/>
          <w:sz w:val="18"/>
        </w:rPr>
        <w:t>prognozuoti</w:t>
      </w:r>
      <w:r>
        <w:rPr>
          <w:rFonts w:ascii="Times New Roman" w:hAnsi="Times New Roman"/>
          <w:spacing w:val="-1"/>
          <w:sz w:val="18"/>
        </w:rPr>
        <w:t> </w:t>
      </w:r>
      <w:r>
        <w:rPr>
          <w:rFonts w:ascii="Times New Roman" w:hAnsi="Times New Roman"/>
          <w:sz w:val="18"/>
        </w:rPr>
        <w:t>pokyčius</w:t>
      </w:r>
      <w:r>
        <w:rPr>
          <w:rFonts w:ascii="Times New Roman" w:hAnsi="Times New Roman"/>
          <w:spacing w:val="1"/>
          <w:sz w:val="18"/>
        </w:rPr>
        <w:t> </w:t>
      </w:r>
      <w:r>
        <w:rPr>
          <w:rFonts w:ascii="Times New Roman" w:hAnsi="Times New Roman"/>
          <w:sz w:val="18"/>
        </w:rPr>
        <w:t>ir</w:t>
      </w:r>
      <w:r>
        <w:rPr>
          <w:rFonts w:ascii="Times New Roman" w:hAnsi="Times New Roman"/>
          <w:spacing w:val="-1"/>
          <w:sz w:val="18"/>
        </w:rPr>
        <w:t> </w:t>
      </w:r>
      <w:r>
        <w:rPr>
          <w:rFonts w:ascii="Times New Roman" w:hAnsi="Times New Roman"/>
          <w:sz w:val="18"/>
        </w:rPr>
        <w:t>jų</w:t>
      </w:r>
      <w:r>
        <w:rPr>
          <w:rFonts w:ascii="Times New Roman" w:hAnsi="Times New Roman"/>
          <w:spacing w:val="3"/>
          <w:sz w:val="18"/>
        </w:rPr>
        <w:t> </w:t>
      </w:r>
      <w:r>
        <w:rPr>
          <w:rFonts w:ascii="Times New Roman" w:hAnsi="Times New Roman"/>
          <w:sz w:val="18"/>
        </w:rPr>
        <w:t>poveikį</w:t>
      </w:r>
      <w:r>
        <w:rPr>
          <w:rFonts w:ascii="Times New Roman" w:hAnsi="Times New Roman"/>
          <w:spacing w:val="-1"/>
          <w:sz w:val="18"/>
        </w:rPr>
        <w:t> </w:t>
      </w:r>
      <w:r>
        <w:rPr>
          <w:rFonts w:ascii="Times New Roman" w:hAnsi="Times New Roman"/>
          <w:sz w:val="18"/>
        </w:rPr>
        <w:t>bei</w:t>
      </w:r>
      <w:r>
        <w:rPr>
          <w:rFonts w:ascii="Times New Roman" w:hAnsi="Times New Roman"/>
          <w:spacing w:val="1"/>
          <w:sz w:val="18"/>
        </w:rPr>
        <w:t> </w:t>
      </w:r>
      <w:r>
        <w:rPr>
          <w:rFonts w:ascii="Times New Roman" w:hAnsi="Times New Roman"/>
          <w:sz w:val="18"/>
        </w:rPr>
        <w:t>padeda</w:t>
      </w:r>
      <w:r>
        <w:rPr>
          <w:rFonts w:ascii="Times New Roman" w:hAnsi="Times New Roman"/>
          <w:spacing w:val="1"/>
          <w:sz w:val="18"/>
        </w:rPr>
        <w:t> </w:t>
      </w:r>
      <w:r>
        <w:rPr>
          <w:rFonts w:ascii="Times New Roman" w:hAnsi="Times New Roman"/>
          <w:spacing w:val="-2"/>
          <w:sz w:val="18"/>
        </w:rPr>
        <w:t>parinkti</w:t>
      </w:r>
    </w:p>
    <w:p>
      <w:pPr>
        <w:spacing w:before="0"/>
        <w:ind w:left="291" w:right="0" w:firstLine="0"/>
        <w:jc w:val="left"/>
        <w:rPr>
          <w:rFonts w:ascii="Times New Roman" w:hAnsi="Times New Roman"/>
          <w:sz w:val="18"/>
        </w:rPr>
      </w:pPr>
      <w:r>
        <w:rPr/>
        <w:pict>
          <v:line style="position:absolute;mso-position-horizontal-relative:page;mso-position-vertical-relative:paragraph;z-index:-19254272" from="364.440002pt,8.59235pt" to="364.440002pt,12.91235pt" stroked="true" strokeweight=".75pt" strokecolor="#d9d9d9">
            <v:stroke dashstyle="solid"/>
            <w10:wrap type="none"/>
          </v:line>
        </w:pict>
      </w:r>
      <w:r>
        <w:rPr>
          <w:rFonts w:ascii="Times New Roman" w:hAnsi="Times New Roman"/>
          <w:sz w:val="18"/>
        </w:rPr>
        <w:t>jų</w:t>
      </w:r>
      <w:r>
        <w:rPr>
          <w:rFonts w:ascii="Times New Roman" w:hAnsi="Times New Roman"/>
          <w:spacing w:val="-2"/>
          <w:sz w:val="18"/>
        </w:rPr>
        <w:t> </w:t>
      </w:r>
      <w:r>
        <w:rPr>
          <w:rFonts w:ascii="Times New Roman" w:hAnsi="Times New Roman"/>
          <w:sz w:val="18"/>
        </w:rPr>
        <w:t>neigiamas</w:t>
      </w:r>
      <w:r>
        <w:rPr>
          <w:rFonts w:ascii="Times New Roman" w:hAnsi="Times New Roman"/>
          <w:spacing w:val="-1"/>
          <w:sz w:val="18"/>
        </w:rPr>
        <w:t> </w:t>
      </w:r>
      <w:r>
        <w:rPr>
          <w:rFonts w:ascii="Times New Roman" w:hAnsi="Times New Roman"/>
          <w:sz w:val="18"/>
        </w:rPr>
        <w:t>pasekmes</w:t>
      </w:r>
      <w:r>
        <w:rPr>
          <w:rFonts w:ascii="Times New Roman" w:hAnsi="Times New Roman"/>
          <w:spacing w:val="-2"/>
          <w:sz w:val="18"/>
        </w:rPr>
        <w:t> </w:t>
      </w:r>
      <w:r>
        <w:rPr>
          <w:rFonts w:ascii="Times New Roman" w:hAnsi="Times New Roman"/>
          <w:sz w:val="18"/>
        </w:rPr>
        <w:t>minimizuojančias </w:t>
      </w:r>
      <w:r>
        <w:rPr>
          <w:rFonts w:ascii="Times New Roman" w:hAnsi="Times New Roman"/>
          <w:spacing w:val="-2"/>
          <w:sz w:val="18"/>
        </w:rPr>
        <w:t>priemones</w:t>
      </w:r>
    </w:p>
    <w:p>
      <w:pPr>
        <w:spacing w:before="114"/>
        <w:ind w:left="641" w:right="5003" w:firstLine="0"/>
        <w:jc w:val="left"/>
        <w:rPr>
          <w:rFonts w:ascii="Times New Roman" w:hAnsi="Times New Roman"/>
          <w:sz w:val="18"/>
        </w:rPr>
      </w:pPr>
      <w:r>
        <w:rPr/>
        <w:pict>
          <v:line style="position:absolute;mso-position-horizontal-relative:page;mso-position-vertical-relative:paragraph;z-index:-19254784" from="364.440002pt,24.56234pt" to="364.440002pt,29.00234pt" stroked="true" strokeweight=".75pt" strokecolor="#d9d9d9">
            <v:stroke dashstyle="solid"/>
            <w10:wrap type="none"/>
          </v:line>
        </w:pict>
      </w:r>
      <w:r>
        <w:rPr>
          <w:rFonts w:ascii="Times New Roman" w:hAnsi="Times New Roman"/>
          <w:sz w:val="18"/>
        </w:rPr>
        <w:t>Gebėjimas</w:t>
      </w:r>
      <w:r>
        <w:rPr>
          <w:rFonts w:ascii="Times New Roman" w:hAnsi="Times New Roman"/>
          <w:spacing w:val="-12"/>
          <w:sz w:val="18"/>
        </w:rPr>
        <w:t> </w:t>
      </w:r>
      <w:r>
        <w:rPr>
          <w:rFonts w:ascii="Times New Roman" w:hAnsi="Times New Roman"/>
          <w:sz w:val="18"/>
        </w:rPr>
        <w:t>sisteminti</w:t>
      </w:r>
      <w:r>
        <w:rPr>
          <w:rFonts w:ascii="Times New Roman" w:hAnsi="Times New Roman"/>
          <w:spacing w:val="-8"/>
          <w:sz w:val="18"/>
        </w:rPr>
        <w:t> </w:t>
      </w:r>
      <w:r>
        <w:rPr>
          <w:rFonts w:ascii="Times New Roman" w:hAnsi="Times New Roman"/>
          <w:sz w:val="18"/>
        </w:rPr>
        <w:t>informaciją</w:t>
      </w:r>
      <w:r>
        <w:rPr>
          <w:rFonts w:ascii="Times New Roman" w:hAnsi="Times New Roman"/>
          <w:spacing w:val="-9"/>
          <w:sz w:val="18"/>
        </w:rPr>
        <w:t> </w:t>
      </w:r>
      <w:r>
        <w:rPr>
          <w:rFonts w:ascii="Times New Roman" w:hAnsi="Times New Roman"/>
          <w:sz w:val="18"/>
        </w:rPr>
        <w:t>taikant</w:t>
      </w:r>
      <w:r>
        <w:rPr>
          <w:rFonts w:ascii="Times New Roman" w:hAnsi="Times New Roman"/>
          <w:spacing w:val="-9"/>
          <w:sz w:val="18"/>
        </w:rPr>
        <w:t> </w:t>
      </w:r>
      <w:r>
        <w:rPr>
          <w:rFonts w:ascii="Times New Roman" w:hAnsi="Times New Roman"/>
          <w:sz w:val="18"/>
        </w:rPr>
        <w:t>kompiuterinius modelius (dizainas, kūrimas ir eksperimentavimas)</w:t>
      </w:r>
    </w:p>
    <w:p>
      <w:pPr>
        <w:spacing w:before="113"/>
        <w:ind w:left="531" w:right="0" w:firstLine="0"/>
        <w:jc w:val="left"/>
        <w:rPr>
          <w:rFonts w:ascii="Times New Roman" w:hAnsi="Times New Roman"/>
          <w:sz w:val="18"/>
        </w:rPr>
      </w:pPr>
      <w:r>
        <w:rPr>
          <w:rFonts w:ascii="Times New Roman" w:hAnsi="Times New Roman"/>
          <w:sz w:val="18"/>
        </w:rPr>
        <w:t>Pasiekti</w:t>
      </w:r>
      <w:r>
        <w:rPr>
          <w:rFonts w:ascii="Times New Roman" w:hAnsi="Times New Roman"/>
          <w:spacing w:val="-4"/>
          <w:sz w:val="18"/>
        </w:rPr>
        <w:t> </w:t>
      </w:r>
      <w:r>
        <w:rPr>
          <w:rFonts w:ascii="Times New Roman" w:hAnsi="Times New Roman"/>
          <w:sz w:val="18"/>
        </w:rPr>
        <w:t>didesnį</w:t>
      </w:r>
      <w:r>
        <w:rPr>
          <w:rFonts w:ascii="Times New Roman" w:hAnsi="Times New Roman"/>
          <w:spacing w:val="-2"/>
          <w:sz w:val="18"/>
        </w:rPr>
        <w:t> </w:t>
      </w:r>
      <w:r>
        <w:rPr>
          <w:rFonts w:ascii="Times New Roman" w:hAnsi="Times New Roman"/>
          <w:sz w:val="18"/>
        </w:rPr>
        <w:t>efektyvumą,</w:t>
      </w:r>
      <w:r>
        <w:rPr>
          <w:rFonts w:ascii="Times New Roman" w:hAnsi="Times New Roman"/>
          <w:spacing w:val="-3"/>
          <w:sz w:val="18"/>
        </w:rPr>
        <w:t> </w:t>
      </w:r>
      <w:r>
        <w:rPr>
          <w:rFonts w:ascii="Times New Roman" w:hAnsi="Times New Roman"/>
          <w:sz w:val="18"/>
        </w:rPr>
        <w:t>kai</w:t>
      </w:r>
      <w:r>
        <w:rPr>
          <w:rFonts w:ascii="Times New Roman" w:hAnsi="Times New Roman"/>
          <w:spacing w:val="-4"/>
          <w:sz w:val="18"/>
        </w:rPr>
        <w:t> </w:t>
      </w:r>
      <w:r>
        <w:rPr>
          <w:rFonts w:ascii="Times New Roman" w:hAnsi="Times New Roman"/>
          <w:sz w:val="18"/>
        </w:rPr>
        <w:t>derinamos</w:t>
      </w:r>
      <w:r>
        <w:rPr>
          <w:rFonts w:ascii="Times New Roman" w:hAnsi="Times New Roman"/>
          <w:spacing w:val="-2"/>
          <w:sz w:val="18"/>
        </w:rPr>
        <w:t> įvairios</w:t>
      </w:r>
    </w:p>
    <w:p>
      <w:pPr>
        <w:spacing w:before="0"/>
        <w:ind w:left="531" w:right="0" w:firstLine="0"/>
        <w:jc w:val="left"/>
        <w:rPr>
          <w:rFonts w:ascii="Times New Roman" w:hAnsi="Times New Roman"/>
          <w:sz w:val="18"/>
        </w:rPr>
      </w:pPr>
      <w:r>
        <w:rPr/>
        <w:pict>
          <v:line style="position:absolute;mso-position-horizontal-relative:page;mso-position-vertical-relative:paragraph;z-index:-19255296" from="364.440002pt,8.572338pt" to="364.440002pt,12.892338pt" stroked="true" strokeweight=".75pt" strokecolor="#d9d9d9">
            <v:stroke dashstyle="solid"/>
            <w10:wrap type="none"/>
          </v:line>
        </w:pict>
      </w:r>
      <w:r>
        <w:rPr>
          <w:rFonts w:ascii="Times New Roman" w:hAnsi="Times New Roman"/>
          <w:sz w:val="18"/>
        </w:rPr>
        <w:t>prigimties</w:t>
      </w:r>
      <w:r>
        <w:rPr>
          <w:rFonts w:ascii="Times New Roman" w:hAnsi="Times New Roman"/>
          <w:spacing w:val="-3"/>
          <w:sz w:val="18"/>
        </w:rPr>
        <w:t> </w:t>
      </w:r>
      <w:r>
        <w:rPr>
          <w:rFonts w:ascii="Times New Roman" w:hAnsi="Times New Roman"/>
          <w:sz w:val="18"/>
        </w:rPr>
        <w:t>žinios</w:t>
      </w:r>
      <w:r>
        <w:rPr>
          <w:rFonts w:ascii="Times New Roman" w:hAnsi="Times New Roman"/>
          <w:spacing w:val="-2"/>
          <w:sz w:val="18"/>
        </w:rPr>
        <w:t> </w:t>
      </w:r>
      <w:r>
        <w:rPr>
          <w:rFonts w:ascii="Times New Roman" w:hAnsi="Times New Roman"/>
          <w:sz w:val="18"/>
        </w:rPr>
        <w:t>ir</w:t>
      </w:r>
      <w:r>
        <w:rPr>
          <w:rFonts w:ascii="Times New Roman" w:hAnsi="Times New Roman"/>
          <w:spacing w:val="-3"/>
          <w:sz w:val="18"/>
        </w:rPr>
        <w:t> </w:t>
      </w:r>
      <w:r>
        <w:rPr>
          <w:rFonts w:ascii="Times New Roman" w:hAnsi="Times New Roman"/>
          <w:sz w:val="18"/>
        </w:rPr>
        <w:t>ieškoma</w:t>
      </w:r>
      <w:r>
        <w:rPr>
          <w:rFonts w:ascii="Times New Roman" w:hAnsi="Times New Roman"/>
          <w:spacing w:val="-3"/>
          <w:sz w:val="18"/>
        </w:rPr>
        <w:t> </w:t>
      </w:r>
      <w:r>
        <w:rPr>
          <w:rFonts w:ascii="Times New Roman" w:hAnsi="Times New Roman"/>
          <w:sz w:val="18"/>
        </w:rPr>
        <w:t>optimaliausio</w:t>
      </w:r>
      <w:r>
        <w:rPr>
          <w:rFonts w:ascii="Times New Roman" w:hAnsi="Times New Roman"/>
          <w:spacing w:val="-2"/>
          <w:sz w:val="18"/>
        </w:rPr>
        <w:t> </w:t>
      </w:r>
      <w:r>
        <w:rPr>
          <w:rFonts w:ascii="Times New Roman" w:hAnsi="Times New Roman"/>
          <w:sz w:val="18"/>
        </w:rPr>
        <w:t>ir</w:t>
      </w:r>
      <w:r>
        <w:rPr>
          <w:rFonts w:ascii="Times New Roman" w:hAnsi="Times New Roman"/>
          <w:spacing w:val="-3"/>
          <w:sz w:val="18"/>
        </w:rPr>
        <w:t> </w:t>
      </w:r>
      <w:r>
        <w:rPr>
          <w:rFonts w:ascii="Times New Roman" w:hAnsi="Times New Roman"/>
          <w:spacing w:val="-2"/>
          <w:sz w:val="18"/>
        </w:rPr>
        <w:t>pažangiausio…</w:t>
      </w:r>
    </w:p>
    <w:p>
      <w:pPr>
        <w:spacing w:before="113"/>
        <w:ind w:left="621" w:right="0" w:firstLine="0"/>
        <w:jc w:val="left"/>
        <w:rPr>
          <w:rFonts w:ascii="Times New Roman"/>
          <w:sz w:val="18"/>
        </w:rPr>
      </w:pPr>
      <w:r>
        <w:rPr>
          <w:rFonts w:ascii="Times New Roman"/>
          <w:sz w:val="18"/>
        </w:rPr>
        <w:t>Informuoti</w:t>
      </w:r>
      <w:r>
        <w:rPr>
          <w:rFonts w:ascii="Times New Roman"/>
          <w:spacing w:val="-9"/>
          <w:sz w:val="18"/>
        </w:rPr>
        <w:t> </w:t>
      </w:r>
      <w:r>
        <w:rPr>
          <w:rFonts w:ascii="Times New Roman"/>
          <w:sz w:val="18"/>
        </w:rPr>
        <w:t>kai</w:t>
      </w:r>
      <w:r>
        <w:rPr>
          <w:rFonts w:ascii="Times New Roman"/>
          <w:spacing w:val="-9"/>
          <w:sz w:val="18"/>
        </w:rPr>
        <w:t> </w:t>
      </w:r>
      <w:r>
        <w:rPr>
          <w:rFonts w:ascii="Times New Roman"/>
          <w:sz w:val="18"/>
        </w:rPr>
        <w:t>pasirinktas</w:t>
      </w:r>
      <w:r>
        <w:rPr>
          <w:rFonts w:ascii="Times New Roman"/>
          <w:spacing w:val="-8"/>
          <w:sz w:val="18"/>
        </w:rPr>
        <w:t> </w:t>
      </w:r>
      <w:r>
        <w:rPr>
          <w:rFonts w:ascii="Times New Roman"/>
          <w:sz w:val="18"/>
        </w:rPr>
        <w:t>rizikingas</w:t>
      </w:r>
      <w:r>
        <w:rPr>
          <w:rFonts w:ascii="Times New Roman"/>
          <w:spacing w:val="-8"/>
          <w:sz w:val="18"/>
        </w:rPr>
        <w:t> </w:t>
      </w:r>
      <w:r>
        <w:rPr>
          <w:rFonts w:ascii="Times New Roman"/>
          <w:sz w:val="18"/>
        </w:rPr>
        <w:t>sprendimas</w:t>
      </w:r>
      <w:r>
        <w:rPr>
          <w:rFonts w:ascii="Times New Roman"/>
          <w:spacing w:val="-8"/>
          <w:sz w:val="18"/>
        </w:rPr>
        <w:t> </w:t>
      </w:r>
      <w:r>
        <w:rPr>
          <w:rFonts w:ascii="Times New Roman"/>
          <w:spacing w:val="-5"/>
          <w:sz w:val="18"/>
        </w:rPr>
        <w:t>bei</w:t>
      </w:r>
    </w:p>
    <w:p>
      <w:pPr>
        <w:spacing w:before="0"/>
        <w:ind w:left="621" w:right="0" w:firstLine="0"/>
        <w:jc w:val="left"/>
        <w:rPr>
          <w:rFonts w:ascii="Times New Roman" w:hAnsi="Times New Roman"/>
          <w:sz w:val="18"/>
        </w:rPr>
      </w:pPr>
      <w:r>
        <w:rPr/>
        <w:pict>
          <v:line style="position:absolute;mso-position-horizontal-relative:page;mso-position-vertical-relative:paragraph;z-index:-19255808" from="364.440002pt,8.502332pt" to="364.440002pt,12.942332pt" stroked="true" strokeweight=".75pt" strokecolor="#d9d9d9">
            <v:stroke dashstyle="solid"/>
            <w10:wrap type="none"/>
          </v:line>
        </w:pict>
      </w:r>
      <w:r>
        <w:rPr>
          <w:rFonts w:ascii="Times New Roman" w:hAnsi="Times New Roman"/>
          <w:sz w:val="18"/>
        </w:rPr>
        <w:t>netinkamos</w:t>
      </w:r>
      <w:r>
        <w:rPr>
          <w:rFonts w:ascii="Times New Roman" w:hAnsi="Times New Roman"/>
          <w:spacing w:val="-5"/>
          <w:sz w:val="18"/>
        </w:rPr>
        <w:t> </w:t>
      </w:r>
      <w:r>
        <w:rPr>
          <w:rFonts w:ascii="Times New Roman" w:hAnsi="Times New Roman"/>
          <w:sz w:val="18"/>
        </w:rPr>
        <w:t>priemonės</w:t>
      </w:r>
      <w:r>
        <w:rPr>
          <w:rFonts w:ascii="Times New Roman" w:hAnsi="Times New Roman"/>
          <w:spacing w:val="-4"/>
          <w:sz w:val="18"/>
        </w:rPr>
        <w:t> </w:t>
      </w:r>
      <w:r>
        <w:rPr>
          <w:rFonts w:ascii="Times New Roman" w:hAnsi="Times New Roman"/>
          <w:sz w:val="18"/>
        </w:rPr>
        <w:t>ir</w:t>
      </w:r>
      <w:r>
        <w:rPr>
          <w:rFonts w:ascii="Times New Roman" w:hAnsi="Times New Roman"/>
          <w:spacing w:val="-3"/>
          <w:sz w:val="18"/>
        </w:rPr>
        <w:t> </w:t>
      </w:r>
      <w:r>
        <w:rPr>
          <w:rFonts w:ascii="Times New Roman" w:hAnsi="Times New Roman"/>
          <w:sz w:val="18"/>
        </w:rPr>
        <w:t>pateikti</w:t>
      </w:r>
      <w:r>
        <w:rPr>
          <w:rFonts w:ascii="Times New Roman" w:hAnsi="Times New Roman"/>
          <w:spacing w:val="-3"/>
          <w:sz w:val="18"/>
        </w:rPr>
        <w:t> </w:t>
      </w:r>
      <w:r>
        <w:rPr>
          <w:rFonts w:ascii="Times New Roman" w:hAnsi="Times New Roman"/>
          <w:sz w:val="18"/>
        </w:rPr>
        <w:t>potencialių</w:t>
      </w:r>
      <w:r>
        <w:rPr>
          <w:rFonts w:ascii="Times New Roman" w:hAnsi="Times New Roman"/>
          <w:spacing w:val="-4"/>
          <w:sz w:val="18"/>
        </w:rPr>
        <w:t> </w:t>
      </w:r>
      <w:r>
        <w:rPr>
          <w:rFonts w:ascii="Times New Roman" w:hAnsi="Times New Roman"/>
          <w:sz w:val="18"/>
        </w:rPr>
        <w:t>nuostolių</w:t>
      </w:r>
      <w:r>
        <w:rPr>
          <w:rFonts w:ascii="Times New Roman" w:hAnsi="Times New Roman"/>
          <w:spacing w:val="-2"/>
          <w:sz w:val="18"/>
        </w:rPr>
        <w:t> </w:t>
      </w:r>
      <w:r>
        <w:rPr>
          <w:rFonts w:ascii="Times New Roman" w:hAnsi="Times New Roman"/>
          <w:spacing w:val="-5"/>
          <w:sz w:val="18"/>
        </w:rPr>
        <w:t>ir…</w:t>
      </w:r>
    </w:p>
    <w:p>
      <w:pPr>
        <w:spacing w:before="113"/>
        <w:ind w:left="546" w:right="5003" w:firstLine="0"/>
        <w:jc w:val="left"/>
        <w:rPr>
          <w:rFonts w:ascii="Times New Roman" w:hAnsi="Times New Roman"/>
          <w:sz w:val="18"/>
        </w:rPr>
      </w:pPr>
      <w:r>
        <w:rPr/>
        <w:pict>
          <v:line style="position:absolute;mso-position-horizontal-relative:page;mso-position-vertical-relative:paragraph;z-index:-19256320" from="364.440002pt,24.542337pt" to="364.440002pt,28.862337pt" stroked="true" strokeweight=".75pt" strokecolor="#d9d9d9">
            <v:stroke dashstyle="solid"/>
            <w10:wrap type="none"/>
          </v:line>
        </w:pict>
      </w:r>
      <w:r>
        <w:rPr>
          <w:rFonts w:ascii="Times New Roman" w:hAnsi="Times New Roman"/>
          <w:sz w:val="18"/>
        </w:rPr>
        <w:t>Įvertinti</w:t>
      </w:r>
      <w:r>
        <w:rPr>
          <w:rFonts w:ascii="Times New Roman" w:hAnsi="Times New Roman"/>
          <w:spacing w:val="-9"/>
          <w:sz w:val="18"/>
        </w:rPr>
        <w:t> </w:t>
      </w:r>
      <w:r>
        <w:rPr>
          <w:rFonts w:ascii="Times New Roman" w:hAnsi="Times New Roman"/>
          <w:sz w:val="18"/>
        </w:rPr>
        <w:t>sprendinio</w:t>
      </w:r>
      <w:r>
        <w:rPr>
          <w:rFonts w:ascii="Times New Roman" w:hAnsi="Times New Roman"/>
          <w:spacing w:val="-7"/>
          <w:sz w:val="18"/>
        </w:rPr>
        <w:t> </w:t>
      </w:r>
      <w:r>
        <w:rPr>
          <w:rFonts w:ascii="Times New Roman" w:hAnsi="Times New Roman"/>
          <w:sz w:val="18"/>
        </w:rPr>
        <w:t>ar</w:t>
      </w:r>
      <w:r>
        <w:rPr>
          <w:rFonts w:ascii="Times New Roman" w:hAnsi="Times New Roman"/>
          <w:spacing w:val="-8"/>
          <w:sz w:val="18"/>
        </w:rPr>
        <w:t> </w:t>
      </w:r>
      <w:r>
        <w:rPr>
          <w:rFonts w:ascii="Times New Roman" w:hAnsi="Times New Roman"/>
          <w:sz w:val="18"/>
        </w:rPr>
        <w:t>sprendimo</w:t>
      </w:r>
      <w:r>
        <w:rPr>
          <w:rFonts w:ascii="Times New Roman" w:hAnsi="Times New Roman"/>
          <w:spacing w:val="-8"/>
          <w:sz w:val="18"/>
        </w:rPr>
        <w:t> </w:t>
      </w:r>
      <w:r>
        <w:rPr>
          <w:rFonts w:ascii="Times New Roman" w:hAnsi="Times New Roman"/>
          <w:sz w:val="18"/>
        </w:rPr>
        <w:t>veiksmingumą,</w:t>
      </w:r>
      <w:r>
        <w:rPr>
          <w:rFonts w:ascii="Times New Roman" w:hAnsi="Times New Roman"/>
          <w:spacing w:val="-9"/>
          <w:sz w:val="18"/>
        </w:rPr>
        <w:t> </w:t>
      </w:r>
      <w:r>
        <w:rPr>
          <w:rFonts w:ascii="Times New Roman" w:hAnsi="Times New Roman"/>
          <w:sz w:val="18"/>
        </w:rPr>
        <w:t>poveikį, pasekmes ir sudaryti prognostinius ilgalaikės raidos…</w:t>
      </w:r>
    </w:p>
    <w:p>
      <w:pPr>
        <w:spacing w:before="113"/>
        <w:ind w:left="891" w:right="5003" w:firstLine="0"/>
        <w:jc w:val="left"/>
        <w:rPr>
          <w:rFonts w:ascii="Times New Roman" w:hAnsi="Times New Roman"/>
          <w:sz w:val="18"/>
        </w:rPr>
      </w:pPr>
      <w:r>
        <w:rPr/>
        <w:pict>
          <v:line style="position:absolute;mso-position-horizontal-relative:page;mso-position-vertical-relative:paragraph;z-index:-19256832" from="364.440002pt,24.472345pt" to="364.440002pt,28.912345pt" stroked="true" strokeweight=".75pt" strokecolor="#d9d9d9">
            <v:stroke dashstyle="solid"/>
            <w10:wrap type="none"/>
          </v:line>
        </w:pict>
      </w:r>
      <w:r>
        <w:rPr>
          <w:rFonts w:ascii="Times New Roman" w:hAnsi="Times New Roman"/>
          <w:sz w:val="18"/>
        </w:rPr>
        <w:t>Kompensuoti</w:t>
      </w:r>
      <w:r>
        <w:rPr>
          <w:rFonts w:ascii="Times New Roman" w:hAnsi="Times New Roman"/>
          <w:spacing w:val="-9"/>
          <w:sz w:val="18"/>
        </w:rPr>
        <w:t> </w:t>
      </w:r>
      <w:r>
        <w:rPr>
          <w:rFonts w:ascii="Times New Roman" w:hAnsi="Times New Roman"/>
          <w:sz w:val="18"/>
        </w:rPr>
        <w:t>trūkstamas</w:t>
      </w:r>
      <w:r>
        <w:rPr>
          <w:rFonts w:ascii="Times New Roman" w:hAnsi="Times New Roman"/>
          <w:spacing w:val="-10"/>
          <w:sz w:val="18"/>
        </w:rPr>
        <w:t> </w:t>
      </w:r>
      <w:r>
        <w:rPr>
          <w:rFonts w:ascii="Times New Roman" w:hAnsi="Times New Roman"/>
          <w:sz w:val="18"/>
        </w:rPr>
        <w:t>žinias</w:t>
      </w:r>
      <w:r>
        <w:rPr>
          <w:rFonts w:ascii="Times New Roman" w:hAnsi="Times New Roman"/>
          <w:spacing w:val="-10"/>
          <w:sz w:val="18"/>
        </w:rPr>
        <w:t> </w:t>
      </w:r>
      <w:r>
        <w:rPr>
          <w:rFonts w:ascii="Times New Roman" w:hAnsi="Times New Roman"/>
          <w:sz w:val="18"/>
        </w:rPr>
        <w:t>(užpildyti</w:t>
      </w:r>
      <w:r>
        <w:rPr>
          <w:rFonts w:ascii="Times New Roman" w:hAnsi="Times New Roman"/>
          <w:spacing w:val="-9"/>
          <w:sz w:val="18"/>
        </w:rPr>
        <w:t> </w:t>
      </w:r>
      <w:r>
        <w:rPr>
          <w:rFonts w:ascii="Times New Roman" w:hAnsi="Times New Roman"/>
          <w:sz w:val="18"/>
        </w:rPr>
        <w:t>sprendimo priėmėjo žinių spragas)</w:t>
      </w:r>
    </w:p>
    <w:p>
      <w:pPr>
        <w:pStyle w:val="BodyText"/>
        <w:spacing w:before="9"/>
        <w:rPr>
          <w:rFonts w:ascii="Times New Roman"/>
          <w:sz w:val="19"/>
        </w:rPr>
      </w:pPr>
    </w:p>
    <w:p>
      <w:pPr>
        <w:spacing w:before="92"/>
        <w:ind w:left="341" w:right="0" w:firstLine="0"/>
        <w:jc w:val="left"/>
        <w:rPr>
          <w:rFonts w:ascii="Times New Roman" w:hAnsi="Times New Roman"/>
          <w:sz w:val="18"/>
        </w:rPr>
      </w:pPr>
      <w:r>
        <w:rPr/>
        <w:pict>
          <v:line style="position:absolute;mso-position-horizontal-relative:page;mso-position-vertical-relative:paragraph;z-index:-19257344" from="364.440002pt,13.122349pt" to="364.440002pt,17.562349pt" stroked="true" strokeweight=".75pt" strokecolor="#d9d9d9">
            <v:stroke dashstyle="solid"/>
            <w10:wrap type="none"/>
          </v:line>
        </w:pict>
      </w:r>
      <w:r>
        <w:rPr>
          <w:rFonts w:ascii="Times New Roman" w:hAnsi="Times New Roman"/>
          <w:sz w:val="18"/>
        </w:rPr>
        <w:t>Padėti</w:t>
      </w:r>
      <w:r>
        <w:rPr>
          <w:rFonts w:ascii="Times New Roman" w:hAnsi="Times New Roman"/>
          <w:spacing w:val="-3"/>
          <w:sz w:val="18"/>
        </w:rPr>
        <w:t> </w:t>
      </w:r>
      <w:r>
        <w:rPr>
          <w:rFonts w:ascii="Times New Roman" w:hAnsi="Times New Roman"/>
          <w:sz w:val="18"/>
        </w:rPr>
        <w:t>užbėgti</w:t>
      </w:r>
      <w:r>
        <w:rPr>
          <w:rFonts w:ascii="Times New Roman" w:hAnsi="Times New Roman"/>
          <w:spacing w:val="-1"/>
          <w:sz w:val="18"/>
        </w:rPr>
        <w:t> </w:t>
      </w:r>
      <w:r>
        <w:rPr>
          <w:rFonts w:ascii="Times New Roman" w:hAnsi="Times New Roman"/>
          <w:sz w:val="18"/>
        </w:rPr>
        <w:t>įvykiams</w:t>
      </w:r>
      <w:r>
        <w:rPr>
          <w:rFonts w:ascii="Times New Roman" w:hAnsi="Times New Roman"/>
          <w:spacing w:val="-4"/>
          <w:sz w:val="18"/>
        </w:rPr>
        <w:t> </w:t>
      </w:r>
      <w:r>
        <w:rPr>
          <w:rFonts w:ascii="Times New Roman" w:hAnsi="Times New Roman"/>
          <w:sz w:val="18"/>
        </w:rPr>
        <w:t>už</w:t>
      </w:r>
      <w:r>
        <w:rPr>
          <w:rFonts w:ascii="Times New Roman" w:hAnsi="Times New Roman"/>
          <w:spacing w:val="-1"/>
          <w:sz w:val="18"/>
        </w:rPr>
        <w:t> </w:t>
      </w:r>
      <w:r>
        <w:rPr>
          <w:rFonts w:ascii="Times New Roman" w:hAnsi="Times New Roman"/>
          <w:sz w:val="18"/>
        </w:rPr>
        <w:t>akių</w:t>
      </w:r>
      <w:r>
        <w:rPr>
          <w:rFonts w:ascii="Times New Roman" w:hAnsi="Times New Roman"/>
          <w:spacing w:val="-2"/>
          <w:sz w:val="18"/>
        </w:rPr>
        <w:t> </w:t>
      </w:r>
      <w:r>
        <w:rPr>
          <w:rFonts w:ascii="Times New Roman" w:hAnsi="Times New Roman"/>
          <w:sz w:val="18"/>
        </w:rPr>
        <w:t>ir</w:t>
      </w:r>
      <w:r>
        <w:rPr>
          <w:rFonts w:ascii="Times New Roman" w:hAnsi="Times New Roman"/>
          <w:spacing w:val="-3"/>
          <w:sz w:val="18"/>
        </w:rPr>
        <w:t> </w:t>
      </w:r>
      <w:r>
        <w:rPr>
          <w:rFonts w:ascii="Times New Roman" w:hAnsi="Times New Roman"/>
          <w:sz w:val="18"/>
        </w:rPr>
        <w:t>nukreipti</w:t>
      </w:r>
      <w:r>
        <w:rPr>
          <w:rFonts w:ascii="Times New Roman" w:hAnsi="Times New Roman"/>
          <w:spacing w:val="-1"/>
          <w:sz w:val="18"/>
        </w:rPr>
        <w:t> </w:t>
      </w:r>
      <w:r>
        <w:rPr>
          <w:rFonts w:ascii="Times New Roman" w:hAnsi="Times New Roman"/>
          <w:sz w:val="18"/>
        </w:rPr>
        <w:t>teigiama</w:t>
      </w:r>
      <w:r>
        <w:rPr>
          <w:rFonts w:ascii="Times New Roman" w:hAnsi="Times New Roman"/>
          <w:spacing w:val="-1"/>
          <w:sz w:val="18"/>
        </w:rPr>
        <w:t> </w:t>
      </w:r>
      <w:r>
        <w:rPr>
          <w:rFonts w:ascii="Times New Roman" w:hAnsi="Times New Roman"/>
          <w:spacing w:val="-2"/>
          <w:sz w:val="18"/>
        </w:rPr>
        <w:t>linkme</w:t>
      </w:r>
    </w:p>
    <w:p>
      <w:pPr>
        <w:pStyle w:val="BodyText"/>
        <w:spacing w:before="9"/>
        <w:rPr>
          <w:rFonts w:ascii="Times New Roman"/>
          <w:sz w:val="19"/>
        </w:rPr>
      </w:pPr>
    </w:p>
    <w:p>
      <w:pPr>
        <w:spacing w:before="93"/>
        <w:ind w:left="2226" w:right="0" w:firstLine="0"/>
        <w:jc w:val="left"/>
        <w:rPr>
          <w:rFonts w:ascii="Times New Roman" w:hAnsi="Times New Roman"/>
          <w:sz w:val="18"/>
        </w:rPr>
      </w:pPr>
      <w:r>
        <w:rPr/>
        <w:pict>
          <v:line style="position:absolute;mso-position-horizontal-relative:page;mso-position-vertical-relative:paragraph;z-index:-19257856" from="364.440002pt,13.222343pt" to="364.440002pt,17.542343pt" stroked="true" strokeweight=".75pt" strokecolor="#d9d9d9">
            <v:stroke dashstyle="solid"/>
            <w10:wrap type="none"/>
          </v:line>
        </w:pict>
      </w:r>
      <w:r>
        <w:rPr>
          <w:rFonts w:ascii="Times New Roman" w:hAnsi="Times New Roman"/>
          <w:sz w:val="18"/>
        </w:rPr>
        <w:t>Atskirti</w:t>
      </w:r>
      <w:r>
        <w:rPr>
          <w:rFonts w:ascii="Times New Roman" w:hAnsi="Times New Roman"/>
          <w:spacing w:val="-2"/>
          <w:sz w:val="18"/>
        </w:rPr>
        <w:t> </w:t>
      </w:r>
      <w:r>
        <w:rPr>
          <w:rFonts w:ascii="Times New Roman" w:hAnsi="Times New Roman"/>
          <w:sz w:val="18"/>
        </w:rPr>
        <w:t>tai,</w:t>
      </w:r>
      <w:r>
        <w:rPr>
          <w:rFonts w:ascii="Times New Roman" w:hAnsi="Times New Roman"/>
          <w:spacing w:val="-3"/>
          <w:sz w:val="18"/>
        </w:rPr>
        <w:t> </w:t>
      </w:r>
      <w:r>
        <w:rPr>
          <w:rFonts w:ascii="Times New Roman" w:hAnsi="Times New Roman"/>
          <w:sz w:val="18"/>
        </w:rPr>
        <w:t>kas</w:t>
      </w:r>
      <w:r>
        <w:rPr>
          <w:rFonts w:ascii="Times New Roman" w:hAnsi="Times New Roman"/>
          <w:spacing w:val="-2"/>
          <w:sz w:val="18"/>
        </w:rPr>
        <w:t> </w:t>
      </w:r>
      <w:r>
        <w:rPr>
          <w:rFonts w:ascii="Times New Roman" w:hAnsi="Times New Roman"/>
          <w:sz w:val="18"/>
        </w:rPr>
        <w:t>yra</w:t>
      </w:r>
      <w:r>
        <w:rPr>
          <w:rFonts w:ascii="Times New Roman" w:hAnsi="Times New Roman"/>
          <w:spacing w:val="-2"/>
          <w:sz w:val="18"/>
        </w:rPr>
        <w:t> </w:t>
      </w:r>
      <w:r>
        <w:rPr>
          <w:rFonts w:ascii="Times New Roman" w:hAnsi="Times New Roman"/>
          <w:sz w:val="18"/>
        </w:rPr>
        <w:t>ir</w:t>
      </w:r>
      <w:r>
        <w:rPr>
          <w:rFonts w:ascii="Times New Roman" w:hAnsi="Times New Roman"/>
          <w:spacing w:val="-1"/>
          <w:sz w:val="18"/>
        </w:rPr>
        <w:t> </w:t>
      </w:r>
      <w:r>
        <w:rPr>
          <w:rFonts w:ascii="Times New Roman" w:hAnsi="Times New Roman"/>
          <w:sz w:val="18"/>
        </w:rPr>
        <w:t>bus</w:t>
      </w:r>
      <w:r>
        <w:rPr>
          <w:rFonts w:ascii="Times New Roman" w:hAnsi="Times New Roman"/>
          <w:spacing w:val="-2"/>
          <w:sz w:val="18"/>
        </w:rPr>
        <w:t> pažangu</w:t>
      </w:r>
    </w:p>
    <w:p>
      <w:pPr>
        <w:pStyle w:val="BodyText"/>
        <w:spacing w:before="9"/>
        <w:rPr>
          <w:rFonts w:ascii="Times New Roman"/>
          <w:sz w:val="19"/>
        </w:rPr>
      </w:pPr>
    </w:p>
    <w:p>
      <w:pPr>
        <w:spacing w:after="0"/>
        <w:rPr>
          <w:rFonts w:ascii="Times New Roman"/>
          <w:sz w:val="19"/>
        </w:rPr>
        <w:sectPr>
          <w:pgSz w:w="11910" w:h="16840"/>
          <w:pgMar w:header="0" w:footer="590" w:top="1040" w:bottom="780" w:left="1540" w:right="300"/>
        </w:sectPr>
      </w:pPr>
    </w:p>
    <w:p>
      <w:pPr>
        <w:spacing w:before="92"/>
        <w:ind w:left="0" w:right="0" w:firstLine="0"/>
        <w:jc w:val="right"/>
        <w:rPr>
          <w:rFonts w:ascii="Times New Roman"/>
          <w:sz w:val="18"/>
        </w:rPr>
      </w:pPr>
      <w:r>
        <w:rPr>
          <w:rFonts w:ascii="Times New Roman"/>
          <w:sz w:val="18"/>
        </w:rPr>
        <w:t>Savaime</w:t>
      </w:r>
      <w:r>
        <w:rPr>
          <w:rFonts w:ascii="Times New Roman"/>
          <w:spacing w:val="-5"/>
          <w:sz w:val="18"/>
        </w:rPr>
        <w:t> </w:t>
      </w:r>
      <w:r>
        <w:rPr>
          <w:rFonts w:ascii="Times New Roman"/>
          <w:spacing w:val="-2"/>
          <w:sz w:val="18"/>
        </w:rPr>
        <w:t>apsimokyti</w:t>
      </w:r>
    </w:p>
    <w:p>
      <w:pPr>
        <w:spacing w:line="240" w:lineRule="auto" w:before="8" w:after="25"/>
        <w:rPr>
          <w:rFonts w:ascii="Times New Roman"/>
          <w:sz w:val="20"/>
        </w:rPr>
      </w:pPr>
      <w:r>
        <w:rPr/>
        <w:br w:type="column"/>
      </w:r>
      <w:r>
        <w:rPr>
          <w:rFonts w:ascii="Times New Roman"/>
          <w:sz w:val="20"/>
        </w:rPr>
      </w:r>
    </w:p>
    <w:p>
      <w:pPr>
        <w:tabs>
          <w:tab w:pos="1907" w:val="left" w:leader="none"/>
        </w:tabs>
        <w:spacing w:line="44" w:lineRule="exact"/>
        <w:ind w:left="1010" w:right="0" w:firstLine="0"/>
        <w:rPr>
          <w:rFonts w:ascii="Times New Roman"/>
          <w:sz w:val="4"/>
        </w:rPr>
      </w:pPr>
      <w:r>
        <w:rPr>
          <w:rFonts w:ascii="Times New Roman"/>
          <w:position w:val="0"/>
          <w:sz w:val="4"/>
        </w:rPr>
        <w:pict>
          <v:group style="width:.75pt;height:2.25pt;mso-position-horizontal-relative:char;mso-position-vertical-relative:line" id="docshapegroup191" coordorigin="0,0" coordsize="15,45">
            <v:line style="position:absolute" from="8,0" to="8,44" stroked="true" strokeweight=".75pt" strokecolor="#d9d9d9">
              <v:stroke dashstyle="solid"/>
            </v:line>
          </v:group>
        </w:pict>
      </w:r>
      <w:r>
        <w:rPr>
          <w:rFonts w:ascii="Times New Roman"/>
          <w:position w:val="0"/>
          <w:sz w:val="4"/>
        </w:rPr>
      </w:r>
      <w:r>
        <w:rPr>
          <w:rFonts w:ascii="Times New Roman"/>
          <w:position w:val="0"/>
          <w:sz w:val="4"/>
        </w:rPr>
        <w:tab/>
      </w:r>
      <w:r>
        <w:rPr>
          <w:rFonts w:ascii="Times New Roman"/>
          <w:position w:val="0"/>
          <w:sz w:val="4"/>
        </w:rPr>
        <w:pict>
          <v:group style="width:.75pt;height:2.25pt;mso-position-horizontal-relative:char;mso-position-vertical-relative:line" id="docshapegroup192" coordorigin="0,0" coordsize="15,45">
            <v:line style="position:absolute" from="8,0" to="8,44" stroked="true" strokeweight=".75pt" strokecolor="#d9d9d9">
              <v:stroke dashstyle="solid"/>
            </v:line>
          </v:group>
        </w:pict>
      </w:r>
      <w:r>
        <w:rPr>
          <w:rFonts w:ascii="Times New Roman"/>
          <w:position w:val="0"/>
          <w:sz w:val="4"/>
        </w:rPr>
      </w:r>
    </w:p>
    <w:p>
      <w:pPr>
        <w:tabs>
          <w:tab w:pos="847" w:val="left" w:leader="none"/>
          <w:tab w:pos="1744" w:val="left" w:leader="none"/>
        </w:tabs>
        <w:spacing w:before="102"/>
        <w:ind w:left="-4" w:right="0" w:firstLine="0"/>
        <w:jc w:val="left"/>
        <w:rPr>
          <w:rFonts w:ascii="Times New Roman"/>
          <w:sz w:val="18"/>
        </w:rPr>
      </w:pPr>
      <w:r>
        <w:rPr>
          <w:rFonts w:ascii="Times New Roman"/>
          <w:color w:val="585858"/>
          <w:spacing w:val="-5"/>
          <w:sz w:val="18"/>
        </w:rPr>
        <w:t>0%</w:t>
      </w:r>
      <w:r>
        <w:rPr>
          <w:rFonts w:ascii="Times New Roman"/>
          <w:color w:val="585858"/>
          <w:sz w:val="18"/>
        </w:rPr>
        <w:tab/>
      </w:r>
      <w:r>
        <w:rPr>
          <w:rFonts w:ascii="Times New Roman"/>
          <w:color w:val="585858"/>
          <w:spacing w:val="-5"/>
          <w:sz w:val="18"/>
        </w:rPr>
        <w:t>20%</w:t>
      </w:r>
      <w:r>
        <w:rPr>
          <w:rFonts w:ascii="Times New Roman"/>
          <w:color w:val="585858"/>
          <w:sz w:val="18"/>
        </w:rPr>
        <w:tab/>
      </w:r>
      <w:r>
        <w:rPr>
          <w:rFonts w:ascii="Times New Roman"/>
          <w:color w:val="585858"/>
          <w:spacing w:val="-5"/>
          <w:sz w:val="18"/>
        </w:rPr>
        <w:t>40%</w:t>
      </w:r>
    </w:p>
    <w:p>
      <w:pPr>
        <w:spacing w:line="240" w:lineRule="auto" w:before="0"/>
        <w:rPr>
          <w:rFonts w:ascii="Times New Roman"/>
          <w:sz w:val="20"/>
        </w:rPr>
      </w:pPr>
      <w:r>
        <w:rPr/>
        <w:br w:type="column"/>
      </w:r>
      <w:r>
        <w:rPr>
          <w:rFonts w:ascii="Times New Roman"/>
          <w:sz w:val="20"/>
        </w:rPr>
      </w:r>
    </w:p>
    <w:p>
      <w:pPr>
        <w:tabs>
          <w:tab w:pos="1423" w:val="left" w:leader="none"/>
          <w:tab w:pos="2274" w:val="left" w:leader="none"/>
        </w:tabs>
        <w:spacing w:before="178"/>
        <w:ind w:left="526" w:right="0" w:firstLine="0"/>
        <w:jc w:val="left"/>
        <w:rPr>
          <w:rFonts w:ascii="Times New Roman"/>
          <w:sz w:val="18"/>
        </w:rPr>
      </w:pPr>
      <w:r>
        <w:rPr>
          <w:rFonts w:ascii="Times New Roman"/>
          <w:color w:val="585858"/>
          <w:spacing w:val="-5"/>
          <w:sz w:val="18"/>
        </w:rPr>
        <w:t>60%</w:t>
      </w:r>
      <w:r>
        <w:rPr>
          <w:rFonts w:ascii="Times New Roman"/>
          <w:color w:val="585858"/>
          <w:sz w:val="18"/>
        </w:rPr>
        <w:tab/>
      </w:r>
      <w:r>
        <w:rPr>
          <w:rFonts w:ascii="Times New Roman"/>
          <w:color w:val="585858"/>
          <w:spacing w:val="-5"/>
          <w:sz w:val="18"/>
        </w:rPr>
        <w:t>80%</w:t>
      </w:r>
      <w:r>
        <w:rPr>
          <w:rFonts w:ascii="Times New Roman"/>
          <w:color w:val="585858"/>
          <w:sz w:val="18"/>
        </w:rPr>
        <w:tab/>
      </w:r>
      <w:r>
        <w:rPr>
          <w:rFonts w:ascii="Times New Roman"/>
          <w:color w:val="585858"/>
          <w:spacing w:val="-4"/>
          <w:sz w:val="18"/>
        </w:rPr>
        <w:t>100%</w:t>
      </w:r>
    </w:p>
    <w:p>
      <w:pPr>
        <w:spacing w:after="0"/>
        <w:jc w:val="left"/>
        <w:rPr>
          <w:rFonts w:ascii="Times New Roman"/>
          <w:sz w:val="18"/>
        </w:rPr>
        <w:sectPr>
          <w:type w:val="continuous"/>
          <w:pgSz w:w="11910" w:h="16840"/>
          <w:pgMar w:header="0" w:footer="590" w:top="1120" w:bottom="280" w:left="1540" w:right="300"/>
          <w:cols w:num="3" w:equalWidth="0">
            <w:col w:w="4699" w:space="40"/>
            <w:col w:w="2075" w:space="39"/>
            <w:col w:w="3217"/>
          </w:cols>
        </w:sectPr>
      </w:pPr>
    </w:p>
    <w:p>
      <w:pPr>
        <w:pStyle w:val="BodyText"/>
        <w:spacing w:before="4"/>
        <w:rPr>
          <w:rFonts w:ascii="Times New Roman"/>
          <w:sz w:val="16"/>
        </w:rPr>
      </w:pPr>
    </w:p>
    <w:p>
      <w:pPr>
        <w:tabs>
          <w:tab w:pos="626" w:val="left" w:leader="none"/>
          <w:tab w:pos="2062" w:val="left" w:leader="none"/>
        </w:tabs>
        <w:spacing w:before="0"/>
        <w:ind w:left="86" w:right="0" w:firstLine="0"/>
        <w:jc w:val="center"/>
        <w:rPr>
          <w:rFonts w:ascii="Times New Roman"/>
          <w:sz w:val="18"/>
        </w:rPr>
      </w:pPr>
      <w:r>
        <w:rPr/>
        <w:pict>
          <v:rect style="position:absolute;margin-left:266.779999pt;margin-top:3.248046pt;width:4.4843pt;height:4.4843pt;mso-position-horizontal-relative:page;mso-position-vertical-relative:paragraph;z-index:15763968" id="docshape193" filled="true" fillcolor="#c00000" stroked="false">
            <v:fill type="solid"/>
            <w10:wrap type="none"/>
          </v:rect>
        </w:pict>
      </w:r>
      <w:r>
        <w:rPr/>
        <w:pict>
          <v:rect style="position:absolute;margin-left:365.540009pt;margin-top:3.248046pt;width:4.4843pt;height:4.4843pt;mso-position-horizontal-relative:page;mso-position-vertical-relative:paragraph;z-index:-19247616" id="docshape194" filled="true" fillcolor="#00af50" stroked="false">
            <v:fill type="solid"/>
            <w10:wrap type="none"/>
          </v:rect>
        </w:pict>
      </w:r>
      <w:r>
        <w:rPr>
          <w:rFonts w:ascii="Times New Roman"/>
          <w:spacing w:val="-5"/>
          <w:sz w:val="18"/>
        </w:rPr>
        <w:t>Ne</w:t>
      </w:r>
      <w:r>
        <w:rPr>
          <w:rFonts w:ascii="Times New Roman"/>
          <w:sz w:val="18"/>
        </w:rPr>
        <w:tab/>
        <w:t>Sunku</w:t>
      </w:r>
      <w:r>
        <w:rPr>
          <w:rFonts w:ascii="Times New Roman"/>
          <w:spacing w:val="-4"/>
          <w:sz w:val="18"/>
        </w:rPr>
        <w:t> </w:t>
      </w:r>
      <w:r>
        <w:rPr>
          <w:rFonts w:ascii="Times New Roman"/>
          <w:spacing w:val="-2"/>
          <w:sz w:val="18"/>
        </w:rPr>
        <w:t>pasakyti</w:t>
      </w:r>
      <w:r>
        <w:rPr>
          <w:rFonts w:ascii="Times New Roman"/>
          <w:sz w:val="18"/>
        </w:rPr>
        <w:tab/>
      </w:r>
      <w:r>
        <w:rPr>
          <w:rFonts w:ascii="Times New Roman"/>
          <w:spacing w:val="-4"/>
          <w:sz w:val="18"/>
        </w:rPr>
        <w:t>Taip</w:t>
      </w:r>
    </w:p>
    <w:p>
      <w:pPr>
        <w:pStyle w:val="BodyText"/>
        <w:spacing w:before="7"/>
        <w:rPr>
          <w:rFonts w:ascii="Times New Roman"/>
          <w:sz w:val="15"/>
        </w:rPr>
      </w:pPr>
    </w:p>
    <w:p>
      <w:pPr>
        <w:pStyle w:val="Heading3"/>
        <w:spacing w:before="1"/>
        <w:ind w:left="442" w:hanging="128"/>
      </w:pPr>
      <w:r>
        <w:rPr/>
        <w:t>6</w:t>
      </w:r>
      <w:r>
        <w:rPr>
          <w:spacing w:val="-4"/>
        </w:rPr>
        <w:t> </w:t>
      </w:r>
      <w:r>
        <w:rPr/>
        <w:t>pav.</w:t>
      </w:r>
      <w:r>
        <w:rPr>
          <w:spacing w:val="-4"/>
        </w:rPr>
        <w:t> </w:t>
      </w:r>
      <w:r>
        <w:rPr/>
        <w:t>Ekspertų</w:t>
      </w:r>
      <w:r>
        <w:rPr>
          <w:spacing w:val="-3"/>
        </w:rPr>
        <w:t> </w:t>
      </w:r>
      <w:r>
        <w:rPr/>
        <w:t>nuomonės</w:t>
      </w:r>
      <w:r>
        <w:rPr>
          <w:spacing w:val="-4"/>
        </w:rPr>
        <w:t> </w:t>
      </w:r>
      <w:r>
        <w:rPr/>
        <w:t>pasiskirstymas</w:t>
      </w:r>
      <w:r>
        <w:rPr>
          <w:spacing w:val="-4"/>
        </w:rPr>
        <w:t> </w:t>
      </w:r>
      <w:r>
        <w:rPr/>
        <w:t>į</w:t>
      </w:r>
      <w:r>
        <w:rPr>
          <w:spacing w:val="-4"/>
        </w:rPr>
        <w:t> </w:t>
      </w:r>
      <w:r>
        <w:rPr/>
        <w:t>klausimą</w:t>
      </w:r>
      <w:r>
        <w:rPr>
          <w:spacing w:val="-3"/>
        </w:rPr>
        <w:t> </w:t>
      </w:r>
      <w:r>
        <w:rPr/>
        <w:t>„Ar,</w:t>
      </w:r>
      <w:r>
        <w:rPr>
          <w:spacing w:val="-4"/>
        </w:rPr>
        <w:t> </w:t>
      </w:r>
      <w:r>
        <w:rPr/>
        <w:t>Jūsų</w:t>
      </w:r>
      <w:r>
        <w:rPr>
          <w:spacing w:val="-3"/>
        </w:rPr>
        <w:t> </w:t>
      </w:r>
      <w:r>
        <w:rPr/>
        <w:t>nuomone,</w:t>
      </w:r>
      <w:r>
        <w:rPr>
          <w:spacing w:val="-4"/>
        </w:rPr>
        <w:t> </w:t>
      </w:r>
      <w:r>
        <w:rPr/>
        <w:t>sumanūs techniniai, technologiniai sprendimai yra kai įranga autonomiškai gali...?“, proc.</w:t>
      </w:r>
    </w:p>
    <w:p>
      <w:pPr>
        <w:spacing w:after="0"/>
        <w:sectPr>
          <w:type w:val="continuous"/>
          <w:pgSz w:w="11910" w:h="16840"/>
          <w:pgMar w:header="0" w:footer="590" w:top="1120" w:bottom="280" w:left="1540" w:right="300"/>
        </w:sectPr>
      </w:pPr>
    </w:p>
    <w:p>
      <w:pPr>
        <w:pStyle w:val="BodyText"/>
        <w:spacing w:before="74"/>
        <w:ind w:left="162" w:right="547" w:firstLine="566"/>
        <w:jc w:val="both"/>
      </w:pPr>
      <w:r>
        <w:rPr/>
        <w:t>Dauguma ekspertų, išreikšdami savo nuomonę kas galėtų būti traktuojama kaip sumanūs techniniai, technologiniai sprendimai kai įranga gali autonomiškai atlikti tam tikrus procesus, ekspertai kaip svarbiausius atsakymus nurodė susijusius su įrangos produktyviu darbu ir jo sąsajomis su draugiškumu aplinkai, išryškinant ir nepaneigiant veiklos kokybės. Pastaruosius atsakymus, kaip svarbiausius, papildo ir struktūruotų ir susistemintų žinių svarbos reikalingos protingo sprendimo priėmimui teiginys. Pastarieji atsakymai rodo, kad ekspertai suvokia, jog techniniai, technologiniai produktyvaus darbo sprendimai neatsiejami nuo galimo poveikio aplinkai, bet kartu pripažįsta ir žinių svarbą. Kita vertus, autonominis įrangos veikimas mažiausiai siejamas su atsakymais, kur įranga pati negali apspręsti, kas yra sumanu ar pažangu. Todėl čia svarbus išlieka žmogiškasis faktorius, žmonių priimami sprendimai veiklos atžvilgiu.</w:t>
      </w:r>
    </w:p>
    <w:p>
      <w:pPr>
        <w:pStyle w:val="BodyText"/>
        <w:spacing w:before="1"/>
        <w:ind w:left="162" w:right="552" w:firstLine="566"/>
        <w:jc w:val="both"/>
      </w:pPr>
      <w:r>
        <w:rPr/>
        <w:t>Antrasis klausimų blokas buvo skirtas nustatyti, ar organizacija, kurią atstovauja ekspertai, turi ar turėtų kompetencijos įgyvendinti tam tikrus projektus pagal nurodytas </w:t>
      </w:r>
      <w:r>
        <w:rPr>
          <w:spacing w:val="-2"/>
        </w:rPr>
        <w:t>sritis:</w:t>
      </w:r>
    </w:p>
    <w:p>
      <w:pPr>
        <w:pStyle w:val="BodyText"/>
        <w:spacing w:line="294" w:lineRule="exact" w:before="3"/>
        <w:ind w:left="728"/>
      </w:pPr>
      <w:r>
        <w:rPr>
          <w:rFonts w:ascii="Symbol" w:hAnsi="Symbol"/>
        </w:rPr>
        <w:t></w:t>
      </w:r>
      <w:r>
        <w:rPr>
          <w:rFonts w:ascii="Times New Roman" w:hAnsi="Times New Roman"/>
          <w:spacing w:val="25"/>
        </w:rPr>
        <w:t>  </w:t>
      </w:r>
      <w:r>
        <w:rPr/>
        <w:t>vietos</w:t>
      </w:r>
      <w:r>
        <w:rPr>
          <w:spacing w:val="-1"/>
        </w:rPr>
        <w:t> </w:t>
      </w:r>
      <w:r>
        <w:rPr/>
        <w:t>ekonomikos</w:t>
      </w:r>
      <w:r>
        <w:rPr>
          <w:spacing w:val="-1"/>
        </w:rPr>
        <w:t> </w:t>
      </w:r>
      <w:r>
        <w:rPr>
          <w:spacing w:val="-2"/>
        </w:rPr>
        <w:t>projektus,</w:t>
      </w:r>
    </w:p>
    <w:p>
      <w:pPr>
        <w:pStyle w:val="BodyText"/>
        <w:spacing w:line="294" w:lineRule="exact"/>
        <w:ind w:left="728"/>
      </w:pPr>
      <w:r>
        <w:rPr>
          <w:rFonts w:ascii="Symbol" w:hAnsi="Symbol"/>
        </w:rPr>
        <w:t></w:t>
      </w:r>
      <w:r>
        <w:rPr>
          <w:rFonts w:ascii="Times New Roman" w:hAnsi="Times New Roman"/>
          <w:spacing w:val="75"/>
          <w:w w:val="150"/>
        </w:rPr>
        <w:t> </w:t>
      </w:r>
      <w:r>
        <w:rPr/>
        <w:t>įtraukios</w:t>
      </w:r>
      <w:r>
        <w:rPr>
          <w:spacing w:val="-3"/>
        </w:rPr>
        <w:t> </w:t>
      </w:r>
      <w:r>
        <w:rPr/>
        <w:t>vietos</w:t>
      </w:r>
      <w:r>
        <w:rPr>
          <w:spacing w:val="-3"/>
        </w:rPr>
        <w:t> </w:t>
      </w:r>
      <w:r>
        <w:rPr/>
        <w:t>infrastruktūros</w:t>
      </w:r>
      <w:r>
        <w:rPr>
          <w:spacing w:val="-3"/>
        </w:rPr>
        <w:t> </w:t>
      </w:r>
      <w:r>
        <w:rPr/>
        <w:t>ir</w:t>
      </w:r>
      <w:r>
        <w:rPr>
          <w:spacing w:val="-4"/>
        </w:rPr>
        <w:t> </w:t>
      </w:r>
      <w:r>
        <w:rPr/>
        <w:t>paslaugų</w:t>
      </w:r>
      <w:r>
        <w:rPr>
          <w:spacing w:val="-3"/>
        </w:rPr>
        <w:t> </w:t>
      </w:r>
      <w:r>
        <w:rPr>
          <w:spacing w:val="-2"/>
        </w:rPr>
        <w:t>projektus,</w:t>
      </w:r>
    </w:p>
    <w:p>
      <w:pPr>
        <w:pStyle w:val="BodyText"/>
        <w:ind w:left="728"/>
      </w:pPr>
      <w:r>
        <w:rPr>
          <w:rFonts w:ascii="Symbol" w:hAnsi="Symbol"/>
        </w:rPr>
        <w:t></w:t>
      </w:r>
      <w:r>
        <w:rPr>
          <w:rFonts w:ascii="Times New Roman" w:hAnsi="Times New Roman"/>
          <w:spacing w:val="25"/>
        </w:rPr>
        <w:t>  </w:t>
      </w:r>
      <w:r>
        <w:rPr/>
        <w:t>sumanaus</w:t>
      </w:r>
      <w:r>
        <w:rPr>
          <w:spacing w:val="-1"/>
        </w:rPr>
        <w:t> </w:t>
      </w:r>
      <w:r>
        <w:rPr/>
        <w:t>viešojo</w:t>
      </w:r>
      <w:r>
        <w:rPr>
          <w:spacing w:val="-1"/>
        </w:rPr>
        <w:t> </w:t>
      </w:r>
      <w:r>
        <w:rPr/>
        <w:t>valdymo</w:t>
      </w:r>
      <w:r>
        <w:rPr>
          <w:spacing w:val="-1"/>
        </w:rPr>
        <w:t> </w:t>
      </w:r>
      <w:r>
        <w:rPr>
          <w:spacing w:val="-2"/>
        </w:rPr>
        <w:t>projektus,</w:t>
      </w:r>
    </w:p>
    <w:p>
      <w:pPr>
        <w:pStyle w:val="BodyText"/>
        <w:spacing w:before="1"/>
        <w:ind w:left="728"/>
      </w:pPr>
      <w:r>
        <w:rPr>
          <w:rFonts w:ascii="Symbol" w:hAnsi="Symbol"/>
        </w:rPr>
        <w:t></w:t>
      </w:r>
      <w:r>
        <w:rPr>
          <w:rFonts w:ascii="Times New Roman" w:hAnsi="Times New Roman"/>
          <w:spacing w:val="79"/>
          <w:w w:val="150"/>
        </w:rPr>
        <w:t> </w:t>
      </w:r>
      <w:r>
        <w:rPr/>
        <w:t>sumanios</w:t>
      </w:r>
      <w:r>
        <w:rPr>
          <w:spacing w:val="-1"/>
        </w:rPr>
        <w:t> </w:t>
      </w:r>
      <w:r>
        <w:rPr/>
        <w:t>vietos</w:t>
      </w:r>
      <w:r>
        <w:rPr>
          <w:spacing w:val="-3"/>
        </w:rPr>
        <w:t> </w:t>
      </w:r>
      <w:r>
        <w:rPr/>
        <w:t>bendruomenės</w:t>
      </w:r>
      <w:r>
        <w:rPr>
          <w:spacing w:val="-1"/>
        </w:rPr>
        <w:t> </w:t>
      </w:r>
      <w:r>
        <w:rPr>
          <w:spacing w:val="-2"/>
        </w:rPr>
        <w:t>projektus,</w:t>
      </w:r>
    </w:p>
    <w:p>
      <w:pPr>
        <w:pStyle w:val="BodyText"/>
        <w:spacing w:line="294" w:lineRule="exact" w:before="1"/>
        <w:ind w:left="728"/>
      </w:pPr>
      <w:r>
        <w:rPr>
          <w:rFonts w:ascii="Symbol" w:hAnsi="Symbol"/>
        </w:rPr>
        <w:t></w:t>
      </w:r>
      <w:r>
        <w:rPr>
          <w:rFonts w:ascii="Times New Roman" w:hAnsi="Times New Roman"/>
          <w:spacing w:val="78"/>
          <w:w w:val="150"/>
        </w:rPr>
        <w:t> </w:t>
      </w:r>
      <w:r>
        <w:rPr/>
        <w:t>aplinkos</w:t>
      </w:r>
      <w:r>
        <w:rPr>
          <w:spacing w:val="-2"/>
        </w:rPr>
        <w:t> </w:t>
      </w:r>
      <w:r>
        <w:rPr/>
        <w:t>apsaugos</w:t>
      </w:r>
      <w:r>
        <w:rPr>
          <w:spacing w:val="-2"/>
        </w:rPr>
        <w:t> </w:t>
      </w:r>
      <w:r>
        <w:rPr/>
        <w:t>ir</w:t>
      </w:r>
      <w:r>
        <w:rPr>
          <w:spacing w:val="-3"/>
        </w:rPr>
        <w:t> </w:t>
      </w:r>
      <w:r>
        <w:rPr/>
        <w:t>klimato</w:t>
      </w:r>
      <w:r>
        <w:rPr>
          <w:spacing w:val="-2"/>
        </w:rPr>
        <w:t> </w:t>
      </w:r>
      <w:r>
        <w:rPr/>
        <w:t>kaitos</w:t>
      </w:r>
      <w:r>
        <w:rPr>
          <w:spacing w:val="-3"/>
        </w:rPr>
        <w:t> </w:t>
      </w:r>
      <w:r>
        <w:rPr/>
        <w:t>pokyčių</w:t>
      </w:r>
      <w:r>
        <w:rPr>
          <w:spacing w:val="-3"/>
        </w:rPr>
        <w:t> </w:t>
      </w:r>
      <w:r>
        <w:rPr/>
        <w:t>švelninimo</w:t>
      </w:r>
      <w:r>
        <w:rPr>
          <w:spacing w:val="-2"/>
        </w:rPr>
        <w:t> projektus.</w:t>
      </w:r>
    </w:p>
    <w:p>
      <w:pPr>
        <w:pStyle w:val="BodyText"/>
        <w:ind w:left="162" w:right="540" w:firstLine="566"/>
      </w:pPr>
      <w:r>
        <w:rPr/>
        <w:t>Ekspertų buvo prašyta įvertinti kiekvieną teiginį atskirai pagal tam tikrą sumaniojo</w:t>
      </w:r>
      <w:r>
        <w:rPr>
          <w:spacing w:val="40"/>
        </w:rPr>
        <w:t> </w:t>
      </w:r>
      <w:r>
        <w:rPr/>
        <w:t>kaimo investavimo sritį ir kryptį (2 lentelė).</w:t>
      </w:r>
    </w:p>
    <w:p>
      <w:pPr>
        <w:pStyle w:val="BodyText"/>
        <w:rPr>
          <w:sz w:val="28"/>
        </w:rPr>
      </w:pPr>
    </w:p>
    <w:p>
      <w:pPr>
        <w:pStyle w:val="Heading3"/>
        <w:spacing w:before="191"/>
        <w:ind w:left="162" w:right="552"/>
      </w:pPr>
      <w:r>
        <w:rPr/>
        <w:t>2 lentelė. Organizacijos kompetencijų raiška įgyvendinti projektus pagal sumaniojo kaimo investavimo sritis ir kryptis, proc.</w:t>
      </w:r>
    </w:p>
    <w:p>
      <w:pPr>
        <w:pStyle w:val="BodyText"/>
        <w:rPr>
          <w:b/>
          <w:sz w:val="20"/>
        </w:rPr>
      </w:pPr>
    </w:p>
    <w:p>
      <w:pPr>
        <w:pStyle w:val="BodyText"/>
        <w:spacing w:before="3"/>
        <w:rPr>
          <w:b/>
          <w:sz w:val="14"/>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1"/>
        <w:gridCol w:w="1587"/>
        <w:gridCol w:w="1901"/>
        <w:gridCol w:w="1747"/>
        <w:gridCol w:w="1640"/>
      </w:tblGrid>
      <w:tr>
        <w:trPr>
          <w:trHeight w:val="276" w:hRule="atLeast"/>
        </w:trPr>
        <w:tc>
          <w:tcPr>
            <w:tcW w:w="2471" w:type="dxa"/>
            <w:vMerge w:val="restart"/>
            <w:tcBorders>
              <w:top w:val="single" w:sz="4" w:space="0" w:color="000000"/>
              <w:left w:val="single" w:sz="4" w:space="0" w:color="000000"/>
              <w:bottom w:val="single" w:sz="4" w:space="0" w:color="000000"/>
              <w:right w:val="single" w:sz="4" w:space="0" w:color="000000"/>
            </w:tcBorders>
          </w:tcPr>
          <w:p>
            <w:pPr>
              <w:pStyle w:val="TableParagraph"/>
              <w:ind w:left="0"/>
              <w:rPr>
                <w:b/>
                <w:sz w:val="22"/>
              </w:rPr>
            </w:pPr>
          </w:p>
          <w:p>
            <w:pPr>
              <w:pStyle w:val="TableParagraph"/>
              <w:spacing w:before="4"/>
              <w:ind w:left="0"/>
              <w:rPr>
                <w:b/>
                <w:sz w:val="22"/>
              </w:rPr>
            </w:pPr>
          </w:p>
          <w:p>
            <w:pPr>
              <w:pStyle w:val="TableParagraph"/>
              <w:ind w:left="359" w:right="350" w:hanging="3"/>
              <w:jc w:val="center"/>
              <w:rPr>
                <w:sz w:val="20"/>
              </w:rPr>
            </w:pPr>
            <w:r>
              <w:rPr>
                <w:sz w:val="20"/>
              </w:rPr>
              <w:t>Sumaniojo kaimo investavimo</w:t>
            </w:r>
            <w:r>
              <w:rPr>
                <w:spacing w:val="-12"/>
                <w:sz w:val="20"/>
              </w:rPr>
              <w:t> </w:t>
            </w:r>
            <w:r>
              <w:rPr>
                <w:sz w:val="20"/>
              </w:rPr>
              <w:t>sritys</w:t>
            </w:r>
            <w:r>
              <w:rPr>
                <w:spacing w:val="-11"/>
                <w:sz w:val="20"/>
              </w:rPr>
              <w:t> </w:t>
            </w:r>
            <w:r>
              <w:rPr>
                <w:sz w:val="20"/>
              </w:rPr>
              <w:t>ir </w:t>
            </w:r>
            <w:r>
              <w:rPr>
                <w:spacing w:val="-2"/>
                <w:sz w:val="20"/>
              </w:rPr>
              <w:t>kryptys</w:t>
            </w:r>
          </w:p>
        </w:tc>
        <w:tc>
          <w:tcPr>
            <w:tcW w:w="6875" w:type="dxa"/>
            <w:gridSpan w:val="4"/>
            <w:tcBorders>
              <w:top w:val="single" w:sz="4" w:space="0" w:color="000000"/>
              <w:left w:val="single" w:sz="4" w:space="0" w:color="000000"/>
              <w:bottom w:val="single" w:sz="4" w:space="0" w:color="000000"/>
              <w:right w:val="single" w:sz="4" w:space="0" w:color="000000"/>
            </w:tcBorders>
          </w:tcPr>
          <w:p>
            <w:pPr>
              <w:pStyle w:val="TableParagraph"/>
              <w:spacing w:line="215" w:lineRule="exact" w:before="40"/>
              <w:ind w:left="1967"/>
              <w:rPr>
                <w:sz w:val="20"/>
              </w:rPr>
            </w:pPr>
            <w:r>
              <w:rPr>
                <w:spacing w:val="-2"/>
                <w:sz w:val="20"/>
              </w:rPr>
              <w:t>Organizacijos</w:t>
            </w:r>
            <w:r>
              <w:rPr>
                <w:spacing w:val="10"/>
                <w:sz w:val="20"/>
              </w:rPr>
              <w:t> </w:t>
            </w:r>
            <w:r>
              <w:rPr>
                <w:spacing w:val="-2"/>
                <w:sz w:val="20"/>
              </w:rPr>
              <w:t>kompetencijų</w:t>
            </w:r>
            <w:r>
              <w:rPr>
                <w:spacing w:val="13"/>
                <w:sz w:val="20"/>
              </w:rPr>
              <w:t> </w:t>
            </w:r>
            <w:r>
              <w:rPr>
                <w:spacing w:val="-2"/>
                <w:sz w:val="20"/>
              </w:rPr>
              <w:t>raiška</w:t>
            </w:r>
          </w:p>
        </w:tc>
      </w:tr>
      <w:tr>
        <w:trPr>
          <w:trHeight w:val="1173" w:hRule="atLeast"/>
        </w:trPr>
        <w:tc>
          <w:tcPr>
            <w:tcW w:w="2471" w:type="dxa"/>
            <w:vMerge/>
            <w:tcBorders>
              <w:top w:val="nil"/>
              <w:left w:val="single" w:sz="4" w:space="0" w:color="000000"/>
              <w:bottom w:val="single" w:sz="4" w:space="0" w:color="000000"/>
              <w:right w:val="single" w:sz="4" w:space="0" w:color="000000"/>
            </w:tcBorders>
          </w:tcPr>
          <w:p>
            <w:pPr>
              <w:rPr>
                <w:sz w:val="2"/>
                <w:szCs w:val="2"/>
              </w:rPr>
            </w:pPr>
          </w:p>
        </w:tc>
        <w:tc>
          <w:tcPr>
            <w:tcW w:w="1587" w:type="dxa"/>
            <w:tcBorders>
              <w:top w:val="single" w:sz="4" w:space="0" w:color="000000"/>
              <w:left w:val="single" w:sz="4" w:space="0" w:color="000000"/>
              <w:bottom w:val="single" w:sz="4" w:space="0" w:color="000000"/>
              <w:right w:val="single" w:sz="4" w:space="0" w:color="000000"/>
            </w:tcBorders>
          </w:tcPr>
          <w:p>
            <w:pPr>
              <w:pStyle w:val="TableParagraph"/>
              <w:ind w:left="142" w:right="214"/>
              <w:jc w:val="center"/>
              <w:rPr>
                <w:sz w:val="20"/>
              </w:rPr>
            </w:pPr>
            <w:r>
              <w:rPr>
                <w:spacing w:val="-2"/>
                <w:sz w:val="20"/>
              </w:rPr>
              <w:t>Organizacijoje </w:t>
            </w:r>
            <w:r>
              <w:rPr>
                <w:sz w:val="20"/>
              </w:rPr>
              <w:t>yra narių/</w:t>
            </w:r>
          </w:p>
          <w:p>
            <w:pPr>
              <w:pStyle w:val="TableParagraph"/>
              <w:spacing w:line="236" w:lineRule="exact"/>
              <w:ind w:left="190" w:right="228" w:firstLine="3"/>
              <w:jc w:val="center"/>
              <w:rPr>
                <w:sz w:val="20"/>
              </w:rPr>
            </w:pPr>
            <w:r>
              <w:rPr>
                <w:spacing w:val="-2"/>
                <w:sz w:val="20"/>
              </w:rPr>
              <w:t>darbuotojų </w:t>
            </w:r>
            <w:r>
              <w:rPr>
                <w:sz w:val="20"/>
              </w:rPr>
              <w:t>turinčių</w:t>
            </w:r>
            <w:r>
              <w:rPr>
                <w:spacing w:val="-12"/>
                <w:sz w:val="20"/>
              </w:rPr>
              <w:t> </w:t>
            </w:r>
            <w:r>
              <w:rPr>
                <w:sz w:val="20"/>
              </w:rPr>
              <w:t>tokią </w:t>
            </w:r>
            <w:r>
              <w:rPr>
                <w:spacing w:val="-2"/>
                <w:sz w:val="20"/>
              </w:rPr>
              <w:t>kompetenciją</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7" w:right="77"/>
              <w:jc w:val="center"/>
              <w:rPr>
                <w:sz w:val="20"/>
              </w:rPr>
            </w:pPr>
            <w:r>
              <w:rPr>
                <w:w w:val="95"/>
                <w:sz w:val="20"/>
              </w:rPr>
              <w:t>Organizacija</w:t>
            </w:r>
            <w:r>
              <w:rPr>
                <w:spacing w:val="37"/>
                <w:sz w:val="20"/>
              </w:rPr>
              <w:t> </w:t>
            </w:r>
            <w:r>
              <w:rPr>
                <w:spacing w:val="-4"/>
                <w:sz w:val="20"/>
              </w:rPr>
              <w:t>turi</w:t>
            </w:r>
          </w:p>
          <w:p>
            <w:pPr>
              <w:pStyle w:val="TableParagraph"/>
              <w:ind w:left="34" w:right="77"/>
              <w:jc w:val="center"/>
              <w:rPr>
                <w:sz w:val="20"/>
              </w:rPr>
            </w:pPr>
            <w:r>
              <w:rPr>
                <w:sz w:val="20"/>
              </w:rPr>
              <w:t>galimybę</w:t>
            </w:r>
            <w:r>
              <w:rPr>
                <w:spacing w:val="-12"/>
                <w:sz w:val="20"/>
              </w:rPr>
              <w:t> </w:t>
            </w:r>
            <w:r>
              <w:rPr>
                <w:sz w:val="20"/>
              </w:rPr>
              <w:t>samdytis</w:t>
            </w:r>
            <w:r>
              <w:rPr>
                <w:spacing w:val="-11"/>
                <w:sz w:val="20"/>
              </w:rPr>
              <w:t> </w:t>
            </w:r>
            <w:r>
              <w:rPr>
                <w:sz w:val="20"/>
              </w:rPr>
              <w:t>iš šalies, nes palaiko</w:t>
            </w:r>
          </w:p>
          <w:p>
            <w:pPr>
              <w:pStyle w:val="TableParagraph"/>
              <w:spacing w:line="234" w:lineRule="exact"/>
              <w:ind w:left="34" w:right="73"/>
              <w:jc w:val="center"/>
              <w:rPr>
                <w:sz w:val="20"/>
              </w:rPr>
            </w:pPr>
            <w:r>
              <w:rPr>
                <w:sz w:val="20"/>
              </w:rPr>
              <w:t>ryšius</w:t>
            </w:r>
            <w:r>
              <w:rPr>
                <w:spacing w:val="-4"/>
                <w:sz w:val="20"/>
              </w:rPr>
              <w:t> </w:t>
            </w:r>
            <w:r>
              <w:rPr>
                <w:sz w:val="20"/>
              </w:rPr>
              <w:t>su</w:t>
            </w:r>
            <w:r>
              <w:rPr>
                <w:spacing w:val="-5"/>
                <w:sz w:val="20"/>
              </w:rPr>
              <w:t> </w:t>
            </w:r>
            <w:r>
              <w:rPr>
                <w:spacing w:val="-2"/>
                <w:sz w:val="20"/>
              </w:rPr>
              <w:t>žinių</w:t>
            </w:r>
          </w:p>
          <w:p>
            <w:pPr>
              <w:pStyle w:val="TableParagraph"/>
              <w:spacing w:line="215" w:lineRule="exact" w:before="1"/>
              <w:ind w:left="34" w:right="73"/>
              <w:jc w:val="center"/>
              <w:rPr>
                <w:sz w:val="20"/>
              </w:rPr>
            </w:pPr>
            <w:r>
              <w:rPr>
                <w:spacing w:val="-2"/>
                <w:sz w:val="20"/>
              </w:rPr>
              <w:t>centrais</w:t>
            </w:r>
          </w:p>
        </w:tc>
        <w:tc>
          <w:tcPr>
            <w:tcW w:w="1747" w:type="dxa"/>
            <w:tcBorders>
              <w:top w:val="single" w:sz="4" w:space="0" w:color="000000"/>
              <w:left w:val="single" w:sz="4" w:space="0" w:color="000000"/>
              <w:bottom w:val="single" w:sz="4" w:space="0" w:color="000000"/>
              <w:right w:val="single" w:sz="4" w:space="0" w:color="000000"/>
            </w:tcBorders>
          </w:tcPr>
          <w:p>
            <w:pPr>
              <w:pStyle w:val="TableParagraph"/>
              <w:spacing w:before="117"/>
              <w:ind w:left="32" w:right="69" w:hanging="33"/>
              <w:jc w:val="center"/>
              <w:rPr>
                <w:sz w:val="20"/>
              </w:rPr>
            </w:pPr>
            <w:r>
              <w:rPr>
                <w:sz w:val="20"/>
              </w:rPr>
              <w:t>Organizacija turi bazinius</w:t>
            </w:r>
            <w:r>
              <w:rPr>
                <w:spacing w:val="-12"/>
                <w:sz w:val="20"/>
              </w:rPr>
              <w:t> </w:t>
            </w:r>
            <w:r>
              <w:rPr>
                <w:sz w:val="20"/>
              </w:rPr>
              <w:t>gebėjimus reikalingus įgyti tokią</w:t>
            </w:r>
            <w:r>
              <w:rPr>
                <w:spacing w:val="-12"/>
                <w:sz w:val="20"/>
              </w:rPr>
              <w:t> </w:t>
            </w:r>
            <w:r>
              <w:rPr>
                <w:sz w:val="20"/>
              </w:rPr>
              <w:t>kompetenciją</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ind w:left="76" w:right="116" w:hanging="33"/>
              <w:jc w:val="center"/>
              <w:rPr>
                <w:sz w:val="20"/>
              </w:rPr>
            </w:pPr>
            <w:r>
              <w:rPr>
                <w:spacing w:val="-2"/>
                <w:sz w:val="20"/>
              </w:rPr>
              <w:t>Organizacija </w:t>
            </w:r>
            <w:r>
              <w:rPr>
                <w:sz w:val="20"/>
              </w:rPr>
              <w:t>neturi tokios kompetencijos</w:t>
            </w:r>
            <w:r>
              <w:rPr>
                <w:spacing w:val="-12"/>
                <w:sz w:val="20"/>
              </w:rPr>
              <w:t> </w:t>
            </w:r>
            <w:r>
              <w:rPr>
                <w:sz w:val="20"/>
              </w:rPr>
              <w:t>ir neturi</w:t>
            </w:r>
            <w:r>
              <w:rPr>
                <w:spacing w:val="-8"/>
                <w:sz w:val="20"/>
              </w:rPr>
              <w:t> </w:t>
            </w:r>
            <w:r>
              <w:rPr>
                <w:spacing w:val="-2"/>
                <w:sz w:val="20"/>
              </w:rPr>
              <w:t>galimybės</w:t>
            </w:r>
          </w:p>
          <w:p>
            <w:pPr>
              <w:pStyle w:val="TableParagraph"/>
              <w:spacing w:line="215" w:lineRule="exact"/>
              <w:ind w:left="495" w:right="534"/>
              <w:jc w:val="center"/>
              <w:rPr>
                <w:sz w:val="20"/>
              </w:rPr>
            </w:pPr>
            <w:r>
              <w:rPr>
                <w:sz w:val="20"/>
              </w:rPr>
              <w:t>ją</w:t>
            </w:r>
            <w:r>
              <w:rPr>
                <w:spacing w:val="-4"/>
                <w:sz w:val="20"/>
              </w:rPr>
              <w:t> </w:t>
            </w:r>
            <w:r>
              <w:rPr>
                <w:spacing w:val="-2"/>
                <w:sz w:val="20"/>
              </w:rPr>
              <w:t>įgyti</w:t>
            </w:r>
          </w:p>
        </w:tc>
      </w:tr>
      <w:tr>
        <w:trPr>
          <w:trHeight w:val="271" w:hRule="atLeast"/>
        </w:trPr>
        <w:tc>
          <w:tcPr>
            <w:tcW w:w="2471" w:type="dxa"/>
            <w:vMerge/>
            <w:tcBorders>
              <w:top w:val="nil"/>
              <w:left w:val="single" w:sz="4" w:space="0" w:color="000000"/>
              <w:bottom w:val="single" w:sz="4" w:space="0" w:color="000000"/>
              <w:right w:val="single" w:sz="4" w:space="0" w:color="000000"/>
            </w:tcBorders>
          </w:tcPr>
          <w:p>
            <w:pPr>
              <w:rPr>
                <w:sz w:val="2"/>
                <w:szCs w:val="2"/>
              </w:rPr>
            </w:pPr>
          </w:p>
        </w:tc>
        <w:tc>
          <w:tcPr>
            <w:tcW w:w="6875" w:type="dxa"/>
            <w:gridSpan w:val="4"/>
            <w:tcBorders>
              <w:top w:val="single" w:sz="4" w:space="0" w:color="000000"/>
              <w:left w:val="single" w:sz="4" w:space="0" w:color="000000"/>
              <w:bottom w:val="single" w:sz="4" w:space="0" w:color="000000"/>
              <w:right w:val="single" w:sz="4" w:space="0" w:color="000000"/>
            </w:tcBorders>
          </w:tcPr>
          <w:p>
            <w:pPr>
              <w:pStyle w:val="TableParagraph"/>
              <w:spacing w:line="215" w:lineRule="exact" w:before="36"/>
              <w:ind w:left="1940"/>
              <w:rPr>
                <w:b/>
                <w:i/>
                <w:sz w:val="20"/>
              </w:rPr>
            </w:pPr>
            <w:r>
              <w:rPr>
                <w:b/>
                <w:i/>
                <w:sz w:val="20"/>
              </w:rPr>
              <w:t>VIETOS</w:t>
            </w:r>
            <w:r>
              <w:rPr>
                <w:b/>
                <w:i/>
                <w:spacing w:val="-11"/>
                <w:sz w:val="20"/>
              </w:rPr>
              <w:t> </w:t>
            </w:r>
            <w:r>
              <w:rPr>
                <w:b/>
                <w:i/>
                <w:sz w:val="20"/>
              </w:rPr>
              <w:t>EKONOMIKOS</w:t>
            </w:r>
            <w:r>
              <w:rPr>
                <w:b/>
                <w:i/>
                <w:spacing w:val="-10"/>
                <w:sz w:val="20"/>
              </w:rPr>
              <w:t> </w:t>
            </w:r>
            <w:r>
              <w:rPr>
                <w:b/>
                <w:i/>
                <w:spacing w:val="-2"/>
                <w:sz w:val="20"/>
              </w:rPr>
              <w:t>PROJEKTAI</w:t>
            </w:r>
          </w:p>
        </w:tc>
      </w:tr>
      <w:tr>
        <w:trPr>
          <w:trHeight w:val="470"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rPr>
                <w:sz w:val="20"/>
              </w:rPr>
            </w:pPr>
            <w:r>
              <w:rPr>
                <w:w w:val="95"/>
                <w:sz w:val="20"/>
              </w:rPr>
              <w:t>Ekonomikos</w:t>
            </w:r>
            <w:r>
              <w:rPr>
                <w:spacing w:val="40"/>
                <w:sz w:val="20"/>
              </w:rPr>
              <w:t> </w:t>
            </w:r>
            <w:r>
              <w:rPr>
                <w:w w:val="95"/>
                <w:sz w:val="20"/>
              </w:rPr>
              <w:t>įvairinimas</w:t>
            </w:r>
            <w:r>
              <w:rPr>
                <w:spacing w:val="41"/>
                <w:sz w:val="20"/>
              </w:rPr>
              <w:t> </w:t>
            </w:r>
            <w:r>
              <w:rPr>
                <w:spacing w:val="-5"/>
                <w:w w:val="95"/>
                <w:sz w:val="20"/>
              </w:rPr>
              <w:t>ir</w:t>
            </w:r>
          </w:p>
          <w:p>
            <w:pPr>
              <w:pStyle w:val="TableParagraph"/>
              <w:spacing w:line="215" w:lineRule="exact"/>
              <w:rPr>
                <w:sz w:val="20"/>
              </w:rPr>
            </w:pPr>
            <w:r>
              <w:rPr>
                <w:sz w:val="20"/>
              </w:rPr>
              <w:t>kaimo</w:t>
            </w:r>
            <w:r>
              <w:rPr>
                <w:spacing w:val="-8"/>
                <w:sz w:val="20"/>
              </w:rPr>
              <w:t> </w:t>
            </w:r>
            <w:r>
              <w:rPr>
                <w:spacing w:val="-2"/>
                <w:sz w:val="20"/>
              </w:rPr>
              <w:t>turizmas</w:t>
            </w:r>
          </w:p>
        </w:tc>
        <w:tc>
          <w:tcPr>
            <w:tcW w:w="1587" w:type="dxa"/>
            <w:tcBorders>
              <w:top w:val="single" w:sz="4" w:space="0" w:color="000000"/>
              <w:left w:val="single" w:sz="4" w:space="0" w:color="000000"/>
            </w:tcBorders>
            <w:shd w:val="clear" w:color="auto" w:fill="83CA96"/>
          </w:tcPr>
          <w:p>
            <w:pPr>
              <w:pStyle w:val="TableParagraph"/>
              <w:ind w:left="0"/>
              <w:rPr>
                <w:b/>
                <w:sz w:val="20"/>
              </w:rPr>
            </w:pPr>
          </w:p>
          <w:p>
            <w:pPr>
              <w:pStyle w:val="TableParagraph"/>
              <w:spacing w:line="215" w:lineRule="exact"/>
              <w:ind w:left="595" w:right="586"/>
              <w:jc w:val="center"/>
              <w:rPr>
                <w:sz w:val="20"/>
              </w:rPr>
            </w:pPr>
            <w:r>
              <w:rPr>
                <w:spacing w:val="-5"/>
                <w:sz w:val="20"/>
              </w:rPr>
              <w:t>27</w:t>
            </w:r>
          </w:p>
        </w:tc>
        <w:tc>
          <w:tcPr>
            <w:tcW w:w="1901" w:type="dxa"/>
            <w:tcBorders>
              <w:top w:val="single" w:sz="4" w:space="0" w:color="000000"/>
            </w:tcBorders>
            <w:shd w:val="clear" w:color="auto" w:fill="DAEEE1"/>
          </w:tcPr>
          <w:p>
            <w:pPr>
              <w:pStyle w:val="TableParagraph"/>
              <w:ind w:left="0"/>
              <w:rPr>
                <w:b/>
                <w:sz w:val="20"/>
              </w:rPr>
            </w:pPr>
          </w:p>
          <w:p>
            <w:pPr>
              <w:pStyle w:val="TableParagraph"/>
              <w:spacing w:line="215" w:lineRule="exact"/>
              <w:ind w:left="753" w:right="749"/>
              <w:jc w:val="center"/>
              <w:rPr>
                <w:sz w:val="20"/>
              </w:rPr>
            </w:pPr>
            <w:r>
              <w:rPr>
                <w:spacing w:val="-4"/>
                <w:sz w:val="20"/>
              </w:rPr>
              <w:t>12,6</w:t>
            </w:r>
          </w:p>
        </w:tc>
        <w:tc>
          <w:tcPr>
            <w:tcW w:w="1747" w:type="dxa"/>
            <w:tcBorders>
              <w:top w:val="single" w:sz="4" w:space="0" w:color="000000"/>
            </w:tcBorders>
            <w:shd w:val="clear" w:color="auto" w:fill="62BD7A"/>
          </w:tcPr>
          <w:p>
            <w:pPr>
              <w:pStyle w:val="TableParagraph"/>
              <w:ind w:left="0"/>
              <w:rPr>
                <w:b/>
                <w:sz w:val="20"/>
              </w:rPr>
            </w:pPr>
          </w:p>
          <w:p>
            <w:pPr>
              <w:pStyle w:val="TableParagraph"/>
              <w:spacing w:line="215" w:lineRule="exact"/>
              <w:ind w:left="334" w:right="329"/>
              <w:jc w:val="center"/>
              <w:rPr>
                <w:sz w:val="20"/>
              </w:rPr>
            </w:pPr>
            <w:r>
              <w:rPr>
                <w:spacing w:val="-4"/>
                <w:sz w:val="20"/>
              </w:rPr>
              <w:t>32,2</w:t>
            </w:r>
          </w:p>
        </w:tc>
        <w:tc>
          <w:tcPr>
            <w:tcW w:w="1640" w:type="dxa"/>
            <w:tcBorders>
              <w:top w:val="single" w:sz="4" w:space="0" w:color="000000"/>
              <w:right w:val="single" w:sz="4" w:space="0" w:color="000000"/>
            </w:tcBorders>
            <w:shd w:val="clear" w:color="auto" w:fill="FBFBFF"/>
          </w:tcPr>
          <w:p>
            <w:pPr>
              <w:pStyle w:val="TableParagraph"/>
              <w:ind w:left="0"/>
              <w:rPr>
                <w:b/>
                <w:sz w:val="20"/>
              </w:rPr>
            </w:pPr>
          </w:p>
          <w:p>
            <w:pPr>
              <w:pStyle w:val="TableParagraph"/>
              <w:spacing w:line="215" w:lineRule="exact"/>
              <w:ind w:left="620" w:right="617"/>
              <w:jc w:val="center"/>
              <w:rPr>
                <w:sz w:val="20"/>
              </w:rPr>
            </w:pPr>
            <w:r>
              <w:rPr>
                <w:spacing w:val="-4"/>
                <w:sz w:val="20"/>
              </w:rPr>
              <w:t>28,2</w:t>
            </w:r>
          </w:p>
        </w:tc>
      </w:tr>
      <w:tr>
        <w:trPr>
          <w:trHeight w:val="700"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rPr>
                <w:sz w:val="20"/>
              </w:rPr>
            </w:pPr>
            <w:r>
              <w:rPr>
                <w:spacing w:val="-2"/>
                <w:sz w:val="20"/>
              </w:rPr>
              <w:t>Trumposios</w:t>
            </w:r>
            <w:r>
              <w:rPr>
                <w:spacing w:val="4"/>
                <w:sz w:val="20"/>
              </w:rPr>
              <w:t> </w:t>
            </w:r>
            <w:r>
              <w:rPr>
                <w:spacing w:val="-2"/>
                <w:sz w:val="20"/>
              </w:rPr>
              <w:t>maisto</w:t>
            </w:r>
          </w:p>
          <w:p>
            <w:pPr>
              <w:pStyle w:val="TableParagraph"/>
              <w:rPr>
                <w:sz w:val="20"/>
              </w:rPr>
            </w:pPr>
            <w:r>
              <w:rPr>
                <w:sz w:val="20"/>
              </w:rPr>
              <w:t>tiekimo</w:t>
            </w:r>
            <w:r>
              <w:rPr>
                <w:spacing w:val="-10"/>
                <w:sz w:val="20"/>
              </w:rPr>
              <w:t> </w:t>
            </w:r>
            <w:r>
              <w:rPr>
                <w:sz w:val="20"/>
              </w:rPr>
              <w:t>grandinės</w:t>
            </w:r>
            <w:r>
              <w:rPr>
                <w:spacing w:val="-9"/>
                <w:sz w:val="20"/>
              </w:rPr>
              <w:t> </w:t>
            </w:r>
            <w:r>
              <w:rPr>
                <w:spacing w:val="-5"/>
                <w:sz w:val="20"/>
              </w:rPr>
              <w:t>ir</w:t>
            </w:r>
          </w:p>
          <w:p>
            <w:pPr>
              <w:pStyle w:val="TableParagraph"/>
              <w:spacing w:line="213" w:lineRule="exact" w:before="1"/>
              <w:rPr>
                <w:sz w:val="20"/>
              </w:rPr>
            </w:pPr>
            <w:r>
              <w:rPr>
                <w:sz w:val="20"/>
              </w:rPr>
              <w:t>vietos</w:t>
            </w:r>
            <w:r>
              <w:rPr>
                <w:spacing w:val="-7"/>
                <w:sz w:val="20"/>
              </w:rPr>
              <w:t> </w:t>
            </w:r>
            <w:r>
              <w:rPr>
                <w:sz w:val="20"/>
              </w:rPr>
              <w:t>maisto</w:t>
            </w:r>
            <w:r>
              <w:rPr>
                <w:spacing w:val="-7"/>
                <w:sz w:val="20"/>
              </w:rPr>
              <w:t> </w:t>
            </w:r>
            <w:r>
              <w:rPr>
                <w:spacing w:val="-2"/>
                <w:sz w:val="20"/>
              </w:rPr>
              <w:t>sistemos</w:t>
            </w:r>
          </w:p>
        </w:tc>
        <w:tc>
          <w:tcPr>
            <w:tcW w:w="1587" w:type="dxa"/>
            <w:tcBorders>
              <w:left w:val="single" w:sz="4" w:space="0" w:color="000000"/>
            </w:tcBorders>
            <w:shd w:val="clear" w:color="auto" w:fill="91D1A2"/>
          </w:tcPr>
          <w:p>
            <w:pPr>
              <w:pStyle w:val="TableParagraph"/>
              <w:ind w:left="0"/>
              <w:rPr>
                <w:b/>
                <w:sz w:val="22"/>
              </w:rPr>
            </w:pPr>
          </w:p>
          <w:p>
            <w:pPr>
              <w:pStyle w:val="TableParagraph"/>
              <w:spacing w:before="10"/>
              <w:ind w:left="0"/>
              <w:rPr>
                <w:b/>
                <w:sz w:val="17"/>
              </w:rPr>
            </w:pPr>
          </w:p>
          <w:p>
            <w:pPr>
              <w:pStyle w:val="TableParagraph"/>
              <w:spacing w:line="213" w:lineRule="exact"/>
              <w:ind w:left="595" w:right="588"/>
              <w:jc w:val="center"/>
              <w:rPr>
                <w:sz w:val="20"/>
              </w:rPr>
            </w:pPr>
            <w:r>
              <w:rPr>
                <w:spacing w:val="-4"/>
                <w:sz w:val="20"/>
              </w:rPr>
              <w:t>24,7</w:t>
            </w:r>
          </w:p>
        </w:tc>
        <w:tc>
          <w:tcPr>
            <w:tcW w:w="1901" w:type="dxa"/>
            <w:shd w:val="clear" w:color="auto" w:fill="C7E7D2"/>
          </w:tcPr>
          <w:p>
            <w:pPr>
              <w:pStyle w:val="TableParagraph"/>
              <w:ind w:left="0"/>
              <w:rPr>
                <w:b/>
                <w:sz w:val="22"/>
              </w:rPr>
            </w:pPr>
          </w:p>
          <w:p>
            <w:pPr>
              <w:pStyle w:val="TableParagraph"/>
              <w:spacing w:before="10"/>
              <w:ind w:left="0"/>
              <w:rPr>
                <w:b/>
                <w:sz w:val="17"/>
              </w:rPr>
            </w:pPr>
          </w:p>
          <w:p>
            <w:pPr>
              <w:pStyle w:val="TableParagraph"/>
              <w:spacing w:line="213" w:lineRule="exact"/>
              <w:ind w:left="753" w:right="749"/>
              <w:jc w:val="center"/>
              <w:rPr>
                <w:sz w:val="20"/>
              </w:rPr>
            </w:pPr>
            <w:r>
              <w:rPr>
                <w:spacing w:val="-4"/>
                <w:sz w:val="20"/>
              </w:rPr>
              <w:t>15,5</w:t>
            </w:r>
          </w:p>
        </w:tc>
        <w:tc>
          <w:tcPr>
            <w:tcW w:w="1747" w:type="dxa"/>
            <w:shd w:val="clear" w:color="auto" w:fill="7EC993"/>
          </w:tcPr>
          <w:p>
            <w:pPr>
              <w:pStyle w:val="TableParagraph"/>
              <w:ind w:left="0"/>
              <w:rPr>
                <w:b/>
                <w:sz w:val="22"/>
              </w:rPr>
            </w:pPr>
          </w:p>
          <w:p>
            <w:pPr>
              <w:pStyle w:val="TableParagraph"/>
              <w:spacing w:before="10"/>
              <w:ind w:left="0"/>
              <w:rPr>
                <w:b/>
                <w:sz w:val="17"/>
              </w:rPr>
            </w:pPr>
          </w:p>
          <w:p>
            <w:pPr>
              <w:pStyle w:val="TableParagraph"/>
              <w:spacing w:line="213" w:lineRule="exact"/>
              <w:ind w:left="335" w:right="329"/>
              <w:jc w:val="center"/>
              <w:rPr>
                <w:sz w:val="20"/>
              </w:rPr>
            </w:pPr>
            <w:r>
              <w:rPr>
                <w:spacing w:val="-4"/>
                <w:sz w:val="20"/>
              </w:rPr>
              <w:t>27,6</w:t>
            </w:r>
          </w:p>
        </w:tc>
        <w:tc>
          <w:tcPr>
            <w:tcW w:w="1640" w:type="dxa"/>
            <w:tcBorders>
              <w:right w:val="single" w:sz="4" w:space="0" w:color="000000"/>
            </w:tcBorders>
            <w:shd w:val="clear" w:color="auto" w:fill="FBE8EB"/>
          </w:tcPr>
          <w:p>
            <w:pPr>
              <w:pStyle w:val="TableParagraph"/>
              <w:ind w:left="0"/>
              <w:rPr>
                <w:b/>
                <w:sz w:val="22"/>
              </w:rPr>
            </w:pPr>
          </w:p>
          <w:p>
            <w:pPr>
              <w:pStyle w:val="TableParagraph"/>
              <w:spacing w:before="10"/>
              <w:ind w:left="0"/>
              <w:rPr>
                <w:b/>
                <w:sz w:val="17"/>
              </w:rPr>
            </w:pPr>
          </w:p>
          <w:p>
            <w:pPr>
              <w:pStyle w:val="TableParagraph"/>
              <w:spacing w:line="213" w:lineRule="exact"/>
              <w:ind w:left="620" w:right="617"/>
              <w:jc w:val="center"/>
              <w:rPr>
                <w:sz w:val="20"/>
              </w:rPr>
            </w:pPr>
            <w:r>
              <w:rPr>
                <w:spacing w:val="-4"/>
                <w:sz w:val="20"/>
              </w:rPr>
              <w:t>32,2</w:t>
            </w:r>
          </w:p>
        </w:tc>
      </w:tr>
      <w:tr>
        <w:trPr>
          <w:trHeight w:val="263"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30"/>
              <w:rPr>
                <w:sz w:val="20"/>
              </w:rPr>
            </w:pPr>
            <w:r>
              <w:rPr>
                <w:sz w:val="20"/>
              </w:rPr>
              <w:t>Dalijimosi</w:t>
            </w:r>
            <w:r>
              <w:rPr>
                <w:spacing w:val="-10"/>
                <w:sz w:val="20"/>
              </w:rPr>
              <w:t> </w:t>
            </w:r>
            <w:r>
              <w:rPr>
                <w:spacing w:val="-2"/>
                <w:sz w:val="20"/>
              </w:rPr>
              <w:t>ekonomika</w:t>
            </w:r>
          </w:p>
        </w:tc>
        <w:tc>
          <w:tcPr>
            <w:tcW w:w="1587" w:type="dxa"/>
            <w:tcBorders>
              <w:left w:val="single" w:sz="4" w:space="0" w:color="000000"/>
            </w:tcBorders>
            <w:shd w:val="clear" w:color="auto" w:fill="B7DFC4"/>
          </w:tcPr>
          <w:p>
            <w:pPr>
              <w:pStyle w:val="TableParagraph"/>
              <w:spacing w:line="213" w:lineRule="exact" w:before="30"/>
              <w:ind w:left="595" w:right="588"/>
              <w:jc w:val="center"/>
              <w:rPr>
                <w:sz w:val="20"/>
              </w:rPr>
            </w:pPr>
            <w:r>
              <w:rPr>
                <w:spacing w:val="-4"/>
                <w:sz w:val="20"/>
              </w:rPr>
              <w:t>18,4</w:t>
            </w:r>
          </w:p>
        </w:tc>
        <w:tc>
          <w:tcPr>
            <w:tcW w:w="1901" w:type="dxa"/>
            <w:shd w:val="clear" w:color="auto" w:fill="E3F3EB"/>
          </w:tcPr>
          <w:p>
            <w:pPr>
              <w:pStyle w:val="TableParagraph"/>
              <w:spacing w:line="213" w:lineRule="exact" w:before="30"/>
              <w:ind w:left="753" w:right="749"/>
              <w:jc w:val="center"/>
              <w:rPr>
                <w:sz w:val="20"/>
              </w:rPr>
            </w:pPr>
            <w:r>
              <w:rPr>
                <w:spacing w:val="-4"/>
                <w:sz w:val="20"/>
              </w:rPr>
              <w:t>10,9</w:t>
            </w:r>
          </w:p>
        </w:tc>
        <w:tc>
          <w:tcPr>
            <w:tcW w:w="1747" w:type="dxa"/>
            <w:shd w:val="clear" w:color="auto" w:fill="83CA96"/>
          </w:tcPr>
          <w:p>
            <w:pPr>
              <w:pStyle w:val="TableParagraph"/>
              <w:spacing w:line="213" w:lineRule="exact" w:before="30"/>
              <w:ind w:left="337" w:right="329"/>
              <w:jc w:val="center"/>
              <w:rPr>
                <w:sz w:val="20"/>
              </w:rPr>
            </w:pPr>
            <w:r>
              <w:rPr>
                <w:spacing w:val="-5"/>
                <w:sz w:val="20"/>
              </w:rPr>
              <w:t>27</w:t>
            </w:r>
          </w:p>
        </w:tc>
        <w:tc>
          <w:tcPr>
            <w:tcW w:w="1640" w:type="dxa"/>
            <w:tcBorders>
              <w:right w:val="single" w:sz="4" w:space="0" w:color="000000"/>
            </w:tcBorders>
            <w:shd w:val="clear" w:color="auto" w:fill="F9AEB0"/>
          </w:tcPr>
          <w:p>
            <w:pPr>
              <w:pStyle w:val="TableParagraph"/>
              <w:spacing w:line="213" w:lineRule="exact" w:before="30"/>
              <w:ind w:left="620" w:right="617"/>
              <w:jc w:val="center"/>
              <w:rPr>
                <w:sz w:val="20"/>
              </w:rPr>
            </w:pPr>
            <w:r>
              <w:rPr>
                <w:spacing w:val="-4"/>
                <w:sz w:val="20"/>
              </w:rPr>
              <w:t>43,7</w:t>
            </w:r>
          </w:p>
        </w:tc>
      </w:tr>
      <w:tr>
        <w:trPr>
          <w:trHeight w:val="263"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30"/>
              <w:rPr>
                <w:sz w:val="20"/>
              </w:rPr>
            </w:pPr>
            <w:r>
              <w:rPr>
                <w:w w:val="95"/>
                <w:sz w:val="20"/>
              </w:rPr>
              <w:t>E-</w:t>
            </w:r>
            <w:r>
              <w:rPr>
                <w:spacing w:val="-2"/>
                <w:sz w:val="20"/>
              </w:rPr>
              <w:t>prekyba</w:t>
            </w:r>
          </w:p>
        </w:tc>
        <w:tc>
          <w:tcPr>
            <w:tcW w:w="1587" w:type="dxa"/>
            <w:tcBorders>
              <w:left w:val="single" w:sz="4" w:space="0" w:color="000000"/>
            </w:tcBorders>
            <w:shd w:val="clear" w:color="auto" w:fill="B7DFC4"/>
          </w:tcPr>
          <w:p>
            <w:pPr>
              <w:pStyle w:val="TableParagraph"/>
              <w:spacing w:line="213" w:lineRule="exact" w:before="30"/>
              <w:ind w:left="595" w:right="588"/>
              <w:jc w:val="center"/>
              <w:rPr>
                <w:sz w:val="20"/>
              </w:rPr>
            </w:pPr>
            <w:r>
              <w:rPr>
                <w:spacing w:val="-4"/>
                <w:sz w:val="20"/>
              </w:rPr>
              <w:t>18,4</w:t>
            </w:r>
          </w:p>
        </w:tc>
        <w:tc>
          <w:tcPr>
            <w:tcW w:w="1901" w:type="dxa"/>
            <w:shd w:val="clear" w:color="auto" w:fill="D5ECDF"/>
          </w:tcPr>
          <w:p>
            <w:pPr>
              <w:pStyle w:val="TableParagraph"/>
              <w:spacing w:line="213" w:lineRule="exact" w:before="30"/>
              <w:ind w:left="753" w:right="749"/>
              <w:jc w:val="center"/>
              <w:rPr>
                <w:sz w:val="20"/>
              </w:rPr>
            </w:pPr>
            <w:r>
              <w:rPr>
                <w:spacing w:val="-4"/>
                <w:sz w:val="20"/>
              </w:rPr>
              <w:t>13,2</w:t>
            </w:r>
          </w:p>
        </w:tc>
        <w:tc>
          <w:tcPr>
            <w:tcW w:w="1747" w:type="dxa"/>
            <w:shd w:val="clear" w:color="auto" w:fill="6DC384"/>
          </w:tcPr>
          <w:p>
            <w:pPr>
              <w:pStyle w:val="TableParagraph"/>
              <w:spacing w:line="213" w:lineRule="exact" w:before="30"/>
              <w:ind w:left="335" w:right="329"/>
              <w:jc w:val="center"/>
              <w:rPr>
                <w:sz w:val="20"/>
              </w:rPr>
            </w:pPr>
            <w:r>
              <w:rPr>
                <w:spacing w:val="-4"/>
                <w:sz w:val="20"/>
              </w:rPr>
              <w:t>30,5</w:t>
            </w:r>
          </w:p>
        </w:tc>
        <w:tc>
          <w:tcPr>
            <w:tcW w:w="1640" w:type="dxa"/>
            <w:tcBorders>
              <w:right w:val="single" w:sz="4" w:space="0" w:color="000000"/>
            </w:tcBorders>
            <w:shd w:val="clear" w:color="auto" w:fill="FACCCF"/>
          </w:tcPr>
          <w:p>
            <w:pPr>
              <w:pStyle w:val="TableParagraph"/>
              <w:spacing w:line="213" w:lineRule="exact" w:before="30"/>
              <w:ind w:left="620" w:right="617"/>
              <w:jc w:val="center"/>
              <w:rPr>
                <w:sz w:val="20"/>
              </w:rPr>
            </w:pPr>
            <w:r>
              <w:rPr>
                <w:spacing w:val="-4"/>
                <w:sz w:val="20"/>
              </w:rPr>
              <w:t>37,9</w:t>
            </w:r>
          </w:p>
        </w:tc>
      </w:tr>
      <w:tr>
        <w:trPr>
          <w:trHeight w:val="705"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before="2"/>
              <w:rPr>
                <w:sz w:val="20"/>
              </w:rPr>
            </w:pPr>
            <w:r>
              <w:rPr>
                <w:sz w:val="20"/>
              </w:rPr>
              <w:t>Tikslusis,</w:t>
            </w:r>
            <w:r>
              <w:rPr>
                <w:spacing w:val="-11"/>
                <w:sz w:val="20"/>
              </w:rPr>
              <w:t> </w:t>
            </w:r>
            <w:r>
              <w:rPr>
                <w:spacing w:val="-2"/>
                <w:sz w:val="20"/>
              </w:rPr>
              <w:t>aplinkai</w:t>
            </w:r>
          </w:p>
          <w:p>
            <w:pPr>
              <w:pStyle w:val="TableParagraph"/>
              <w:spacing w:line="232" w:lineRule="exact"/>
              <w:ind w:right="93"/>
              <w:rPr>
                <w:sz w:val="20"/>
              </w:rPr>
            </w:pPr>
            <w:r>
              <w:rPr>
                <w:spacing w:val="-2"/>
                <w:sz w:val="20"/>
              </w:rPr>
              <w:t>draugiškas ūkininkavimas </w:t>
            </w:r>
            <w:r>
              <w:rPr>
                <w:sz w:val="20"/>
              </w:rPr>
              <w:t>ir tvari miškininkystė</w:t>
            </w:r>
          </w:p>
        </w:tc>
        <w:tc>
          <w:tcPr>
            <w:tcW w:w="1587" w:type="dxa"/>
            <w:tcBorders>
              <w:left w:val="single" w:sz="4" w:space="0" w:color="000000"/>
            </w:tcBorders>
            <w:shd w:val="clear" w:color="auto" w:fill="B7DFC4"/>
          </w:tcPr>
          <w:p>
            <w:pPr>
              <w:pStyle w:val="TableParagraph"/>
              <w:ind w:left="0"/>
              <w:rPr>
                <w:b/>
                <w:sz w:val="22"/>
              </w:rPr>
            </w:pPr>
          </w:p>
          <w:p>
            <w:pPr>
              <w:pStyle w:val="TableParagraph"/>
              <w:spacing w:before="1"/>
              <w:ind w:left="0"/>
              <w:rPr>
                <w:b/>
                <w:sz w:val="18"/>
              </w:rPr>
            </w:pPr>
          </w:p>
          <w:p>
            <w:pPr>
              <w:pStyle w:val="TableParagraph"/>
              <w:spacing w:line="215" w:lineRule="exact"/>
              <w:ind w:left="595" w:right="588"/>
              <w:jc w:val="center"/>
              <w:rPr>
                <w:sz w:val="20"/>
              </w:rPr>
            </w:pPr>
            <w:r>
              <w:rPr>
                <w:spacing w:val="-4"/>
                <w:sz w:val="20"/>
              </w:rPr>
              <w:t>18,4</w:t>
            </w:r>
          </w:p>
        </w:tc>
        <w:tc>
          <w:tcPr>
            <w:tcW w:w="1901" w:type="dxa"/>
            <w:shd w:val="clear" w:color="auto" w:fill="C7E7D2"/>
          </w:tcPr>
          <w:p>
            <w:pPr>
              <w:pStyle w:val="TableParagraph"/>
              <w:ind w:left="0"/>
              <w:rPr>
                <w:b/>
                <w:sz w:val="22"/>
              </w:rPr>
            </w:pPr>
          </w:p>
          <w:p>
            <w:pPr>
              <w:pStyle w:val="TableParagraph"/>
              <w:spacing w:before="1"/>
              <w:ind w:left="0"/>
              <w:rPr>
                <w:b/>
                <w:sz w:val="18"/>
              </w:rPr>
            </w:pPr>
          </w:p>
          <w:p>
            <w:pPr>
              <w:pStyle w:val="TableParagraph"/>
              <w:spacing w:line="215" w:lineRule="exact"/>
              <w:ind w:left="753" w:right="749"/>
              <w:jc w:val="center"/>
              <w:rPr>
                <w:sz w:val="20"/>
              </w:rPr>
            </w:pPr>
            <w:r>
              <w:rPr>
                <w:spacing w:val="-4"/>
                <w:sz w:val="20"/>
              </w:rPr>
              <w:t>15,5</w:t>
            </w:r>
          </w:p>
        </w:tc>
        <w:tc>
          <w:tcPr>
            <w:tcW w:w="1747" w:type="dxa"/>
            <w:shd w:val="clear" w:color="auto" w:fill="83CA96"/>
          </w:tcPr>
          <w:p>
            <w:pPr>
              <w:pStyle w:val="TableParagraph"/>
              <w:ind w:left="0"/>
              <w:rPr>
                <w:b/>
                <w:sz w:val="22"/>
              </w:rPr>
            </w:pPr>
          </w:p>
          <w:p>
            <w:pPr>
              <w:pStyle w:val="TableParagraph"/>
              <w:spacing w:before="1"/>
              <w:ind w:left="0"/>
              <w:rPr>
                <w:b/>
                <w:sz w:val="18"/>
              </w:rPr>
            </w:pPr>
          </w:p>
          <w:p>
            <w:pPr>
              <w:pStyle w:val="TableParagraph"/>
              <w:spacing w:line="215" w:lineRule="exact"/>
              <w:ind w:left="337" w:right="329"/>
              <w:jc w:val="center"/>
              <w:rPr>
                <w:sz w:val="20"/>
              </w:rPr>
            </w:pPr>
            <w:r>
              <w:rPr>
                <w:spacing w:val="-5"/>
                <w:sz w:val="20"/>
              </w:rPr>
              <w:t>27</w:t>
            </w:r>
          </w:p>
        </w:tc>
        <w:tc>
          <w:tcPr>
            <w:tcW w:w="1640" w:type="dxa"/>
            <w:tcBorders>
              <w:right w:val="single" w:sz="4" w:space="0" w:color="000000"/>
            </w:tcBorders>
            <w:shd w:val="clear" w:color="auto" w:fill="FAC5C7"/>
          </w:tcPr>
          <w:p>
            <w:pPr>
              <w:pStyle w:val="TableParagraph"/>
              <w:ind w:left="0"/>
              <w:rPr>
                <w:b/>
                <w:sz w:val="22"/>
              </w:rPr>
            </w:pPr>
          </w:p>
          <w:p>
            <w:pPr>
              <w:pStyle w:val="TableParagraph"/>
              <w:spacing w:before="1"/>
              <w:ind w:left="0"/>
              <w:rPr>
                <w:b/>
                <w:sz w:val="18"/>
              </w:rPr>
            </w:pPr>
          </w:p>
          <w:p>
            <w:pPr>
              <w:pStyle w:val="TableParagraph"/>
              <w:spacing w:line="215" w:lineRule="exact"/>
              <w:ind w:left="620" w:right="617"/>
              <w:jc w:val="center"/>
              <w:rPr>
                <w:sz w:val="20"/>
              </w:rPr>
            </w:pPr>
            <w:r>
              <w:rPr>
                <w:spacing w:val="-4"/>
                <w:sz w:val="20"/>
              </w:rPr>
              <w:t>39,1</w:t>
            </w:r>
          </w:p>
        </w:tc>
      </w:tr>
      <w:tr>
        <w:trPr>
          <w:trHeight w:val="1297"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before="124"/>
              <w:ind w:right="93"/>
              <w:rPr>
                <w:sz w:val="20"/>
              </w:rPr>
            </w:pPr>
            <w:r>
              <w:rPr>
                <w:sz w:val="20"/>
              </w:rPr>
              <w:t>Atsinaujinančios</w:t>
            </w:r>
            <w:r>
              <w:rPr>
                <w:spacing w:val="-12"/>
                <w:sz w:val="20"/>
              </w:rPr>
              <w:t> </w:t>
            </w:r>
            <w:r>
              <w:rPr>
                <w:sz w:val="20"/>
              </w:rPr>
              <w:t>energijos (vėjo, saulės, vandens,</w:t>
            </w:r>
          </w:p>
          <w:p>
            <w:pPr>
              <w:pStyle w:val="TableParagraph"/>
              <w:spacing w:before="1"/>
              <w:rPr>
                <w:sz w:val="20"/>
              </w:rPr>
            </w:pPr>
            <w:r>
              <w:rPr>
                <w:sz w:val="20"/>
              </w:rPr>
              <w:t>žemės</w:t>
            </w:r>
            <w:r>
              <w:rPr>
                <w:spacing w:val="-12"/>
                <w:sz w:val="20"/>
              </w:rPr>
              <w:t> </w:t>
            </w:r>
            <w:r>
              <w:rPr>
                <w:sz w:val="20"/>
              </w:rPr>
              <w:t>gelmių,</w:t>
            </w:r>
            <w:r>
              <w:rPr>
                <w:spacing w:val="-11"/>
                <w:sz w:val="20"/>
              </w:rPr>
              <w:t> </w:t>
            </w:r>
            <w:r>
              <w:rPr>
                <w:sz w:val="20"/>
              </w:rPr>
              <w:t>medienos, biomasės) gamyba ir</w:t>
            </w:r>
          </w:p>
          <w:p>
            <w:pPr>
              <w:pStyle w:val="TableParagraph"/>
              <w:spacing w:line="214" w:lineRule="exact"/>
              <w:rPr>
                <w:sz w:val="20"/>
              </w:rPr>
            </w:pPr>
            <w:r>
              <w:rPr>
                <w:spacing w:val="-2"/>
                <w:sz w:val="20"/>
              </w:rPr>
              <w:t>vartojimas</w:t>
            </w:r>
          </w:p>
        </w:tc>
        <w:tc>
          <w:tcPr>
            <w:tcW w:w="1587" w:type="dxa"/>
            <w:tcBorders>
              <w:left w:val="single" w:sz="4" w:space="0" w:color="000000"/>
            </w:tcBorders>
            <w:shd w:val="clear" w:color="auto" w:fill="C7E7D2"/>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before="7"/>
              <w:ind w:left="0"/>
              <w:rPr>
                <w:b/>
                <w:sz w:val="24"/>
              </w:rPr>
            </w:pPr>
          </w:p>
          <w:p>
            <w:pPr>
              <w:pStyle w:val="TableParagraph"/>
              <w:spacing w:line="215" w:lineRule="exact"/>
              <w:ind w:left="595" w:right="588"/>
              <w:jc w:val="center"/>
              <w:rPr>
                <w:sz w:val="20"/>
              </w:rPr>
            </w:pPr>
            <w:r>
              <w:rPr>
                <w:spacing w:val="-4"/>
                <w:sz w:val="20"/>
              </w:rPr>
              <w:t>15,5</w:t>
            </w:r>
          </w:p>
        </w:tc>
        <w:tc>
          <w:tcPr>
            <w:tcW w:w="1901" w:type="dxa"/>
            <w:shd w:val="clear" w:color="auto" w:fill="B7DFC4"/>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before="7"/>
              <w:ind w:left="0"/>
              <w:rPr>
                <w:b/>
                <w:sz w:val="24"/>
              </w:rPr>
            </w:pPr>
          </w:p>
          <w:p>
            <w:pPr>
              <w:pStyle w:val="TableParagraph"/>
              <w:spacing w:line="215" w:lineRule="exact"/>
              <w:ind w:left="753" w:right="749"/>
              <w:jc w:val="center"/>
              <w:rPr>
                <w:sz w:val="20"/>
              </w:rPr>
            </w:pPr>
            <w:r>
              <w:rPr>
                <w:spacing w:val="-4"/>
                <w:sz w:val="20"/>
              </w:rPr>
              <w:t>18,4</w:t>
            </w:r>
          </w:p>
        </w:tc>
        <w:tc>
          <w:tcPr>
            <w:tcW w:w="1747" w:type="dxa"/>
            <w:shd w:val="clear" w:color="auto" w:fill="B3DFC0"/>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before="7"/>
              <w:ind w:left="0"/>
              <w:rPr>
                <w:b/>
                <w:sz w:val="24"/>
              </w:rPr>
            </w:pPr>
          </w:p>
          <w:p>
            <w:pPr>
              <w:pStyle w:val="TableParagraph"/>
              <w:spacing w:line="215" w:lineRule="exact"/>
              <w:ind w:left="337" w:right="329"/>
              <w:jc w:val="center"/>
              <w:rPr>
                <w:sz w:val="20"/>
              </w:rPr>
            </w:pPr>
            <w:r>
              <w:rPr>
                <w:spacing w:val="-5"/>
                <w:sz w:val="20"/>
              </w:rPr>
              <w:t>19</w:t>
            </w:r>
          </w:p>
        </w:tc>
        <w:tc>
          <w:tcPr>
            <w:tcW w:w="1640" w:type="dxa"/>
            <w:tcBorders>
              <w:right w:val="single" w:sz="4" w:space="0" w:color="000000"/>
            </w:tcBorders>
            <w:shd w:val="clear" w:color="auto" w:fill="F99E9F"/>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before="7"/>
              <w:ind w:left="0"/>
              <w:rPr>
                <w:b/>
                <w:sz w:val="24"/>
              </w:rPr>
            </w:pPr>
          </w:p>
          <w:p>
            <w:pPr>
              <w:pStyle w:val="TableParagraph"/>
              <w:spacing w:line="215" w:lineRule="exact"/>
              <w:ind w:left="620" w:right="617"/>
              <w:jc w:val="center"/>
              <w:rPr>
                <w:sz w:val="20"/>
              </w:rPr>
            </w:pPr>
            <w:r>
              <w:rPr>
                <w:spacing w:val="-4"/>
                <w:sz w:val="20"/>
              </w:rPr>
              <w:t>47,1</w:t>
            </w:r>
          </w:p>
        </w:tc>
      </w:tr>
      <w:tr>
        <w:trPr>
          <w:trHeight w:val="261"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8"/>
              <w:rPr>
                <w:sz w:val="20"/>
              </w:rPr>
            </w:pPr>
            <w:r>
              <w:rPr>
                <w:spacing w:val="-2"/>
                <w:sz w:val="20"/>
              </w:rPr>
              <w:t>Išmanieji</w:t>
            </w:r>
            <w:r>
              <w:rPr>
                <w:spacing w:val="6"/>
                <w:sz w:val="20"/>
              </w:rPr>
              <w:t> </w:t>
            </w:r>
            <w:r>
              <w:rPr>
                <w:spacing w:val="-2"/>
                <w:sz w:val="20"/>
              </w:rPr>
              <w:t>finansai</w:t>
            </w:r>
          </w:p>
        </w:tc>
        <w:tc>
          <w:tcPr>
            <w:tcW w:w="1587" w:type="dxa"/>
            <w:tcBorders>
              <w:left w:val="single" w:sz="4" w:space="0" w:color="000000"/>
            </w:tcBorders>
            <w:shd w:val="clear" w:color="auto" w:fill="DAEEE1"/>
          </w:tcPr>
          <w:p>
            <w:pPr>
              <w:pStyle w:val="TableParagraph"/>
              <w:spacing w:line="213" w:lineRule="exact" w:before="28"/>
              <w:ind w:left="595" w:right="588"/>
              <w:jc w:val="center"/>
              <w:rPr>
                <w:sz w:val="20"/>
              </w:rPr>
            </w:pPr>
            <w:r>
              <w:rPr>
                <w:spacing w:val="-4"/>
                <w:sz w:val="20"/>
              </w:rPr>
              <w:t>12,6</w:t>
            </w:r>
          </w:p>
        </w:tc>
        <w:tc>
          <w:tcPr>
            <w:tcW w:w="1901" w:type="dxa"/>
            <w:shd w:val="clear" w:color="auto" w:fill="C1E3CC"/>
          </w:tcPr>
          <w:p>
            <w:pPr>
              <w:pStyle w:val="TableParagraph"/>
              <w:spacing w:line="213" w:lineRule="exact" w:before="28"/>
              <w:ind w:left="753" w:right="749"/>
              <w:jc w:val="center"/>
              <w:rPr>
                <w:sz w:val="20"/>
              </w:rPr>
            </w:pPr>
            <w:r>
              <w:rPr>
                <w:spacing w:val="-4"/>
                <w:sz w:val="20"/>
              </w:rPr>
              <w:t>16,7</w:t>
            </w:r>
          </w:p>
        </w:tc>
        <w:tc>
          <w:tcPr>
            <w:tcW w:w="1747" w:type="dxa"/>
            <w:shd w:val="clear" w:color="auto" w:fill="9BD4AB"/>
          </w:tcPr>
          <w:p>
            <w:pPr>
              <w:pStyle w:val="TableParagraph"/>
              <w:spacing w:line="213" w:lineRule="exact" w:before="28"/>
              <w:ind w:left="337" w:right="329"/>
              <w:jc w:val="center"/>
              <w:rPr>
                <w:sz w:val="20"/>
              </w:rPr>
            </w:pPr>
            <w:r>
              <w:rPr>
                <w:spacing w:val="-5"/>
                <w:sz w:val="20"/>
              </w:rPr>
              <w:t>23</w:t>
            </w:r>
          </w:p>
        </w:tc>
        <w:tc>
          <w:tcPr>
            <w:tcW w:w="1640" w:type="dxa"/>
            <w:tcBorders>
              <w:right w:val="single" w:sz="4" w:space="0" w:color="000000"/>
            </w:tcBorders>
            <w:shd w:val="clear" w:color="auto" w:fill="F99B9D"/>
          </w:tcPr>
          <w:p>
            <w:pPr>
              <w:pStyle w:val="TableParagraph"/>
              <w:spacing w:line="213" w:lineRule="exact" w:before="28"/>
              <w:ind w:left="620" w:right="617"/>
              <w:jc w:val="center"/>
              <w:rPr>
                <w:sz w:val="20"/>
              </w:rPr>
            </w:pPr>
            <w:r>
              <w:rPr>
                <w:spacing w:val="-4"/>
                <w:sz w:val="20"/>
              </w:rPr>
              <w:t>47,7</w:t>
            </w:r>
          </w:p>
        </w:tc>
      </w:tr>
      <w:tr>
        <w:trPr>
          <w:trHeight w:val="469"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rPr>
                <w:sz w:val="20"/>
              </w:rPr>
            </w:pPr>
            <w:r>
              <w:rPr>
                <w:sz w:val="20"/>
              </w:rPr>
              <w:t>Žiedinė</w:t>
            </w:r>
            <w:r>
              <w:rPr>
                <w:spacing w:val="-12"/>
                <w:sz w:val="20"/>
              </w:rPr>
              <w:t> </w:t>
            </w:r>
            <w:r>
              <w:rPr>
                <w:sz w:val="20"/>
              </w:rPr>
              <w:t>ekonomika</w:t>
            </w:r>
            <w:r>
              <w:rPr>
                <w:spacing w:val="-11"/>
                <w:sz w:val="20"/>
              </w:rPr>
              <w:t> </w:t>
            </w:r>
            <w:r>
              <w:rPr>
                <w:sz w:val="20"/>
              </w:rPr>
              <w:t>ir beatliekinė</w:t>
            </w:r>
            <w:r>
              <w:rPr>
                <w:spacing w:val="-1"/>
                <w:sz w:val="20"/>
              </w:rPr>
              <w:t> </w:t>
            </w:r>
            <w:r>
              <w:rPr>
                <w:sz w:val="20"/>
              </w:rPr>
              <w:t>gamyba</w:t>
            </w:r>
          </w:p>
        </w:tc>
        <w:tc>
          <w:tcPr>
            <w:tcW w:w="1587" w:type="dxa"/>
            <w:tcBorders>
              <w:left w:val="single" w:sz="4" w:space="0" w:color="000000"/>
            </w:tcBorders>
            <w:shd w:val="clear" w:color="auto" w:fill="DDEFE3"/>
          </w:tcPr>
          <w:p>
            <w:pPr>
              <w:pStyle w:val="TableParagraph"/>
              <w:spacing w:before="2"/>
              <w:ind w:left="0"/>
              <w:rPr>
                <w:b/>
                <w:sz w:val="20"/>
              </w:rPr>
            </w:pPr>
          </w:p>
          <w:p>
            <w:pPr>
              <w:pStyle w:val="TableParagraph"/>
              <w:spacing w:line="213" w:lineRule="exact"/>
              <w:ind w:left="595" w:right="588"/>
              <w:jc w:val="center"/>
              <w:rPr>
                <w:sz w:val="20"/>
              </w:rPr>
            </w:pPr>
            <w:r>
              <w:rPr>
                <w:spacing w:val="-4"/>
                <w:sz w:val="20"/>
              </w:rPr>
              <w:t>12,1</w:t>
            </w:r>
          </w:p>
        </w:tc>
        <w:tc>
          <w:tcPr>
            <w:tcW w:w="1901" w:type="dxa"/>
            <w:shd w:val="clear" w:color="auto" w:fill="BAE1C6"/>
          </w:tcPr>
          <w:p>
            <w:pPr>
              <w:pStyle w:val="TableParagraph"/>
              <w:spacing w:before="2"/>
              <w:ind w:left="0"/>
              <w:rPr>
                <w:b/>
                <w:sz w:val="20"/>
              </w:rPr>
            </w:pPr>
          </w:p>
          <w:p>
            <w:pPr>
              <w:pStyle w:val="TableParagraph"/>
              <w:spacing w:line="213" w:lineRule="exact"/>
              <w:ind w:left="753" w:right="749"/>
              <w:jc w:val="center"/>
              <w:rPr>
                <w:sz w:val="20"/>
              </w:rPr>
            </w:pPr>
            <w:r>
              <w:rPr>
                <w:spacing w:val="-4"/>
                <w:sz w:val="20"/>
              </w:rPr>
              <w:t>17,8</w:t>
            </w:r>
          </w:p>
        </w:tc>
        <w:tc>
          <w:tcPr>
            <w:tcW w:w="1747" w:type="dxa"/>
            <w:shd w:val="clear" w:color="auto" w:fill="89CE9C"/>
          </w:tcPr>
          <w:p>
            <w:pPr>
              <w:pStyle w:val="TableParagraph"/>
              <w:spacing w:before="2"/>
              <w:ind w:left="0"/>
              <w:rPr>
                <w:b/>
                <w:sz w:val="20"/>
              </w:rPr>
            </w:pPr>
          </w:p>
          <w:p>
            <w:pPr>
              <w:pStyle w:val="TableParagraph"/>
              <w:spacing w:line="213" w:lineRule="exact"/>
              <w:ind w:left="335" w:right="329"/>
              <w:jc w:val="center"/>
              <w:rPr>
                <w:sz w:val="20"/>
              </w:rPr>
            </w:pPr>
            <w:r>
              <w:rPr>
                <w:spacing w:val="-4"/>
                <w:sz w:val="20"/>
              </w:rPr>
              <w:t>25,9</w:t>
            </w:r>
          </w:p>
        </w:tc>
        <w:tc>
          <w:tcPr>
            <w:tcW w:w="1640" w:type="dxa"/>
            <w:tcBorders>
              <w:right w:val="single" w:sz="4" w:space="0" w:color="000000"/>
            </w:tcBorders>
            <w:shd w:val="clear" w:color="auto" w:fill="F9ACAD"/>
          </w:tcPr>
          <w:p>
            <w:pPr>
              <w:pStyle w:val="TableParagraph"/>
              <w:spacing w:before="2"/>
              <w:ind w:left="0"/>
              <w:rPr>
                <w:b/>
                <w:sz w:val="20"/>
              </w:rPr>
            </w:pPr>
          </w:p>
          <w:p>
            <w:pPr>
              <w:pStyle w:val="TableParagraph"/>
              <w:spacing w:line="213" w:lineRule="exact"/>
              <w:ind w:left="620" w:right="617"/>
              <w:jc w:val="center"/>
              <w:rPr>
                <w:sz w:val="20"/>
              </w:rPr>
            </w:pPr>
            <w:r>
              <w:rPr>
                <w:spacing w:val="-4"/>
                <w:sz w:val="20"/>
              </w:rPr>
              <w:t>44,3</w:t>
            </w:r>
          </w:p>
        </w:tc>
      </w:tr>
      <w:tr>
        <w:trPr>
          <w:trHeight w:val="470" w:hRule="atLeast"/>
        </w:trPr>
        <w:tc>
          <w:tcPr>
            <w:tcW w:w="2471"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before="1"/>
              <w:rPr>
                <w:sz w:val="20"/>
              </w:rPr>
            </w:pPr>
            <w:r>
              <w:rPr>
                <w:spacing w:val="-2"/>
                <w:sz w:val="20"/>
              </w:rPr>
              <w:t>Inovatyvūs</w:t>
            </w:r>
            <w:r>
              <w:rPr>
                <w:spacing w:val="5"/>
                <w:sz w:val="20"/>
              </w:rPr>
              <w:t> </w:t>
            </w:r>
            <w:r>
              <w:rPr>
                <w:spacing w:val="-2"/>
                <w:sz w:val="20"/>
              </w:rPr>
              <w:t>finansavimo</w:t>
            </w:r>
          </w:p>
          <w:p>
            <w:pPr>
              <w:pStyle w:val="TableParagraph"/>
              <w:spacing w:line="215" w:lineRule="exact"/>
              <w:rPr>
                <w:sz w:val="20"/>
              </w:rPr>
            </w:pPr>
            <w:r>
              <w:rPr>
                <w:spacing w:val="-2"/>
                <w:sz w:val="20"/>
              </w:rPr>
              <w:t>modeliai</w:t>
            </w:r>
          </w:p>
        </w:tc>
        <w:tc>
          <w:tcPr>
            <w:tcW w:w="1587" w:type="dxa"/>
            <w:tcBorders>
              <w:left w:val="single" w:sz="4" w:space="0" w:color="000000"/>
            </w:tcBorders>
            <w:shd w:val="clear" w:color="auto" w:fill="DDEFE3"/>
          </w:tcPr>
          <w:p>
            <w:pPr>
              <w:pStyle w:val="TableParagraph"/>
              <w:ind w:left="0"/>
              <w:rPr>
                <w:b/>
                <w:sz w:val="20"/>
              </w:rPr>
            </w:pPr>
          </w:p>
          <w:p>
            <w:pPr>
              <w:pStyle w:val="TableParagraph"/>
              <w:spacing w:line="215" w:lineRule="exact"/>
              <w:ind w:left="595" w:right="588"/>
              <w:jc w:val="center"/>
              <w:rPr>
                <w:sz w:val="20"/>
              </w:rPr>
            </w:pPr>
            <w:r>
              <w:rPr>
                <w:spacing w:val="-4"/>
                <w:sz w:val="20"/>
              </w:rPr>
              <w:t>12,1</w:t>
            </w:r>
          </w:p>
        </w:tc>
        <w:tc>
          <w:tcPr>
            <w:tcW w:w="1901" w:type="dxa"/>
            <w:shd w:val="clear" w:color="auto" w:fill="BAE1C6"/>
          </w:tcPr>
          <w:p>
            <w:pPr>
              <w:pStyle w:val="TableParagraph"/>
              <w:ind w:left="0"/>
              <w:rPr>
                <w:b/>
                <w:sz w:val="20"/>
              </w:rPr>
            </w:pPr>
          </w:p>
          <w:p>
            <w:pPr>
              <w:pStyle w:val="TableParagraph"/>
              <w:spacing w:line="215" w:lineRule="exact"/>
              <w:ind w:left="753" w:right="749"/>
              <w:jc w:val="center"/>
              <w:rPr>
                <w:sz w:val="20"/>
              </w:rPr>
            </w:pPr>
            <w:r>
              <w:rPr>
                <w:spacing w:val="-4"/>
                <w:sz w:val="20"/>
              </w:rPr>
              <w:t>17,8</w:t>
            </w:r>
          </w:p>
        </w:tc>
        <w:tc>
          <w:tcPr>
            <w:tcW w:w="1747" w:type="dxa"/>
            <w:shd w:val="clear" w:color="auto" w:fill="A9DBB8"/>
          </w:tcPr>
          <w:p>
            <w:pPr>
              <w:pStyle w:val="TableParagraph"/>
              <w:ind w:left="0"/>
              <w:rPr>
                <w:b/>
                <w:sz w:val="20"/>
              </w:rPr>
            </w:pPr>
          </w:p>
          <w:p>
            <w:pPr>
              <w:pStyle w:val="TableParagraph"/>
              <w:spacing w:line="215" w:lineRule="exact"/>
              <w:ind w:left="335" w:right="329"/>
              <w:jc w:val="center"/>
              <w:rPr>
                <w:sz w:val="20"/>
              </w:rPr>
            </w:pPr>
            <w:r>
              <w:rPr>
                <w:spacing w:val="-4"/>
                <w:sz w:val="20"/>
              </w:rPr>
              <w:t>20,7</w:t>
            </w:r>
          </w:p>
        </w:tc>
        <w:tc>
          <w:tcPr>
            <w:tcW w:w="1640" w:type="dxa"/>
            <w:tcBorders>
              <w:right w:val="single" w:sz="4" w:space="0" w:color="000000"/>
            </w:tcBorders>
            <w:shd w:val="clear" w:color="auto" w:fill="F99293"/>
          </w:tcPr>
          <w:p>
            <w:pPr>
              <w:pStyle w:val="TableParagraph"/>
              <w:ind w:left="0"/>
              <w:rPr>
                <w:b/>
                <w:sz w:val="20"/>
              </w:rPr>
            </w:pPr>
          </w:p>
          <w:p>
            <w:pPr>
              <w:pStyle w:val="TableParagraph"/>
              <w:spacing w:line="215" w:lineRule="exact"/>
              <w:ind w:left="620" w:right="617"/>
              <w:jc w:val="center"/>
              <w:rPr>
                <w:sz w:val="20"/>
              </w:rPr>
            </w:pPr>
            <w:r>
              <w:rPr>
                <w:spacing w:val="-4"/>
                <w:sz w:val="20"/>
              </w:rPr>
              <w:t>49,4</w:t>
            </w:r>
          </w:p>
        </w:tc>
      </w:tr>
    </w:tbl>
    <w:p>
      <w:pPr>
        <w:spacing w:after="0" w:line="215" w:lineRule="exact"/>
        <w:jc w:val="center"/>
        <w:rPr>
          <w:sz w:val="20"/>
        </w:rPr>
        <w:sectPr>
          <w:pgSz w:w="11910" w:h="16840"/>
          <w:pgMar w:header="0" w:footer="590" w:top="1040" w:bottom="780" w:left="1540" w:right="300"/>
        </w:sectPr>
      </w:pPr>
    </w:p>
    <w:p>
      <w:pPr>
        <w:pStyle w:val="BodyText"/>
        <w:spacing w:before="6"/>
        <w:rPr>
          <w:b/>
          <w:sz w:val="2"/>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0"/>
        <w:gridCol w:w="1588"/>
        <w:gridCol w:w="1899"/>
        <w:gridCol w:w="1746"/>
        <w:gridCol w:w="1640"/>
      </w:tblGrid>
      <w:tr>
        <w:trPr>
          <w:trHeight w:val="1173" w:hRule="atLeast"/>
        </w:trPr>
        <w:tc>
          <w:tcPr>
            <w:tcW w:w="2470" w:type="dxa"/>
            <w:tcBorders>
              <w:left w:val="single" w:sz="4" w:space="0" w:color="000000"/>
              <w:bottom w:val="single" w:sz="4" w:space="0" w:color="000000"/>
              <w:right w:val="single" w:sz="4" w:space="0" w:color="000000"/>
            </w:tcBorders>
          </w:tcPr>
          <w:p>
            <w:pPr>
              <w:pStyle w:val="TableParagraph"/>
              <w:spacing w:line="234" w:lineRule="exact"/>
              <w:rPr>
                <w:sz w:val="20"/>
              </w:rPr>
            </w:pPr>
            <w:r>
              <w:rPr>
                <w:spacing w:val="-2"/>
                <w:sz w:val="20"/>
              </w:rPr>
              <w:t>Bioekonomika,</w:t>
            </w:r>
          </w:p>
          <w:p>
            <w:pPr>
              <w:pStyle w:val="TableParagraph"/>
              <w:rPr>
                <w:sz w:val="20"/>
              </w:rPr>
            </w:pPr>
            <w:r>
              <w:rPr>
                <w:spacing w:val="-2"/>
                <w:sz w:val="20"/>
              </w:rPr>
              <w:t>bioištekliais</w:t>
            </w:r>
          </w:p>
          <w:p>
            <w:pPr>
              <w:pStyle w:val="TableParagraph"/>
              <w:spacing w:before="2"/>
              <w:ind w:right="156"/>
              <w:rPr>
                <w:sz w:val="20"/>
              </w:rPr>
            </w:pPr>
            <w:r>
              <w:rPr>
                <w:spacing w:val="-2"/>
                <w:sz w:val="20"/>
              </w:rPr>
              <w:t>(atsinaujinančiais </w:t>
            </w:r>
            <w:r>
              <w:rPr>
                <w:sz w:val="20"/>
              </w:rPr>
              <w:t>ištekliais)</w:t>
            </w:r>
            <w:r>
              <w:rPr>
                <w:spacing w:val="-10"/>
                <w:sz w:val="20"/>
              </w:rPr>
              <w:t> </w:t>
            </w:r>
            <w:r>
              <w:rPr>
                <w:spacing w:val="-2"/>
                <w:sz w:val="20"/>
              </w:rPr>
              <w:t>pagrįsta</w:t>
            </w:r>
          </w:p>
          <w:p>
            <w:pPr>
              <w:pStyle w:val="TableParagraph"/>
              <w:spacing w:line="214" w:lineRule="exact"/>
              <w:rPr>
                <w:sz w:val="20"/>
              </w:rPr>
            </w:pPr>
            <w:r>
              <w:rPr>
                <w:spacing w:val="-2"/>
                <w:sz w:val="20"/>
              </w:rPr>
              <w:t>ekonomika</w:t>
            </w:r>
          </w:p>
        </w:tc>
        <w:tc>
          <w:tcPr>
            <w:tcW w:w="1588" w:type="dxa"/>
            <w:tcBorders>
              <w:left w:val="single" w:sz="4" w:space="0" w:color="000000"/>
            </w:tcBorders>
            <w:shd w:val="clear" w:color="auto" w:fill="E3F3EB"/>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607"/>
              <w:rPr>
                <w:sz w:val="20"/>
              </w:rPr>
            </w:pPr>
            <w:r>
              <w:rPr>
                <w:spacing w:val="-4"/>
                <w:sz w:val="20"/>
              </w:rPr>
              <w:t>10,9</w:t>
            </w:r>
          </w:p>
        </w:tc>
        <w:tc>
          <w:tcPr>
            <w:tcW w:w="1899" w:type="dxa"/>
            <w:shd w:val="clear" w:color="auto" w:fill="CFEAD7"/>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766"/>
              <w:rPr>
                <w:sz w:val="20"/>
              </w:rPr>
            </w:pPr>
            <w:r>
              <w:rPr>
                <w:spacing w:val="-4"/>
                <w:sz w:val="20"/>
              </w:rPr>
              <w:t>14,4</w:t>
            </w:r>
          </w:p>
        </w:tc>
        <w:tc>
          <w:tcPr>
            <w:tcW w:w="1746" w:type="dxa"/>
            <w:shd w:val="clear" w:color="auto" w:fill="86CD9A"/>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692"/>
              <w:rPr>
                <w:sz w:val="20"/>
              </w:rPr>
            </w:pPr>
            <w:r>
              <w:rPr>
                <w:spacing w:val="-4"/>
                <w:sz w:val="20"/>
              </w:rPr>
              <w:t>26,4</w:t>
            </w:r>
          </w:p>
        </w:tc>
        <w:tc>
          <w:tcPr>
            <w:tcW w:w="1640" w:type="dxa"/>
            <w:tcBorders>
              <w:right w:val="single" w:sz="4" w:space="0" w:color="000000"/>
            </w:tcBorders>
            <w:shd w:val="clear" w:color="auto" w:fill="F9979A"/>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633"/>
              <w:rPr>
                <w:sz w:val="20"/>
              </w:rPr>
            </w:pPr>
            <w:r>
              <w:rPr>
                <w:spacing w:val="-4"/>
                <w:sz w:val="20"/>
              </w:rPr>
              <w:t>48,3</w:t>
            </w:r>
          </w:p>
        </w:tc>
      </w:tr>
      <w:tr>
        <w:trPr>
          <w:trHeight w:val="261"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8"/>
              <w:rPr>
                <w:sz w:val="20"/>
              </w:rPr>
            </w:pPr>
            <w:r>
              <w:rPr>
                <w:sz w:val="20"/>
              </w:rPr>
              <w:t>Skaitmeninis</w:t>
            </w:r>
            <w:r>
              <w:rPr>
                <w:spacing w:val="-10"/>
                <w:sz w:val="20"/>
              </w:rPr>
              <w:t> </w:t>
            </w:r>
            <w:r>
              <w:rPr>
                <w:sz w:val="20"/>
              </w:rPr>
              <w:t>žemės</w:t>
            </w:r>
            <w:r>
              <w:rPr>
                <w:spacing w:val="-11"/>
                <w:sz w:val="20"/>
              </w:rPr>
              <w:t> </w:t>
            </w:r>
            <w:r>
              <w:rPr>
                <w:spacing w:val="-4"/>
                <w:sz w:val="20"/>
              </w:rPr>
              <w:t>ūkis</w:t>
            </w:r>
          </w:p>
        </w:tc>
        <w:tc>
          <w:tcPr>
            <w:tcW w:w="1588" w:type="dxa"/>
            <w:tcBorders>
              <w:left w:val="single" w:sz="4" w:space="0" w:color="000000"/>
            </w:tcBorders>
            <w:shd w:val="clear" w:color="auto" w:fill="FBFBFF"/>
          </w:tcPr>
          <w:p>
            <w:pPr>
              <w:pStyle w:val="TableParagraph"/>
              <w:spacing w:line="213" w:lineRule="exact" w:before="28"/>
              <w:ind w:left="662"/>
              <w:rPr>
                <w:sz w:val="20"/>
              </w:rPr>
            </w:pPr>
            <w:r>
              <w:rPr>
                <w:spacing w:val="-5"/>
                <w:sz w:val="20"/>
              </w:rPr>
              <w:t>6,9</w:t>
            </w:r>
          </w:p>
        </w:tc>
        <w:tc>
          <w:tcPr>
            <w:tcW w:w="1899" w:type="dxa"/>
            <w:shd w:val="clear" w:color="auto" w:fill="A9DBB8"/>
          </w:tcPr>
          <w:p>
            <w:pPr>
              <w:pStyle w:val="TableParagraph"/>
              <w:spacing w:line="213" w:lineRule="exact" w:before="28"/>
              <w:ind w:left="766"/>
              <w:rPr>
                <w:sz w:val="20"/>
              </w:rPr>
            </w:pPr>
            <w:r>
              <w:rPr>
                <w:spacing w:val="-4"/>
                <w:sz w:val="20"/>
              </w:rPr>
              <w:t>20,7</w:t>
            </w:r>
          </w:p>
        </w:tc>
        <w:tc>
          <w:tcPr>
            <w:tcW w:w="1746" w:type="dxa"/>
            <w:shd w:val="clear" w:color="auto" w:fill="93D2A6"/>
          </w:tcPr>
          <w:p>
            <w:pPr>
              <w:pStyle w:val="TableParagraph"/>
              <w:spacing w:line="213" w:lineRule="exact" w:before="28"/>
              <w:ind w:left="692"/>
              <w:rPr>
                <w:sz w:val="20"/>
              </w:rPr>
            </w:pPr>
            <w:r>
              <w:rPr>
                <w:spacing w:val="-4"/>
                <w:sz w:val="20"/>
              </w:rPr>
              <w:t>24,1</w:t>
            </w:r>
          </w:p>
        </w:tc>
        <w:tc>
          <w:tcPr>
            <w:tcW w:w="1640" w:type="dxa"/>
            <w:tcBorders>
              <w:right w:val="single" w:sz="4" w:space="0" w:color="000000"/>
            </w:tcBorders>
            <w:shd w:val="clear" w:color="auto" w:fill="F9979A"/>
          </w:tcPr>
          <w:p>
            <w:pPr>
              <w:pStyle w:val="TableParagraph"/>
              <w:spacing w:line="213" w:lineRule="exact" w:before="28"/>
              <w:ind w:left="633"/>
              <w:rPr>
                <w:sz w:val="20"/>
              </w:rPr>
            </w:pPr>
            <w:r>
              <w:rPr>
                <w:spacing w:val="-4"/>
                <w:sz w:val="20"/>
              </w:rPr>
              <w:t>48,3</w:t>
            </w:r>
          </w:p>
        </w:tc>
      </w:tr>
      <w:tr>
        <w:trPr>
          <w:trHeight w:val="26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0"/>
              <w:rPr>
                <w:sz w:val="20"/>
              </w:rPr>
            </w:pPr>
            <w:r>
              <w:rPr>
                <w:spacing w:val="-2"/>
                <w:sz w:val="20"/>
              </w:rPr>
              <w:t>Išmanioji</w:t>
            </w:r>
            <w:r>
              <w:rPr>
                <w:spacing w:val="6"/>
                <w:sz w:val="20"/>
              </w:rPr>
              <w:t> </w:t>
            </w:r>
            <w:r>
              <w:rPr>
                <w:spacing w:val="-2"/>
                <w:sz w:val="20"/>
              </w:rPr>
              <w:t>logistika</w:t>
            </w:r>
          </w:p>
        </w:tc>
        <w:tc>
          <w:tcPr>
            <w:tcW w:w="1588" w:type="dxa"/>
            <w:tcBorders>
              <w:left w:val="single" w:sz="4" w:space="0" w:color="000000"/>
              <w:bottom w:val="single" w:sz="4" w:space="0" w:color="000000"/>
            </w:tcBorders>
            <w:shd w:val="clear" w:color="auto" w:fill="FBFBFF"/>
          </w:tcPr>
          <w:p>
            <w:pPr>
              <w:pStyle w:val="TableParagraph"/>
              <w:spacing w:line="215" w:lineRule="exact" w:before="30"/>
              <w:ind w:left="662"/>
              <w:rPr>
                <w:sz w:val="20"/>
              </w:rPr>
            </w:pPr>
            <w:r>
              <w:rPr>
                <w:spacing w:val="-5"/>
                <w:sz w:val="20"/>
              </w:rPr>
              <w:t>6,9</w:t>
            </w:r>
          </w:p>
        </w:tc>
        <w:tc>
          <w:tcPr>
            <w:tcW w:w="1899" w:type="dxa"/>
            <w:tcBorders>
              <w:bottom w:val="single" w:sz="4" w:space="0" w:color="000000"/>
            </w:tcBorders>
            <w:shd w:val="clear" w:color="auto" w:fill="C7E7D2"/>
          </w:tcPr>
          <w:p>
            <w:pPr>
              <w:pStyle w:val="TableParagraph"/>
              <w:spacing w:line="215" w:lineRule="exact" w:before="30"/>
              <w:ind w:left="766"/>
              <w:rPr>
                <w:sz w:val="20"/>
              </w:rPr>
            </w:pPr>
            <w:r>
              <w:rPr>
                <w:spacing w:val="-4"/>
                <w:sz w:val="20"/>
              </w:rPr>
              <w:t>15,5</w:t>
            </w:r>
          </w:p>
        </w:tc>
        <w:tc>
          <w:tcPr>
            <w:tcW w:w="1746" w:type="dxa"/>
            <w:tcBorders>
              <w:bottom w:val="single" w:sz="4" w:space="0" w:color="000000"/>
            </w:tcBorders>
            <w:shd w:val="clear" w:color="auto" w:fill="ACDCBA"/>
          </w:tcPr>
          <w:p>
            <w:pPr>
              <w:pStyle w:val="TableParagraph"/>
              <w:spacing w:line="215" w:lineRule="exact" w:before="30"/>
              <w:ind w:left="692"/>
              <w:rPr>
                <w:sz w:val="20"/>
              </w:rPr>
            </w:pPr>
            <w:r>
              <w:rPr>
                <w:spacing w:val="-4"/>
                <w:sz w:val="20"/>
              </w:rPr>
              <w:t>20,1</w:t>
            </w:r>
          </w:p>
        </w:tc>
        <w:tc>
          <w:tcPr>
            <w:tcW w:w="1640" w:type="dxa"/>
            <w:tcBorders>
              <w:bottom w:val="single" w:sz="4" w:space="0" w:color="000000"/>
              <w:right w:val="single" w:sz="4" w:space="0" w:color="000000"/>
            </w:tcBorders>
            <w:shd w:val="clear" w:color="auto" w:fill="F8696B"/>
          </w:tcPr>
          <w:p>
            <w:pPr>
              <w:pStyle w:val="TableParagraph"/>
              <w:spacing w:line="215" w:lineRule="exact" w:before="30"/>
              <w:ind w:left="633"/>
              <w:rPr>
                <w:sz w:val="20"/>
              </w:rPr>
            </w:pPr>
            <w:r>
              <w:rPr>
                <w:spacing w:val="-4"/>
                <w:sz w:val="20"/>
              </w:rPr>
              <w:t>57,5</w:t>
            </w:r>
          </w:p>
        </w:tc>
      </w:tr>
      <w:tr>
        <w:trPr>
          <w:trHeight w:val="275" w:hRule="atLeast"/>
        </w:trPr>
        <w:tc>
          <w:tcPr>
            <w:tcW w:w="9343" w:type="dxa"/>
            <w:gridSpan w:val="5"/>
            <w:tcBorders>
              <w:top w:val="single" w:sz="4" w:space="0" w:color="000000"/>
              <w:left w:val="single" w:sz="4" w:space="0" w:color="000000"/>
              <w:bottom w:val="single" w:sz="4" w:space="0" w:color="000000"/>
              <w:right w:val="single" w:sz="4" w:space="0" w:color="000000"/>
            </w:tcBorders>
          </w:tcPr>
          <w:p>
            <w:pPr>
              <w:pStyle w:val="TableParagraph"/>
              <w:spacing w:line="215" w:lineRule="exact" w:before="40"/>
              <w:ind w:left="1775" w:right="1773"/>
              <w:jc w:val="center"/>
              <w:rPr>
                <w:b/>
                <w:i/>
                <w:sz w:val="20"/>
              </w:rPr>
            </w:pPr>
            <w:r>
              <w:rPr>
                <w:b/>
                <w:i/>
                <w:sz w:val="20"/>
              </w:rPr>
              <w:t>ĮTRAUKIOS</w:t>
            </w:r>
            <w:r>
              <w:rPr>
                <w:b/>
                <w:i/>
                <w:spacing w:val="-9"/>
                <w:sz w:val="20"/>
              </w:rPr>
              <w:t> </w:t>
            </w:r>
            <w:r>
              <w:rPr>
                <w:b/>
                <w:i/>
                <w:sz w:val="20"/>
              </w:rPr>
              <w:t>VIETOS</w:t>
            </w:r>
            <w:r>
              <w:rPr>
                <w:b/>
                <w:i/>
                <w:spacing w:val="-10"/>
                <w:sz w:val="20"/>
              </w:rPr>
              <w:t> </w:t>
            </w:r>
            <w:r>
              <w:rPr>
                <w:b/>
                <w:i/>
                <w:sz w:val="20"/>
              </w:rPr>
              <w:t>INFRASTRUKTŪROS</w:t>
            </w:r>
            <w:r>
              <w:rPr>
                <w:b/>
                <w:i/>
                <w:spacing w:val="-11"/>
                <w:sz w:val="20"/>
              </w:rPr>
              <w:t> </w:t>
            </w:r>
            <w:r>
              <w:rPr>
                <w:b/>
                <w:i/>
                <w:sz w:val="20"/>
              </w:rPr>
              <w:t>IR</w:t>
            </w:r>
            <w:r>
              <w:rPr>
                <w:b/>
                <w:i/>
                <w:spacing w:val="-10"/>
                <w:sz w:val="20"/>
              </w:rPr>
              <w:t> </w:t>
            </w:r>
            <w:r>
              <w:rPr>
                <w:b/>
                <w:i/>
                <w:sz w:val="20"/>
              </w:rPr>
              <w:t>PASLAUGŲ</w:t>
            </w:r>
            <w:r>
              <w:rPr>
                <w:b/>
                <w:i/>
                <w:spacing w:val="-9"/>
                <w:sz w:val="20"/>
              </w:rPr>
              <w:t> </w:t>
            </w:r>
            <w:r>
              <w:rPr>
                <w:b/>
                <w:i/>
                <w:spacing w:val="-2"/>
                <w:sz w:val="20"/>
              </w:rPr>
              <w:t>PROJEKTAI</w:t>
            </w:r>
          </w:p>
        </w:tc>
      </w:tr>
      <w:tr>
        <w:trPr>
          <w:trHeight w:val="938"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rPr>
                <w:sz w:val="20"/>
              </w:rPr>
            </w:pPr>
            <w:r>
              <w:rPr>
                <w:sz w:val="20"/>
              </w:rPr>
              <w:t>Socialiniai tinklai (Facebook, ir kt.) ir kitos</w:t>
            </w:r>
          </w:p>
          <w:p>
            <w:pPr>
              <w:pStyle w:val="TableParagraph"/>
              <w:spacing w:line="232" w:lineRule="exact"/>
              <w:rPr>
                <w:sz w:val="20"/>
              </w:rPr>
            </w:pPr>
            <w:r>
              <w:rPr>
                <w:sz w:val="20"/>
              </w:rPr>
              <w:t>apsikeitimo</w:t>
            </w:r>
            <w:r>
              <w:rPr>
                <w:spacing w:val="-12"/>
                <w:sz w:val="20"/>
              </w:rPr>
              <w:t> </w:t>
            </w:r>
            <w:r>
              <w:rPr>
                <w:sz w:val="20"/>
              </w:rPr>
              <w:t>informacija</w:t>
            </w:r>
            <w:r>
              <w:rPr>
                <w:spacing w:val="-11"/>
                <w:sz w:val="20"/>
              </w:rPr>
              <w:t> </w:t>
            </w:r>
            <w:r>
              <w:rPr>
                <w:sz w:val="20"/>
              </w:rPr>
              <w:t>e- </w:t>
            </w:r>
            <w:r>
              <w:rPr>
                <w:spacing w:val="-2"/>
                <w:sz w:val="20"/>
              </w:rPr>
              <w:t>platformos</w:t>
            </w:r>
          </w:p>
        </w:tc>
        <w:tc>
          <w:tcPr>
            <w:tcW w:w="1588" w:type="dxa"/>
            <w:tcBorders>
              <w:top w:val="single" w:sz="4" w:space="0" w:color="000000"/>
              <w:left w:val="single" w:sz="4" w:space="0" w:color="000000"/>
            </w:tcBorders>
            <w:shd w:val="clear" w:color="auto" w:fill="62BD7A"/>
          </w:tcPr>
          <w:p>
            <w:pPr>
              <w:pStyle w:val="TableParagraph"/>
              <w:ind w:left="0"/>
              <w:rPr>
                <w:b/>
                <w:sz w:val="22"/>
              </w:rPr>
            </w:pPr>
          </w:p>
          <w:p>
            <w:pPr>
              <w:pStyle w:val="TableParagraph"/>
              <w:ind w:left="0"/>
              <w:rPr>
                <w:b/>
                <w:sz w:val="22"/>
              </w:rPr>
            </w:pPr>
          </w:p>
          <w:p>
            <w:pPr>
              <w:pStyle w:val="TableParagraph"/>
              <w:spacing w:line="215" w:lineRule="exact" w:before="186"/>
              <w:ind w:left="0" w:right="99"/>
              <w:jc w:val="right"/>
              <w:rPr>
                <w:sz w:val="20"/>
              </w:rPr>
            </w:pPr>
            <w:r>
              <w:rPr>
                <w:spacing w:val="-4"/>
                <w:sz w:val="20"/>
              </w:rPr>
              <w:t>39,7</w:t>
            </w:r>
          </w:p>
        </w:tc>
        <w:tc>
          <w:tcPr>
            <w:tcW w:w="1899" w:type="dxa"/>
            <w:tcBorders>
              <w:top w:val="single" w:sz="4" w:space="0" w:color="000000"/>
            </w:tcBorders>
            <w:shd w:val="clear" w:color="auto" w:fill="ECF6F1"/>
          </w:tcPr>
          <w:p>
            <w:pPr>
              <w:pStyle w:val="TableParagraph"/>
              <w:ind w:left="0"/>
              <w:rPr>
                <w:b/>
                <w:sz w:val="22"/>
              </w:rPr>
            </w:pPr>
          </w:p>
          <w:p>
            <w:pPr>
              <w:pStyle w:val="TableParagraph"/>
              <w:ind w:left="0"/>
              <w:rPr>
                <w:b/>
                <w:sz w:val="22"/>
              </w:rPr>
            </w:pPr>
          </w:p>
          <w:p>
            <w:pPr>
              <w:pStyle w:val="TableParagraph"/>
              <w:spacing w:line="215" w:lineRule="exact" w:before="186"/>
              <w:ind w:left="0" w:right="100"/>
              <w:jc w:val="right"/>
              <w:rPr>
                <w:sz w:val="20"/>
              </w:rPr>
            </w:pPr>
            <w:r>
              <w:rPr>
                <w:spacing w:val="-5"/>
                <w:sz w:val="20"/>
              </w:rPr>
              <w:t>8,6</w:t>
            </w:r>
          </w:p>
        </w:tc>
        <w:tc>
          <w:tcPr>
            <w:tcW w:w="1746" w:type="dxa"/>
            <w:tcBorders>
              <w:top w:val="single" w:sz="4" w:space="0" w:color="000000"/>
            </w:tcBorders>
            <w:shd w:val="clear" w:color="auto" w:fill="6FC486"/>
          </w:tcPr>
          <w:p>
            <w:pPr>
              <w:pStyle w:val="TableParagraph"/>
              <w:ind w:left="0"/>
              <w:rPr>
                <w:b/>
                <w:sz w:val="22"/>
              </w:rPr>
            </w:pPr>
          </w:p>
          <w:p>
            <w:pPr>
              <w:pStyle w:val="TableParagraph"/>
              <w:ind w:left="0"/>
              <w:rPr>
                <w:b/>
                <w:sz w:val="22"/>
              </w:rPr>
            </w:pPr>
          </w:p>
          <w:p>
            <w:pPr>
              <w:pStyle w:val="TableParagraph"/>
              <w:spacing w:line="215" w:lineRule="exact" w:before="186"/>
              <w:ind w:left="0" w:right="100"/>
              <w:jc w:val="right"/>
              <w:rPr>
                <w:sz w:val="20"/>
              </w:rPr>
            </w:pPr>
            <w:r>
              <w:rPr>
                <w:spacing w:val="-4"/>
                <w:sz w:val="20"/>
              </w:rPr>
              <w:t>36,8</w:t>
            </w:r>
          </w:p>
        </w:tc>
        <w:tc>
          <w:tcPr>
            <w:tcW w:w="1640" w:type="dxa"/>
            <w:tcBorders>
              <w:top w:val="single" w:sz="4" w:space="0" w:color="000000"/>
              <w:right w:val="single" w:sz="4" w:space="0" w:color="000000"/>
            </w:tcBorders>
            <w:shd w:val="clear" w:color="auto" w:fill="FBFBFF"/>
          </w:tcPr>
          <w:p>
            <w:pPr>
              <w:pStyle w:val="TableParagraph"/>
              <w:ind w:left="0"/>
              <w:rPr>
                <w:b/>
                <w:sz w:val="22"/>
              </w:rPr>
            </w:pPr>
          </w:p>
          <w:p>
            <w:pPr>
              <w:pStyle w:val="TableParagraph"/>
              <w:ind w:left="0"/>
              <w:rPr>
                <w:b/>
                <w:sz w:val="22"/>
              </w:rPr>
            </w:pPr>
          </w:p>
          <w:p>
            <w:pPr>
              <w:pStyle w:val="TableParagraph"/>
              <w:spacing w:line="215" w:lineRule="exact" w:before="186"/>
              <w:ind w:left="0" w:right="96"/>
              <w:jc w:val="right"/>
              <w:rPr>
                <w:sz w:val="20"/>
              </w:rPr>
            </w:pPr>
            <w:r>
              <w:rPr>
                <w:spacing w:val="-4"/>
                <w:sz w:val="20"/>
              </w:rPr>
              <w:t>14,9</w:t>
            </w:r>
          </w:p>
        </w:tc>
      </w:tr>
      <w:tr>
        <w:trPr>
          <w:trHeight w:val="467"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ind w:right="156"/>
              <w:rPr>
                <w:sz w:val="20"/>
              </w:rPr>
            </w:pPr>
            <w:r>
              <w:rPr>
                <w:sz w:val="20"/>
              </w:rPr>
              <w:t>Socialinių paslaugų centrai,</w:t>
            </w:r>
            <w:r>
              <w:rPr>
                <w:spacing w:val="-12"/>
                <w:sz w:val="20"/>
              </w:rPr>
              <w:t> </w:t>
            </w:r>
            <w:r>
              <w:rPr>
                <w:sz w:val="20"/>
              </w:rPr>
              <w:t>kartų</w:t>
            </w:r>
            <w:r>
              <w:rPr>
                <w:spacing w:val="-11"/>
                <w:sz w:val="20"/>
              </w:rPr>
              <w:t> </w:t>
            </w:r>
            <w:r>
              <w:rPr>
                <w:sz w:val="20"/>
              </w:rPr>
              <w:t>namai</w:t>
            </w:r>
          </w:p>
        </w:tc>
        <w:tc>
          <w:tcPr>
            <w:tcW w:w="1588" w:type="dxa"/>
            <w:tcBorders>
              <w:left w:val="single" w:sz="4" w:space="0" w:color="000000"/>
            </w:tcBorders>
            <w:shd w:val="clear" w:color="auto" w:fill="AFDEBD"/>
          </w:tcPr>
          <w:p>
            <w:pPr>
              <w:pStyle w:val="TableParagraph"/>
              <w:ind w:left="0"/>
              <w:rPr>
                <w:b/>
                <w:sz w:val="20"/>
              </w:rPr>
            </w:pPr>
          </w:p>
          <w:p>
            <w:pPr>
              <w:pStyle w:val="TableParagraph"/>
              <w:spacing w:line="213" w:lineRule="exact"/>
              <w:ind w:left="0" w:right="99"/>
              <w:jc w:val="right"/>
              <w:rPr>
                <w:sz w:val="20"/>
              </w:rPr>
            </w:pPr>
            <w:r>
              <w:rPr>
                <w:spacing w:val="-4"/>
                <w:sz w:val="20"/>
              </w:rPr>
              <w:t>22,4</w:t>
            </w:r>
          </w:p>
        </w:tc>
        <w:tc>
          <w:tcPr>
            <w:tcW w:w="1899" w:type="dxa"/>
            <w:shd w:val="clear" w:color="auto" w:fill="D1EBDA"/>
          </w:tcPr>
          <w:p>
            <w:pPr>
              <w:pStyle w:val="TableParagraph"/>
              <w:ind w:left="0"/>
              <w:rPr>
                <w:b/>
                <w:sz w:val="20"/>
              </w:rPr>
            </w:pPr>
          </w:p>
          <w:p>
            <w:pPr>
              <w:pStyle w:val="TableParagraph"/>
              <w:spacing w:line="213" w:lineRule="exact"/>
              <w:ind w:left="0" w:right="102"/>
              <w:jc w:val="right"/>
              <w:rPr>
                <w:sz w:val="20"/>
              </w:rPr>
            </w:pPr>
            <w:r>
              <w:rPr>
                <w:spacing w:val="-4"/>
                <w:sz w:val="20"/>
              </w:rPr>
              <w:t>14,9</w:t>
            </w:r>
          </w:p>
        </w:tc>
        <w:tc>
          <w:tcPr>
            <w:tcW w:w="1746" w:type="dxa"/>
            <w:shd w:val="clear" w:color="auto" w:fill="8FD0A0"/>
          </w:tcPr>
          <w:p>
            <w:pPr>
              <w:pStyle w:val="TableParagraph"/>
              <w:ind w:left="0"/>
              <w:rPr>
                <w:b/>
                <w:sz w:val="20"/>
              </w:rPr>
            </w:pPr>
          </w:p>
          <w:p>
            <w:pPr>
              <w:pStyle w:val="TableParagraph"/>
              <w:spacing w:line="213" w:lineRule="exact"/>
              <w:ind w:left="0" w:right="100"/>
              <w:jc w:val="right"/>
              <w:rPr>
                <w:sz w:val="20"/>
              </w:rPr>
            </w:pPr>
            <w:r>
              <w:rPr>
                <w:spacing w:val="-4"/>
                <w:sz w:val="20"/>
              </w:rPr>
              <w:t>29,9</w:t>
            </w:r>
          </w:p>
        </w:tc>
        <w:tc>
          <w:tcPr>
            <w:tcW w:w="1640" w:type="dxa"/>
            <w:tcBorders>
              <w:right w:val="single" w:sz="4" w:space="0" w:color="000000"/>
            </w:tcBorders>
            <w:shd w:val="clear" w:color="auto" w:fill="FAC4C6"/>
          </w:tcPr>
          <w:p>
            <w:pPr>
              <w:pStyle w:val="TableParagraph"/>
              <w:ind w:left="0"/>
              <w:rPr>
                <w:b/>
                <w:sz w:val="20"/>
              </w:rPr>
            </w:pPr>
          </w:p>
          <w:p>
            <w:pPr>
              <w:pStyle w:val="TableParagraph"/>
              <w:spacing w:line="213" w:lineRule="exact"/>
              <w:ind w:left="0" w:right="96"/>
              <w:jc w:val="right"/>
              <w:rPr>
                <w:sz w:val="20"/>
              </w:rPr>
            </w:pPr>
            <w:r>
              <w:rPr>
                <w:spacing w:val="-4"/>
                <w:sz w:val="20"/>
              </w:rPr>
              <w:t>32,8</w:t>
            </w:r>
          </w:p>
        </w:tc>
      </w:tr>
      <w:tr>
        <w:trPr>
          <w:trHeight w:val="701"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rPr>
                <w:sz w:val="20"/>
              </w:rPr>
            </w:pPr>
            <w:r>
              <w:rPr>
                <w:sz w:val="20"/>
              </w:rPr>
              <w:t>Mokslu</w:t>
            </w:r>
            <w:r>
              <w:rPr>
                <w:spacing w:val="-12"/>
                <w:sz w:val="20"/>
              </w:rPr>
              <w:t> </w:t>
            </w:r>
            <w:r>
              <w:rPr>
                <w:sz w:val="20"/>
              </w:rPr>
              <w:t>grįstas</w:t>
            </w:r>
            <w:r>
              <w:rPr>
                <w:spacing w:val="-11"/>
                <w:sz w:val="20"/>
              </w:rPr>
              <w:t> </w:t>
            </w:r>
            <w:r>
              <w:rPr>
                <w:sz w:val="20"/>
              </w:rPr>
              <w:t>inovatyvus švietimas, ugdymas ir</w:t>
            </w:r>
          </w:p>
          <w:p>
            <w:pPr>
              <w:pStyle w:val="TableParagraph"/>
              <w:spacing w:line="215" w:lineRule="exact"/>
              <w:rPr>
                <w:sz w:val="20"/>
              </w:rPr>
            </w:pPr>
            <w:r>
              <w:rPr>
                <w:spacing w:val="-2"/>
                <w:sz w:val="20"/>
              </w:rPr>
              <w:t>konsultavimas</w:t>
            </w:r>
          </w:p>
        </w:tc>
        <w:tc>
          <w:tcPr>
            <w:tcW w:w="1588" w:type="dxa"/>
            <w:tcBorders>
              <w:left w:val="single" w:sz="4" w:space="0" w:color="000000"/>
            </w:tcBorders>
            <w:shd w:val="clear" w:color="auto" w:fill="BEE3CA"/>
          </w:tcPr>
          <w:p>
            <w:pPr>
              <w:pStyle w:val="TableParagraph"/>
              <w:ind w:left="0"/>
              <w:rPr>
                <w:b/>
                <w:sz w:val="22"/>
              </w:rPr>
            </w:pPr>
          </w:p>
          <w:p>
            <w:pPr>
              <w:pStyle w:val="TableParagraph"/>
              <w:spacing w:before="8"/>
              <w:ind w:left="0"/>
              <w:rPr>
                <w:b/>
                <w:sz w:val="17"/>
              </w:rPr>
            </w:pPr>
          </w:p>
          <w:p>
            <w:pPr>
              <w:pStyle w:val="TableParagraph"/>
              <w:spacing w:line="215" w:lineRule="exact"/>
              <w:ind w:left="0" w:right="97"/>
              <w:jc w:val="right"/>
              <w:rPr>
                <w:sz w:val="20"/>
              </w:rPr>
            </w:pPr>
            <w:r>
              <w:rPr>
                <w:spacing w:val="-5"/>
                <w:sz w:val="20"/>
              </w:rPr>
              <w:t>19</w:t>
            </w:r>
          </w:p>
        </w:tc>
        <w:tc>
          <w:tcPr>
            <w:tcW w:w="1899" w:type="dxa"/>
            <w:shd w:val="clear" w:color="auto" w:fill="C6E7D2"/>
          </w:tcPr>
          <w:p>
            <w:pPr>
              <w:pStyle w:val="TableParagraph"/>
              <w:ind w:left="0"/>
              <w:rPr>
                <w:b/>
                <w:sz w:val="22"/>
              </w:rPr>
            </w:pPr>
          </w:p>
          <w:p>
            <w:pPr>
              <w:pStyle w:val="TableParagraph"/>
              <w:spacing w:before="8"/>
              <w:ind w:left="0"/>
              <w:rPr>
                <w:b/>
                <w:sz w:val="17"/>
              </w:rPr>
            </w:pPr>
          </w:p>
          <w:p>
            <w:pPr>
              <w:pStyle w:val="TableParagraph"/>
              <w:spacing w:line="215" w:lineRule="exact"/>
              <w:ind w:left="0" w:right="102"/>
              <w:jc w:val="right"/>
              <w:rPr>
                <w:sz w:val="20"/>
              </w:rPr>
            </w:pPr>
            <w:r>
              <w:rPr>
                <w:spacing w:val="-4"/>
                <w:sz w:val="20"/>
              </w:rPr>
              <w:t>17,2</w:t>
            </w:r>
          </w:p>
        </w:tc>
        <w:tc>
          <w:tcPr>
            <w:tcW w:w="1746" w:type="dxa"/>
            <w:shd w:val="clear" w:color="auto" w:fill="9CD4AC"/>
          </w:tcPr>
          <w:p>
            <w:pPr>
              <w:pStyle w:val="TableParagraph"/>
              <w:ind w:left="0"/>
              <w:rPr>
                <w:b/>
                <w:sz w:val="22"/>
              </w:rPr>
            </w:pPr>
          </w:p>
          <w:p>
            <w:pPr>
              <w:pStyle w:val="TableParagraph"/>
              <w:spacing w:before="8"/>
              <w:ind w:left="0"/>
              <w:rPr>
                <w:b/>
                <w:sz w:val="17"/>
              </w:rPr>
            </w:pPr>
          </w:p>
          <w:p>
            <w:pPr>
              <w:pStyle w:val="TableParagraph"/>
              <w:spacing w:line="215" w:lineRule="exact"/>
              <w:ind w:left="0" w:right="98"/>
              <w:jc w:val="right"/>
              <w:rPr>
                <w:sz w:val="20"/>
              </w:rPr>
            </w:pPr>
            <w:r>
              <w:rPr>
                <w:spacing w:val="-5"/>
                <w:sz w:val="20"/>
              </w:rPr>
              <w:t>27</w:t>
            </w:r>
          </w:p>
        </w:tc>
        <w:tc>
          <w:tcPr>
            <w:tcW w:w="1640" w:type="dxa"/>
            <w:tcBorders>
              <w:right w:val="single" w:sz="4" w:space="0" w:color="000000"/>
            </w:tcBorders>
            <w:shd w:val="clear" w:color="auto" w:fill="FAB7B9"/>
          </w:tcPr>
          <w:p>
            <w:pPr>
              <w:pStyle w:val="TableParagraph"/>
              <w:ind w:left="0"/>
              <w:rPr>
                <w:b/>
                <w:sz w:val="22"/>
              </w:rPr>
            </w:pPr>
          </w:p>
          <w:p>
            <w:pPr>
              <w:pStyle w:val="TableParagraph"/>
              <w:spacing w:before="8"/>
              <w:ind w:left="0"/>
              <w:rPr>
                <w:b/>
                <w:sz w:val="17"/>
              </w:rPr>
            </w:pPr>
          </w:p>
          <w:p>
            <w:pPr>
              <w:pStyle w:val="TableParagraph"/>
              <w:spacing w:line="215" w:lineRule="exact"/>
              <w:ind w:left="0" w:right="96"/>
              <w:jc w:val="right"/>
              <w:rPr>
                <w:sz w:val="20"/>
              </w:rPr>
            </w:pPr>
            <w:r>
              <w:rPr>
                <w:spacing w:val="-4"/>
                <w:sz w:val="20"/>
              </w:rPr>
              <w:t>36,8</w:t>
            </w:r>
          </w:p>
        </w:tc>
      </w:tr>
      <w:tr>
        <w:trPr>
          <w:trHeight w:val="702"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rPr>
                <w:sz w:val="20"/>
              </w:rPr>
            </w:pPr>
            <w:r>
              <w:rPr>
                <w:sz w:val="20"/>
              </w:rPr>
              <w:t>E-viešosios</w:t>
            </w:r>
            <w:r>
              <w:rPr>
                <w:spacing w:val="-12"/>
                <w:sz w:val="20"/>
              </w:rPr>
              <w:t> </w:t>
            </w:r>
            <w:r>
              <w:rPr>
                <w:sz w:val="20"/>
              </w:rPr>
              <w:t>paslaugos</w:t>
            </w:r>
            <w:r>
              <w:rPr>
                <w:spacing w:val="-11"/>
                <w:sz w:val="20"/>
              </w:rPr>
              <w:t> </w:t>
            </w:r>
            <w:r>
              <w:rPr>
                <w:sz w:val="20"/>
              </w:rPr>
              <w:t>(e- sveikata, e-švietimas, ir </w:t>
            </w:r>
            <w:r>
              <w:rPr>
                <w:spacing w:val="-2"/>
                <w:sz w:val="20"/>
              </w:rPr>
              <w:t>pan.)</w:t>
            </w:r>
          </w:p>
        </w:tc>
        <w:tc>
          <w:tcPr>
            <w:tcW w:w="1588" w:type="dxa"/>
            <w:tcBorders>
              <w:left w:val="single" w:sz="4" w:space="0" w:color="000000"/>
            </w:tcBorders>
            <w:shd w:val="clear" w:color="auto" w:fill="BEE3CA"/>
          </w:tcPr>
          <w:p>
            <w:pPr>
              <w:pStyle w:val="TableParagraph"/>
              <w:ind w:left="0"/>
              <w:rPr>
                <w:b/>
                <w:sz w:val="22"/>
              </w:rPr>
            </w:pPr>
          </w:p>
          <w:p>
            <w:pPr>
              <w:pStyle w:val="TableParagraph"/>
              <w:ind w:left="0"/>
              <w:rPr>
                <w:b/>
                <w:sz w:val="18"/>
              </w:rPr>
            </w:pPr>
          </w:p>
          <w:p>
            <w:pPr>
              <w:pStyle w:val="TableParagraph"/>
              <w:spacing w:line="213" w:lineRule="exact" w:before="1"/>
              <w:ind w:left="0" w:right="97"/>
              <w:jc w:val="right"/>
              <w:rPr>
                <w:sz w:val="20"/>
              </w:rPr>
            </w:pPr>
            <w:r>
              <w:rPr>
                <w:spacing w:val="-5"/>
                <w:sz w:val="20"/>
              </w:rPr>
              <w:t>19</w:t>
            </w:r>
          </w:p>
        </w:tc>
        <w:tc>
          <w:tcPr>
            <w:tcW w:w="1899" w:type="dxa"/>
            <w:shd w:val="clear" w:color="auto" w:fill="C2E4CD"/>
          </w:tcPr>
          <w:p>
            <w:pPr>
              <w:pStyle w:val="TableParagraph"/>
              <w:ind w:left="0"/>
              <w:rPr>
                <w:b/>
                <w:sz w:val="22"/>
              </w:rPr>
            </w:pPr>
          </w:p>
          <w:p>
            <w:pPr>
              <w:pStyle w:val="TableParagraph"/>
              <w:ind w:left="0"/>
              <w:rPr>
                <w:b/>
                <w:sz w:val="18"/>
              </w:rPr>
            </w:pPr>
          </w:p>
          <w:p>
            <w:pPr>
              <w:pStyle w:val="TableParagraph"/>
              <w:spacing w:line="213" w:lineRule="exact" w:before="1"/>
              <w:ind w:left="0" w:right="102"/>
              <w:jc w:val="right"/>
              <w:rPr>
                <w:sz w:val="20"/>
              </w:rPr>
            </w:pPr>
            <w:r>
              <w:rPr>
                <w:spacing w:val="-4"/>
                <w:sz w:val="20"/>
              </w:rPr>
              <w:t>18,4</w:t>
            </w:r>
          </w:p>
        </w:tc>
        <w:tc>
          <w:tcPr>
            <w:tcW w:w="1746" w:type="dxa"/>
            <w:shd w:val="clear" w:color="auto" w:fill="9CD4AC"/>
          </w:tcPr>
          <w:p>
            <w:pPr>
              <w:pStyle w:val="TableParagraph"/>
              <w:ind w:left="0"/>
              <w:rPr>
                <w:b/>
                <w:sz w:val="22"/>
              </w:rPr>
            </w:pPr>
          </w:p>
          <w:p>
            <w:pPr>
              <w:pStyle w:val="TableParagraph"/>
              <w:ind w:left="0"/>
              <w:rPr>
                <w:b/>
                <w:sz w:val="18"/>
              </w:rPr>
            </w:pPr>
          </w:p>
          <w:p>
            <w:pPr>
              <w:pStyle w:val="TableParagraph"/>
              <w:spacing w:line="213" w:lineRule="exact" w:before="1"/>
              <w:ind w:left="0" w:right="98"/>
              <w:jc w:val="right"/>
              <w:rPr>
                <w:sz w:val="20"/>
              </w:rPr>
            </w:pPr>
            <w:r>
              <w:rPr>
                <w:spacing w:val="-5"/>
                <w:sz w:val="20"/>
              </w:rPr>
              <w:t>27</w:t>
            </w:r>
          </w:p>
        </w:tc>
        <w:tc>
          <w:tcPr>
            <w:tcW w:w="1640" w:type="dxa"/>
            <w:tcBorders>
              <w:right w:val="single" w:sz="4" w:space="0" w:color="000000"/>
            </w:tcBorders>
            <w:shd w:val="clear" w:color="auto" w:fill="FABABD"/>
          </w:tcPr>
          <w:p>
            <w:pPr>
              <w:pStyle w:val="TableParagraph"/>
              <w:ind w:left="0"/>
              <w:rPr>
                <w:b/>
                <w:sz w:val="22"/>
              </w:rPr>
            </w:pPr>
          </w:p>
          <w:p>
            <w:pPr>
              <w:pStyle w:val="TableParagraph"/>
              <w:ind w:left="0"/>
              <w:rPr>
                <w:b/>
                <w:sz w:val="18"/>
              </w:rPr>
            </w:pPr>
          </w:p>
          <w:p>
            <w:pPr>
              <w:pStyle w:val="TableParagraph"/>
              <w:spacing w:line="213" w:lineRule="exact" w:before="1"/>
              <w:ind w:left="0" w:right="96"/>
              <w:jc w:val="right"/>
              <w:rPr>
                <w:sz w:val="20"/>
              </w:rPr>
            </w:pPr>
            <w:r>
              <w:rPr>
                <w:spacing w:val="-4"/>
                <w:sz w:val="20"/>
              </w:rPr>
              <w:t>35,6</w:t>
            </w:r>
          </w:p>
        </w:tc>
      </w:tr>
      <w:tr>
        <w:trPr>
          <w:trHeight w:val="700"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ind w:right="781"/>
              <w:rPr>
                <w:sz w:val="20"/>
              </w:rPr>
            </w:pPr>
            <w:r>
              <w:rPr>
                <w:sz w:val="20"/>
              </w:rPr>
              <w:t>Sumanūs</w:t>
            </w:r>
            <w:r>
              <w:rPr>
                <w:spacing w:val="-12"/>
                <w:sz w:val="20"/>
              </w:rPr>
              <w:t> </w:t>
            </w:r>
            <w:r>
              <w:rPr>
                <w:sz w:val="20"/>
              </w:rPr>
              <w:t>žaliosios </w:t>
            </w:r>
            <w:r>
              <w:rPr>
                <w:spacing w:val="-2"/>
                <w:sz w:val="20"/>
              </w:rPr>
              <w:t>infrastruktūros</w:t>
            </w:r>
          </w:p>
          <w:p>
            <w:pPr>
              <w:pStyle w:val="TableParagraph"/>
              <w:spacing w:line="215" w:lineRule="exact"/>
              <w:rPr>
                <w:sz w:val="20"/>
              </w:rPr>
            </w:pPr>
            <w:r>
              <w:rPr>
                <w:spacing w:val="-2"/>
                <w:sz w:val="20"/>
              </w:rPr>
              <w:t>sprendimai</w:t>
            </w:r>
          </w:p>
        </w:tc>
        <w:tc>
          <w:tcPr>
            <w:tcW w:w="1588" w:type="dxa"/>
            <w:tcBorders>
              <w:left w:val="single" w:sz="4" w:space="0" w:color="000000"/>
            </w:tcBorders>
            <w:shd w:val="clear" w:color="auto" w:fill="D1EBDA"/>
          </w:tcPr>
          <w:p>
            <w:pPr>
              <w:pStyle w:val="TableParagraph"/>
              <w:ind w:left="0"/>
              <w:rPr>
                <w:b/>
                <w:sz w:val="22"/>
              </w:rPr>
            </w:pPr>
          </w:p>
          <w:p>
            <w:pPr>
              <w:pStyle w:val="TableParagraph"/>
              <w:spacing w:before="7"/>
              <w:ind w:left="0"/>
              <w:rPr>
                <w:b/>
                <w:sz w:val="17"/>
              </w:rPr>
            </w:pPr>
          </w:p>
          <w:p>
            <w:pPr>
              <w:pStyle w:val="TableParagraph"/>
              <w:spacing w:line="215" w:lineRule="exact"/>
              <w:ind w:left="0" w:right="99"/>
              <w:jc w:val="right"/>
              <w:rPr>
                <w:sz w:val="20"/>
              </w:rPr>
            </w:pPr>
            <w:r>
              <w:rPr>
                <w:spacing w:val="-4"/>
                <w:sz w:val="20"/>
              </w:rPr>
              <w:t>14,9</w:t>
            </w:r>
          </w:p>
        </w:tc>
        <w:tc>
          <w:tcPr>
            <w:tcW w:w="1899" w:type="dxa"/>
            <w:shd w:val="clear" w:color="auto" w:fill="C2E4CD"/>
          </w:tcPr>
          <w:p>
            <w:pPr>
              <w:pStyle w:val="TableParagraph"/>
              <w:ind w:left="0"/>
              <w:rPr>
                <w:b/>
                <w:sz w:val="22"/>
              </w:rPr>
            </w:pPr>
          </w:p>
          <w:p>
            <w:pPr>
              <w:pStyle w:val="TableParagraph"/>
              <w:spacing w:before="7"/>
              <w:ind w:left="0"/>
              <w:rPr>
                <w:b/>
                <w:sz w:val="17"/>
              </w:rPr>
            </w:pPr>
          </w:p>
          <w:p>
            <w:pPr>
              <w:pStyle w:val="TableParagraph"/>
              <w:spacing w:line="215" w:lineRule="exact"/>
              <w:ind w:left="0" w:right="102"/>
              <w:jc w:val="right"/>
              <w:rPr>
                <w:sz w:val="20"/>
              </w:rPr>
            </w:pPr>
            <w:r>
              <w:rPr>
                <w:spacing w:val="-4"/>
                <w:sz w:val="20"/>
              </w:rPr>
              <w:t>18,4</w:t>
            </w:r>
          </w:p>
        </w:tc>
        <w:tc>
          <w:tcPr>
            <w:tcW w:w="1746" w:type="dxa"/>
            <w:shd w:val="clear" w:color="auto" w:fill="9CD4AC"/>
          </w:tcPr>
          <w:p>
            <w:pPr>
              <w:pStyle w:val="TableParagraph"/>
              <w:ind w:left="0"/>
              <w:rPr>
                <w:b/>
                <w:sz w:val="22"/>
              </w:rPr>
            </w:pPr>
          </w:p>
          <w:p>
            <w:pPr>
              <w:pStyle w:val="TableParagraph"/>
              <w:spacing w:before="7"/>
              <w:ind w:left="0"/>
              <w:rPr>
                <w:b/>
                <w:sz w:val="17"/>
              </w:rPr>
            </w:pPr>
          </w:p>
          <w:p>
            <w:pPr>
              <w:pStyle w:val="TableParagraph"/>
              <w:spacing w:line="215" w:lineRule="exact"/>
              <w:ind w:left="0" w:right="98"/>
              <w:jc w:val="right"/>
              <w:rPr>
                <w:sz w:val="20"/>
              </w:rPr>
            </w:pPr>
            <w:r>
              <w:rPr>
                <w:spacing w:val="-5"/>
                <w:sz w:val="20"/>
              </w:rPr>
              <w:t>27</w:t>
            </w:r>
          </w:p>
        </w:tc>
        <w:tc>
          <w:tcPr>
            <w:tcW w:w="1640" w:type="dxa"/>
            <w:tcBorders>
              <w:right w:val="single" w:sz="4" w:space="0" w:color="000000"/>
            </w:tcBorders>
            <w:shd w:val="clear" w:color="auto" w:fill="F9ADB0"/>
          </w:tcPr>
          <w:p>
            <w:pPr>
              <w:pStyle w:val="TableParagraph"/>
              <w:ind w:left="0"/>
              <w:rPr>
                <w:b/>
                <w:sz w:val="22"/>
              </w:rPr>
            </w:pPr>
          </w:p>
          <w:p>
            <w:pPr>
              <w:pStyle w:val="TableParagraph"/>
              <w:spacing w:before="7"/>
              <w:ind w:left="0"/>
              <w:rPr>
                <w:b/>
                <w:sz w:val="17"/>
              </w:rPr>
            </w:pPr>
          </w:p>
          <w:p>
            <w:pPr>
              <w:pStyle w:val="TableParagraph"/>
              <w:spacing w:line="215" w:lineRule="exact"/>
              <w:ind w:left="0" w:right="96"/>
              <w:jc w:val="right"/>
              <w:rPr>
                <w:sz w:val="20"/>
              </w:rPr>
            </w:pPr>
            <w:r>
              <w:rPr>
                <w:spacing w:val="-4"/>
                <w:sz w:val="20"/>
              </w:rPr>
              <w:t>39,7</w:t>
            </w:r>
          </w:p>
        </w:tc>
      </w:tr>
      <w:tr>
        <w:trPr>
          <w:trHeight w:val="46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right="990"/>
              <w:rPr>
                <w:sz w:val="20"/>
              </w:rPr>
            </w:pPr>
            <w:r>
              <w:rPr>
                <w:sz w:val="20"/>
              </w:rPr>
              <w:t>Mobili</w:t>
            </w:r>
            <w:r>
              <w:rPr>
                <w:spacing w:val="-12"/>
                <w:sz w:val="20"/>
              </w:rPr>
              <w:t> </w:t>
            </w:r>
            <w:r>
              <w:rPr>
                <w:sz w:val="20"/>
              </w:rPr>
              <w:t>paslaugų </w:t>
            </w:r>
            <w:r>
              <w:rPr>
                <w:spacing w:val="-2"/>
                <w:sz w:val="20"/>
              </w:rPr>
              <w:t>infrastruktūra</w:t>
            </w:r>
          </w:p>
        </w:tc>
        <w:tc>
          <w:tcPr>
            <w:tcW w:w="1588" w:type="dxa"/>
            <w:tcBorders>
              <w:left w:val="single" w:sz="4" w:space="0" w:color="000000"/>
            </w:tcBorders>
            <w:shd w:val="clear" w:color="auto" w:fill="D5ECDF"/>
          </w:tcPr>
          <w:p>
            <w:pPr>
              <w:pStyle w:val="TableParagraph"/>
              <w:spacing w:before="9"/>
              <w:ind w:left="0"/>
              <w:rPr>
                <w:b/>
                <w:sz w:val="19"/>
              </w:rPr>
            </w:pPr>
          </w:p>
          <w:p>
            <w:pPr>
              <w:pStyle w:val="TableParagraph"/>
              <w:spacing w:line="213" w:lineRule="exact"/>
              <w:ind w:left="0" w:right="99"/>
              <w:jc w:val="right"/>
              <w:rPr>
                <w:sz w:val="20"/>
              </w:rPr>
            </w:pPr>
            <w:r>
              <w:rPr>
                <w:spacing w:val="-4"/>
                <w:sz w:val="20"/>
              </w:rPr>
              <w:t>13,8</w:t>
            </w:r>
          </w:p>
        </w:tc>
        <w:tc>
          <w:tcPr>
            <w:tcW w:w="1899" w:type="dxa"/>
            <w:shd w:val="clear" w:color="auto" w:fill="C5E6CF"/>
          </w:tcPr>
          <w:p>
            <w:pPr>
              <w:pStyle w:val="TableParagraph"/>
              <w:spacing w:before="9"/>
              <w:ind w:left="0"/>
              <w:rPr>
                <w:b/>
                <w:sz w:val="19"/>
              </w:rPr>
            </w:pPr>
          </w:p>
          <w:p>
            <w:pPr>
              <w:pStyle w:val="TableParagraph"/>
              <w:spacing w:line="213" w:lineRule="exact"/>
              <w:ind w:left="0" w:right="102"/>
              <w:jc w:val="right"/>
              <w:rPr>
                <w:sz w:val="20"/>
              </w:rPr>
            </w:pPr>
            <w:r>
              <w:rPr>
                <w:spacing w:val="-4"/>
                <w:sz w:val="20"/>
              </w:rPr>
              <w:t>17,8</w:t>
            </w:r>
          </w:p>
        </w:tc>
        <w:tc>
          <w:tcPr>
            <w:tcW w:w="1746" w:type="dxa"/>
            <w:shd w:val="clear" w:color="auto" w:fill="93D2A6"/>
          </w:tcPr>
          <w:p>
            <w:pPr>
              <w:pStyle w:val="TableParagraph"/>
              <w:spacing w:before="9"/>
              <w:ind w:left="0"/>
              <w:rPr>
                <w:b/>
                <w:sz w:val="19"/>
              </w:rPr>
            </w:pPr>
          </w:p>
          <w:p>
            <w:pPr>
              <w:pStyle w:val="TableParagraph"/>
              <w:spacing w:line="213" w:lineRule="exact"/>
              <w:ind w:left="0" w:right="100"/>
              <w:jc w:val="right"/>
              <w:rPr>
                <w:sz w:val="20"/>
              </w:rPr>
            </w:pPr>
            <w:r>
              <w:rPr>
                <w:spacing w:val="-4"/>
                <w:sz w:val="20"/>
              </w:rPr>
              <w:t>28,7</w:t>
            </w:r>
          </w:p>
        </w:tc>
        <w:tc>
          <w:tcPr>
            <w:tcW w:w="1640" w:type="dxa"/>
            <w:tcBorders>
              <w:right w:val="single" w:sz="4" w:space="0" w:color="000000"/>
            </w:tcBorders>
            <w:shd w:val="clear" w:color="auto" w:fill="F9ADB0"/>
          </w:tcPr>
          <w:p>
            <w:pPr>
              <w:pStyle w:val="TableParagraph"/>
              <w:spacing w:before="9"/>
              <w:ind w:left="0"/>
              <w:rPr>
                <w:b/>
                <w:sz w:val="19"/>
              </w:rPr>
            </w:pPr>
          </w:p>
          <w:p>
            <w:pPr>
              <w:pStyle w:val="TableParagraph"/>
              <w:spacing w:line="213" w:lineRule="exact"/>
              <w:ind w:left="0" w:right="96"/>
              <w:jc w:val="right"/>
              <w:rPr>
                <w:sz w:val="20"/>
              </w:rPr>
            </w:pPr>
            <w:r>
              <w:rPr>
                <w:spacing w:val="-4"/>
                <w:sz w:val="20"/>
              </w:rPr>
              <w:t>39,7</w:t>
            </w:r>
          </w:p>
        </w:tc>
      </w:tr>
      <w:tr>
        <w:trPr>
          <w:trHeight w:val="470"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rPr>
                <w:sz w:val="20"/>
              </w:rPr>
            </w:pPr>
            <w:r>
              <w:rPr>
                <w:sz w:val="20"/>
              </w:rPr>
              <w:t>Moksliniai tyrimai, inovacijos</w:t>
            </w:r>
            <w:r>
              <w:rPr>
                <w:spacing w:val="-12"/>
                <w:sz w:val="20"/>
              </w:rPr>
              <w:t> </w:t>
            </w:r>
            <w:r>
              <w:rPr>
                <w:sz w:val="20"/>
              </w:rPr>
              <w:t>ir</w:t>
            </w:r>
            <w:r>
              <w:rPr>
                <w:spacing w:val="-11"/>
                <w:sz w:val="20"/>
              </w:rPr>
              <w:t> </w:t>
            </w:r>
            <w:r>
              <w:rPr>
                <w:sz w:val="20"/>
              </w:rPr>
              <w:t>technologijos</w:t>
            </w:r>
          </w:p>
        </w:tc>
        <w:tc>
          <w:tcPr>
            <w:tcW w:w="1588" w:type="dxa"/>
            <w:tcBorders>
              <w:left w:val="single" w:sz="4" w:space="0" w:color="000000"/>
            </w:tcBorders>
            <w:shd w:val="clear" w:color="auto" w:fill="E2F1EA"/>
          </w:tcPr>
          <w:p>
            <w:pPr>
              <w:pStyle w:val="TableParagraph"/>
              <w:spacing w:before="2"/>
              <w:ind w:left="0"/>
              <w:rPr>
                <w:b/>
                <w:sz w:val="20"/>
              </w:rPr>
            </w:pPr>
          </w:p>
          <w:p>
            <w:pPr>
              <w:pStyle w:val="TableParagraph"/>
              <w:spacing w:line="213" w:lineRule="exact"/>
              <w:ind w:left="0" w:right="99"/>
              <w:jc w:val="right"/>
              <w:rPr>
                <w:sz w:val="20"/>
              </w:rPr>
            </w:pPr>
            <w:r>
              <w:rPr>
                <w:spacing w:val="-4"/>
                <w:sz w:val="20"/>
              </w:rPr>
              <w:t>10,9</w:t>
            </w:r>
          </w:p>
        </w:tc>
        <w:tc>
          <w:tcPr>
            <w:tcW w:w="1899" w:type="dxa"/>
            <w:shd w:val="clear" w:color="auto" w:fill="BEE3CA"/>
          </w:tcPr>
          <w:p>
            <w:pPr>
              <w:pStyle w:val="TableParagraph"/>
              <w:spacing w:before="2"/>
              <w:ind w:left="0"/>
              <w:rPr>
                <w:b/>
                <w:sz w:val="20"/>
              </w:rPr>
            </w:pPr>
          </w:p>
          <w:p>
            <w:pPr>
              <w:pStyle w:val="TableParagraph"/>
              <w:spacing w:line="213" w:lineRule="exact"/>
              <w:ind w:left="0" w:right="100"/>
              <w:jc w:val="right"/>
              <w:rPr>
                <w:sz w:val="20"/>
              </w:rPr>
            </w:pPr>
            <w:r>
              <w:rPr>
                <w:spacing w:val="-5"/>
                <w:sz w:val="20"/>
              </w:rPr>
              <w:t>19</w:t>
            </w:r>
          </w:p>
        </w:tc>
        <w:tc>
          <w:tcPr>
            <w:tcW w:w="1746" w:type="dxa"/>
            <w:shd w:val="clear" w:color="auto" w:fill="B9E1C5"/>
          </w:tcPr>
          <w:p>
            <w:pPr>
              <w:pStyle w:val="TableParagraph"/>
              <w:spacing w:before="2"/>
              <w:ind w:left="0"/>
              <w:rPr>
                <w:b/>
                <w:sz w:val="20"/>
              </w:rPr>
            </w:pPr>
          </w:p>
          <w:p>
            <w:pPr>
              <w:pStyle w:val="TableParagraph"/>
              <w:spacing w:line="213" w:lineRule="exact"/>
              <w:ind w:left="0" w:right="100"/>
              <w:jc w:val="right"/>
              <w:rPr>
                <w:sz w:val="20"/>
              </w:rPr>
            </w:pPr>
            <w:r>
              <w:rPr>
                <w:spacing w:val="-4"/>
                <w:sz w:val="20"/>
              </w:rPr>
              <w:t>20,1</w:t>
            </w:r>
          </w:p>
        </w:tc>
        <w:tc>
          <w:tcPr>
            <w:tcW w:w="1640" w:type="dxa"/>
            <w:tcBorders>
              <w:right w:val="single" w:sz="4" w:space="0" w:color="000000"/>
            </w:tcBorders>
            <w:shd w:val="clear" w:color="auto" w:fill="F88E90"/>
          </w:tcPr>
          <w:p>
            <w:pPr>
              <w:pStyle w:val="TableParagraph"/>
              <w:spacing w:before="2"/>
              <w:ind w:left="0"/>
              <w:rPr>
                <w:b/>
                <w:sz w:val="20"/>
              </w:rPr>
            </w:pPr>
          </w:p>
          <w:p>
            <w:pPr>
              <w:pStyle w:val="TableParagraph"/>
              <w:spacing w:line="213" w:lineRule="exact"/>
              <w:ind w:left="0" w:right="94"/>
              <w:jc w:val="right"/>
              <w:rPr>
                <w:sz w:val="20"/>
              </w:rPr>
            </w:pPr>
            <w:r>
              <w:rPr>
                <w:spacing w:val="-5"/>
                <w:sz w:val="20"/>
              </w:rPr>
              <w:t>50</w:t>
            </w:r>
          </w:p>
        </w:tc>
      </w:tr>
      <w:tr>
        <w:trPr>
          <w:trHeight w:val="467"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rPr>
                <w:sz w:val="20"/>
              </w:rPr>
            </w:pPr>
            <w:r>
              <w:rPr>
                <w:sz w:val="20"/>
              </w:rPr>
              <w:t>Tvarus</w:t>
            </w:r>
            <w:r>
              <w:rPr>
                <w:spacing w:val="-12"/>
                <w:sz w:val="20"/>
              </w:rPr>
              <w:t> </w:t>
            </w:r>
            <w:r>
              <w:rPr>
                <w:sz w:val="20"/>
              </w:rPr>
              <w:t>vandens</w:t>
            </w:r>
            <w:r>
              <w:rPr>
                <w:spacing w:val="-11"/>
                <w:sz w:val="20"/>
              </w:rPr>
              <w:t> </w:t>
            </w:r>
            <w:r>
              <w:rPr>
                <w:sz w:val="20"/>
              </w:rPr>
              <w:t>ir</w:t>
            </w:r>
            <w:r>
              <w:rPr>
                <w:spacing w:val="-11"/>
                <w:sz w:val="20"/>
              </w:rPr>
              <w:t> </w:t>
            </w:r>
            <w:r>
              <w:rPr>
                <w:sz w:val="20"/>
              </w:rPr>
              <w:t>kitų išteklių naudojimas</w:t>
            </w:r>
          </w:p>
        </w:tc>
        <w:tc>
          <w:tcPr>
            <w:tcW w:w="1588" w:type="dxa"/>
            <w:tcBorders>
              <w:left w:val="single" w:sz="4" w:space="0" w:color="000000"/>
            </w:tcBorders>
            <w:shd w:val="clear" w:color="auto" w:fill="E8F4ED"/>
          </w:tcPr>
          <w:p>
            <w:pPr>
              <w:pStyle w:val="TableParagraph"/>
              <w:ind w:left="0"/>
              <w:rPr>
                <w:b/>
                <w:sz w:val="20"/>
              </w:rPr>
            </w:pPr>
          </w:p>
          <w:p>
            <w:pPr>
              <w:pStyle w:val="TableParagraph"/>
              <w:spacing w:line="213" w:lineRule="exact"/>
              <w:ind w:left="0" w:right="97"/>
              <w:jc w:val="right"/>
              <w:rPr>
                <w:sz w:val="20"/>
              </w:rPr>
            </w:pPr>
            <w:r>
              <w:rPr>
                <w:spacing w:val="-5"/>
                <w:sz w:val="20"/>
              </w:rPr>
              <w:t>9,8</w:t>
            </w:r>
          </w:p>
        </w:tc>
        <w:tc>
          <w:tcPr>
            <w:tcW w:w="1899" w:type="dxa"/>
            <w:shd w:val="clear" w:color="auto" w:fill="D5ECDF"/>
          </w:tcPr>
          <w:p>
            <w:pPr>
              <w:pStyle w:val="TableParagraph"/>
              <w:ind w:left="0"/>
              <w:rPr>
                <w:b/>
                <w:sz w:val="20"/>
              </w:rPr>
            </w:pPr>
          </w:p>
          <w:p>
            <w:pPr>
              <w:pStyle w:val="TableParagraph"/>
              <w:spacing w:line="213" w:lineRule="exact"/>
              <w:ind w:left="0" w:right="102"/>
              <w:jc w:val="right"/>
              <w:rPr>
                <w:sz w:val="20"/>
              </w:rPr>
            </w:pPr>
            <w:r>
              <w:rPr>
                <w:spacing w:val="-4"/>
                <w:sz w:val="20"/>
              </w:rPr>
              <w:t>13,8</w:t>
            </w:r>
          </w:p>
        </w:tc>
        <w:tc>
          <w:tcPr>
            <w:tcW w:w="1746" w:type="dxa"/>
            <w:shd w:val="clear" w:color="auto" w:fill="9ED5AD"/>
          </w:tcPr>
          <w:p>
            <w:pPr>
              <w:pStyle w:val="TableParagraph"/>
              <w:ind w:left="0"/>
              <w:rPr>
                <w:b/>
                <w:sz w:val="20"/>
              </w:rPr>
            </w:pPr>
          </w:p>
          <w:p>
            <w:pPr>
              <w:pStyle w:val="TableParagraph"/>
              <w:spacing w:line="213" w:lineRule="exact"/>
              <w:ind w:left="0" w:right="100"/>
              <w:jc w:val="right"/>
              <w:rPr>
                <w:sz w:val="20"/>
              </w:rPr>
            </w:pPr>
            <w:r>
              <w:rPr>
                <w:spacing w:val="-4"/>
                <w:sz w:val="20"/>
              </w:rPr>
              <w:t>26,4</w:t>
            </w:r>
          </w:p>
        </w:tc>
        <w:tc>
          <w:tcPr>
            <w:tcW w:w="1640" w:type="dxa"/>
            <w:tcBorders>
              <w:right w:val="single" w:sz="4" w:space="0" w:color="000000"/>
            </w:tcBorders>
            <w:shd w:val="clear" w:color="auto" w:fill="F88E90"/>
          </w:tcPr>
          <w:p>
            <w:pPr>
              <w:pStyle w:val="TableParagraph"/>
              <w:ind w:left="0"/>
              <w:rPr>
                <w:b/>
                <w:sz w:val="20"/>
              </w:rPr>
            </w:pPr>
          </w:p>
          <w:p>
            <w:pPr>
              <w:pStyle w:val="TableParagraph"/>
              <w:spacing w:line="213" w:lineRule="exact"/>
              <w:ind w:left="0" w:right="94"/>
              <w:jc w:val="right"/>
              <w:rPr>
                <w:sz w:val="20"/>
              </w:rPr>
            </w:pPr>
            <w:r>
              <w:rPr>
                <w:spacing w:val="-5"/>
                <w:sz w:val="20"/>
              </w:rPr>
              <w:t>50</w:t>
            </w:r>
          </w:p>
        </w:tc>
      </w:tr>
      <w:tr>
        <w:trPr>
          <w:trHeight w:val="467" w:hRule="atLeast"/>
        </w:trPr>
        <w:tc>
          <w:tcPr>
            <w:tcW w:w="2470" w:type="dxa"/>
            <w:tcBorders>
              <w:top w:val="single" w:sz="4" w:space="0" w:color="000000"/>
              <w:left w:val="single" w:sz="4" w:space="0" w:color="000000"/>
              <w:bottom w:val="single" w:sz="6" w:space="0" w:color="000000"/>
              <w:right w:val="single" w:sz="4" w:space="0" w:color="000000"/>
            </w:tcBorders>
          </w:tcPr>
          <w:p>
            <w:pPr>
              <w:pStyle w:val="TableParagraph"/>
              <w:spacing w:before="1"/>
              <w:rPr>
                <w:sz w:val="20"/>
              </w:rPr>
            </w:pPr>
            <w:r>
              <w:rPr>
                <w:spacing w:val="-2"/>
                <w:sz w:val="20"/>
              </w:rPr>
              <w:t>Išmanusis</w:t>
            </w:r>
            <w:r>
              <w:rPr>
                <w:spacing w:val="5"/>
                <w:sz w:val="20"/>
              </w:rPr>
              <w:t> </w:t>
            </w:r>
            <w:r>
              <w:rPr>
                <w:spacing w:val="-2"/>
                <w:sz w:val="20"/>
              </w:rPr>
              <w:t>transportas</w:t>
            </w:r>
            <w:r>
              <w:rPr>
                <w:spacing w:val="5"/>
                <w:sz w:val="20"/>
              </w:rPr>
              <w:t> </w:t>
            </w:r>
            <w:r>
              <w:rPr>
                <w:spacing w:val="-5"/>
                <w:sz w:val="20"/>
              </w:rPr>
              <w:t>ir</w:t>
            </w:r>
          </w:p>
          <w:p>
            <w:pPr>
              <w:pStyle w:val="TableParagraph"/>
              <w:spacing w:line="211" w:lineRule="exact" w:before="1"/>
              <w:rPr>
                <w:sz w:val="20"/>
              </w:rPr>
            </w:pPr>
            <w:r>
              <w:rPr>
                <w:spacing w:val="-2"/>
                <w:sz w:val="20"/>
              </w:rPr>
              <w:t>mobilumas</w:t>
            </w:r>
          </w:p>
        </w:tc>
        <w:tc>
          <w:tcPr>
            <w:tcW w:w="1588" w:type="dxa"/>
            <w:tcBorders>
              <w:left w:val="single" w:sz="4" w:space="0" w:color="000000"/>
            </w:tcBorders>
            <w:shd w:val="clear" w:color="auto" w:fill="EBF5EF"/>
          </w:tcPr>
          <w:p>
            <w:pPr>
              <w:pStyle w:val="TableParagraph"/>
              <w:spacing w:before="2"/>
              <w:ind w:left="0"/>
              <w:rPr>
                <w:b/>
                <w:sz w:val="20"/>
              </w:rPr>
            </w:pPr>
          </w:p>
          <w:p>
            <w:pPr>
              <w:pStyle w:val="TableParagraph"/>
              <w:spacing w:line="211" w:lineRule="exact"/>
              <w:ind w:left="0" w:right="97"/>
              <w:jc w:val="right"/>
              <w:rPr>
                <w:sz w:val="20"/>
              </w:rPr>
            </w:pPr>
            <w:r>
              <w:rPr>
                <w:spacing w:val="-5"/>
                <w:sz w:val="20"/>
              </w:rPr>
              <w:t>9,2</w:t>
            </w:r>
          </w:p>
        </w:tc>
        <w:tc>
          <w:tcPr>
            <w:tcW w:w="1899" w:type="dxa"/>
            <w:shd w:val="clear" w:color="auto" w:fill="C8E8D2"/>
          </w:tcPr>
          <w:p>
            <w:pPr>
              <w:pStyle w:val="TableParagraph"/>
              <w:spacing w:before="2"/>
              <w:ind w:left="0"/>
              <w:rPr>
                <w:b/>
                <w:sz w:val="20"/>
              </w:rPr>
            </w:pPr>
          </w:p>
          <w:p>
            <w:pPr>
              <w:pStyle w:val="TableParagraph"/>
              <w:spacing w:line="211" w:lineRule="exact"/>
              <w:ind w:left="0" w:right="102"/>
              <w:jc w:val="right"/>
              <w:rPr>
                <w:sz w:val="20"/>
              </w:rPr>
            </w:pPr>
            <w:r>
              <w:rPr>
                <w:spacing w:val="-4"/>
                <w:sz w:val="20"/>
              </w:rPr>
              <w:t>16,7</w:t>
            </w:r>
          </w:p>
        </w:tc>
        <w:tc>
          <w:tcPr>
            <w:tcW w:w="1746" w:type="dxa"/>
            <w:shd w:val="clear" w:color="auto" w:fill="B8E0C4"/>
          </w:tcPr>
          <w:p>
            <w:pPr>
              <w:pStyle w:val="TableParagraph"/>
              <w:spacing w:before="2"/>
              <w:ind w:left="0"/>
              <w:rPr>
                <w:b/>
                <w:sz w:val="20"/>
              </w:rPr>
            </w:pPr>
          </w:p>
          <w:p>
            <w:pPr>
              <w:pStyle w:val="TableParagraph"/>
              <w:spacing w:line="211" w:lineRule="exact"/>
              <w:ind w:left="0" w:right="100"/>
              <w:jc w:val="right"/>
              <w:rPr>
                <w:sz w:val="20"/>
              </w:rPr>
            </w:pPr>
            <w:r>
              <w:rPr>
                <w:spacing w:val="-4"/>
                <w:sz w:val="20"/>
              </w:rPr>
              <w:t>20,7</w:t>
            </w:r>
          </w:p>
        </w:tc>
        <w:tc>
          <w:tcPr>
            <w:tcW w:w="1640" w:type="dxa"/>
            <w:tcBorders>
              <w:right w:val="single" w:sz="4" w:space="0" w:color="000000"/>
            </w:tcBorders>
            <w:shd w:val="clear" w:color="auto" w:fill="F88385"/>
          </w:tcPr>
          <w:p>
            <w:pPr>
              <w:pStyle w:val="TableParagraph"/>
              <w:spacing w:before="2"/>
              <w:ind w:left="0"/>
              <w:rPr>
                <w:b/>
                <w:sz w:val="20"/>
              </w:rPr>
            </w:pPr>
          </w:p>
          <w:p>
            <w:pPr>
              <w:pStyle w:val="TableParagraph"/>
              <w:spacing w:line="211" w:lineRule="exact"/>
              <w:ind w:left="0" w:right="96"/>
              <w:jc w:val="right"/>
              <w:rPr>
                <w:sz w:val="20"/>
              </w:rPr>
            </w:pPr>
            <w:r>
              <w:rPr>
                <w:spacing w:val="-4"/>
                <w:sz w:val="20"/>
              </w:rPr>
              <w:t>53,4</w:t>
            </w:r>
          </w:p>
        </w:tc>
      </w:tr>
      <w:tr>
        <w:trPr>
          <w:trHeight w:val="467" w:hRule="atLeast"/>
        </w:trPr>
        <w:tc>
          <w:tcPr>
            <w:tcW w:w="2470" w:type="dxa"/>
            <w:tcBorders>
              <w:top w:val="single" w:sz="6" w:space="0" w:color="000000"/>
              <w:left w:val="single" w:sz="4" w:space="0" w:color="000000"/>
              <w:bottom w:val="single" w:sz="4" w:space="0" w:color="000000"/>
              <w:right w:val="single" w:sz="4" w:space="0" w:color="000000"/>
            </w:tcBorders>
          </w:tcPr>
          <w:p>
            <w:pPr>
              <w:pStyle w:val="TableParagraph"/>
              <w:spacing w:line="236" w:lineRule="exact"/>
              <w:ind w:right="156"/>
              <w:rPr>
                <w:sz w:val="20"/>
              </w:rPr>
            </w:pPr>
            <w:r>
              <w:rPr>
                <w:sz w:val="20"/>
              </w:rPr>
              <w:t>Išmanioji melioracija (reguliuojamas</w:t>
            </w:r>
            <w:r>
              <w:rPr>
                <w:spacing w:val="-12"/>
                <w:sz w:val="20"/>
              </w:rPr>
              <w:t> </w:t>
            </w:r>
            <w:r>
              <w:rPr>
                <w:sz w:val="20"/>
              </w:rPr>
              <w:t>drenažas)</w:t>
            </w:r>
          </w:p>
        </w:tc>
        <w:tc>
          <w:tcPr>
            <w:tcW w:w="1588" w:type="dxa"/>
            <w:tcBorders>
              <w:left w:val="single" w:sz="4" w:space="0" w:color="000000"/>
            </w:tcBorders>
            <w:shd w:val="clear" w:color="auto" w:fill="F8FAFA"/>
          </w:tcPr>
          <w:p>
            <w:pPr>
              <w:pStyle w:val="TableParagraph"/>
              <w:ind w:left="0"/>
              <w:rPr>
                <w:b/>
                <w:sz w:val="20"/>
              </w:rPr>
            </w:pPr>
          </w:p>
          <w:p>
            <w:pPr>
              <w:pStyle w:val="TableParagraph"/>
              <w:spacing w:line="213" w:lineRule="exact"/>
              <w:ind w:left="0" w:right="97"/>
              <w:jc w:val="right"/>
              <w:rPr>
                <w:sz w:val="20"/>
              </w:rPr>
            </w:pPr>
            <w:r>
              <w:rPr>
                <w:spacing w:val="-5"/>
                <w:sz w:val="20"/>
              </w:rPr>
              <w:t>6,3</w:t>
            </w:r>
          </w:p>
        </w:tc>
        <w:tc>
          <w:tcPr>
            <w:tcW w:w="1899" w:type="dxa"/>
            <w:shd w:val="clear" w:color="auto" w:fill="E0F0E7"/>
          </w:tcPr>
          <w:p>
            <w:pPr>
              <w:pStyle w:val="TableParagraph"/>
              <w:ind w:left="0"/>
              <w:rPr>
                <w:b/>
                <w:sz w:val="20"/>
              </w:rPr>
            </w:pPr>
          </w:p>
          <w:p>
            <w:pPr>
              <w:pStyle w:val="TableParagraph"/>
              <w:spacing w:line="213" w:lineRule="exact"/>
              <w:ind w:left="0" w:right="102"/>
              <w:jc w:val="right"/>
              <w:rPr>
                <w:sz w:val="20"/>
              </w:rPr>
            </w:pPr>
            <w:r>
              <w:rPr>
                <w:spacing w:val="-4"/>
                <w:sz w:val="20"/>
              </w:rPr>
              <w:t>11,5</w:t>
            </w:r>
          </w:p>
        </w:tc>
        <w:tc>
          <w:tcPr>
            <w:tcW w:w="1746" w:type="dxa"/>
            <w:shd w:val="clear" w:color="auto" w:fill="B8E0C4"/>
          </w:tcPr>
          <w:p>
            <w:pPr>
              <w:pStyle w:val="TableParagraph"/>
              <w:ind w:left="0"/>
              <w:rPr>
                <w:b/>
                <w:sz w:val="20"/>
              </w:rPr>
            </w:pPr>
          </w:p>
          <w:p>
            <w:pPr>
              <w:pStyle w:val="TableParagraph"/>
              <w:spacing w:line="213" w:lineRule="exact"/>
              <w:ind w:left="0" w:right="100"/>
              <w:jc w:val="right"/>
              <w:rPr>
                <w:sz w:val="20"/>
              </w:rPr>
            </w:pPr>
            <w:r>
              <w:rPr>
                <w:spacing w:val="-4"/>
                <w:sz w:val="20"/>
              </w:rPr>
              <w:t>20,7</w:t>
            </w:r>
          </w:p>
        </w:tc>
        <w:tc>
          <w:tcPr>
            <w:tcW w:w="1640" w:type="dxa"/>
            <w:tcBorders>
              <w:right w:val="single" w:sz="4" w:space="0" w:color="000000"/>
            </w:tcBorders>
            <w:shd w:val="clear" w:color="auto" w:fill="F8696B"/>
          </w:tcPr>
          <w:p>
            <w:pPr>
              <w:pStyle w:val="TableParagraph"/>
              <w:ind w:left="0"/>
              <w:rPr>
                <w:b/>
                <w:sz w:val="20"/>
              </w:rPr>
            </w:pPr>
          </w:p>
          <w:p>
            <w:pPr>
              <w:pStyle w:val="TableParagraph"/>
              <w:spacing w:line="213" w:lineRule="exact"/>
              <w:ind w:left="0" w:right="96"/>
              <w:jc w:val="right"/>
              <w:rPr>
                <w:sz w:val="20"/>
              </w:rPr>
            </w:pPr>
            <w:r>
              <w:rPr>
                <w:spacing w:val="-4"/>
                <w:sz w:val="20"/>
              </w:rPr>
              <w:t>61,5</w:t>
            </w:r>
          </w:p>
        </w:tc>
      </w:tr>
      <w:tr>
        <w:trPr>
          <w:trHeight w:val="262"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6"/>
              <w:rPr>
                <w:sz w:val="20"/>
              </w:rPr>
            </w:pPr>
            <w:r>
              <w:rPr>
                <w:spacing w:val="-2"/>
                <w:sz w:val="20"/>
              </w:rPr>
              <w:t>Išmanusis</w:t>
            </w:r>
            <w:r>
              <w:rPr>
                <w:spacing w:val="5"/>
                <w:sz w:val="20"/>
              </w:rPr>
              <w:t> </w:t>
            </w:r>
            <w:r>
              <w:rPr>
                <w:spacing w:val="-2"/>
                <w:sz w:val="20"/>
              </w:rPr>
              <w:t>būstas</w:t>
            </w:r>
          </w:p>
        </w:tc>
        <w:tc>
          <w:tcPr>
            <w:tcW w:w="1588" w:type="dxa"/>
            <w:tcBorders>
              <w:left w:val="single" w:sz="4" w:space="0" w:color="000000"/>
              <w:bottom w:val="single" w:sz="4" w:space="0" w:color="000000"/>
            </w:tcBorders>
            <w:shd w:val="clear" w:color="auto" w:fill="FBFBFF"/>
          </w:tcPr>
          <w:p>
            <w:pPr>
              <w:pStyle w:val="TableParagraph"/>
              <w:spacing w:line="215" w:lineRule="exact" w:before="26"/>
              <w:ind w:left="0" w:right="97"/>
              <w:jc w:val="right"/>
              <w:rPr>
                <w:sz w:val="20"/>
              </w:rPr>
            </w:pPr>
            <w:r>
              <w:rPr>
                <w:spacing w:val="-5"/>
                <w:sz w:val="20"/>
              </w:rPr>
              <w:t>5,2</w:t>
            </w:r>
          </w:p>
        </w:tc>
        <w:tc>
          <w:tcPr>
            <w:tcW w:w="1899" w:type="dxa"/>
            <w:tcBorders>
              <w:bottom w:val="single" w:sz="4" w:space="0" w:color="000000"/>
            </w:tcBorders>
            <w:shd w:val="clear" w:color="auto" w:fill="D3EBDC"/>
          </w:tcPr>
          <w:p>
            <w:pPr>
              <w:pStyle w:val="TableParagraph"/>
              <w:spacing w:line="215" w:lineRule="exact" w:before="26"/>
              <w:ind w:left="0" w:right="102"/>
              <w:jc w:val="right"/>
              <w:rPr>
                <w:sz w:val="20"/>
              </w:rPr>
            </w:pPr>
            <w:r>
              <w:rPr>
                <w:spacing w:val="-4"/>
                <w:sz w:val="20"/>
              </w:rPr>
              <w:t>14,4</w:t>
            </w:r>
          </w:p>
        </w:tc>
        <w:tc>
          <w:tcPr>
            <w:tcW w:w="1746" w:type="dxa"/>
            <w:tcBorders>
              <w:bottom w:val="single" w:sz="4" w:space="0" w:color="000000"/>
            </w:tcBorders>
            <w:shd w:val="clear" w:color="auto" w:fill="A6D9B5"/>
          </w:tcPr>
          <w:p>
            <w:pPr>
              <w:pStyle w:val="TableParagraph"/>
              <w:spacing w:line="215" w:lineRule="exact" w:before="26"/>
              <w:ind w:left="0" w:right="100"/>
              <w:jc w:val="right"/>
              <w:rPr>
                <w:sz w:val="20"/>
              </w:rPr>
            </w:pPr>
            <w:r>
              <w:rPr>
                <w:spacing w:val="-4"/>
                <w:sz w:val="20"/>
              </w:rPr>
              <w:t>24,7</w:t>
            </w:r>
          </w:p>
        </w:tc>
        <w:tc>
          <w:tcPr>
            <w:tcW w:w="1640" w:type="dxa"/>
            <w:tcBorders>
              <w:bottom w:val="single" w:sz="4" w:space="0" w:color="000000"/>
              <w:right w:val="single" w:sz="4" w:space="0" w:color="000000"/>
            </w:tcBorders>
            <w:shd w:val="clear" w:color="auto" w:fill="F87B7D"/>
          </w:tcPr>
          <w:p>
            <w:pPr>
              <w:pStyle w:val="TableParagraph"/>
              <w:spacing w:line="215" w:lineRule="exact" w:before="26"/>
              <w:ind w:left="0" w:right="96"/>
              <w:jc w:val="right"/>
              <w:rPr>
                <w:sz w:val="20"/>
              </w:rPr>
            </w:pPr>
            <w:r>
              <w:rPr>
                <w:spacing w:val="-4"/>
                <w:sz w:val="20"/>
              </w:rPr>
              <w:t>55,7</w:t>
            </w:r>
          </w:p>
        </w:tc>
      </w:tr>
      <w:tr>
        <w:trPr>
          <w:trHeight w:val="275" w:hRule="atLeast"/>
        </w:trPr>
        <w:tc>
          <w:tcPr>
            <w:tcW w:w="9343" w:type="dxa"/>
            <w:gridSpan w:val="5"/>
            <w:tcBorders>
              <w:top w:val="single" w:sz="4" w:space="0" w:color="000000"/>
              <w:left w:val="single" w:sz="4" w:space="0" w:color="000000"/>
              <w:bottom w:val="single" w:sz="4" w:space="0" w:color="000000"/>
              <w:right w:val="single" w:sz="4" w:space="0" w:color="000000"/>
            </w:tcBorders>
          </w:tcPr>
          <w:p>
            <w:pPr>
              <w:pStyle w:val="TableParagraph"/>
              <w:spacing w:line="215" w:lineRule="exact" w:before="40"/>
              <w:ind w:left="1775" w:right="1771"/>
              <w:jc w:val="center"/>
              <w:rPr>
                <w:b/>
                <w:i/>
                <w:sz w:val="20"/>
              </w:rPr>
            </w:pPr>
            <w:r>
              <w:rPr>
                <w:b/>
                <w:i/>
                <w:sz w:val="20"/>
              </w:rPr>
              <w:t>SUMANAUS</w:t>
            </w:r>
            <w:r>
              <w:rPr>
                <w:b/>
                <w:i/>
                <w:spacing w:val="-10"/>
                <w:sz w:val="20"/>
              </w:rPr>
              <w:t> </w:t>
            </w:r>
            <w:r>
              <w:rPr>
                <w:b/>
                <w:i/>
                <w:sz w:val="20"/>
              </w:rPr>
              <w:t>VIEŠOJO</w:t>
            </w:r>
            <w:r>
              <w:rPr>
                <w:b/>
                <w:i/>
                <w:spacing w:val="-11"/>
                <w:sz w:val="20"/>
              </w:rPr>
              <w:t> </w:t>
            </w:r>
            <w:r>
              <w:rPr>
                <w:b/>
                <w:i/>
                <w:sz w:val="20"/>
              </w:rPr>
              <w:t>VALDYMO</w:t>
            </w:r>
            <w:r>
              <w:rPr>
                <w:b/>
                <w:i/>
                <w:spacing w:val="-11"/>
                <w:sz w:val="20"/>
              </w:rPr>
              <w:t> </w:t>
            </w:r>
            <w:r>
              <w:rPr>
                <w:b/>
                <w:i/>
                <w:spacing w:val="-2"/>
                <w:sz w:val="20"/>
              </w:rPr>
              <w:t>PROJEKTAI</w:t>
            </w:r>
          </w:p>
        </w:tc>
      </w:tr>
      <w:tr>
        <w:trPr>
          <w:trHeight w:val="93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rPr>
                <w:sz w:val="20"/>
              </w:rPr>
            </w:pPr>
            <w:r>
              <w:rPr>
                <w:spacing w:val="-2"/>
                <w:sz w:val="20"/>
              </w:rPr>
              <w:t>Nuotolinių</w:t>
            </w:r>
            <w:r>
              <w:rPr>
                <w:spacing w:val="5"/>
                <w:sz w:val="20"/>
              </w:rPr>
              <w:t> </w:t>
            </w:r>
            <w:r>
              <w:rPr>
                <w:spacing w:val="-2"/>
                <w:sz w:val="20"/>
              </w:rPr>
              <w:t>viešojo</w:t>
            </w:r>
          </w:p>
          <w:p>
            <w:pPr>
              <w:pStyle w:val="TableParagraph"/>
              <w:spacing w:line="236" w:lineRule="exact"/>
              <w:ind w:right="173"/>
              <w:rPr>
                <w:sz w:val="20"/>
              </w:rPr>
            </w:pPr>
            <w:r>
              <w:rPr>
                <w:sz w:val="20"/>
              </w:rPr>
              <w:t>administravimo</w:t>
            </w:r>
            <w:r>
              <w:rPr>
                <w:spacing w:val="-12"/>
                <w:sz w:val="20"/>
              </w:rPr>
              <w:t> </w:t>
            </w:r>
            <w:r>
              <w:rPr>
                <w:sz w:val="20"/>
              </w:rPr>
              <w:t>paslaugų teikimas (e- </w:t>
            </w:r>
            <w:r>
              <w:rPr>
                <w:spacing w:val="-2"/>
                <w:sz w:val="20"/>
              </w:rPr>
              <w:t>administravimas)</w:t>
            </w:r>
          </w:p>
        </w:tc>
        <w:tc>
          <w:tcPr>
            <w:tcW w:w="1588" w:type="dxa"/>
            <w:tcBorders>
              <w:top w:val="single" w:sz="4" w:space="0" w:color="000000"/>
              <w:left w:val="single" w:sz="4" w:space="0" w:color="000000"/>
            </w:tcBorders>
            <w:shd w:val="clear" w:color="auto" w:fill="90D1A1"/>
          </w:tcPr>
          <w:p>
            <w:pPr>
              <w:pStyle w:val="TableParagraph"/>
              <w:ind w:left="0"/>
              <w:rPr>
                <w:b/>
                <w:sz w:val="22"/>
              </w:rPr>
            </w:pPr>
          </w:p>
          <w:p>
            <w:pPr>
              <w:pStyle w:val="TableParagraph"/>
              <w:ind w:left="0"/>
              <w:rPr>
                <w:b/>
                <w:sz w:val="22"/>
              </w:rPr>
            </w:pPr>
          </w:p>
          <w:p>
            <w:pPr>
              <w:pStyle w:val="TableParagraph"/>
              <w:spacing w:line="213" w:lineRule="exact" w:before="186"/>
              <w:ind w:left="0" w:right="99"/>
              <w:jc w:val="right"/>
              <w:rPr>
                <w:sz w:val="20"/>
              </w:rPr>
            </w:pPr>
            <w:r>
              <w:rPr>
                <w:spacing w:val="-4"/>
                <w:sz w:val="20"/>
              </w:rPr>
              <w:t>28,7</w:t>
            </w:r>
          </w:p>
        </w:tc>
        <w:tc>
          <w:tcPr>
            <w:tcW w:w="1899" w:type="dxa"/>
            <w:tcBorders>
              <w:top w:val="single" w:sz="4" w:space="0" w:color="000000"/>
            </w:tcBorders>
            <w:shd w:val="clear" w:color="auto" w:fill="E6F4EB"/>
          </w:tcPr>
          <w:p>
            <w:pPr>
              <w:pStyle w:val="TableParagraph"/>
              <w:ind w:left="0"/>
              <w:rPr>
                <w:b/>
                <w:sz w:val="22"/>
              </w:rPr>
            </w:pPr>
          </w:p>
          <w:p>
            <w:pPr>
              <w:pStyle w:val="TableParagraph"/>
              <w:ind w:left="0"/>
              <w:rPr>
                <w:b/>
                <w:sz w:val="22"/>
              </w:rPr>
            </w:pPr>
          </w:p>
          <w:p>
            <w:pPr>
              <w:pStyle w:val="TableParagraph"/>
              <w:spacing w:line="213" w:lineRule="exact" w:before="186"/>
              <w:ind w:left="0" w:right="102"/>
              <w:jc w:val="right"/>
              <w:rPr>
                <w:sz w:val="20"/>
              </w:rPr>
            </w:pPr>
            <w:r>
              <w:rPr>
                <w:spacing w:val="-4"/>
                <w:sz w:val="20"/>
              </w:rPr>
              <w:t>13,2</w:t>
            </w:r>
          </w:p>
        </w:tc>
        <w:tc>
          <w:tcPr>
            <w:tcW w:w="1746" w:type="dxa"/>
            <w:tcBorders>
              <w:top w:val="single" w:sz="4" w:space="0" w:color="000000"/>
            </w:tcBorders>
            <w:shd w:val="clear" w:color="auto" w:fill="90D1A1"/>
          </w:tcPr>
          <w:p>
            <w:pPr>
              <w:pStyle w:val="TableParagraph"/>
              <w:ind w:left="0"/>
              <w:rPr>
                <w:b/>
                <w:sz w:val="22"/>
              </w:rPr>
            </w:pPr>
          </w:p>
          <w:p>
            <w:pPr>
              <w:pStyle w:val="TableParagraph"/>
              <w:ind w:left="0"/>
              <w:rPr>
                <w:b/>
                <w:sz w:val="22"/>
              </w:rPr>
            </w:pPr>
          </w:p>
          <w:p>
            <w:pPr>
              <w:pStyle w:val="TableParagraph"/>
              <w:spacing w:line="213" w:lineRule="exact" w:before="186"/>
              <w:ind w:left="0" w:right="100"/>
              <w:jc w:val="right"/>
              <w:rPr>
                <w:sz w:val="20"/>
              </w:rPr>
            </w:pPr>
            <w:r>
              <w:rPr>
                <w:spacing w:val="-4"/>
                <w:sz w:val="20"/>
              </w:rPr>
              <w:t>28,7</w:t>
            </w:r>
          </w:p>
        </w:tc>
        <w:tc>
          <w:tcPr>
            <w:tcW w:w="1640" w:type="dxa"/>
            <w:tcBorders>
              <w:top w:val="single" w:sz="4" w:space="0" w:color="000000"/>
              <w:right w:val="single" w:sz="4" w:space="0" w:color="000000"/>
            </w:tcBorders>
            <w:shd w:val="clear" w:color="auto" w:fill="FAD3D5"/>
          </w:tcPr>
          <w:p>
            <w:pPr>
              <w:pStyle w:val="TableParagraph"/>
              <w:ind w:left="0"/>
              <w:rPr>
                <w:b/>
                <w:sz w:val="22"/>
              </w:rPr>
            </w:pPr>
          </w:p>
          <w:p>
            <w:pPr>
              <w:pStyle w:val="TableParagraph"/>
              <w:ind w:left="0"/>
              <w:rPr>
                <w:b/>
                <w:sz w:val="22"/>
              </w:rPr>
            </w:pPr>
          </w:p>
          <w:p>
            <w:pPr>
              <w:pStyle w:val="TableParagraph"/>
              <w:spacing w:line="213" w:lineRule="exact" w:before="186"/>
              <w:ind w:left="0" w:right="96"/>
              <w:jc w:val="right"/>
              <w:rPr>
                <w:sz w:val="20"/>
              </w:rPr>
            </w:pPr>
            <w:r>
              <w:rPr>
                <w:spacing w:val="-4"/>
                <w:sz w:val="20"/>
              </w:rPr>
              <w:t>29,3</w:t>
            </w:r>
          </w:p>
        </w:tc>
      </w:tr>
      <w:tr>
        <w:trPr>
          <w:trHeight w:val="462"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rPr>
                <w:sz w:val="20"/>
              </w:rPr>
            </w:pPr>
            <w:r>
              <w:rPr>
                <w:spacing w:val="-2"/>
                <w:sz w:val="20"/>
              </w:rPr>
              <w:t>Skaitmeninis</w:t>
            </w:r>
          </w:p>
          <w:p>
            <w:pPr>
              <w:pStyle w:val="TableParagraph"/>
              <w:spacing w:line="212" w:lineRule="exact"/>
              <w:rPr>
                <w:sz w:val="20"/>
              </w:rPr>
            </w:pPr>
            <w:r>
              <w:rPr>
                <w:w w:val="95"/>
                <w:sz w:val="20"/>
              </w:rPr>
              <w:t>bendruomenės</w:t>
            </w:r>
            <w:r>
              <w:rPr>
                <w:spacing w:val="46"/>
                <w:sz w:val="20"/>
              </w:rPr>
              <w:t> </w:t>
            </w:r>
            <w:r>
              <w:rPr>
                <w:spacing w:val="-2"/>
                <w:sz w:val="20"/>
              </w:rPr>
              <w:t>darbas</w:t>
            </w:r>
          </w:p>
        </w:tc>
        <w:tc>
          <w:tcPr>
            <w:tcW w:w="1588" w:type="dxa"/>
            <w:tcBorders>
              <w:left w:val="single" w:sz="4" w:space="0" w:color="000000"/>
            </w:tcBorders>
            <w:shd w:val="clear" w:color="auto" w:fill="A2D7B1"/>
          </w:tcPr>
          <w:p>
            <w:pPr>
              <w:pStyle w:val="TableParagraph"/>
              <w:spacing w:before="6"/>
              <w:ind w:left="0"/>
              <w:rPr>
                <w:b/>
                <w:sz w:val="19"/>
              </w:rPr>
            </w:pPr>
          </w:p>
          <w:p>
            <w:pPr>
              <w:pStyle w:val="TableParagraph"/>
              <w:spacing w:line="213" w:lineRule="exact"/>
              <w:ind w:left="0" w:right="99"/>
              <w:jc w:val="right"/>
              <w:rPr>
                <w:sz w:val="20"/>
              </w:rPr>
            </w:pPr>
            <w:r>
              <w:rPr>
                <w:spacing w:val="-4"/>
                <w:sz w:val="20"/>
              </w:rPr>
              <w:t>25,3</w:t>
            </w:r>
          </w:p>
        </w:tc>
        <w:tc>
          <w:tcPr>
            <w:tcW w:w="1899" w:type="dxa"/>
            <w:shd w:val="clear" w:color="auto" w:fill="EAF5EE"/>
          </w:tcPr>
          <w:p>
            <w:pPr>
              <w:pStyle w:val="TableParagraph"/>
              <w:spacing w:before="6"/>
              <w:ind w:left="0"/>
              <w:rPr>
                <w:b/>
                <w:sz w:val="19"/>
              </w:rPr>
            </w:pPr>
          </w:p>
          <w:p>
            <w:pPr>
              <w:pStyle w:val="TableParagraph"/>
              <w:spacing w:line="213" w:lineRule="exact"/>
              <w:ind w:left="0" w:right="102"/>
              <w:jc w:val="right"/>
              <w:rPr>
                <w:sz w:val="20"/>
              </w:rPr>
            </w:pPr>
            <w:r>
              <w:rPr>
                <w:spacing w:val="-4"/>
                <w:sz w:val="20"/>
              </w:rPr>
              <w:t>12,6</w:t>
            </w:r>
          </w:p>
        </w:tc>
        <w:tc>
          <w:tcPr>
            <w:tcW w:w="1746" w:type="dxa"/>
            <w:shd w:val="clear" w:color="auto" w:fill="62BD7A"/>
          </w:tcPr>
          <w:p>
            <w:pPr>
              <w:pStyle w:val="TableParagraph"/>
              <w:spacing w:before="6"/>
              <w:ind w:left="0"/>
              <w:rPr>
                <w:b/>
                <w:sz w:val="19"/>
              </w:rPr>
            </w:pPr>
          </w:p>
          <w:p>
            <w:pPr>
              <w:pStyle w:val="TableParagraph"/>
              <w:spacing w:line="213" w:lineRule="exact"/>
              <w:ind w:left="0" w:right="100"/>
              <w:jc w:val="right"/>
              <w:rPr>
                <w:sz w:val="20"/>
              </w:rPr>
            </w:pPr>
            <w:r>
              <w:rPr>
                <w:spacing w:val="-4"/>
                <w:sz w:val="20"/>
              </w:rPr>
              <w:t>36,8</w:t>
            </w:r>
          </w:p>
        </w:tc>
        <w:tc>
          <w:tcPr>
            <w:tcW w:w="1640" w:type="dxa"/>
            <w:tcBorders>
              <w:right w:val="single" w:sz="4" w:space="0" w:color="000000"/>
            </w:tcBorders>
            <w:shd w:val="clear" w:color="auto" w:fill="FBFBFF"/>
          </w:tcPr>
          <w:p>
            <w:pPr>
              <w:pStyle w:val="TableParagraph"/>
              <w:spacing w:before="6"/>
              <w:ind w:left="0"/>
              <w:rPr>
                <w:b/>
                <w:sz w:val="19"/>
              </w:rPr>
            </w:pPr>
          </w:p>
          <w:p>
            <w:pPr>
              <w:pStyle w:val="TableParagraph"/>
              <w:spacing w:line="213" w:lineRule="exact"/>
              <w:ind w:left="0" w:right="96"/>
              <w:jc w:val="right"/>
              <w:rPr>
                <w:sz w:val="20"/>
              </w:rPr>
            </w:pPr>
            <w:r>
              <w:rPr>
                <w:spacing w:val="-4"/>
                <w:sz w:val="20"/>
              </w:rPr>
              <w:t>25,3</w:t>
            </w:r>
          </w:p>
        </w:tc>
      </w:tr>
      <w:tr>
        <w:trPr>
          <w:trHeight w:val="472"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right="646"/>
              <w:rPr>
                <w:sz w:val="20"/>
              </w:rPr>
            </w:pPr>
            <w:r>
              <w:rPr>
                <w:sz w:val="20"/>
              </w:rPr>
              <w:t>E-dokumentacija,</w:t>
            </w:r>
            <w:r>
              <w:rPr>
                <w:spacing w:val="-12"/>
                <w:sz w:val="20"/>
              </w:rPr>
              <w:t> </w:t>
            </w:r>
            <w:r>
              <w:rPr>
                <w:sz w:val="20"/>
              </w:rPr>
              <w:t>e- </w:t>
            </w:r>
            <w:r>
              <w:rPr>
                <w:spacing w:val="-2"/>
                <w:sz w:val="20"/>
              </w:rPr>
              <w:t>archyvai</w:t>
            </w:r>
          </w:p>
        </w:tc>
        <w:tc>
          <w:tcPr>
            <w:tcW w:w="1588" w:type="dxa"/>
            <w:tcBorders>
              <w:left w:val="single" w:sz="4" w:space="0" w:color="000000"/>
            </w:tcBorders>
            <w:shd w:val="clear" w:color="auto" w:fill="A7DAB5"/>
          </w:tcPr>
          <w:p>
            <w:pPr>
              <w:pStyle w:val="TableParagraph"/>
              <w:spacing w:before="2"/>
              <w:ind w:left="0"/>
              <w:rPr>
                <w:b/>
                <w:sz w:val="20"/>
              </w:rPr>
            </w:pPr>
          </w:p>
          <w:p>
            <w:pPr>
              <w:pStyle w:val="TableParagraph"/>
              <w:spacing w:line="215" w:lineRule="exact"/>
              <w:ind w:left="0" w:right="99"/>
              <w:jc w:val="right"/>
              <w:rPr>
                <w:sz w:val="20"/>
              </w:rPr>
            </w:pPr>
            <w:r>
              <w:rPr>
                <w:spacing w:val="-4"/>
                <w:sz w:val="20"/>
              </w:rPr>
              <w:t>24,7</w:t>
            </w:r>
          </w:p>
        </w:tc>
        <w:tc>
          <w:tcPr>
            <w:tcW w:w="1899" w:type="dxa"/>
            <w:shd w:val="clear" w:color="auto" w:fill="DDEFE3"/>
          </w:tcPr>
          <w:p>
            <w:pPr>
              <w:pStyle w:val="TableParagraph"/>
              <w:spacing w:before="2"/>
              <w:ind w:left="0"/>
              <w:rPr>
                <w:b/>
                <w:sz w:val="20"/>
              </w:rPr>
            </w:pPr>
          </w:p>
          <w:p>
            <w:pPr>
              <w:pStyle w:val="TableParagraph"/>
              <w:spacing w:line="215" w:lineRule="exact"/>
              <w:ind w:left="0" w:right="102"/>
              <w:jc w:val="right"/>
              <w:rPr>
                <w:sz w:val="20"/>
              </w:rPr>
            </w:pPr>
            <w:r>
              <w:rPr>
                <w:spacing w:val="-4"/>
                <w:sz w:val="20"/>
              </w:rPr>
              <w:t>14,9</w:t>
            </w:r>
          </w:p>
        </w:tc>
        <w:tc>
          <w:tcPr>
            <w:tcW w:w="1746" w:type="dxa"/>
            <w:shd w:val="clear" w:color="auto" w:fill="6CC284"/>
          </w:tcPr>
          <w:p>
            <w:pPr>
              <w:pStyle w:val="TableParagraph"/>
              <w:spacing w:before="2"/>
              <w:ind w:left="0"/>
              <w:rPr>
                <w:b/>
                <w:sz w:val="20"/>
              </w:rPr>
            </w:pPr>
          </w:p>
          <w:p>
            <w:pPr>
              <w:pStyle w:val="TableParagraph"/>
              <w:spacing w:line="215" w:lineRule="exact"/>
              <w:ind w:left="0" w:right="100"/>
              <w:jc w:val="right"/>
              <w:rPr>
                <w:sz w:val="20"/>
              </w:rPr>
            </w:pPr>
            <w:r>
              <w:rPr>
                <w:spacing w:val="-4"/>
                <w:sz w:val="20"/>
              </w:rPr>
              <w:t>35,1</w:t>
            </w:r>
          </w:p>
        </w:tc>
        <w:tc>
          <w:tcPr>
            <w:tcW w:w="1640" w:type="dxa"/>
            <w:tcBorders>
              <w:right w:val="single" w:sz="4" w:space="0" w:color="000000"/>
            </w:tcBorders>
            <w:shd w:val="clear" w:color="auto" w:fill="FBFBFF"/>
          </w:tcPr>
          <w:p>
            <w:pPr>
              <w:pStyle w:val="TableParagraph"/>
              <w:spacing w:before="2"/>
              <w:ind w:left="0"/>
              <w:rPr>
                <w:b/>
                <w:sz w:val="20"/>
              </w:rPr>
            </w:pPr>
          </w:p>
          <w:p>
            <w:pPr>
              <w:pStyle w:val="TableParagraph"/>
              <w:spacing w:line="215" w:lineRule="exact"/>
              <w:ind w:left="0" w:right="96"/>
              <w:jc w:val="right"/>
              <w:rPr>
                <w:sz w:val="20"/>
              </w:rPr>
            </w:pPr>
            <w:r>
              <w:rPr>
                <w:spacing w:val="-4"/>
                <w:sz w:val="20"/>
              </w:rPr>
              <w:t>25,3</w:t>
            </w:r>
          </w:p>
        </w:tc>
      </w:tr>
      <w:tr>
        <w:trPr>
          <w:trHeight w:val="1173"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rPr>
                <w:sz w:val="20"/>
              </w:rPr>
            </w:pPr>
            <w:r>
              <w:rPr>
                <w:spacing w:val="-2"/>
                <w:sz w:val="20"/>
              </w:rPr>
              <w:t>Skaitmenizuotas</w:t>
            </w:r>
          </w:p>
          <w:p>
            <w:pPr>
              <w:pStyle w:val="TableParagraph"/>
              <w:ind w:right="156"/>
              <w:rPr>
                <w:sz w:val="20"/>
              </w:rPr>
            </w:pPr>
            <w:r>
              <w:rPr>
                <w:sz w:val="20"/>
              </w:rPr>
              <w:t>grįžtamasis ryšys (e- referendumas, e- nuomonė</w:t>
            </w:r>
            <w:r>
              <w:rPr>
                <w:spacing w:val="-12"/>
                <w:sz w:val="20"/>
              </w:rPr>
              <w:t> </w:t>
            </w:r>
            <w:r>
              <w:rPr>
                <w:sz w:val="20"/>
              </w:rPr>
              <w:t>ir</w:t>
            </w:r>
            <w:r>
              <w:rPr>
                <w:spacing w:val="-11"/>
                <w:sz w:val="20"/>
              </w:rPr>
              <w:t> </w:t>
            </w:r>
            <w:r>
              <w:rPr>
                <w:sz w:val="20"/>
              </w:rPr>
              <w:t>e-pozicija)</w:t>
            </w:r>
            <w:r>
              <w:rPr>
                <w:spacing w:val="-11"/>
                <w:sz w:val="20"/>
              </w:rPr>
              <w:t> </w:t>
            </w:r>
            <w:r>
              <w:rPr>
                <w:sz w:val="20"/>
              </w:rPr>
              <w:t>ir</w:t>
            </w:r>
          </w:p>
          <w:p>
            <w:pPr>
              <w:pStyle w:val="TableParagraph"/>
              <w:spacing w:line="215" w:lineRule="exact" w:before="1"/>
              <w:rPr>
                <w:sz w:val="20"/>
              </w:rPr>
            </w:pPr>
            <w:r>
              <w:rPr>
                <w:spacing w:val="-2"/>
                <w:sz w:val="20"/>
              </w:rPr>
              <w:t>tinklaveika</w:t>
            </w:r>
          </w:p>
        </w:tc>
        <w:tc>
          <w:tcPr>
            <w:tcW w:w="1588" w:type="dxa"/>
            <w:tcBorders>
              <w:left w:val="single" w:sz="4" w:space="0" w:color="000000"/>
            </w:tcBorders>
            <w:shd w:val="clear" w:color="auto" w:fill="AFDDBC"/>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0" w:right="97"/>
              <w:jc w:val="right"/>
              <w:rPr>
                <w:sz w:val="20"/>
              </w:rPr>
            </w:pPr>
            <w:r>
              <w:rPr>
                <w:spacing w:val="-5"/>
                <w:sz w:val="20"/>
              </w:rPr>
              <w:t>23</w:t>
            </w:r>
          </w:p>
        </w:tc>
        <w:tc>
          <w:tcPr>
            <w:tcW w:w="1899" w:type="dxa"/>
            <w:shd w:val="clear" w:color="auto" w:fill="FBFBFF"/>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0" w:right="100"/>
              <w:jc w:val="right"/>
              <w:rPr>
                <w:sz w:val="20"/>
              </w:rPr>
            </w:pPr>
            <w:r>
              <w:rPr>
                <w:spacing w:val="-5"/>
                <w:sz w:val="20"/>
              </w:rPr>
              <w:t>9,2</w:t>
            </w:r>
          </w:p>
        </w:tc>
        <w:tc>
          <w:tcPr>
            <w:tcW w:w="1746" w:type="dxa"/>
            <w:shd w:val="clear" w:color="auto" w:fill="77C58B"/>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0" w:right="100"/>
              <w:jc w:val="right"/>
              <w:rPr>
                <w:sz w:val="20"/>
              </w:rPr>
            </w:pPr>
            <w:r>
              <w:rPr>
                <w:spacing w:val="-4"/>
                <w:sz w:val="20"/>
              </w:rPr>
              <w:t>33,3</w:t>
            </w:r>
          </w:p>
        </w:tc>
        <w:tc>
          <w:tcPr>
            <w:tcW w:w="1640" w:type="dxa"/>
            <w:tcBorders>
              <w:right w:val="single" w:sz="4" w:space="0" w:color="000000"/>
            </w:tcBorders>
            <w:shd w:val="clear" w:color="auto" w:fill="F99FA0"/>
          </w:tcPr>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line="215" w:lineRule="exact" w:before="164"/>
              <w:ind w:left="0" w:right="96"/>
              <w:jc w:val="right"/>
              <w:rPr>
                <w:sz w:val="20"/>
              </w:rPr>
            </w:pPr>
            <w:r>
              <w:rPr>
                <w:spacing w:val="-4"/>
                <w:sz w:val="20"/>
              </w:rPr>
              <w:t>34,5</w:t>
            </w:r>
          </w:p>
        </w:tc>
      </w:tr>
      <w:tr>
        <w:trPr>
          <w:trHeight w:val="938"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ind w:right="420"/>
              <w:rPr>
                <w:sz w:val="20"/>
              </w:rPr>
            </w:pPr>
            <w:r>
              <w:rPr>
                <w:sz w:val="20"/>
              </w:rPr>
              <w:t>Organizacinių</w:t>
            </w:r>
            <w:r>
              <w:rPr>
                <w:spacing w:val="-12"/>
                <w:sz w:val="20"/>
              </w:rPr>
              <w:t> </w:t>
            </w:r>
            <w:r>
              <w:rPr>
                <w:sz w:val="20"/>
              </w:rPr>
              <w:t>refleksų vystymas, veiklos optimizavimas ir</w:t>
            </w:r>
          </w:p>
          <w:p>
            <w:pPr>
              <w:pStyle w:val="TableParagraph"/>
              <w:spacing w:line="215" w:lineRule="exact"/>
              <w:rPr>
                <w:sz w:val="20"/>
              </w:rPr>
            </w:pPr>
            <w:r>
              <w:rPr>
                <w:spacing w:val="-2"/>
                <w:sz w:val="20"/>
              </w:rPr>
              <w:t>efektyvumo</w:t>
            </w:r>
            <w:r>
              <w:rPr>
                <w:spacing w:val="3"/>
                <w:sz w:val="20"/>
              </w:rPr>
              <w:t> </w:t>
            </w:r>
            <w:r>
              <w:rPr>
                <w:spacing w:val="-2"/>
                <w:sz w:val="20"/>
              </w:rPr>
              <w:t>didinimas</w:t>
            </w:r>
          </w:p>
        </w:tc>
        <w:tc>
          <w:tcPr>
            <w:tcW w:w="1588" w:type="dxa"/>
            <w:tcBorders>
              <w:left w:val="single" w:sz="4" w:space="0" w:color="000000"/>
            </w:tcBorders>
            <w:shd w:val="clear" w:color="auto" w:fill="B8E0C5"/>
          </w:tcPr>
          <w:p>
            <w:pPr>
              <w:pStyle w:val="TableParagraph"/>
              <w:ind w:left="0"/>
              <w:rPr>
                <w:b/>
                <w:sz w:val="22"/>
              </w:rPr>
            </w:pPr>
          </w:p>
          <w:p>
            <w:pPr>
              <w:pStyle w:val="TableParagraph"/>
              <w:ind w:left="0"/>
              <w:rPr>
                <w:b/>
                <w:sz w:val="22"/>
              </w:rPr>
            </w:pPr>
          </w:p>
          <w:p>
            <w:pPr>
              <w:pStyle w:val="TableParagraph"/>
              <w:spacing w:line="215" w:lineRule="exact" w:before="186"/>
              <w:ind w:left="0" w:right="99"/>
              <w:jc w:val="right"/>
              <w:rPr>
                <w:sz w:val="20"/>
              </w:rPr>
            </w:pPr>
            <w:r>
              <w:rPr>
                <w:spacing w:val="-4"/>
                <w:sz w:val="20"/>
              </w:rPr>
              <w:t>21,3</w:t>
            </w:r>
          </w:p>
        </w:tc>
        <w:tc>
          <w:tcPr>
            <w:tcW w:w="1899" w:type="dxa"/>
            <w:shd w:val="clear" w:color="auto" w:fill="DDEFE3"/>
          </w:tcPr>
          <w:p>
            <w:pPr>
              <w:pStyle w:val="TableParagraph"/>
              <w:ind w:left="0"/>
              <w:rPr>
                <w:b/>
                <w:sz w:val="22"/>
              </w:rPr>
            </w:pPr>
          </w:p>
          <w:p>
            <w:pPr>
              <w:pStyle w:val="TableParagraph"/>
              <w:ind w:left="0"/>
              <w:rPr>
                <w:b/>
                <w:sz w:val="22"/>
              </w:rPr>
            </w:pPr>
          </w:p>
          <w:p>
            <w:pPr>
              <w:pStyle w:val="TableParagraph"/>
              <w:spacing w:line="215" w:lineRule="exact" w:before="186"/>
              <w:ind w:left="0" w:right="102"/>
              <w:jc w:val="right"/>
              <w:rPr>
                <w:sz w:val="20"/>
              </w:rPr>
            </w:pPr>
            <w:r>
              <w:rPr>
                <w:spacing w:val="-4"/>
                <w:sz w:val="20"/>
              </w:rPr>
              <w:t>14,9</w:t>
            </w:r>
          </w:p>
        </w:tc>
        <w:tc>
          <w:tcPr>
            <w:tcW w:w="1746" w:type="dxa"/>
            <w:shd w:val="clear" w:color="auto" w:fill="85CD9A"/>
          </w:tcPr>
          <w:p>
            <w:pPr>
              <w:pStyle w:val="TableParagraph"/>
              <w:ind w:left="0"/>
              <w:rPr>
                <w:b/>
                <w:sz w:val="22"/>
              </w:rPr>
            </w:pPr>
          </w:p>
          <w:p>
            <w:pPr>
              <w:pStyle w:val="TableParagraph"/>
              <w:ind w:left="0"/>
              <w:rPr>
                <w:b/>
                <w:sz w:val="22"/>
              </w:rPr>
            </w:pPr>
          </w:p>
          <w:p>
            <w:pPr>
              <w:pStyle w:val="TableParagraph"/>
              <w:spacing w:line="215" w:lineRule="exact" w:before="186"/>
              <w:ind w:left="0" w:right="100"/>
              <w:jc w:val="right"/>
              <w:rPr>
                <w:sz w:val="20"/>
              </w:rPr>
            </w:pPr>
            <w:r>
              <w:rPr>
                <w:spacing w:val="-4"/>
                <w:sz w:val="20"/>
              </w:rPr>
              <w:t>30,5</w:t>
            </w:r>
          </w:p>
        </w:tc>
        <w:tc>
          <w:tcPr>
            <w:tcW w:w="1640" w:type="dxa"/>
            <w:tcBorders>
              <w:right w:val="single" w:sz="4" w:space="0" w:color="000000"/>
            </w:tcBorders>
            <w:shd w:val="clear" w:color="auto" w:fill="F9ABAC"/>
          </w:tcPr>
          <w:p>
            <w:pPr>
              <w:pStyle w:val="TableParagraph"/>
              <w:ind w:left="0"/>
              <w:rPr>
                <w:b/>
                <w:sz w:val="22"/>
              </w:rPr>
            </w:pPr>
          </w:p>
          <w:p>
            <w:pPr>
              <w:pStyle w:val="TableParagraph"/>
              <w:ind w:left="0"/>
              <w:rPr>
                <w:b/>
                <w:sz w:val="22"/>
              </w:rPr>
            </w:pPr>
          </w:p>
          <w:p>
            <w:pPr>
              <w:pStyle w:val="TableParagraph"/>
              <w:spacing w:line="215" w:lineRule="exact" w:before="186"/>
              <w:ind w:left="0" w:right="96"/>
              <w:jc w:val="right"/>
              <w:rPr>
                <w:sz w:val="20"/>
              </w:rPr>
            </w:pPr>
            <w:r>
              <w:rPr>
                <w:spacing w:val="-4"/>
                <w:sz w:val="20"/>
              </w:rPr>
              <w:t>33,3</w:t>
            </w:r>
          </w:p>
        </w:tc>
      </w:tr>
      <w:tr>
        <w:trPr>
          <w:trHeight w:val="702"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rPr>
                <w:sz w:val="20"/>
              </w:rPr>
            </w:pPr>
            <w:r>
              <w:rPr>
                <w:spacing w:val="-2"/>
                <w:sz w:val="20"/>
              </w:rPr>
              <w:t>Sumanios</w:t>
            </w:r>
            <w:r>
              <w:rPr>
                <w:spacing w:val="2"/>
                <w:sz w:val="20"/>
              </w:rPr>
              <w:t> </w:t>
            </w:r>
            <w:r>
              <w:rPr>
                <w:spacing w:val="-2"/>
                <w:sz w:val="20"/>
              </w:rPr>
              <w:t>specializacijos</w:t>
            </w:r>
          </w:p>
          <w:p>
            <w:pPr>
              <w:pStyle w:val="TableParagraph"/>
              <w:spacing w:line="230" w:lineRule="atLeast"/>
              <w:rPr>
                <w:sz w:val="20"/>
              </w:rPr>
            </w:pPr>
            <w:r>
              <w:rPr>
                <w:sz w:val="20"/>
              </w:rPr>
              <w:t>strategijų</w:t>
            </w:r>
            <w:r>
              <w:rPr>
                <w:spacing w:val="-12"/>
                <w:sz w:val="20"/>
              </w:rPr>
              <w:t> </w:t>
            </w:r>
            <w:r>
              <w:rPr>
                <w:sz w:val="20"/>
              </w:rPr>
              <w:t>rengimas</w:t>
            </w:r>
            <w:r>
              <w:rPr>
                <w:spacing w:val="-11"/>
                <w:sz w:val="20"/>
              </w:rPr>
              <w:t> </w:t>
            </w:r>
            <w:r>
              <w:rPr>
                <w:sz w:val="20"/>
              </w:rPr>
              <w:t>ir </w:t>
            </w:r>
            <w:r>
              <w:rPr>
                <w:spacing w:val="-2"/>
                <w:sz w:val="20"/>
              </w:rPr>
              <w:t>įgyvendinimas</w:t>
            </w:r>
          </w:p>
        </w:tc>
        <w:tc>
          <w:tcPr>
            <w:tcW w:w="1588" w:type="dxa"/>
            <w:tcBorders>
              <w:left w:val="single" w:sz="4" w:space="0" w:color="000000"/>
            </w:tcBorders>
            <w:shd w:val="clear" w:color="auto" w:fill="D5ECDE"/>
          </w:tcPr>
          <w:p>
            <w:pPr>
              <w:pStyle w:val="TableParagraph"/>
              <w:ind w:left="0"/>
              <w:rPr>
                <w:b/>
                <w:sz w:val="22"/>
              </w:rPr>
            </w:pPr>
          </w:p>
          <w:p>
            <w:pPr>
              <w:pStyle w:val="TableParagraph"/>
              <w:spacing w:before="10"/>
              <w:ind w:left="0"/>
              <w:rPr>
                <w:b/>
                <w:sz w:val="17"/>
              </w:rPr>
            </w:pPr>
          </w:p>
          <w:p>
            <w:pPr>
              <w:pStyle w:val="TableParagraph"/>
              <w:spacing w:line="215" w:lineRule="exact"/>
              <w:ind w:left="0" w:right="99"/>
              <w:jc w:val="right"/>
              <w:rPr>
                <w:sz w:val="20"/>
              </w:rPr>
            </w:pPr>
            <w:r>
              <w:rPr>
                <w:spacing w:val="-4"/>
                <w:sz w:val="20"/>
              </w:rPr>
              <w:t>16,1</w:t>
            </w:r>
          </w:p>
        </w:tc>
        <w:tc>
          <w:tcPr>
            <w:tcW w:w="1899" w:type="dxa"/>
            <w:shd w:val="clear" w:color="auto" w:fill="D0EBD9"/>
          </w:tcPr>
          <w:p>
            <w:pPr>
              <w:pStyle w:val="TableParagraph"/>
              <w:ind w:left="0"/>
              <w:rPr>
                <w:b/>
                <w:sz w:val="22"/>
              </w:rPr>
            </w:pPr>
          </w:p>
          <w:p>
            <w:pPr>
              <w:pStyle w:val="TableParagraph"/>
              <w:spacing w:before="10"/>
              <w:ind w:left="0"/>
              <w:rPr>
                <w:b/>
                <w:sz w:val="17"/>
              </w:rPr>
            </w:pPr>
          </w:p>
          <w:p>
            <w:pPr>
              <w:pStyle w:val="TableParagraph"/>
              <w:spacing w:line="215" w:lineRule="exact"/>
              <w:ind w:left="0" w:right="102"/>
              <w:jc w:val="right"/>
              <w:rPr>
                <w:sz w:val="20"/>
              </w:rPr>
            </w:pPr>
            <w:r>
              <w:rPr>
                <w:spacing w:val="-4"/>
                <w:sz w:val="20"/>
              </w:rPr>
              <w:t>17,2</w:t>
            </w:r>
          </w:p>
        </w:tc>
        <w:tc>
          <w:tcPr>
            <w:tcW w:w="1746" w:type="dxa"/>
            <w:shd w:val="clear" w:color="auto" w:fill="95D2A7"/>
          </w:tcPr>
          <w:p>
            <w:pPr>
              <w:pStyle w:val="TableParagraph"/>
              <w:ind w:left="0"/>
              <w:rPr>
                <w:b/>
                <w:sz w:val="22"/>
              </w:rPr>
            </w:pPr>
          </w:p>
          <w:p>
            <w:pPr>
              <w:pStyle w:val="TableParagraph"/>
              <w:spacing w:before="10"/>
              <w:ind w:left="0"/>
              <w:rPr>
                <w:b/>
                <w:sz w:val="17"/>
              </w:rPr>
            </w:pPr>
          </w:p>
          <w:p>
            <w:pPr>
              <w:pStyle w:val="TableParagraph"/>
              <w:spacing w:line="215" w:lineRule="exact"/>
              <w:ind w:left="0" w:right="100"/>
              <w:jc w:val="right"/>
              <w:rPr>
                <w:sz w:val="20"/>
              </w:rPr>
            </w:pPr>
            <w:r>
              <w:rPr>
                <w:spacing w:val="-4"/>
                <w:sz w:val="20"/>
              </w:rPr>
              <w:t>27,6</w:t>
            </w:r>
          </w:p>
        </w:tc>
        <w:tc>
          <w:tcPr>
            <w:tcW w:w="1640" w:type="dxa"/>
            <w:tcBorders>
              <w:right w:val="single" w:sz="4" w:space="0" w:color="000000"/>
            </w:tcBorders>
            <w:shd w:val="clear" w:color="auto" w:fill="F86F71"/>
          </w:tcPr>
          <w:p>
            <w:pPr>
              <w:pStyle w:val="TableParagraph"/>
              <w:ind w:left="0"/>
              <w:rPr>
                <w:b/>
                <w:sz w:val="22"/>
              </w:rPr>
            </w:pPr>
          </w:p>
          <w:p>
            <w:pPr>
              <w:pStyle w:val="TableParagraph"/>
              <w:spacing w:before="10"/>
              <w:ind w:left="0"/>
              <w:rPr>
                <w:b/>
                <w:sz w:val="17"/>
              </w:rPr>
            </w:pPr>
          </w:p>
          <w:p>
            <w:pPr>
              <w:pStyle w:val="TableParagraph"/>
              <w:spacing w:line="215" w:lineRule="exact"/>
              <w:ind w:left="0" w:right="96"/>
              <w:jc w:val="right"/>
              <w:rPr>
                <w:sz w:val="20"/>
              </w:rPr>
            </w:pPr>
            <w:r>
              <w:rPr>
                <w:spacing w:val="-4"/>
                <w:sz w:val="20"/>
              </w:rPr>
              <w:t>39,1</w:t>
            </w:r>
          </w:p>
        </w:tc>
      </w:tr>
      <w:tr>
        <w:trPr>
          <w:trHeight w:val="46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rPr>
                <w:sz w:val="20"/>
              </w:rPr>
            </w:pPr>
            <w:r>
              <w:rPr>
                <w:sz w:val="20"/>
              </w:rPr>
              <w:t>Sinergija</w:t>
            </w:r>
            <w:r>
              <w:rPr>
                <w:spacing w:val="-12"/>
                <w:sz w:val="20"/>
              </w:rPr>
              <w:t> </w:t>
            </w:r>
            <w:r>
              <w:rPr>
                <w:sz w:val="20"/>
              </w:rPr>
              <w:t>tarp</w:t>
            </w:r>
            <w:r>
              <w:rPr>
                <w:spacing w:val="-11"/>
                <w:sz w:val="20"/>
              </w:rPr>
              <w:t> </w:t>
            </w:r>
            <w:r>
              <w:rPr>
                <w:sz w:val="20"/>
              </w:rPr>
              <w:t>žmogiškųjų gebėjimų ir technologijų</w:t>
            </w:r>
          </w:p>
        </w:tc>
        <w:tc>
          <w:tcPr>
            <w:tcW w:w="1588" w:type="dxa"/>
            <w:tcBorders>
              <w:left w:val="single" w:sz="4" w:space="0" w:color="000000"/>
            </w:tcBorders>
            <w:shd w:val="clear" w:color="auto" w:fill="E2F1E9"/>
          </w:tcPr>
          <w:p>
            <w:pPr>
              <w:pStyle w:val="TableParagraph"/>
              <w:spacing w:before="9"/>
              <w:ind w:left="0"/>
              <w:rPr>
                <w:b/>
                <w:sz w:val="19"/>
              </w:rPr>
            </w:pPr>
          </w:p>
          <w:p>
            <w:pPr>
              <w:pStyle w:val="TableParagraph"/>
              <w:spacing w:line="213" w:lineRule="exact"/>
              <w:ind w:left="0" w:right="99"/>
              <w:jc w:val="right"/>
              <w:rPr>
                <w:sz w:val="20"/>
              </w:rPr>
            </w:pPr>
            <w:r>
              <w:rPr>
                <w:spacing w:val="-4"/>
                <w:sz w:val="20"/>
              </w:rPr>
              <w:t>13,8</w:t>
            </w:r>
          </w:p>
        </w:tc>
        <w:tc>
          <w:tcPr>
            <w:tcW w:w="1899" w:type="dxa"/>
            <w:shd w:val="clear" w:color="auto" w:fill="DAEDE0"/>
          </w:tcPr>
          <w:p>
            <w:pPr>
              <w:pStyle w:val="TableParagraph"/>
              <w:spacing w:before="9"/>
              <w:ind w:left="0"/>
              <w:rPr>
                <w:b/>
                <w:sz w:val="19"/>
              </w:rPr>
            </w:pPr>
          </w:p>
          <w:p>
            <w:pPr>
              <w:pStyle w:val="TableParagraph"/>
              <w:spacing w:line="213" w:lineRule="exact"/>
              <w:ind w:left="0" w:right="102"/>
              <w:jc w:val="right"/>
              <w:rPr>
                <w:sz w:val="20"/>
              </w:rPr>
            </w:pPr>
            <w:r>
              <w:rPr>
                <w:spacing w:val="-4"/>
                <w:sz w:val="20"/>
              </w:rPr>
              <w:t>15,5</w:t>
            </w:r>
          </w:p>
        </w:tc>
        <w:tc>
          <w:tcPr>
            <w:tcW w:w="1746" w:type="dxa"/>
            <w:shd w:val="clear" w:color="auto" w:fill="67C07D"/>
          </w:tcPr>
          <w:p>
            <w:pPr>
              <w:pStyle w:val="TableParagraph"/>
              <w:spacing w:before="9"/>
              <w:ind w:left="0"/>
              <w:rPr>
                <w:b/>
                <w:sz w:val="19"/>
              </w:rPr>
            </w:pPr>
          </w:p>
          <w:p>
            <w:pPr>
              <w:pStyle w:val="TableParagraph"/>
              <w:spacing w:line="213" w:lineRule="exact"/>
              <w:ind w:left="0" w:right="100"/>
              <w:jc w:val="right"/>
              <w:rPr>
                <w:sz w:val="20"/>
              </w:rPr>
            </w:pPr>
            <w:r>
              <w:rPr>
                <w:spacing w:val="-4"/>
                <w:sz w:val="20"/>
              </w:rPr>
              <w:t>36,2</w:t>
            </w:r>
          </w:p>
        </w:tc>
        <w:tc>
          <w:tcPr>
            <w:tcW w:w="1640" w:type="dxa"/>
            <w:tcBorders>
              <w:right w:val="single" w:sz="4" w:space="0" w:color="000000"/>
            </w:tcBorders>
            <w:shd w:val="clear" w:color="auto" w:fill="F99FA0"/>
          </w:tcPr>
          <w:p>
            <w:pPr>
              <w:pStyle w:val="TableParagraph"/>
              <w:spacing w:before="9"/>
              <w:ind w:left="0"/>
              <w:rPr>
                <w:b/>
                <w:sz w:val="19"/>
              </w:rPr>
            </w:pPr>
          </w:p>
          <w:p>
            <w:pPr>
              <w:pStyle w:val="TableParagraph"/>
              <w:spacing w:line="213" w:lineRule="exact"/>
              <w:ind w:left="0" w:right="96"/>
              <w:jc w:val="right"/>
              <w:rPr>
                <w:sz w:val="20"/>
              </w:rPr>
            </w:pPr>
            <w:r>
              <w:rPr>
                <w:spacing w:val="-4"/>
                <w:sz w:val="20"/>
              </w:rPr>
              <w:t>34,5</w:t>
            </w:r>
          </w:p>
        </w:tc>
      </w:tr>
      <w:tr>
        <w:trPr>
          <w:trHeight w:val="707"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right="383"/>
              <w:rPr>
                <w:sz w:val="20"/>
              </w:rPr>
            </w:pPr>
            <w:r>
              <w:rPr>
                <w:spacing w:val="-2"/>
                <w:sz w:val="20"/>
              </w:rPr>
              <w:t>E-teisėsauga, </w:t>
            </w:r>
            <w:r>
              <w:rPr>
                <w:sz w:val="20"/>
              </w:rPr>
              <w:t>technologijos</w:t>
            </w:r>
            <w:r>
              <w:rPr>
                <w:spacing w:val="-12"/>
                <w:sz w:val="20"/>
              </w:rPr>
              <w:t> </w:t>
            </w:r>
            <w:r>
              <w:rPr>
                <w:sz w:val="20"/>
              </w:rPr>
              <w:t>saugumo užtikrinimui kaime</w:t>
            </w:r>
          </w:p>
        </w:tc>
        <w:tc>
          <w:tcPr>
            <w:tcW w:w="1588" w:type="dxa"/>
            <w:tcBorders>
              <w:left w:val="single" w:sz="4" w:space="0" w:color="000000"/>
              <w:bottom w:val="single" w:sz="4" w:space="0" w:color="000000"/>
            </w:tcBorders>
            <w:shd w:val="clear" w:color="auto" w:fill="F3F8F7"/>
          </w:tcPr>
          <w:p>
            <w:pPr>
              <w:pStyle w:val="TableParagraph"/>
              <w:ind w:left="0"/>
              <w:rPr>
                <w:b/>
                <w:sz w:val="22"/>
              </w:rPr>
            </w:pPr>
          </w:p>
          <w:p>
            <w:pPr>
              <w:pStyle w:val="TableParagraph"/>
              <w:spacing w:before="3"/>
              <w:ind w:left="0"/>
              <w:rPr>
                <w:b/>
                <w:sz w:val="18"/>
              </w:rPr>
            </w:pPr>
          </w:p>
          <w:p>
            <w:pPr>
              <w:pStyle w:val="TableParagraph"/>
              <w:spacing w:line="215" w:lineRule="exact"/>
              <w:ind w:left="0" w:right="99"/>
              <w:jc w:val="right"/>
              <w:rPr>
                <w:sz w:val="20"/>
              </w:rPr>
            </w:pPr>
            <w:r>
              <w:rPr>
                <w:spacing w:val="-4"/>
                <w:sz w:val="20"/>
              </w:rPr>
              <w:t>10,9</w:t>
            </w:r>
          </w:p>
        </w:tc>
        <w:tc>
          <w:tcPr>
            <w:tcW w:w="1899" w:type="dxa"/>
            <w:tcBorders>
              <w:bottom w:val="single" w:sz="4" w:space="0" w:color="000000"/>
            </w:tcBorders>
            <w:shd w:val="clear" w:color="auto" w:fill="D0EBD9"/>
          </w:tcPr>
          <w:p>
            <w:pPr>
              <w:pStyle w:val="TableParagraph"/>
              <w:ind w:left="0"/>
              <w:rPr>
                <w:b/>
                <w:sz w:val="22"/>
              </w:rPr>
            </w:pPr>
          </w:p>
          <w:p>
            <w:pPr>
              <w:pStyle w:val="TableParagraph"/>
              <w:spacing w:before="3"/>
              <w:ind w:left="0"/>
              <w:rPr>
                <w:b/>
                <w:sz w:val="18"/>
              </w:rPr>
            </w:pPr>
          </w:p>
          <w:p>
            <w:pPr>
              <w:pStyle w:val="TableParagraph"/>
              <w:spacing w:line="215" w:lineRule="exact"/>
              <w:ind w:left="0" w:right="102"/>
              <w:jc w:val="right"/>
              <w:rPr>
                <w:sz w:val="20"/>
              </w:rPr>
            </w:pPr>
            <w:r>
              <w:rPr>
                <w:spacing w:val="-4"/>
                <w:sz w:val="20"/>
              </w:rPr>
              <w:t>17,2</w:t>
            </w:r>
          </w:p>
        </w:tc>
        <w:tc>
          <w:tcPr>
            <w:tcW w:w="1746" w:type="dxa"/>
            <w:tcBorders>
              <w:bottom w:val="single" w:sz="4" w:space="0" w:color="000000"/>
            </w:tcBorders>
            <w:shd w:val="clear" w:color="auto" w:fill="7CC891"/>
          </w:tcPr>
          <w:p>
            <w:pPr>
              <w:pStyle w:val="TableParagraph"/>
              <w:ind w:left="0"/>
              <w:rPr>
                <w:b/>
                <w:sz w:val="22"/>
              </w:rPr>
            </w:pPr>
          </w:p>
          <w:p>
            <w:pPr>
              <w:pStyle w:val="TableParagraph"/>
              <w:spacing w:before="3"/>
              <w:ind w:left="0"/>
              <w:rPr>
                <w:b/>
                <w:sz w:val="18"/>
              </w:rPr>
            </w:pPr>
          </w:p>
          <w:p>
            <w:pPr>
              <w:pStyle w:val="TableParagraph"/>
              <w:spacing w:line="215" w:lineRule="exact"/>
              <w:ind w:left="0" w:right="100"/>
              <w:jc w:val="right"/>
              <w:rPr>
                <w:sz w:val="20"/>
              </w:rPr>
            </w:pPr>
            <w:r>
              <w:rPr>
                <w:spacing w:val="-4"/>
                <w:sz w:val="20"/>
              </w:rPr>
              <w:t>32,2</w:t>
            </w:r>
          </w:p>
        </w:tc>
        <w:tc>
          <w:tcPr>
            <w:tcW w:w="1640" w:type="dxa"/>
            <w:tcBorders>
              <w:bottom w:val="single" w:sz="4" w:space="0" w:color="000000"/>
              <w:right w:val="single" w:sz="4" w:space="0" w:color="000000"/>
            </w:tcBorders>
            <w:shd w:val="clear" w:color="auto" w:fill="F8696B"/>
          </w:tcPr>
          <w:p>
            <w:pPr>
              <w:pStyle w:val="TableParagraph"/>
              <w:ind w:left="0"/>
              <w:rPr>
                <w:b/>
                <w:sz w:val="22"/>
              </w:rPr>
            </w:pPr>
          </w:p>
          <w:p>
            <w:pPr>
              <w:pStyle w:val="TableParagraph"/>
              <w:spacing w:before="3"/>
              <w:ind w:left="0"/>
              <w:rPr>
                <w:b/>
                <w:sz w:val="18"/>
              </w:rPr>
            </w:pPr>
          </w:p>
          <w:p>
            <w:pPr>
              <w:pStyle w:val="TableParagraph"/>
              <w:spacing w:line="215" w:lineRule="exact"/>
              <w:ind w:left="0" w:right="96"/>
              <w:jc w:val="right"/>
              <w:rPr>
                <w:sz w:val="20"/>
              </w:rPr>
            </w:pPr>
            <w:r>
              <w:rPr>
                <w:spacing w:val="-4"/>
                <w:sz w:val="20"/>
              </w:rPr>
              <w:t>39,7</w:t>
            </w:r>
          </w:p>
        </w:tc>
      </w:tr>
    </w:tbl>
    <w:p>
      <w:pPr>
        <w:spacing w:after="0" w:line="215" w:lineRule="exact"/>
        <w:jc w:val="right"/>
        <w:rPr>
          <w:sz w:val="20"/>
        </w:rPr>
        <w:sectPr>
          <w:pgSz w:w="11910" w:h="16840"/>
          <w:pgMar w:header="0" w:footer="590" w:top="1080" w:bottom="1120" w:left="1540" w:right="300"/>
        </w:sect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0"/>
        <w:gridCol w:w="1588"/>
        <w:gridCol w:w="1899"/>
        <w:gridCol w:w="1744"/>
        <w:gridCol w:w="1641"/>
      </w:tblGrid>
      <w:tr>
        <w:trPr>
          <w:trHeight w:val="277" w:hRule="atLeast"/>
        </w:trPr>
        <w:tc>
          <w:tcPr>
            <w:tcW w:w="9342" w:type="dxa"/>
            <w:gridSpan w:val="5"/>
            <w:tcBorders>
              <w:top w:val="single" w:sz="4" w:space="0" w:color="000000"/>
              <w:left w:val="single" w:sz="4" w:space="0" w:color="000000"/>
              <w:bottom w:val="single" w:sz="4" w:space="0" w:color="000000"/>
              <w:right w:val="single" w:sz="4" w:space="0" w:color="000000"/>
            </w:tcBorders>
          </w:tcPr>
          <w:p>
            <w:pPr>
              <w:pStyle w:val="TableParagraph"/>
              <w:spacing w:line="215" w:lineRule="exact" w:before="42"/>
              <w:ind w:left="1257" w:right="1250"/>
              <w:jc w:val="center"/>
              <w:rPr>
                <w:b/>
                <w:i/>
                <w:sz w:val="20"/>
              </w:rPr>
            </w:pPr>
            <w:r>
              <w:rPr>
                <w:b/>
                <w:i/>
                <w:spacing w:val="-2"/>
                <w:sz w:val="20"/>
              </w:rPr>
              <w:t>SUMANIOS</w:t>
            </w:r>
            <w:r>
              <w:rPr>
                <w:b/>
                <w:i/>
                <w:spacing w:val="6"/>
                <w:sz w:val="20"/>
              </w:rPr>
              <w:t> </w:t>
            </w:r>
            <w:r>
              <w:rPr>
                <w:b/>
                <w:i/>
                <w:spacing w:val="-2"/>
                <w:sz w:val="20"/>
              </w:rPr>
              <w:t>VIETOS</w:t>
            </w:r>
            <w:r>
              <w:rPr>
                <w:b/>
                <w:i/>
                <w:spacing w:val="4"/>
                <w:sz w:val="20"/>
              </w:rPr>
              <w:t> </w:t>
            </w:r>
            <w:r>
              <w:rPr>
                <w:b/>
                <w:i/>
                <w:spacing w:val="-2"/>
                <w:sz w:val="20"/>
              </w:rPr>
              <w:t>BENDRUOMENĖS</w:t>
            </w:r>
            <w:r>
              <w:rPr>
                <w:b/>
                <w:i/>
                <w:spacing w:val="3"/>
                <w:sz w:val="20"/>
              </w:rPr>
              <w:t> </w:t>
            </w:r>
            <w:r>
              <w:rPr>
                <w:b/>
                <w:i/>
                <w:spacing w:val="-2"/>
                <w:sz w:val="20"/>
              </w:rPr>
              <w:t>PROJEKTAI</w:t>
            </w:r>
          </w:p>
        </w:tc>
      </w:tr>
      <w:tr>
        <w:trPr>
          <w:trHeight w:val="93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rPr>
                <w:sz w:val="20"/>
              </w:rPr>
            </w:pPr>
            <w:r>
              <w:rPr>
                <w:sz w:val="20"/>
              </w:rPr>
              <w:t>Gebėjimai kaupti ir panaudoti</w:t>
            </w:r>
            <w:r>
              <w:rPr>
                <w:spacing w:val="-12"/>
                <w:sz w:val="20"/>
              </w:rPr>
              <w:t> </w:t>
            </w:r>
            <w:r>
              <w:rPr>
                <w:sz w:val="20"/>
              </w:rPr>
              <w:t>vietos</w:t>
            </w:r>
            <w:r>
              <w:rPr>
                <w:spacing w:val="-11"/>
                <w:sz w:val="20"/>
              </w:rPr>
              <w:t> </w:t>
            </w:r>
            <w:r>
              <w:rPr>
                <w:sz w:val="20"/>
              </w:rPr>
              <w:t>žinias gyventojų ir verslo</w:t>
            </w:r>
          </w:p>
          <w:p>
            <w:pPr>
              <w:pStyle w:val="TableParagraph"/>
              <w:spacing w:line="213" w:lineRule="exact"/>
              <w:rPr>
                <w:sz w:val="20"/>
              </w:rPr>
            </w:pPr>
            <w:r>
              <w:rPr>
                <w:spacing w:val="-2"/>
                <w:sz w:val="20"/>
              </w:rPr>
              <w:t>vystymo</w:t>
            </w:r>
            <w:r>
              <w:rPr>
                <w:spacing w:val="2"/>
                <w:sz w:val="20"/>
              </w:rPr>
              <w:t> </w:t>
            </w:r>
            <w:r>
              <w:rPr>
                <w:spacing w:val="-2"/>
                <w:sz w:val="20"/>
              </w:rPr>
              <w:t>naudai</w:t>
            </w:r>
          </w:p>
        </w:tc>
        <w:tc>
          <w:tcPr>
            <w:tcW w:w="1588" w:type="dxa"/>
            <w:tcBorders>
              <w:top w:val="single" w:sz="4" w:space="0" w:color="000000"/>
              <w:left w:val="single" w:sz="4" w:space="0" w:color="000000"/>
            </w:tcBorders>
            <w:shd w:val="clear" w:color="auto" w:fill="62BD7A"/>
          </w:tcPr>
          <w:p>
            <w:pPr>
              <w:pStyle w:val="TableParagraph"/>
              <w:ind w:left="0"/>
              <w:rPr>
                <w:b/>
                <w:sz w:val="22"/>
              </w:rPr>
            </w:pPr>
          </w:p>
          <w:p>
            <w:pPr>
              <w:pStyle w:val="TableParagraph"/>
              <w:ind w:left="0"/>
              <w:rPr>
                <w:b/>
                <w:sz w:val="22"/>
              </w:rPr>
            </w:pPr>
          </w:p>
          <w:p>
            <w:pPr>
              <w:pStyle w:val="TableParagraph"/>
              <w:spacing w:line="213" w:lineRule="exact" w:before="187"/>
              <w:ind w:left="0" w:right="99"/>
              <w:jc w:val="right"/>
              <w:rPr>
                <w:sz w:val="20"/>
              </w:rPr>
            </w:pPr>
            <w:r>
              <w:rPr>
                <w:spacing w:val="-4"/>
                <w:sz w:val="20"/>
              </w:rPr>
              <w:t>36,8</w:t>
            </w:r>
          </w:p>
        </w:tc>
        <w:tc>
          <w:tcPr>
            <w:tcW w:w="1899" w:type="dxa"/>
            <w:tcBorders>
              <w:top w:val="single" w:sz="4" w:space="0" w:color="000000"/>
            </w:tcBorders>
            <w:shd w:val="clear" w:color="auto" w:fill="FBFBFF"/>
          </w:tcPr>
          <w:p>
            <w:pPr>
              <w:pStyle w:val="TableParagraph"/>
              <w:ind w:left="0"/>
              <w:rPr>
                <w:b/>
                <w:sz w:val="22"/>
              </w:rPr>
            </w:pPr>
          </w:p>
          <w:p>
            <w:pPr>
              <w:pStyle w:val="TableParagraph"/>
              <w:ind w:left="0"/>
              <w:rPr>
                <w:b/>
                <w:sz w:val="22"/>
              </w:rPr>
            </w:pPr>
          </w:p>
          <w:p>
            <w:pPr>
              <w:pStyle w:val="TableParagraph"/>
              <w:spacing w:line="213" w:lineRule="exact" w:before="187"/>
              <w:ind w:left="0" w:right="102"/>
              <w:jc w:val="right"/>
              <w:rPr>
                <w:sz w:val="20"/>
              </w:rPr>
            </w:pPr>
            <w:r>
              <w:rPr>
                <w:spacing w:val="-4"/>
                <w:sz w:val="20"/>
              </w:rPr>
              <w:t>10,3</w:t>
            </w:r>
          </w:p>
        </w:tc>
        <w:tc>
          <w:tcPr>
            <w:tcW w:w="1744" w:type="dxa"/>
            <w:tcBorders>
              <w:top w:val="single" w:sz="4" w:space="0" w:color="000000"/>
            </w:tcBorders>
            <w:shd w:val="clear" w:color="auto" w:fill="70C486"/>
          </w:tcPr>
          <w:p>
            <w:pPr>
              <w:pStyle w:val="TableParagraph"/>
              <w:ind w:left="0"/>
              <w:rPr>
                <w:b/>
                <w:sz w:val="22"/>
              </w:rPr>
            </w:pPr>
          </w:p>
          <w:p>
            <w:pPr>
              <w:pStyle w:val="TableParagraph"/>
              <w:ind w:left="0"/>
              <w:rPr>
                <w:b/>
                <w:sz w:val="22"/>
              </w:rPr>
            </w:pPr>
          </w:p>
          <w:p>
            <w:pPr>
              <w:pStyle w:val="TableParagraph"/>
              <w:spacing w:line="213" w:lineRule="exact" w:before="187"/>
              <w:ind w:left="0" w:right="98"/>
              <w:jc w:val="right"/>
              <w:rPr>
                <w:sz w:val="20"/>
              </w:rPr>
            </w:pPr>
            <w:r>
              <w:rPr>
                <w:spacing w:val="-4"/>
                <w:sz w:val="20"/>
              </w:rPr>
              <w:t>34,5</w:t>
            </w:r>
          </w:p>
        </w:tc>
        <w:tc>
          <w:tcPr>
            <w:tcW w:w="1641" w:type="dxa"/>
            <w:tcBorders>
              <w:top w:val="single" w:sz="4" w:space="0" w:color="000000"/>
              <w:right w:val="single" w:sz="4" w:space="0" w:color="000000"/>
            </w:tcBorders>
            <w:shd w:val="clear" w:color="auto" w:fill="FAD5D9"/>
          </w:tcPr>
          <w:p>
            <w:pPr>
              <w:pStyle w:val="TableParagraph"/>
              <w:ind w:left="0"/>
              <w:rPr>
                <w:b/>
                <w:sz w:val="22"/>
              </w:rPr>
            </w:pPr>
          </w:p>
          <w:p>
            <w:pPr>
              <w:pStyle w:val="TableParagraph"/>
              <w:ind w:left="0"/>
              <w:rPr>
                <w:b/>
                <w:sz w:val="22"/>
              </w:rPr>
            </w:pPr>
          </w:p>
          <w:p>
            <w:pPr>
              <w:pStyle w:val="TableParagraph"/>
              <w:spacing w:line="213" w:lineRule="exact" w:before="187"/>
              <w:ind w:left="0" w:right="95"/>
              <w:jc w:val="right"/>
              <w:rPr>
                <w:sz w:val="20"/>
              </w:rPr>
            </w:pPr>
            <w:r>
              <w:rPr>
                <w:spacing w:val="-4"/>
                <w:sz w:val="20"/>
              </w:rPr>
              <w:t>18,4</w:t>
            </w:r>
          </w:p>
        </w:tc>
      </w:tr>
      <w:tr>
        <w:trPr>
          <w:trHeight w:val="70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ind w:right="131"/>
              <w:rPr>
                <w:sz w:val="20"/>
              </w:rPr>
            </w:pPr>
            <w:r>
              <w:rPr>
                <w:sz w:val="20"/>
              </w:rPr>
              <w:t>Skaitmeninis</w:t>
            </w:r>
            <w:r>
              <w:rPr>
                <w:spacing w:val="-12"/>
                <w:sz w:val="20"/>
              </w:rPr>
              <w:t> </w:t>
            </w:r>
            <w:r>
              <w:rPr>
                <w:sz w:val="20"/>
              </w:rPr>
              <w:t>raštingumas ir</w:t>
            </w:r>
            <w:r>
              <w:rPr>
                <w:spacing w:val="-1"/>
                <w:sz w:val="20"/>
              </w:rPr>
              <w:t> </w:t>
            </w:r>
            <w:r>
              <w:rPr>
                <w:sz w:val="20"/>
              </w:rPr>
              <w:t>skaitmeninių</w:t>
            </w:r>
          </w:p>
          <w:p>
            <w:pPr>
              <w:pStyle w:val="TableParagraph"/>
              <w:spacing w:line="215" w:lineRule="exact" w:before="1"/>
              <w:rPr>
                <w:sz w:val="20"/>
              </w:rPr>
            </w:pPr>
            <w:r>
              <w:rPr>
                <w:w w:val="95"/>
                <w:sz w:val="20"/>
              </w:rPr>
              <w:t>technologijų</w:t>
            </w:r>
            <w:r>
              <w:rPr>
                <w:spacing w:val="40"/>
                <w:sz w:val="20"/>
              </w:rPr>
              <w:t> </w:t>
            </w:r>
            <w:r>
              <w:rPr>
                <w:spacing w:val="-2"/>
                <w:sz w:val="20"/>
              </w:rPr>
              <w:t>taikymas</w:t>
            </w:r>
          </w:p>
        </w:tc>
        <w:tc>
          <w:tcPr>
            <w:tcW w:w="1588" w:type="dxa"/>
            <w:tcBorders>
              <w:left w:val="single" w:sz="4" w:space="0" w:color="000000"/>
            </w:tcBorders>
            <w:shd w:val="clear" w:color="auto" w:fill="6CC284"/>
          </w:tcPr>
          <w:p>
            <w:pPr>
              <w:pStyle w:val="TableParagraph"/>
              <w:ind w:left="0"/>
              <w:rPr>
                <w:b/>
                <w:sz w:val="22"/>
              </w:rPr>
            </w:pPr>
          </w:p>
          <w:p>
            <w:pPr>
              <w:pStyle w:val="TableParagraph"/>
              <w:ind w:left="0"/>
              <w:rPr>
                <w:b/>
                <w:sz w:val="18"/>
              </w:rPr>
            </w:pPr>
          </w:p>
          <w:p>
            <w:pPr>
              <w:pStyle w:val="TableParagraph"/>
              <w:spacing w:line="215" w:lineRule="exact" w:before="1"/>
              <w:ind w:left="0" w:right="99"/>
              <w:jc w:val="right"/>
              <w:rPr>
                <w:sz w:val="20"/>
              </w:rPr>
            </w:pPr>
            <w:r>
              <w:rPr>
                <w:spacing w:val="-4"/>
                <w:sz w:val="20"/>
              </w:rPr>
              <w:t>35,1</w:t>
            </w:r>
          </w:p>
        </w:tc>
        <w:tc>
          <w:tcPr>
            <w:tcW w:w="1899" w:type="dxa"/>
            <w:shd w:val="clear" w:color="auto" w:fill="E4F3EB"/>
          </w:tcPr>
          <w:p>
            <w:pPr>
              <w:pStyle w:val="TableParagraph"/>
              <w:ind w:left="0"/>
              <w:rPr>
                <w:b/>
                <w:sz w:val="22"/>
              </w:rPr>
            </w:pPr>
          </w:p>
          <w:p>
            <w:pPr>
              <w:pStyle w:val="TableParagraph"/>
              <w:ind w:left="0"/>
              <w:rPr>
                <w:b/>
                <w:sz w:val="18"/>
              </w:rPr>
            </w:pPr>
          </w:p>
          <w:p>
            <w:pPr>
              <w:pStyle w:val="TableParagraph"/>
              <w:spacing w:line="215" w:lineRule="exact" w:before="1"/>
              <w:ind w:left="0" w:right="102"/>
              <w:jc w:val="right"/>
              <w:rPr>
                <w:sz w:val="20"/>
              </w:rPr>
            </w:pPr>
            <w:r>
              <w:rPr>
                <w:spacing w:val="-4"/>
                <w:sz w:val="20"/>
              </w:rPr>
              <w:t>14,4</w:t>
            </w:r>
          </w:p>
        </w:tc>
        <w:tc>
          <w:tcPr>
            <w:tcW w:w="1744" w:type="dxa"/>
            <w:shd w:val="clear" w:color="auto" w:fill="6AC181"/>
          </w:tcPr>
          <w:p>
            <w:pPr>
              <w:pStyle w:val="TableParagraph"/>
              <w:ind w:left="0"/>
              <w:rPr>
                <w:b/>
                <w:sz w:val="22"/>
              </w:rPr>
            </w:pPr>
          </w:p>
          <w:p>
            <w:pPr>
              <w:pStyle w:val="TableParagraph"/>
              <w:ind w:left="0"/>
              <w:rPr>
                <w:b/>
                <w:sz w:val="18"/>
              </w:rPr>
            </w:pPr>
          </w:p>
          <w:p>
            <w:pPr>
              <w:pStyle w:val="TableParagraph"/>
              <w:spacing w:line="215" w:lineRule="exact" w:before="1"/>
              <w:ind w:left="0" w:right="98"/>
              <w:jc w:val="right"/>
              <w:rPr>
                <w:sz w:val="20"/>
              </w:rPr>
            </w:pPr>
            <w:r>
              <w:rPr>
                <w:spacing w:val="-4"/>
                <w:sz w:val="20"/>
              </w:rPr>
              <w:t>35,6</w:t>
            </w:r>
          </w:p>
        </w:tc>
        <w:tc>
          <w:tcPr>
            <w:tcW w:w="1641" w:type="dxa"/>
            <w:tcBorders>
              <w:right w:val="single" w:sz="4" w:space="0" w:color="000000"/>
            </w:tcBorders>
            <w:shd w:val="clear" w:color="auto" w:fill="FBFBFF"/>
          </w:tcPr>
          <w:p>
            <w:pPr>
              <w:pStyle w:val="TableParagraph"/>
              <w:ind w:left="0"/>
              <w:rPr>
                <w:b/>
                <w:sz w:val="22"/>
              </w:rPr>
            </w:pPr>
          </w:p>
          <w:p>
            <w:pPr>
              <w:pStyle w:val="TableParagraph"/>
              <w:ind w:left="0"/>
              <w:rPr>
                <w:b/>
                <w:sz w:val="18"/>
              </w:rPr>
            </w:pPr>
          </w:p>
          <w:p>
            <w:pPr>
              <w:pStyle w:val="TableParagraph"/>
              <w:spacing w:line="215" w:lineRule="exact" w:before="1"/>
              <w:ind w:left="0" w:right="95"/>
              <w:jc w:val="right"/>
              <w:rPr>
                <w:sz w:val="20"/>
              </w:rPr>
            </w:pPr>
            <w:r>
              <w:rPr>
                <w:spacing w:val="-4"/>
                <w:sz w:val="20"/>
              </w:rPr>
              <w:t>14,9</w:t>
            </w:r>
          </w:p>
        </w:tc>
      </w:tr>
      <w:tr>
        <w:trPr>
          <w:trHeight w:val="93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rPr>
                <w:sz w:val="20"/>
              </w:rPr>
            </w:pPr>
            <w:r>
              <w:rPr>
                <w:sz w:val="20"/>
              </w:rPr>
              <w:t>Partnerystė</w:t>
            </w:r>
            <w:r>
              <w:rPr>
                <w:spacing w:val="-12"/>
                <w:sz w:val="20"/>
              </w:rPr>
              <w:t> </w:t>
            </w:r>
            <w:r>
              <w:rPr>
                <w:sz w:val="20"/>
              </w:rPr>
              <w:t>ir</w:t>
            </w:r>
            <w:r>
              <w:rPr>
                <w:spacing w:val="-11"/>
                <w:sz w:val="20"/>
              </w:rPr>
              <w:t> </w:t>
            </w:r>
            <w:r>
              <w:rPr>
                <w:sz w:val="20"/>
              </w:rPr>
              <w:t>tinklaveika (tarp vietovių, įvairių sektorių organizacijų,</w:t>
            </w:r>
          </w:p>
          <w:p>
            <w:pPr>
              <w:pStyle w:val="TableParagraph"/>
              <w:spacing w:line="213" w:lineRule="exact"/>
              <w:rPr>
                <w:sz w:val="20"/>
              </w:rPr>
            </w:pPr>
            <w:r>
              <w:rPr>
                <w:spacing w:val="-2"/>
                <w:sz w:val="20"/>
              </w:rPr>
              <w:t>veiklų)</w:t>
            </w:r>
          </w:p>
        </w:tc>
        <w:tc>
          <w:tcPr>
            <w:tcW w:w="1588" w:type="dxa"/>
            <w:tcBorders>
              <w:left w:val="single" w:sz="4" w:space="0" w:color="000000"/>
            </w:tcBorders>
            <w:shd w:val="clear" w:color="auto" w:fill="82CA94"/>
          </w:tcPr>
          <w:p>
            <w:pPr>
              <w:pStyle w:val="TableParagraph"/>
              <w:ind w:left="0"/>
              <w:rPr>
                <w:b/>
                <w:sz w:val="22"/>
              </w:rPr>
            </w:pPr>
          </w:p>
          <w:p>
            <w:pPr>
              <w:pStyle w:val="TableParagraph"/>
              <w:ind w:left="0"/>
              <w:rPr>
                <w:b/>
                <w:sz w:val="22"/>
              </w:rPr>
            </w:pPr>
          </w:p>
          <w:p>
            <w:pPr>
              <w:pStyle w:val="TableParagraph"/>
              <w:spacing w:line="213" w:lineRule="exact" w:before="186"/>
              <w:ind w:left="0" w:right="99"/>
              <w:jc w:val="right"/>
              <w:rPr>
                <w:sz w:val="20"/>
              </w:rPr>
            </w:pPr>
            <w:r>
              <w:rPr>
                <w:spacing w:val="-4"/>
                <w:sz w:val="20"/>
              </w:rPr>
              <w:t>31,6</w:t>
            </w:r>
          </w:p>
        </w:tc>
        <w:tc>
          <w:tcPr>
            <w:tcW w:w="1899" w:type="dxa"/>
            <w:shd w:val="clear" w:color="auto" w:fill="F1F8F7"/>
          </w:tcPr>
          <w:p>
            <w:pPr>
              <w:pStyle w:val="TableParagraph"/>
              <w:ind w:left="0"/>
              <w:rPr>
                <w:b/>
                <w:sz w:val="22"/>
              </w:rPr>
            </w:pPr>
          </w:p>
          <w:p>
            <w:pPr>
              <w:pStyle w:val="TableParagraph"/>
              <w:ind w:left="0"/>
              <w:rPr>
                <w:b/>
                <w:sz w:val="22"/>
              </w:rPr>
            </w:pPr>
          </w:p>
          <w:p>
            <w:pPr>
              <w:pStyle w:val="TableParagraph"/>
              <w:spacing w:line="213" w:lineRule="exact" w:before="186"/>
              <w:ind w:left="0" w:right="102"/>
              <w:jc w:val="right"/>
              <w:rPr>
                <w:sz w:val="20"/>
              </w:rPr>
            </w:pPr>
            <w:r>
              <w:rPr>
                <w:spacing w:val="-4"/>
                <w:sz w:val="20"/>
              </w:rPr>
              <w:t>12,1</w:t>
            </w:r>
          </w:p>
        </w:tc>
        <w:tc>
          <w:tcPr>
            <w:tcW w:w="1744" w:type="dxa"/>
            <w:shd w:val="clear" w:color="auto" w:fill="8FD0A0"/>
          </w:tcPr>
          <w:p>
            <w:pPr>
              <w:pStyle w:val="TableParagraph"/>
              <w:ind w:left="0"/>
              <w:rPr>
                <w:b/>
                <w:sz w:val="22"/>
              </w:rPr>
            </w:pPr>
          </w:p>
          <w:p>
            <w:pPr>
              <w:pStyle w:val="TableParagraph"/>
              <w:ind w:left="0"/>
              <w:rPr>
                <w:b/>
                <w:sz w:val="22"/>
              </w:rPr>
            </w:pPr>
          </w:p>
          <w:p>
            <w:pPr>
              <w:pStyle w:val="TableParagraph"/>
              <w:spacing w:line="213" w:lineRule="exact" w:before="186"/>
              <w:ind w:left="0" w:right="98"/>
              <w:jc w:val="right"/>
              <w:rPr>
                <w:sz w:val="20"/>
              </w:rPr>
            </w:pPr>
            <w:r>
              <w:rPr>
                <w:spacing w:val="-4"/>
                <w:sz w:val="20"/>
              </w:rPr>
              <w:t>29,3</w:t>
            </w:r>
          </w:p>
        </w:tc>
        <w:tc>
          <w:tcPr>
            <w:tcW w:w="1641" w:type="dxa"/>
            <w:tcBorders>
              <w:right w:val="single" w:sz="4" w:space="0" w:color="000000"/>
            </w:tcBorders>
            <w:shd w:val="clear" w:color="auto" w:fill="F87779"/>
          </w:tcPr>
          <w:p>
            <w:pPr>
              <w:pStyle w:val="TableParagraph"/>
              <w:ind w:left="0"/>
              <w:rPr>
                <w:b/>
                <w:sz w:val="22"/>
              </w:rPr>
            </w:pPr>
          </w:p>
          <w:p>
            <w:pPr>
              <w:pStyle w:val="TableParagraph"/>
              <w:ind w:left="0"/>
              <w:rPr>
                <w:b/>
                <w:sz w:val="22"/>
              </w:rPr>
            </w:pPr>
          </w:p>
          <w:p>
            <w:pPr>
              <w:pStyle w:val="TableParagraph"/>
              <w:spacing w:line="213" w:lineRule="exact" w:before="186"/>
              <w:ind w:left="0" w:right="93"/>
              <w:jc w:val="right"/>
              <w:rPr>
                <w:sz w:val="20"/>
              </w:rPr>
            </w:pPr>
            <w:r>
              <w:rPr>
                <w:spacing w:val="-5"/>
                <w:sz w:val="20"/>
              </w:rPr>
              <w:t>27</w:t>
            </w:r>
          </w:p>
        </w:tc>
      </w:tr>
      <w:tr>
        <w:trPr>
          <w:trHeight w:val="940"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1"/>
              <w:ind w:right="781"/>
              <w:rPr>
                <w:sz w:val="20"/>
              </w:rPr>
            </w:pPr>
            <w:r>
              <w:rPr>
                <w:spacing w:val="-2"/>
                <w:sz w:val="20"/>
              </w:rPr>
              <w:t>Partnerystės organizacinių</w:t>
            </w:r>
          </w:p>
          <w:p>
            <w:pPr>
              <w:pStyle w:val="TableParagraph"/>
              <w:spacing w:line="234" w:lineRule="exact"/>
              <w:rPr>
                <w:sz w:val="20"/>
              </w:rPr>
            </w:pPr>
            <w:r>
              <w:rPr>
                <w:sz w:val="20"/>
              </w:rPr>
              <w:t>mechanizmų</w:t>
            </w:r>
            <w:r>
              <w:rPr>
                <w:spacing w:val="-11"/>
                <w:sz w:val="20"/>
              </w:rPr>
              <w:t> </w:t>
            </w:r>
            <w:r>
              <w:rPr>
                <w:sz w:val="20"/>
              </w:rPr>
              <w:t>kūrimas</w:t>
            </w:r>
            <w:r>
              <w:rPr>
                <w:spacing w:val="-11"/>
                <w:sz w:val="20"/>
              </w:rPr>
              <w:t> </w:t>
            </w:r>
            <w:r>
              <w:rPr>
                <w:spacing w:val="-5"/>
                <w:sz w:val="20"/>
              </w:rPr>
              <w:t>ir</w:t>
            </w:r>
          </w:p>
          <w:p>
            <w:pPr>
              <w:pStyle w:val="TableParagraph"/>
              <w:spacing w:line="215" w:lineRule="exact" w:before="1"/>
              <w:rPr>
                <w:sz w:val="20"/>
              </w:rPr>
            </w:pPr>
            <w:r>
              <w:rPr>
                <w:spacing w:val="-2"/>
                <w:sz w:val="20"/>
              </w:rPr>
              <w:t>vystymas</w:t>
            </w:r>
          </w:p>
        </w:tc>
        <w:tc>
          <w:tcPr>
            <w:tcW w:w="1588" w:type="dxa"/>
            <w:tcBorders>
              <w:left w:val="single" w:sz="4" w:space="0" w:color="000000"/>
            </w:tcBorders>
            <w:shd w:val="clear" w:color="auto" w:fill="85CC97"/>
          </w:tcPr>
          <w:p>
            <w:pPr>
              <w:pStyle w:val="TableParagraph"/>
              <w:ind w:left="0"/>
              <w:rPr>
                <w:b/>
                <w:sz w:val="22"/>
              </w:rPr>
            </w:pPr>
          </w:p>
          <w:p>
            <w:pPr>
              <w:pStyle w:val="TableParagraph"/>
              <w:ind w:left="0"/>
              <w:rPr>
                <w:b/>
                <w:sz w:val="22"/>
              </w:rPr>
            </w:pPr>
          </w:p>
          <w:p>
            <w:pPr>
              <w:pStyle w:val="TableParagraph"/>
              <w:spacing w:line="215" w:lineRule="exact" w:before="189"/>
              <w:ind w:left="0" w:right="97"/>
              <w:jc w:val="right"/>
              <w:rPr>
                <w:sz w:val="20"/>
              </w:rPr>
            </w:pPr>
            <w:r>
              <w:rPr>
                <w:spacing w:val="-5"/>
                <w:sz w:val="20"/>
              </w:rPr>
              <w:t>31</w:t>
            </w:r>
          </w:p>
        </w:tc>
        <w:tc>
          <w:tcPr>
            <w:tcW w:w="1899" w:type="dxa"/>
            <w:shd w:val="clear" w:color="auto" w:fill="F8FAFC"/>
          </w:tcPr>
          <w:p>
            <w:pPr>
              <w:pStyle w:val="TableParagraph"/>
              <w:ind w:left="0"/>
              <w:rPr>
                <w:b/>
                <w:sz w:val="22"/>
              </w:rPr>
            </w:pPr>
          </w:p>
          <w:p>
            <w:pPr>
              <w:pStyle w:val="TableParagraph"/>
              <w:ind w:left="0"/>
              <w:rPr>
                <w:b/>
                <w:sz w:val="22"/>
              </w:rPr>
            </w:pPr>
          </w:p>
          <w:p>
            <w:pPr>
              <w:pStyle w:val="TableParagraph"/>
              <w:spacing w:line="215" w:lineRule="exact" w:before="189"/>
              <w:ind w:left="0" w:right="102"/>
              <w:jc w:val="right"/>
              <w:rPr>
                <w:sz w:val="20"/>
              </w:rPr>
            </w:pPr>
            <w:r>
              <w:rPr>
                <w:spacing w:val="-4"/>
                <w:sz w:val="20"/>
              </w:rPr>
              <w:t>10,9</w:t>
            </w:r>
          </w:p>
        </w:tc>
        <w:tc>
          <w:tcPr>
            <w:tcW w:w="1744" w:type="dxa"/>
            <w:shd w:val="clear" w:color="auto" w:fill="6CC284"/>
          </w:tcPr>
          <w:p>
            <w:pPr>
              <w:pStyle w:val="TableParagraph"/>
              <w:ind w:left="0"/>
              <w:rPr>
                <w:b/>
                <w:sz w:val="22"/>
              </w:rPr>
            </w:pPr>
          </w:p>
          <w:p>
            <w:pPr>
              <w:pStyle w:val="TableParagraph"/>
              <w:ind w:left="0"/>
              <w:rPr>
                <w:b/>
                <w:sz w:val="22"/>
              </w:rPr>
            </w:pPr>
          </w:p>
          <w:p>
            <w:pPr>
              <w:pStyle w:val="TableParagraph"/>
              <w:spacing w:line="215" w:lineRule="exact" w:before="189"/>
              <w:ind w:left="0" w:right="98"/>
              <w:jc w:val="right"/>
              <w:rPr>
                <w:sz w:val="20"/>
              </w:rPr>
            </w:pPr>
            <w:r>
              <w:rPr>
                <w:spacing w:val="-4"/>
                <w:sz w:val="20"/>
              </w:rPr>
              <w:t>35,1</w:t>
            </w:r>
          </w:p>
        </w:tc>
        <w:tc>
          <w:tcPr>
            <w:tcW w:w="1641" w:type="dxa"/>
            <w:tcBorders>
              <w:right w:val="single" w:sz="4" w:space="0" w:color="000000"/>
            </w:tcBorders>
            <w:shd w:val="clear" w:color="auto" w:fill="F9A2A4"/>
          </w:tcPr>
          <w:p>
            <w:pPr>
              <w:pStyle w:val="TableParagraph"/>
              <w:ind w:left="0"/>
              <w:rPr>
                <w:b/>
                <w:sz w:val="22"/>
              </w:rPr>
            </w:pPr>
          </w:p>
          <w:p>
            <w:pPr>
              <w:pStyle w:val="TableParagraph"/>
              <w:ind w:left="0"/>
              <w:rPr>
                <w:b/>
                <w:sz w:val="22"/>
              </w:rPr>
            </w:pPr>
          </w:p>
          <w:p>
            <w:pPr>
              <w:pStyle w:val="TableParagraph"/>
              <w:spacing w:line="215" w:lineRule="exact" w:before="189"/>
              <w:ind w:left="0" w:right="93"/>
              <w:jc w:val="right"/>
              <w:rPr>
                <w:sz w:val="20"/>
              </w:rPr>
            </w:pPr>
            <w:r>
              <w:rPr>
                <w:spacing w:val="-5"/>
                <w:sz w:val="20"/>
              </w:rPr>
              <w:t>23</w:t>
            </w:r>
          </w:p>
        </w:tc>
      </w:tr>
      <w:tr>
        <w:trPr>
          <w:trHeight w:val="700"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rPr>
                <w:sz w:val="20"/>
              </w:rPr>
            </w:pPr>
            <w:r>
              <w:rPr>
                <w:sz w:val="20"/>
              </w:rPr>
              <w:t>Pažangus</w:t>
            </w:r>
            <w:r>
              <w:rPr>
                <w:spacing w:val="-12"/>
                <w:sz w:val="20"/>
              </w:rPr>
              <w:t> </w:t>
            </w:r>
            <w:r>
              <w:rPr>
                <w:sz w:val="20"/>
              </w:rPr>
              <w:t>mokymasis</w:t>
            </w:r>
            <w:r>
              <w:rPr>
                <w:spacing w:val="-11"/>
                <w:sz w:val="20"/>
              </w:rPr>
              <w:t> </w:t>
            </w:r>
            <w:r>
              <w:rPr>
                <w:sz w:val="20"/>
              </w:rPr>
              <w:t>ir strateginio mąstymo</w:t>
            </w:r>
          </w:p>
          <w:p>
            <w:pPr>
              <w:pStyle w:val="TableParagraph"/>
              <w:spacing w:line="212" w:lineRule="exact"/>
              <w:rPr>
                <w:sz w:val="20"/>
              </w:rPr>
            </w:pPr>
            <w:r>
              <w:rPr>
                <w:spacing w:val="-2"/>
                <w:sz w:val="20"/>
              </w:rPr>
              <w:t>kūrimas</w:t>
            </w:r>
          </w:p>
        </w:tc>
        <w:tc>
          <w:tcPr>
            <w:tcW w:w="1588" w:type="dxa"/>
            <w:tcBorders>
              <w:left w:val="single" w:sz="4" w:space="0" w:color="000000"/>
            </w:tcBorders>
            <w:shd w:val="clear" w:color="auto" w:fill="99D3A9"/>
          </w:tcPr>
          <w:p>
            <w:pPr>
              <w:pStyle w:val="TableParagraph"/>
              <w:ind w:left="0"/>
              <w:rPr>
                <w:b/>
                <w:sz w:val="22"/>
              </w:rPr>
            </w:pPr>
          </w:p>
          <w:p>
            <w:pPr>
              <w:pStyle w:val="TableParagraph"/>
              <w:spacing w:before="10"/>
              <w:ind w:left="0"/>
              <w:rPr>
                <w:b/>
                <w:sz w:val="17"/>
              </w:rPr>
            </w:pPr>
          </w:p>
          <w:p>
            <w:pPr>
              <w:pStyle w:val="TableParagraph"/>
              <w:spacing w:line="213" w:lineRule="exact"/>
              <w:ind w:left="0" w:right="99"/>
              <w:jc w:val="right"/>
              <w:rPr>
                <w:sz w:val="20"/>
              </w:rPr>
            </w:pPr>
            <w:r>
              <w:rPr>
                <w:spacing w:val="-4"/>
                <w:sz w:val="20"/>
              </w:rPr>
              <w:t>27,6</w:t>
            </w:r>
          </w:p>
        </w:tc>
        <w:tc>
          <w:tcPr>
            <w:tcW w:w="1899" w:type="dxa"/>
            <w:shd w:val="clear" w:color="auto" w:fill="D4EBDD"/>
          </w:tcPr>
          <w:p>
            <w:pPr>
              <w:pStyle w:val="TableParagraph"/>
              <w:ind w:left="0"/>
              <w:rPr>
                <w:b/>
                <w:sz w:val="22"/>
              </w:rPr>
            </w:pPr>
          </w:p>
          <w:p>
            <w:pPr>
              <w:pStyle w:val="TableParagraph"/>
              <w:spacing w:before="10"/>
              <w:ind w:left="0"/>
              <w:rPr>
                <w:b/>
                <w:sz w:val="17"/>
              </w:rPr>
            </w:pPr>
          </w:p>
          <w:p>
            <w:pPr>
              <w:pStyle w:val="TableParagraph"/>
              <w:spacing w:line="213" w:lineRule="exact"/>
              <w:ind w:left="0" w:right="102"/>
              <w:jc w:val="right"/>
              <w:rPr>
                <w:sz w:val="20"/>
              </w:rPr>
            </w:pPr>
            <w:r>
              <w:rPr>
                <w:spacing w:val="-4"/>
                <w:sz w:val="20"/>
              </w:rPr>
              <w:t>17,2</w:t>
            </w:r>
          </w:p>
        </w:tc>
        <w:tc>
          <w:tcPr>
            <w:tcW w:w="1744" w:type="dxa"/>
            <w:shd w:val="clear" w:color="auto" w:fill="8ACF9E"/>
          </w:tcPr>
          <w:p>
            <w:pPr>
              <w:pStyle w:val="TableParagraph"/>
              <w:ind w:left="0"/>
              <w:rPr>
                <w:b/>
                <w:sz w:val="22"/>
              </w:rPr>
            </w:pPr>
          </w:p>
          <w:p>
            <w:pPr>
              <w:pStyle w:val="TableParagraph"/>
              <w:spacing w:before="10"/>
              <w:ind w:left="0"/>
              <w:rPr>
                <w:b/>
                <w:sz w:val="17"/>
              </w:rPr>
            </w:pPr>
          </w:p>
          <w:p>
            <w:pPr>
              <w:pStyle w:val="TableParagraph"/>
              <w:spacing w:line="213" w:lineRule="exact"/>
              <w:ind w:left="0" w:right="98"/>
              <w:jc w:val="right"/>
              <w:rPr>
                <w:sz w:val="20"/>
              </w:rPr>
            </w:pPr>
            <w:r>
              <w:rPr>
                <w:spacing w:val="-4"/>
                <w:sz w:val="20"/>
              </w:rPr>
              <w:t>29,9</w:t>
            </w:r>
          </w:p>
        </w:tc>
        <w:tc>
          <w:tcPr>
            <w:tcW w:w="1641" w:type="dxa"/>
            <w:tcBorders>
              <w:right w:val="single" w:sz="4" w:space="0" w:color="000000"/>
            </w:tcBorders>
            <w:shd w:val="clear" w:color="auto" w:fill="F8898B"/>
          </w:tcPr>
          <w:p>
            <w:pPr>
              <w:pStyle w:val="TableParagraph"/>
              <w:ind w:left="0"/>
              <w:rPr>
                <w:b/>
                <w:sz w:val="22"/>
              </w:rPr>
            </w:pPr>
          </w:p>
          <w:p>
            <w:pPr>
              <w:pStyle w:val="TableParagraph"/>
              <w:spacing w:before="10"/>
              <w:ind w:left="0"/>
              <w:rPr>
                <w:b/>
                <w:sz w:val="17"/>
              </w:rPr>
            </w:pPr>
          </w:p>
          <w:p>
            <w:pPr>
              <w:pStyle w:val="TableParagraph"/>
              <w:spacing w:line="213" w:lineRule="exact"/>
              <w:ind w:left="0" w:right="95"/>
              <w:jc w:val="right"/>
              <w:rPr>
                <w:sz w:val="20"/>
              </w:rPr>
            </w:pPr>
            <w:r>
              <w:rPr>
                <w:spacing w:val="-4"/>
                <w:sz w:val="20"/>
              </w:rPr>
              <w:t>25,3</w:t>
            </w:r>
          </w:p>
        </w:tc>
      </w:tr>
      <w:tr>
        <w:trPr>
          <w:trHeight w:val="702"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1"/>
              <w:rPr>
                <w:sz w:val="20"/>
              </w:rPr>
            </w:pPr>
            <w:r>
              <w:rPr>
                <w:sz w:val="20"/>
              </w:rPr>
              <w:t>Miesto</w:t>
            </w:r>
            <w:r>
              <w:rPr>
                <w:spacing w:val="-6"/>
                <w:sz w:val="20"/>
              </w:rPr>
              <w:t> </w:t>
            </w:r>
            <w:r>
              <w:rPr>
                <w:sz w:val="20"/>
              </w:rPr>
              <w:t>–</w:t>
            </w:r>
            <w:r>
              <w:rPr>
                <w:spacing w:val="-5"/>
                <w:sz w:val="20"/>
              </w:rPr>
              <w:t> </w:t>
            </w:r>
            <w:r>
              <w:rPr>
                <w:spacing w:val="-2"/>
                <w:sz w:val="20"/>
              </w:rPr>
              <w:t>kaimo</w:t>
            </w:r>
          </w:p>
          <w:p>
            <w:pPr>
              <w:pStyle w:val="TableParagraph"/>
              <w:spacing w:line="234" w:lineRule="exact" w:before="1"/>
              <w:rPr>
                <w:sz w:val="20"/>
              </w:rPr>
            </w:pPr>
            <w:r>
              <w:rPr>
                <w:spacing w:val="-2"/>
                <w:sz w:val="20"/>
              </w:rPr>
              <w:t>integracinių</w:t>
            </w:r>
            <w:r>
              <w:rPr>
                <w:spacing w:val="9"/>
                <w:sz w:val="20"/>
              </w:rPr>
              <w:t> </w:t>
            </w:r>
            <w:r>
              <w:rPr>
                <w:spacing w:val="-2"/>
                <w:sz w:val="20"/>
              </w:rPr>
              <w:t>ryšių</w:t>
            </w:r>
          </w:p>
          <w:p>
            <w:pPr>
              <w:pStyle w:val="TableParagraph"/>
              <w:spacing w:line="212" w:lineRule="exact"/>
              <w:rPr>
                <w:sz w:val="20"/>
              </w:rPr>
            </w:pPr>
            <w:r>
              <w:rPr>
                <w:spacing w:val="-2"/>
                <w:sz w:val="20"/>
              </w:rPr>
              <w:t>stiprinimas</w:t>
            </w:r>
          </w:p>
        </w:tc>
        <w:tc>
          <w:tcPr>
            <w:tcW w:w="1588" w:type="dxa"/>
            <w:tcBorders>
              <w:left w:val="single" w:sz="4" w:space="0" w:color="000000"/>
            </w:tcBorders>
            <w:shd w:val="clear" w:color="auto" w:fill="99D3A9"/>
          </w:tcPr>
          <w:p>
            <w:pPr>
              <w:pStyle w:val="TableParagraph"/>
              <w:ind w:left="0"/>
              <w:rPr>
                <w:b/>
                <w:sz w:val="22"/>
              </w:rPr>
            </w:pPr>
          </w:p>
          <w:p>
            <w:pPr>
              <w:pStyle w:val="TableParagraph"/>
              <w:ind w:left="0"/>
              <w:rPr>
                <w:b/>
                <w:sz w:val="18"/>
              </w:rPr>
            </w:pPr>
          </w:p>
          <w:p>
            <w:pPr>
              <w:pStyle w:val="TableParagraph"/>
              <w:spacing w:line="213" w:lineRule="exact" w:before="1"/>
              <w:ind w:left="0" w:right="99"/>
              <w:jc w:val="right"/>
              <w:rPr>
                <w:sz w:val="20"/>
              </w:rPr>
            </w:pPr>
            <w:r>
              <w:rPr>
                <w:spacing w:val="-4"/>
                <w:sz w:val="20"/>
              </w:rPr>
              <w:t>27,6</w:t>
            </w:r>
          </w:p>
        </w:tc>
        <w:tc>
          <w:tcPr>
            <w:tcW w:w="1899" w:type="dxa"/>
            <w:shd w:val="clear" w:color="auto" w:fill="E4F3EB"/>
          </w:tcPr>
          <w:p>
            <w:pPr>
              <w:pStyle w:val="TableParagraph"/>
              <w:ind w:left="0"/>
              <w:rPr>
                <w:b/>
                <w:sz w:val="22"/>
              </w:rPr>
            </w:pPr>
          </w:p>
          <w:p>
            <w:pPr>
              <w:pStyle w:val="TableParagraph"/>
              <w:ind w:left="0"/>
              <w:rPr>
                <w:b/>
                <w:sz w:val="18"/>
              </w:rPr>
            </w:pPr>
          </w:p>
          <w:p>
            <w:pPr>
              <w:pStyle w:val="TableParagraph"/>
              <w:spacing w:line="213" w:lineRule="exact" w:before="1"/>
              <w:ind w:left="0" w:right="102"/>
              <w:jc w:val="right"/>
              <w:rPr>
                <w:sz w:val="20"/>
              </w:rPr>
            </w:pPr>
            <w:r>
              <w:rPr>
                <w:spacing w:val="-4"/>
                <w:sz w:val="20"/>
              </w:rPr>
              <w:t>14,4</w:t>
            </w:r>
          </w:p>
        </w:tc>
        <w:tc>
          <w:tcPr>
            <w:tcW w:w="1744" w:type="dxa"/>
            <w:shd w:val="clear" w:color="auto" w:fill="7DC892"/>
          </w:tcPr>
          <w:p>
            <w:pPr>
              <w:pStyle w:val="TableParagraph"/>
              <w:ind w:left="0"/>
              <w:rPr>
                <w:b/>
                <w:sz w:val="22"/>
              </w:rPr>
            </w:pPr>
          </w:p>
          <w:p>
            <w:pPr>
              <w:pStyle w:val="TableParagraph"/>
              <w:ind w:left="0"/>
              <w:rPr>
                <w:b/>
                <w:sz w:val="18"/>
              </w:rPr>
            </w:pPr>
          </w:p>
          <w:p>
            <w:pPr>
              <w:pStyle w:val="TableParagraph"/>
              <w:spacing w:line="213" w:lineRule="exact" w:before="1"/>
              <w:ind w:left="0" w:right="98"/>
              <w:jc w:val="right"/>
              <w:rPr>
                <w:sz w:val="20"/>
              </w:rPr>
            </w:pPr>
            <w:r>
              <w:rPr>
                <w:spacing w:val="-4"/>
                <w:sz w:val="20"/>
              </w:rPr>
              <w:t>32,2</w:t>
            </w:r>
          </w:p>
        </w:tc>
        <w:tc>
          <w:tcPr>
            <w:tcW w:w="1641" w:type="dxa"/>
            <w:tcBorders>
              <w:right w:val="single" w:sz="4" w:space="0" w:color="000000"/>
            </w:tcBorders>
            <w:shd w:val="clear" w:color="auto" w:fill="F88385"/>
          </w:tcPr>
          <w:p>
            <w:pPr>
              <w:pStyle w:val="TableParagraph"/>
              <w:ind w:left="0"/>
              <w:rPr>
                <w:b/>
                <w:sz w:val="22"/>
              </w:rPr>
            </w:pPr>
          </w:p>
          <w:p>
            <w:pPr>
              <w:pStyle w:val="TableParagraph"/>
              <w:ind w:left="0"/>
              <w:rPr>
                <w:b/>
                <w:sz w:val="18"/>
              </w:rPr>
            </w:pPr>
          </w:p>
          <w:p>
            <w:pPr>
              <w:pStyle w:val="TableParagraph"/>
              <w:spacing w:line="213" w:lineRule="exact" w:before="1"/>
              <w:ind w:left="0" w:right="95"/>
              <w:jc w:val="right"/>
              <w:rPr>
                <w:sz w:val="20"/>
              </w:rPr>
            </w:pPr>
            <w:r>
              <w:rPr>
                <w:spacing w:val="-4"/>
                <w:sz w:val="20"/>
              </w:rPr>
              <w:t>25,9</w:t>
            </w:r>
          </w:p>
        </w:tc>
      </w:tr>
      <w:tr>
        <w:trPr>
          <w:trHeight w:val="470"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right="156"/>
              <w:rPr>
                <w:sz w:val="20"/>
              </w:rPr>
            </w:pPr>
            <w:r>
              <w:rPr>
                <w:sz w:val="20"/>
              </w:rPr>
              <w:t>Socialinių inovacijų kūrimas</w:t>
            </w:r>
            <w:r>
              <w:rPr>
                <w:spacing w:val="-12"/>
                <w:sz w:val="20"/>
              </w:rPr>
              <w:t> </w:t>
            </w:r>
            <w:r>
              <w:rPr>
                <w:sz w:val="20"/>
              </w:rPr>
              <w:t>ir</w:t>
            </w:r>
            <w:r>
              <w:rPr>
                <w:spacing w:val="-11"/>
                <w:sz w:val="20"/>
              </w:rPr>
              <w:t> </w:t>
            </w:r>
            <w:r>
              <w:rPr>
                <w:sz w:val="20"/>
              </w:rPr>
              <w:t>taikymas</w:t>
            </w:r>
          </w:p>
        </w:tc>
        <w:tc>
          <w:tcPr>
            <w:tcW w:w="1588" w:type="dxa"/>
            <w:tcBorders>
              <w:left w:val="single" w:sz="4" w:space="0" w:color="000000"/>
            </w:tcBorders>
            <w:shd w:val="clear" w:color="auto" w:fill="ACDCBA"/>
          </w:tcPr>
          <w:p>
            <w:pPr>
              <w:pStyle w:val="TableParagraph"/>
              <w:spacing w:before="2"/>
              <w:ind w:left="0"/>
              <w:rPr>
                <w:b/>
                <w:sz w:val="20"/>
              </w:rPr>
            </w:pPr>
          </w:p>
          <w:p>
            <w:pPr>
              <w:pStyle w:val="TableParagraph"/>
              <w:spacing w:line="213" w:lineRule="exact"/>
              <w:ind w:left="0" w:right="99"/>
              <w:jc w:val="right"/>
              <w:rPr>
                <w:sz w:val="20"/>
              </w:rPr>
            </w:pPr>
            <w:r>
              <w:rPr>
                <w:spacing w:val="-4"/>
                <w:sz w:val="20"/>
              </w:rPr>
              <w:t>24,1</w:t>
            </w:r>
          </w:p>
        </w:tc>
        <w:tc>
          <w:tcPr>
            <w:tcW w:w="1899" w:type="dxa"/>
            <w:shd w:val="clear" w:color="auto" w:fill="E4F3EB"/>
          </w:tcPr>
          <w:p>
            <w:pPr>
              <w:pStyle w:val="TableParagraph"/>
              <w:spacing w:before="2"/>
              <w:ind w:left="0"/>
              <w:rPr>
                <w:b/>
                <w:sz w:val="20"/>
              </w:rPr>
            </w:pPr>
          </w:p>
          <w:p>
            <w:pPr>
              <w:pStyle w:val="TableParagraph"/>
              <w:spacing w:line="213" w:lineRule="exact"/>
              <w:ind w:left="0" w:right="102"/>
              <w:jc w:val="right"/>
              <w:rPr>
                <w:sz w:val="20"/>
              </w:rPr>
            </w:pPr>
            <w:r>
              <w:rPr>
                <w:spacing w:val="-4"/>
                <w:sz w:val="20"/>
              </w:rPr>
              <w:t>14,4</w:t>
            </w:r>
          </w:p>
        </w:tc>
        <w:tc>
          <w:tcPr>
            <w:tcW w:w="1744" w:type="dxa"/>
            <w:shd w:val="clear" w:color="auto" w:fill="6AC181"/>
          </w:tcPr>
          <w:p>
            <w:pPr>
              <w:pStyle w:val="TableParagraph"/>
              <w:spacing w:before="2"/>
              <w:ind w:left="0"/>
              <w:rPr>
                <w:b/>
                <w:sz w:val="20"/>
              </w:rPr>
            </w:pPr>
          </w:p>
          <w:p>
            <w:pPr>
              <w:pStyle w:val="TableParagraph"/>
              <w:spacing w:line="213" w:lineRule="exact"/>
              <w:ind w:left="0" w:right="98"/>
              <w:jc w:val="right"/>
              <w:rPr>
                <w:sz w:val="20"/>
              </w:rPr>
            </w:pPr>
            <w:r>
              <w:rPr>
                <w:spacing w:val="-4"/>
                <w:sz w:val="20"/>
              </w:rPr>
              <w:t>35,6</w:t>
            </w:r>
          </w:p>
        </w:tc>
        <w:tc>
          <w:tcPr>
            <w:tcW w:w="1641" w:type="dxa"/>
            <w:tcBorders>
              <w:right w:val="single" w:sz="4" w:space="0" w:color="000000"/>
            </w:tcBorders>
            <w:shd w:val="clear" w:color="auto" w:fill="F88385"/>
          </w:tcPr>
          <w:p>
            <w:pPr>
              <w:pStyle w:val="TableParagraph"/>
              <w:spacing w:before="2"/>
              <w:ind w:left="0"/>
              <w:rPr>
                <w:b/>
                <w:sz w:val="20"/>
              </w:rPr>
            </w:pPr>
          </w:p>
          <w:p>
            <w:pPr>
              <w:pStyle w:val="TableParagraph"/>
              <w:spacing w:line="213" w:lineRule="exact"/>
              <w:ind w:left="0" w:right="95"/>
              <w:jc w:val="right"/>
              <w:rPr>
                <w:sz w:val="20"/>
              </w:rPr>
            </w:pPr>
            <w:r>
              <w:rPr>
                <w:spacing w:val="-4"/>
                <w:sz w:val="20"/>
              </w:rPr>
              <w:t>25,9</w:t>
            </w:r>
          </w:p>
        </w:tc>
      </w:tr>
      <w:tr>
        <w:trPr>
          <w:trHeight w:val="469"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right="117"/>
              <w:rPr>
                <w:sz w:val="20"/>
              </w:rPr>
            </w:pPr>
            <w:r>
              <w:rPr>
                <w:sz w:val="20"/>
              </w:rPr>
              <w:t>Aplinkosauginis</w:t>
            </w:r>
            <w:r>
              <w:rPr>
                <w:spacing w:val="-12"/>
                <w:sz w:val="20"/>
              </w:rPr>
              <w:t> </w:t>
            </w:r>
            <w:r>
              <w:rPr>
                <w:sz w:val="20"/>
              </w:rPr>
              <w:t>švietimas ir ekologinis mąstymas</w:t>
            </w:r>
          </w:p>
        </w:tc>
        <w:tc>
          <w:tcPr>
            <w:tcW w:w="1588" w:type="dxa"/>
            <w:tcBorders>
              <w:left w:val="single" w:sz="4" w:space="0" w:color="000000"/>
              <w:bottom w:val="single" w:sz="4" w:space="0" w:color="000000"/>
            </w:tcBorders>
            <w:shd w:val="clear" w:color="auto" w:fill="B9E1C5"/>
          </w:tcPr>
          <w:p>
            <w:pPr>
              <w:pStyle w:val="TableParagraph"/>
              <w:ind w:left="0"/>
              <w:rPr>
                <w:b/>
                <w:sz w:val="20"/>
              </w:rPr>
            </w:pPr>
          </w:p>
          <w:p>
            <w:pPr>
              <w:pStyle w:val="TableParagraph"/>
              <w:spacing w:line="215" w:lineRule="exact"/>
              <w:ind w:left="0" w:right="99"/>
              <w:jc w:val="right"/>
              <w:rPr>
                <w:sz w:val="20"/>
              </w:rPr>
            </w:pPr>
            <w:r>
              <w:rPr>
                <w:spacing w:val="-4"/>
                <w:sz w:val="20"/>
              </w:rPr>
              <w:t>21,8</w:t>
            </w:r>
          </w:p>
        </w:tc>
        <w:tc>
          <w:tcPr>
            <w:tcW w:w="1899" w:type="dxa"/>
            <w:tcBorders>
              <w:bottom w:val="single" w:sz="4" w:space="0" w:color="000000"/>
            </w:tcBorders>
            <w:shd w:val="clear" w:color="auto" w:fill="E1F1E9"/>
          </w:tcPr>
          <w:p>
            <w:pPr>
              <w:pStyle w:val="TableParagraph"/>
              <w:ind w:left="0"/>
              <w:rPr>
                <w:b/>
                <w:sz w:val="20"/>
              </w:rPr>
            </w:pPr>
          </w:p>
          <w:p>
            <w:pPr>
              <w:pStyle w:val="TableParagraph"/>
              <w:spacing w:line="215" w:lineRule="exact"/>
              <w:ind w:left="0" w:right="102"/>
              <w:jc w:val="right"/>
              <w:rPr>
                <w:sz w:val="20"/>
              </w:rPr>
            </w:pPr>
            <w:r>
              <w:rPr>
                <w:spacing w:val="-4"/>
                <w:sz w:val="20"/>
              </w:rPr>
              <w:t>14,9</w:t>
            </w:r>
          </w:p>
        </w:tc>
        <w:tc>
          <w:tcPr>
            <w:tcW w:w="1744" w:type="dxa"/>
            <w:tcBorders>
              <w:bottom w:val="single" w:sz="4" w:space="0" w:color="000000"/>
            </w:tcBorders>
            <w:shd w:val="clear" w:color="auto" w:fill="6CC284"/>
          </w:tcPr>
          <w:p>
            <w:pPr>
              <w:pStyle w:val="TableParagraph"/>
              <w:ind w:left="0"/>
              <w:rPr>
                <w:b/>
                <w:sz w:val="20"/>
              </w:rPr>
            </w:pPr>
          </w:p>
          <w:p>
            <w:pPr>
              <w:pStyle w:val="TableParagraph"/>
              <w:spacing w:line="215" w:lineRule="exact"/>
              <w:ind w:left="0" w:right="98"/>
              <w:jc w:val="right"/>
              <w:rPr>
                <w:sz w:val="20"/>
              </w:rPr>
            </w:pPr>
            <w:r>
              <w:rPr>
                <w:spacing w:val="-4"/>
                <w:sz w:val="20"/>
              </w:rPr>
              <w:t>35,1</w:t>
            </w:r>
          </w:p>
        </w:tc>
        <w:tc>
          <w:tcPr>
            <w:tcW w:w="1641" w:type="dxa"/>
            <w:tcBorders>
              <w:bottom w:val="single" w:sz="4" w:space="0" w:color="000000"/>
              <w:right w:val="single" w:sz="4" w:space="0" w:color="000000"/>
            </w:tcBorders>
            <w:shd w:val="clear" w:color="auto" w:fill="F8696B"/>
          </w:tcPr>
          <w:p>
            <w:pPr>
              <w:pStyle w:val="TableParagraph"/>
              <w:ind w:left="0"/>
              <w:rPr>
                <w:b/>
                <w:sz w:val="20"/>
              </w:rPr>
            </w:pPr>
          </w:p>
          <w:p>
            <w:pPr>
              <w:pStyle w:val="TableParagraph"/>
              <w:spacing w:line="215" w:lineRule="exact"/>
              <w:ind w:left="0" w:right="95"/>
              <w:jc w:val="right"/>
              <w:rPr>
                <w:sz w:val="20"/>
              </w:rPr>
            </w:pPr>
            <w:r>
              <w:rPr>
                <w:spacing w:val="-4"/>
                <w:sz w:val="20"/>
              </w:rPr>
              <w:t>28,2</w:t>
            </w:r>
          </w:p>
        </w:tc>
      </w:tr>
      <w:tr>
        <w:trPr>
          <w:trHeight w:val="277" w:hRule="atLeast"/>
        </w:trPr>
        <w:tc>
          <w:tcPr>
            <w:tcW w:w="9342" w:type="dxa"/>
            <w:gridSpan w:val="5"/>
            <w:tcBorders>
              <w:top w:val="single" w:sz="4" w:space="0" w:color="000000"/>
              <w:left w:val="single" w:sz="4" w:space="0" w:color="000000"/>
              <w:bottom w:val="single" w:sz="4" w:space="0" w:color="000000"/>
              <w:right w:val="single" w:sz="4" w:space="0" w:color="000000"/>
            </w:tcBorders>
          </w:tcPr>
          <w:p>
            <w:pPr>
              <w:pStyle w:val="TableParagraph"/>
              <w:spacing w:line="215" w:lineRule="exact" w:before="42"/>
              <w:ind w:left="1257" w:right="1253"/>
              <w:jc w:val="center"/>
              <w:rPr>
                <w:b/>
                <w:i/>
                <w:sz w:val="20"/>
              </w:rPr>
            </w:pPr>
            <w:r>
              <w:rPr>
                <w:b/>
                <w:i/>
                <w:sz w:val="20"/>
              </w:rPr>
              <w:t>APLINKOS</w:t>
            </w:r>
            <w:r>
              <w:rPr>
                <w:b/>
                <w:i/>
                <w:spacing w:val="-9"/>
                <w:sz w:val="20"/>
              </w:rPr>
              <w:t> </w:t>
            </w:r>
            <w:r>
              <w:rPr>
                <w:b/>
                <w:i/>
                <w:sz w:val="20"/>
              </w:rPr>
              <w:t>APSAUGOS</w:t>
            </w:r>
            <w:r>
              <w:rPr>
                <w:b/>
                <w:i/>
                <w:spacing w:val="-9"/>
                <w:sz w:val="20"/>
              </w:rPr>
              <w:t> </w:t>
            </w:r>
            <w:r>
              <w:rPr>
                <w:b/>
                <w:i/>
                <w:sz w:val="20"/>
              </w:rPr>
              <w:t>IR KLIMATO</w:t>
            </w:r>
            <w:r>
              <w:rPr>
                <w:b/>
                <w:i/>
                <w:spacing w:val="-7"/>
                <w:sz w:val="20"/>
              </w:rPr>
              <w:t> </w:t>
            </w:r>
            <w:r>
              <w:rPr>
                <w:b/>
                <w:i/>
                <w:sz w:val="20"/>
              </w:rPr>
              <w:t>KAITOS</w:t>
            </w:r>
            <w:r>
              <w:rPr>
                <w:b/>
                <w:i/>
                <w:spacing w:val="-7"/>
                <w:sz w:val="20"/>
              </w:rPr>
              <w:t> </w:t>
            </w:r>
            <w:r>
              <w:rPr>
                <w:b/>
                <w:i/>
                <w:sz w:val="20"/>
              </w:rPr>
              <w:t>POKYČIŲ</w:t>
            </w:r>
            <w:r>
              <w:rPr>
                <w:b/>
                <w:i/>
                <w:spacing w:val="-9"/>
                <w:sz w:val="20"/>
              </w:rPr>
              <w:t> </w:t>
            </w:r>
            <w:r>
              <w:rPr>
                <w:b/>
                <w:i/>
                <w:sz w:val="20"/>
              </w:rPr>
              <w:t>ŠVELNINIMO</w:t>
            </w:r>
            <w:r>
              <w:rPr>
                <w:b/>
                <w:i/>
                <w:spacing w:val="-8"/>
                <w:sz w:val="20"/>
              </w:rPr>
              <w:t> </w:t>
            </w:r>
            <w:r>
              <w:rPr>
                <w:b/>
                <w:i/>
                <w:spacing w:val="-2"/>
                <w:sz w:val="20"/>
              </w:rPr>
              <w:t>PROJEKTAI</w:t>
            </w:r>
          </w:p>
        </w:tc>
      </w:tr>
      <w:tr>
        <w:trPr>
          <w:trHeight w:val="700"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rPr>
                <w:sz w:val="20"/>
              </w:rPr>
            </w:pPr>
            <w:r>
              <w:rPr>
                <w:sz w:val="20"/>
              </w:rPr>
              <w:t>Tausus</w:t>
            </w:r>
            <w:r>
              <w:rPr>
                <w:spacing w:val="-10"/>
                <w:sz w:val="20"/>
              </w:rPr>
              <w:t> </w:t>
            </w:r>
            <w:r>
              <w:rPr>
                <w:sz w:val="20"/>
              </w:rPr>
              <w:t>gamtos</w:t>
            </w:r>
            <w:r>
              <w:rPr>
                <w:spacing w:val="-10"/>
                <w:sz w:val="20"/>
              </w:rPr>
              <w:t> </w:t>
            </w:r>
            <w:r>
              <w:rPr>
                <w:spacing w:val="-2"/>
                <w:sz w:val="20"/>
              </w:rPr>
              <w:t>išteklių</w:t>
            </w:r>
          </w:p>
          <w:p>
            <w:pPr>
              <w:pStyle w:val="TableParagraph"/>
              <w:spacing w:line="230" w:lineRule="atLeast"/>
              <w:rPr>
                <w:sz w:val="20"/>
              </w:rPr>
            </w:pPr>
            <w:r>
              <w:rPr>
                <w:sz w:val="20"/>
              </w:rPr>
              <w:t>vartojimas</w:t>
            </w:r>
            <w:r>
              <w:rPr>
                <w:spacing w:val="-12"/>
                <w:sz w:val="20"/>
              </w:rPr>
              <w:t> </w:t>
            </w:r>
            <w:r>
              <w:rPr>
                <w:sz w:val="20"/>
              </w:rPr>
              <w:t>ir</w:t>
            </w:r>
            <w:r>
              <w:rPr>
                <w:spacing w:val="-11"/>
                <w:sz w:val="20"/>
              </w:rPr>
              <w:t> </w:t>
            </w:r>
            <w:r>
              <w:rPr>
                <w:sz w:val="20"/>
              </w:rPr>
              <w:t>atstatymas (sumanus vartojimas)</w:t>
            </w:r>
          </w:p>
        </w:tc>
        <w:tc>
          <w:tcPr>
            <w:tcW w:w="1588" w:type="dxa"/>
            <w:tcBorders>
              <w:top w:val="single" w:sz="4" w:space="0" w:color="000000"/>
              <w:left w:val="single" w:sz="4" w:space="0" w:color="000000"/>
            </w:tcBorders>
            <w:shd w:val="clear" w:color="auto" w:fill="C6E7D1"/>
          </w:tcPr>
          <w:p>
            <w:pPr>
              <w:pStyle w:val="TableParagraph"/>
              <w:ind w:left="0"/>
              <w:rPr>
                <w:b/>
                <w:sz w:val="22"/>
              </w:rPr>
            </w:pPr>
          </w:p>
          <w:p>
            <w:pPr>
              <w:pStyle w:val="TableParagraph"/>
              <w:spacing w:before="10"/>
              <w:ind w:left="0"/>
              <w:rPr>
                <w:b/>
                <w:sz w:val="17"/>
              </w:rPr>
            </w:pPr>
          </w:p>
          <w:p>
            <w:pPr>
              <w:pStyle w:val="TableParagraph"/>
              <w:spacing w:line="213" w:lineRule="exact"/>
              <w:ind w:left="0" w:right="99"/>
              <w:jc w:val="right"/>
              <w:rPr>
                <w:sz w:val="20"/>
              </w:rPr>
            </w:pPr>
            <w:r>
              <w:rPr>
                <w:spacing w:val="-4"/>
                <w:sz w:val="20"/>
              </w:rPr>
              <w:t>16,7</w:t>
            </w:r>
          </w:p>
        </w:tc>
        <w:tc>
          <w:tcPr>
            <w:tcW w:w="1899" w:type="dxa"/>
            <w:tcBorders>
              <w:top w:val="single" w:sz="4" w:space="0" w:color="000000"/>
            </w:tcBorders>
            <w:shd w:val="clear" w:color="auto" w:fill="D5ECDE"/>
          </w:tcPr>
          <w:p>
            <w:pPr>
              <w:pStyle w:val="TableParagraph"/>
              <w:ind w:left="0"/>
              <w:rPr>
                <w:b/>
                <w:sz w:val="22"/>
              </w:rPr>
            </w:pPr>
          </w:p>
          <w:p>
            <w:pPr>
              <w:pStyle w:val="TableParagraph"/>
              <w:spacing w:before="10"/>
              <w:ind w:left="0"/>
              <w:rPr>
                <w:b/>
                <w:sz w:val="17"/>
              </w:rPr>
            </w:pPr>
          </w:p>
          <w:p>
            <w:pPr>
              <w:pStyle w:val="TableParagraph"/>
              <w:spacing w:line="213" w:lineRule="exact"/>
              <w:ind w:left="0" w:right="102"/>
              <w:jc w:val="right"/>
              <w:rPr>
                <w:sz w:val="20"/>
              </w:rPr>
            </w:pPr>
            <w:r>
              <w:rPr>
                <w:spacing w:val="-4"/>
                <w:sz w:val="20"/>
              </w:rPr>
              <w:t>14,4</w:t>
            </w:r>
          </w:p>
        </w:tc>
        <w:tc>
          <w:tcPr>
            <w:tcW w:w="1744" w:type="dxa"/>
            <w:tcBorders>
              <w:top w:val="single" w:sz="4" w:space="0" w:color="000000"/>
            </w:tcBorders>
            <w:shd w:val="clear" w:color="auto" w:fill="62BD7A"/>
          </w:tcPr>
          <w:p>
            <w:pPr>
              <w:pStyle w:val="TableParagraph"/>
              <w:ind w:left="0"/>
              <w:rPr>
                <w:b/>
                <w:sz w:val="22"/>
              </w:rPr>
            </w:pPr>
          </w:p>
          <w:p>
            <w:pPr>
              <w:pStyle w:val="TableParagraph"/>
              <w:spacing w:before="10"/>
              <w:ind w:left="0"/>
              <w:rPr>
                <w:b/>
                <w:sz w:val="17"/>
              </w:rPr>
            </w:pPr>
          </w:p>
          <w:p>
            <w:pPr>
              <w:pStyle w:val="TableParagraph"/>
              <w:spacing w:line="213" w:lineRule="exact"/>
              <w:ind w:left="0" w:right="98"/>
              <w:jc w:val="right"/>
              <w:rPr>
                <w:sz w:val="20"/>
              </w:rPr>
            </w:pPr>
            <w:r>
              <w:rPr>
                <w:spacing w:val="-4"/>
                <w:sz w:val="20"/>
              </w:rPr>
              <w:t>31,6</w:t>
            </w:r>
          </w:p>
        </w:tc>
        <w:tc>
          <w:tcPr>
            <w:tcW w:w="1641" w:type="dxa"/>
            <w:tcBorders>
              <w:top w:val="single" w:sz="4" w:space="0" w:color="000000"/>
              <w:right w:val="single" w:sz="4" w:space="0" w:color="000000"/>
            </w:tcBorders>
            <w:shd w:val="clear" w:color="auto" w:fill="FBECEF"/>
          </w:tcPr>
          <w:p>
            <w:pPr>
              <w:pStyle w:val="TableParagraph"/>
              <w:ind w:left="0"/>
              <w:rPr>
                <w:b/>
                <w:sz w:val="22"/>
              </w:rPr>
            </w:pPr>
          </w:p>
          <w:p>
            <w:pPr>
              <w:pStyle w:val="TableParagraph"/>
              <w:spacing w:before="10"/>
              <w:ind w:left="0"/>
              <w:rPr>
                <w:b/>
                <w:sz w:val="17"/>
              </w:rPr>
            </w:pPr>
          </w:p>
          <w:p>
            <w:pPr>
              <w:pStyle w:val="TableParagraph"/>
              <w:spacing w:line="213" w:lineRule="exact"/>
              <w:ind w:left="0" w:right="95"/>
              <w:jc w:val="right"/>
              <w:rPr>
                <w:sz w:val="20"/>
              </w:rPr>
            </w:pPr>
            <w:r>
              <w:rPr>
                <w:spacing w:val="-4"/>
                <w:sz w:val="20"/>
              </w:rPr>
              <w:t>37,4</w:t>
            </w:r>
          </w:p>
        </w:tc>
      </w:tr>
      <w:tr>
        <w:trPr>
          <w:trHeight w:val="468"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before="1"/>
              <w:rPr>
                <w:sz w:val="20"/>
              </w:rPr>
            </w:pPr>
            <w:r>
              <w:rPr>
                <w:sz w:val="20"/>
              </w:rPr>
              <w:t>Maisto</w:t>
            </w:r>
            <w:r>
              <w:rPr>
                <w:spacing w:val="-7"/>
                <w:sz w:val="20"/>
              </w:rPr>
              <w:t> </w:t>
            </w:r>
            <w:r>
              <w:rPr>
                <w:spacing w:val="-2"/>
                <w:sz w:val="20"/>
              </w:rPr>
              <w:t>švaistymo</w:t>
            </w:r>
          </w:p>
          <w:p>
            <w:pPr>
              <w:pStyle w:val="TableParagraph"/>
              <w:spacing w:line="212" w:lineRule="exact"/>
              <w:rPr>
                <w:sz w:val="20"/>
              </w:rPr>
            </w:pPr>
            <w:r>
              <w:rPr>
                <w:spacing w:val="-2"/>
                <w:sz w:val="20"/>
              </w:rPr>
              <w:t>problemos</w:t>
            </w:r>
            <w:r>
              <w:rPr>
                <w:spacing w:val="3"/>
                <w:sz w:val="20"/>
              </w:rPr>
              <w:t> </w:t>
            </w:r>
            <w:r>
              <w:rPr>
                <w:spacing w:val="-2"/>
                <w:sz w:val="20"/>
              </w:rPr>
              <w:t>sprendimai</w:t>
            </w:r>
          </w:p>
        </w:tc>
        <w:tc>
          <w:tcPr>
            <w:tcW w:w="1588" w:type="dxa"/>
            <w:tcBorders>
              <w:left w:val="single" w:sz="4" w:space="0" w:color="000000"/>
            </w:tcBorders>
            <w:shd w:val="clear" w:color="auto" w:fill="CAE8D3"/>
          </w:tcPr>
          <w:p>
            <w:pPr>
              <w:pStyle w:val="TableParagraph"/>
              <w:ind w:left="0"/>
              <w:rPr>
                <w:b/>
                <w:sz w:val="20"/>
              </w:rPr>
            </w:pPr>
          </w:p>
          <w:p>
            <w:pPr>
              <w:pStyle w:val="TableParagraph"/>
              <w:spacing w:line="213" w:lineRule="exact"/>
              <w:ind w:left="0" w:right="99"/>
              <w:jc w:val="right"/>
              <w:rPr>
                <w:sz w:val="20"/>
              </w:rPr>
            </w:pPr>
            <w:r>
              <w:rPr>
                <w:spacing w:val="-4"/>
                <w:sz w:val="20"/>
              </w:rPr>
              <w:t>16,1</w:t>
            </w:r>
          </w:p>
        </w:tc>
        <w:tc>
          <w:tcPr>
            <w:tcW w:w="1899" w:type="dxa"/>
            <w:shd w:val="clear" w:color="auto" w:fill="C6E7D1"/>
          </w:tcPr>
          <w:p>
            <w:pPr>
              <w:pStyle w:val="TableParagraph"/>
              <w:ind w:left="0"/>
              <w:rPr>
                <w:b/>
                <w:sz w:val="20"/>
              </w:rPr>
            </w:pPr>
          </w:p>
          <w:p>
            <w:pPr>
              <w:pStyle w:val="TableParagraph"/>
              <w:spacing w:line="213" w:lineRule="exact"/>
              <w:ind w:left="0" w:right="102"/>
              <w:jc w:val="right"/>
              <w:rPr>
                <w:sz w:val="20"/>
              </w:rPr>
            </w:pPr>
            <w:r>
              <w:rPr>
                <w:spacing w:val="-4"/>
                <w:sz w:val="20"/>
              </w:rPr>
              <w:t>16,7</w:t>
            </w:r>
          </w:p>
        </w:tc>
        <w:tc>
          <w:tcPr>
            <w:tcW w:w="1744" w:type="dxa"/>
            <w:shd w:val="clear" w:color="auto" w:fill="6EC385"/>
          </w:tcPr>
          <w:p>
            <w:pPr>
              <w:pStyle w:val="TableParagraph"/>
              <w:ind w:left="0"/>
              <w:rPr>
                <w:b/>
                <w:sz w:val="20"/>
              </w:rPr>
            </w:pPr>
          </w:p>
          <w:p>
            <w:pPr>
              <w:pStyle w:val="TableParagraph"/>
              <w:spacing w:line="213" w:lineRule="exact"/>
              <w:ind w:left="0" w:right="98"/>
              <w:jc w:val="right"/>
              <w:rPr>
                <w:sz w:val="20"/>
              </w:rPr>
            </w:pPr>
            <w:r>
              <w:rPr>
                <w:spacing w:val="-4"/>
                <w:sz w:val="20"/>
              </w:rPr>
              <w:t>29,9</w:t>
            </w:r>
          </w:p>
        </w:tc>
        <w:tc>
          <w:tcPr>
            <w:tcW w:w="1641" w:type="dxa"/>
            <w:tcBorders>
              <w:right w:val="single" w:sz="4" w:space="0" w:color="000000"/>
            </w:tcBorders>
            <w:shd w:val="clear" w:color="auto" w:fill="FBECEF"/>
          </w:tcPr>
          <w:p>
            <w:pPr>
              <w:pStyle w:val="TableParagraph"/>
              <w:ind w:left="0"/>
              <w:rPr>
                <w:b/>
                <w:sz w:val="20"/>
              </w:rPr>
            </w:pPr>
          </w:p>
          <w:p>
            <w:pPr>
              <w:pStyle w:val="TableParagraph"/>
              <w:spacing w:line="213" w:lineRule="exact"/>
              <w:ind w:left="0" w:right="95"/>
              <w:jc w:val="right"/>
              <w:rPr>
                <w:sz w:val="20"/>
              </w:rPr>
            </w:pPr>
            <w:r>
              <w:rPr>
                <w:spacing w:val="-4"/>
                <w:sz w:val="20"/>
              </w:rPr>
              <w:t>37,4</w:t>
            </w:r>
          </w:p>
        </w:tc>
      </w:tr>
      <w:tr>
        <w:trPr>
          <w:trHeight w:val="265"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33"/>
              <w:rPr>
                <w:sz w:val="20"/>
              </w:rPr>
            </w:pPr>
            <w:r>
              <w:rPr>
                <w:sz w:val="20"/>
              </w:rPr>
              <w:t>Atliekų</w:t>
            </w:r>
            <w:r>
              <w:rPr>
                <w:spacing w:val="-11"/>
                <w:sz w:val="20"/>
              </w:rPr>
              <w:t> </w:t>
            </w:r>
            <w:r>
              <w:rPr>
                <w:spacing w:val="-2"/>
                <w:sz w:val="20"/>
              </w:rPr>
              <w:t>valdymas</w:t>
            </w:r>
          </w:p>
        </w:tc>
        <w:tc>
          <w:tcPr>
            <w:tcW w:w="1588" w:type="dxa"/>
            <w:tcBorders>
              <w:left w:val="single" w:sz="4" w:space="0" w:color="000000"/>
            </w:tcBorders>
            <w:shd w:val="clear" w:color="auto" w:fill="CAE8D3"/>
          </w:tcPr>
          <w:p>
            <w:pPr>
              <w:pStyle w:val="TableParagraph"/>
              <w:spacing w:line="213" w:lineRule="exact" w:before="33"/>
              <w:ind w:left="0" w:right="99"/>
              <w:jc w:val="right"/>
              <w:rPr>
                <w:sz w:val="20"/>
              </w:rPr>
            </w:pPr>
            <w:r>
              <w:rPr>
                <w:spacing w:val="-4"/>
                <w:sz w:val="20"/>
              </w:rPr>
              <w:t>16,1</w:t>
            </w:r>
          </w:p>
        </w:tc>
        <w:tc>
          <w:tcPr>
            <w:tcW w:w="1899" w:type="dxa"/>
            <w:shd w:val="clear" w:color="auto" w:fill="BEE3CA"/>
          </w:tcPr>
          <w:p>
            <w:pPr>
              <w:pStyle w:val="TableParagraph"/>
              <w:spacing w:line="213" w:lineRule="exact" w:before="33"/>
              <w:ind w:left="0" w:right="102"/>
              <w:jc w:val="right"/>
              <w:rPr>
                <w:sz w:val="20"/>
              </w:rPr>
            </w:pPr>
            <w:r>
              <w:rPr>
                <w:spacing w:val="-4"/>
                <w:sz w:val="20"/>
              </w:rPr>
              <w:t>17,8</w:t>
            </w:r>
          </w:p>
        </w:tc>
        <w:tc>
          <w:tcPr>
            <w:tcW w:w="1744" w:type="dxa"/>
            <w:shd w:val="clear" w:color="auto" w:fill="6BC182"/>
          </w:tcPr>
          <w:p>
            <w:pPr>
              <w:pStyle w:val="TableParagraph"/>
              <w:spacing w:line="213" w:lineRule="exact" w:before="33"/>
              <w:ind w:left="0" w:right="99"/>
              <w:jc w:val="right"/>
              <w:rPr>
                <w:sz w:val="20"/>
              </w:rPr>
            </w:pPr>
            <w:r>
              <w:rPr>
                <w:spacing w:val="-4"/>
                <w:sz w:val="20"/>
              </w:rPr>
              <w:t>30,5</w:t>
            </w:r>
          </w:p>
        </w:tc>
        <w:tc>
          <w:tcPr>
            <w:tcW w:w="1641" w:type="dxa"/>
            <w:tcBorders>
              <w:right w:val="single" w:sz="4" w:space="0" w:color="000000"/>
            </w:tcBorders>
            <w:shd w:val="clear" w:color="auto" w:fill="FBFBFF"/>
          </w:tcPr>
          <w:p>
            <w:pPr>
              <w:pStyle w:val="TableParagraph"/>
              <w:spacing w:line="213" w:lineRule="exact" w:before="33"/>
              <w:ind w:left="0" w:right="95"/>
              <w:jc w:val="right"/>
              <w:rPr>
                <w:sz w:val="20"/>
              </w:rPr>
            </w:pPr>
            <w:r>
              <w:rPr>
                <w:spacing w:val="-4"/>
                <w:sz w:val="20"/>
              </w:rPr>
              <w:t>35,6</w:t>
            </w:r>
          </w:p>
        </w:tc>
      </w:tr>
      <w:tr>
        <w:trPr>
          <w:trHeight w:val="467"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rPr>
                <w:sz w:val="20"/>
              </w:rPr>
            </w:pPr>
            <w:r>
              <w:rPr>
                <w:spacing w:val="-2"/>
                <w:sz w:val="20"/>
              </w:rPr>
              <w:t>Atsinaujinančioji</w:t>
            </w:r>
          </w:p>
          <w:p>
            <w:pPr>
              <w:pStyle w:val="TableParagraph"/>
              <w:spacing w:line="213" w:lineRule="exact"/>
              <w:rPr>
                <w:sz w:val="20"/>
              </w:rPr>
            </w:pPr>
            <w:r>
              <w:rPr>
                <w:spacing w:val="-2"/>
                <w:sz w:val="20"/>
              </w:rPr>
              <w:t>energetika</w:t>
            </w:r>
          </w:p>
        </w:tc>
        <w:tc>
          <w:tcPr>
            <w:tcW w:w="1588" w:type="dxa"/>
            <w:tcBorders>
              <w:left w:val="single" w:sz="4" w:space="0" w:color="000000"/>
            </w:tcBorders>
            <w:shd w:val="clear" w:color="auto" w:fill="D5ECDE"/>
          </w:tcPr>
          <w:p>
            <w:pPr>
              <w:pStyle w:val="TableParagraph"/>
              <w:ind w:left="0"/>
              <w:rPr>
                <w:b/>
                <w:sz w:val="20"/>
              </w:rPr>
            </w:pPr>
          </w:p>
          <w:p>
            <w:pPr>
              <w:pStyle w:val="TableParagraph"/>
              <w:spacing w:line="213" w:lineRule="exact"/>
              <w:ind w:left="0" w:right="99"/>
              <w:jc w:val="right"/>
              <w:rPr>
                <w:sz w:val="20"/>
              </w:rPr>
            </w:pPr>
            <w:r>
              <w:rPr>
                <w:spacing w:val="-4"/>
                <w:sz w:val="20"/>
              </w:rPr>
              <w:t>14,4</w:t>
            </w:r>
          </w:p>
        </w:tc>
        <w:tc>
          <w:tcPr>
            <w:tcW w:w="1899" w:type="dxa"/>
            <w:shd w:val="clear" w:color="auto" w:fill="C6E7D1"/>
          </w:tcPr>
          <w:p>
            <w:pPr>
              <w:pStyle w:val="TableParagraph"/>
              <w:ind w:left="0"/>
              <w:rPr>
                <w:b/>
                <w:sz w:val="20"/>
              </w:rPr>
            </w:pPr>
          </w:p>
          <w:p>
            <w:pPr>
              <w:pStyle w:val="TableParagraph"/>
              <w:spacing w:line="213" w:lineRule="exact"/>
              <w:ind w:left="0" w:right="102"/>
              <w:jc w:val="right"/>
              <w:rPr>
                <w:sz w:val="20"/>
              </w:rPr>
            </w:pPr>
            <w:r>
              <w:rPr>
                <w:spacing w:val="-4"/>
                <w:sz w:val="20"/>
              </w:rPr>
              <w:t>16,7</w:t>
            </w:r>
          </w:p>
        </w:tc>
        <w:tc>
          <w:tcPr>
            <w:tcW w:w="1744" w:type="dxa"/>
            <w:shd w:val="clear" w:color="auto" w:fill="A4D9B4"/>
          </w:tcPr>
          <w:p>
            <w:pPr>
              <w:pStyle w:val="TableParagraph"/>
              <w:ind w:left="0"/>
              <w:rPr>
                <w:b/>
                <w:sz w:val="20"/>
              </w:rPr>
            </w:pPr>
          </w:p>
          <w:p>
            <w:pPr>
              <w:pStyle w:val="TableParagraph"/>
              <w:spacing w:line="213" w:lineRule="exact"/>
              <w:ind w:left="0" w:right="98"/>
              <w:jc w:val="right"/>
              <w:rPr>
                <w:sz w:val="20"/>
              </w:rPr>
            </w:pPr>
            <w:r>
              <w:rPr>
                <w:spacing w:val="-4"/>
                <w:sz w:val="20"/>
              </w:rPr>
              <w:t>21,8</w:t>
            </w:r>
          </w:p>
        </w:tc>
        <w:tc>
          <w:tcPr>
            <w:tcW w:w="1641" w:type="dxa"/>
            <w:tcBorders>
              <w:right w:val="single" w:sz="4" w:space="0" w:color="000000"/>
            </w:tcBorders>
            <w:shd w:val="clear" w:color="auto" w:fill="F9969A"/>
          </w:tcPr>
          <w:p>
            <w:pPr>
              <w:pStyle w:val="TableParagraph"/>
              <w:ind w:left="0"/>
              <w:rPr>
                <w:b/>
                <w:sz w:val="20"/>
              </w:rPr>
            </w:pPr>
          </w:p>
          <w:p>
            <w:pPr>
              <w:pStyle w:val="TableParagraph"/>
              <w:spacing w:line="213" w:lineRule="exact"/>
              <w:ind w:left="0" w:right="95"/>
              <w:jc w:val="right"/>
              <w:rPr>
                <w:sz w:val="20"/>
              </w:rPr>
            </w:pPr>
            <w:r>
              <w:rPr>
                <w:spacing w:val="-4"/>
                <w:sz w:val="20"/>
              </w:rPr>
              <w:t>47,1</w:t>
            </w:r>
          </w:p>
        </w:tc>
      </w:tr>
      <w:tr>
        <w:trPr>
          <w:trHeight w:val="470"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1"/>
              <w:rPr>
                <w:sz w:val="20"/>
              </w:rPr>
            </w:pPr>
            <w:r>
              <w:rPr>
                <w:sz w:val="20"/>
              </w:rPr>
              <w:t>Agroekologija</w:t>
            </w:r>
            <w:r>
              <w:rPr>
                <w:spacing w:val="-9"/>
                <w:sz w:val="20"/>
              </w:rPr>
              <w:t> </w:t>
            </w:r>
            <w:r>
              <w:rPr>
                <w:sz w:val="20"/>
              </w:rPr>
              <w:t>ir</w:t>
            </w:r>
            <w:r>
              <w:rPr>
                <w:spacing w:val="-8"/>
                <w:sz w:val="20"/>
              </w:rPr>
              <w:t> </w:t>
            </w:r>
            <w:r>
              <w:rPr>
                <w:spacing w:val="-2"/>
                <w:sz w:val="20"/>
              </w:rPr>
              <w:t>agrarinė</w:t>
            </w:r>
          </w:p>
          <w:p>
            <w:pPr>
              <w:pStyle w:val="TableParagraph"/>
              <w:spacing w:line="213" w:lineRule="exact" w:before="1"/>
              <w:rPr>
                <w:sz w:val="20"/>
              </w:rPr>
            </w:pPr>
            <w:r>
              <w:rPr>
                <w:spacing w:val="-2"/>
                <w:sz w:val="20"/>
              </w:rPr>
              <w:t>aplinkosauga</w:t>
            </w:r>
          </w:p>
        </w:tc>
        <w:tc>
          <w:tcPr>
            <w:tcW w:w="1588" w:type="dxa"/>
            <w:tcBorders>
              <w:left w:val="single" w:sz="4" w:space="0" w:color="000000"/>
            </w:tcBorders>
            <w:shd w:val="clear" w:color="auto" w:fill="D5ECDE"/>
          </w:tcPr>
          <w:p>
            <w:pPr>
              <w:pStyle w:val="TableParagraph"/>
              <w:spacing w:before="2"/>
              <w:ind w:left="0"/>
              <w:rPr>
                <w:b/>
                <w:sz w:val="20"/>
              </w:rPr>
            </w:pPr>
          </w:p>
          <w:p>
            <w:pPr>
              <w:pStyle w:val="TableParagraph"/>
              <w:spacing w:line="213" w:lineRule="exact"/>
              <w:ind w:left="0" w:right="99"/>
              <w:jc w:val="right"/>
              <w:rPr>
                <w:sz w:val="20"/>
              </w:rPr>
            </w:pPr>
            <w:r>
              <w:rPr>
                <w:spacing w:val="-4"/>
                <w:sz w:val="20"/>
              </w:rPr>
              <w:t>14,4</w:t>
            </w:r>
          </w:p>
        </w:tc>
        <w:tc>
          <w:tcPr>
            <w:tcW w:w="1899" w:type="dxa"/>
            <w:shd w:val="clear" w:color="auto" w:fill="CAE8D3"/>
          </w:tcPr>
          <w:p>
            <w:pPr>
              <w:pStyle w:val="TableParagraph"/>
              <w:spacing w:before="2"/>
              <w:ind w:left="0"/>
              <w:rPr>
                <w:b/>
                <w:sz w:val="20"/>
              </w:rPr>
            </w:pPr>
          </w:p>
          <w:p>
            <w:pPr>
              <w:pStyle w:val="TableParagraph"/>
              <w:spacing w:line="213" w:lineRule="exact"/>
              <w:ind w:left="0" w:right="102"/>
              <w:jc w:val="right"/>
              <w:rPr>
                <w:sz w:val="20"/>
              </w:rPr>
            </w:pPr>
            <w:r>
              <w:rPr>
                <w:spacing w:val="-4"/>
                <w:sz w:val="20"/>
              </w:rPr>
              <w:t>16,1</w:t>
            </w:r>
          </w:p>
        </w:tc>
        <w:tc>
          <w:tcPr>
            <w:tcW w:w="1744" w:type="dxa"/>
            <w:shd w:val="clear" w:color="auto" w:fill="A0D6AF"/>
          </w:tcPr>
          <w:p>
            <w:pPr>
              <w:pStyle w:val="TableParagraph"/>
              <w:spacing w:before="2"/>
              <w:ind w:left="0"/>
              <w:rPr>
                <w:b/>
                <w:sz w:val="20"/>
              </w:rPr>
            </w:pPr>
          </w:p>
          <w:p>
            <w:pPr>
              <w:pStyle w:val="TableParagraph"/>
              <w:spacing w:line="213" w:lineRule="exact"/>
              <w:ind w:left="0" w:right="98"/>
              <w:jc w:val="right"/>
              <w:rPr>
                <w:sz w:val="20"/>
              </w:rPr>
            </w:pPr>
            <w:r>
              <w:rPr>
                <w:spacing w:val="-4"/>
                <w:sz w:val="20"/>
              </w:rPr>
              <w:t>22,4</w:t>
            </w:r>
          </w:p>
        </w:tc>
        <w:tc>
          <w:tcPr>
            <w:tcW w:w="1641" w:type="dxa"/>
            <w:tcBorders>
              <w:right w:val="single" w:sz="4" w:space="0" w:color="000000"/>
            </w:tcBorders>
            <w:shd w:val="clear" w:color="auto" w:fill="F9969A"/>
          </w:tcPr>
          <w:p>
            <w:pPr>
              <w:pStyle w:val="TableParagraph"/>
              <w:spacing w:before="2"/>
              <w:ind w:left="0"/>
              <w:rPr>
                <w:b/>
                <w:sz w:val="20"/>
              </w:rPr>
            </w:pPr>
          </w:p>
          <w:p>
            <w:pPr>
              <w:pStyle w:val="TableParagraph"/>
              <w:spacing w:line="213" w:lineRule="exact"/>
              <w:ind w:left="0" w:right="95"/>
              <w:jc w:val="right"/>
              <w:rPr>
                <w:sz w:val="20"/>
              </w:rPr>
            </w:pPr>
            <w:r>
              <w:rPr>
                <w:spacing w:val="-4"/>
                <w:sz w:val="20"/>
              </w:rPr>
              <w:t>47,1</w:t>
            </w:r>
          </w:p>
        </w:tc>
      </w:tr>
      <w:tr>
        <w:trPr>
          <w:trHeight w:val="702"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before="1"/>
              <w:rPr>
                <w:sz w:val="20"/>
              </w:rPr>
            </w:pPr>
            <w:r>
              <w:rPr>
                <w:sz w:val="20"/>
              </w:rPr>
              <w:t>Gamtos</w:t>
            </w:r>
            <w:r>
              <w:rPr>
                <w:spacing w:val="-10"/>
                <w:sz w:val="20"/>
              </w:rPr>
              <w:t> </w:t>
            </w:r>
            <w:r>
              <w:rPr>
                <w:sz w:val="20"/>
              </w:rPr>
              <w:t>išteklių</w:t>
            </w:r>
            <w:r>
              <w:rPr>
                <w:spacing w:val="-9"/>
                <w:sz w:val="20"/>
              </w:rPr>
              <w:t> </w:t>
            </w:r>
            <w:r>
              <w:rPr>
                <w:spacing w:val="-5"/>
                <w:sz w:val="20"/>
              </w:rPr>
              <w:t>ir</w:t>
            </w:r>
          </w:p>
          <w:p>
            <w:pPr>
              <w:pStyle w:val="TableParagraph"/>
              <w:spacing w:line="236" w:lineRule="exact"/>
              <w:ind w:right="156"/>
              <w:rPr>
                <w:sz w:val="20"/>
              </w:rPr>
            </w:pPr>
            <w:r>
              <w:rPr>
                <w:sz w:val="20"/>
              </w:rPr>
              <w:t>aplinkos tausojimas, saugojimas,</w:t>
            </w:r>
            <w:r>
              <w:rPr>
                <w:spacing w:val="-12"/>
                <w:sz w:val="20"/>
              </w:rPr>
              <w:t> </w:t>
            </w:r>
            <w:r>
              <w:rPr>
                <w:sz w:val="20"/>
              </w:rPr>
              <w:t>monitoringas</w:t>
            </w:r>
          </w:p>
        </w:tc>
        <w:tc>
          <w:tcPr>
            <w:tcW w:w="1588" w:type="dxa"/>
            <w:tcBorders>
              <w:left w:val="single" w:sz="4" w:space="0" w:color="000000"/>
            </w:tcBorders>
            <w:shd w:val="clear" w:color="auto" w:fill="DAEDE1"/>
          </w:tcPr>
          <w:p>
            <w:pPr>
              <w:pStyle w:val="TableParagraph"/>
              <w:ind w:left="0"/>
              <w:rPr>
                <w:b/>
                <w:sz w:val="22"/>
              </w:rPr>
            </w:pPr>
          </w:p>
          <w:p>
            <w:pPr>
              <w:pStyle w:val="TableParagraph"/>
              <w:ind w:left="0"/>
              <w:rPr>
                <w:b/>
                <w:sz w:val="18"/>
              </w:rPr>
            </w:pPr>
          </w:p>
          <w:p>
            <w:pPr>
              <w:pStyle w:val="TableParagraph"/>
              <w:spacing w:line="213" w:lineRule="exact" w:before="1"/>
              <w:ind w:left="0" w:right="99"/>
              <w:jc w:val="right"/>
              <w:rPr>
                <w:sz w:val="20"/>
              </w:rPr>
            </w:pPr>
            <w:r>
              <w:rPr>
                <w:spacing w:val="-4"/>
                <w:sz w:val="20"/>
              </w:rPr>
              <w:t>13,8</w:t>
            </w:r>
          </w:p>
        </w:tc>
        <w:tc>
          <w:tcPr>
            <w:tcW w:w="1899" w:type="dxa"/>
            <w:shd w:val="clear" w:color="auto" w:fill="BAE1C6"/>
          </w:tcPr>
          <w:p>
            <w:pPr>
              <w:pStyle w:val="TableParagraph"/>
              <w:ind w:left="0"/>
              <w:rPr>
                <w:b/>
                <w:sz w:val="22"/>
              </w:rPr>
            </w:pPr>
          </w:p>
          <w:p>
            <w:pPr>
              <w:pStyle w:val="TableParagraph"/>
              <w:ind w:left="0"/>
              <w:rPr>
                <w:b/>
                <w:sz w:val="18"/>
              </w:rPr>
            </w:pPr>
          </w:p>
          <w:p>
            <w:pPr>
              <w:pStyle w:val="TableParagraph"/>
              <w:spacing w:line="213" w:lineRule="exact" w:before="1"/>
              <w:ind w:left="0" w:right="102"/>
              <w:jc w:val="right"/>
              <w:rPr>
                <w:sz w:val="20"/>
              </w:rPr>
            </w:pPr>
            <w:r>
              <w:rPr>
                <w:spacing w:val="-4"/>
                <w:sz w:val="20"/>
              </w:rPr>
              <w:t>18,4</w:t>
            </w:r>
          </w:p>
        </w:tc>
        <w:tc>
          <w:tcPr>
            <w:tcW w:w="1744" w:type="dxa"/>
            <w:shd w:val="clear" w:color="auto" w:fill="91D1A2"/>
          </w:tcPr>
          <w:p>
            <w:pPr>
              <w:pStyle w:val="TableParagraph"/>
              <w:ind w:left="0"/>
              <w:rPr>
                <w:b/>
                <w:sz w:val="22"/>
              </w:rPr>
            </w:pPr>
          </w:p>
          <w:p>
            <w:pPr>
              <w:pStyle w:val="TableParagraph"/>
              <w:ind w:left="0"/>
              <w:rPr>
                <w:b/>
                <w:sz w:val="18"/>
              </w:rPr>
            </w:pPr>
          </w:p>
          <w:p>
            <w:pPr>
              <w:pStyle w:val="TableParagraph"/>
              <w:spacing w:line="213" w:lineRule="exact" w:before="1"/>
              <w:ind w:left="0" w:right="98"/>
              <w:jc w:val="right"/>
              <w:rPr>
                <w:sz w:val="20"/>
              </w:rPr>
            </w:pPr>
            <w:r>
              <w:rPr>
                <w:spacing w:val="-4"/>
                <w:sz w:val="20"/>
              </w:rPr>
              <w:t>24,7</w:t>
            </w:r>
          </w:p>
        </w:tc>
        <w:tc>
          <w:tcPr>
            <w:tcW w:w="1641" w:type="dxa"/>
            <w:tcBorders>
              <w:right w:val="single" w:sz="4" w:space="0" w:color="000000"/>
            </w:tcBorders>
            <w:shd w:val="clear" w:color="auto" w:fill="FAB9BC"/>
          </w:tcPr>
          <w:p>
            <w:pPr>
              <w:pStyle w:val="TableParagraph"/>
              <w:ind w:left="0"/>
              <w:rPr>
                <w:b/>
                <w:sz w:val="22"/>
              </w:rPr>
            </w:pPr>
          </w:p>
          <w:p>
            <w:pPr>
              <w:pStyle w:val="TableParagraph"/>
              <w:ind w:left="0"/>
              <w:rPr>
                <w:b/>
                <w:sz w:val="18"/>
              </w:rPr>
            </w:pPr>
          </w:p>
          <w:p>
            <w:pPr>
              <w:pStyle w:val="TableParagraph"/>
              <w:spacing w:line="213" w:lineRule="exact" w:before="1"/>
              <w:ind w:left="0" w:right="95"/>
              <w:jc w:val="right"/>
              <w:rPr>
                <w:sz w:val="20"/>
              </w:rPr>
            </w:pPr>
            <w:r>
              <w:rPr>
                <w:spacing w:val="-4"/>
                <w:sz w:val="20"/>
              </w:rPr>
              <w:t>43,1</w:t>
            </w:r>
          </w:p>
        </w:tc>
      </w:tr>
      <w:tr>
        <w:trPr>
          <w:trHeight w:val="698"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ind w:right="668"/>
              <w:rPr>
                <w:sz w:val="20"/>
              </w:rPr>
            </w:pPr>
            <w:r>
              <w:rPr>
                <w:sz w:val="20"/>
              </w:rPr>
              <w:t>Gamtinių išteklių naudojimo</w:t>
            </w:r>
            <w:r>
              <w:rPr>
                <w:spacing w:val="-12"/>
                <w:sz w:val="20"/>
              </w:rPr>
              <w:t> </w:t>
            </w:r>
            <w:r>
              <w:rPr>
                <w:sz w:val="20"/>
              </w:rPr>
              <w:t>tinkamų</w:t>
            </w:r>
          </w:p>
          <w:p>
            <w:pPr>
              <w:pStyle w:val="TableParagraph"/>
              <w:spacing w:line="212" w:lineRule="exact"/>
              <w:rPr>
                <w:sz w:val="20"/>
              </w:rPr>
            </w:pPr>
            <w:r>
              <w:rPr>
                <w:sz w:val="20"/>
              </w:rPr>
              <w:t>valdymo</w:t>
            </w:r>
            <w:r>
              <w:rPr>
                <w:spacing w:val="-9"/>
                <w:sz w:val="20"/>
              </w:rPr>
              <w:t> </w:t>
            </w:r>
            <w:r>
              <w:rPr>
                <w:sz w:val="20"/>
              </w:rPr>
              <w:t>būdų</w:t>
            </w:r>
            <w:r>
              <w:rPr>
                <w:spacing w:val="-5"/>
                <w:sz w:val="20"/>
              </w:rPr>
              <w:t> </w:t>
            </w:r>
            <w:r>
              <w:rPr>
                <w:spacing w:val="-2"/>
                <w:sz w:val="20"/>
              </w:rPr>
              <w:t>parinkimas</w:t>
            </w:r>
          </w:p>
        </w:tc>
        <w:tc>
          <w:tcPr>
            <w:tcW w:w="1588" w:type="dxa"/>
            <w:tcBorders>
              <w:left w:val="single" w:sz="4" w:space="0" w:color="000000"/>
            </w:tcBorders>
            <w:shd w:val="clear" w:color="auto" w:fill="ECF6F1"/>
          </w:tcPr>
          <w:p>
            <w:pPr>
              <w:pStyle w:val="TableParagraph"/>
              <w:ind w:left="0"/>
              <w:rPr>
                <w:b/>
                <w:sz w:val="22"/>
              </w:rPr>
            </w:pPr>
          </w:p>
          <w:p>
            <w:pPr>
              <w:pStyle w:val="TableParagraph"/>
              <w:spacing w:before="8"/>
              <w:ind w:left="0"/>
              <w:rPr>
                <w:b/>
                <w:sz w:val="17"/>
              </w:rPr>
            </w:pPr>
          </w:p>
          <w:p>
            <w:pPr>
              <w:pStyle w:val="TableParagraph"/>
              <w:spacing w:line="212" w:lineRule="exact"/>
              <w:ind w:left="0" w:right="99"/>
              <w:jc w:val="right"/>
              <w:rPr>
                <w:sz w:val="20"/>
              </w:rPr>
            </w:pPr>
            <w:r>
              <w:rPr>
                <w:spacing w:val="-4"/>
                <w:sz w:val="20"/>
              </w:rPr>
              <w:t>10,9</w:t>
            </w:r>
          </w:p>
        </w:tc>
        <w:tc>
          <w:tcPr>
            <w:tcW w:w="1899" w:type="dxa"/>
            <w:shd w:val="clear" w:color="auto" w:fill="BEE3CA"/>
          </w:tcPr>
          <w:p>
            <w:pPr>
              <w:pStyle w:val="TableParagraph"/>
              <w:ind w:left="0"/>
              <w:rPr>
                <w:b/>
                <w:sz w:val="22"/>
              </w:rPr>
            </w:pPr>
          </w:p>
          <w:p>
            <w:pPr>
              <w:pStyle w:val="TableParagraph"/>
              <w:spacing w:before="8"/>
              <w:ind w:left="0"/>
              <w:rPr>
                <w:b/>
                <w:sz w:val="17"/>
              </w:rPr>
            </w:pPr>
          </w:p>
          <w:p>
            <w:pPr>
              <w:pStyle w:val="TableParagraph"/>
              <w:spacing w:line="212" w:lineRule="exact"/>
              <w:ind w:left="0" w:right="102"/>
              <w:jc w:val="right"/>
              <w:rPr>
                <w:sz w:val="20"/>
              </w:rPr>
            </w:pPr>
            <w:r>
              <w:rPr>
                <w:spacing w:val="-4"/>
                <w:sz w:val="20"/>
              </w:rPr>
              <w:t>17,8</w:t>
            </w:r>
          </w:p>
        </w:tc>
        <w:tc>
          <w:tcPr>
            <w:tcW w:w="1744" w:type="dxa"/>
            <w:shd w:val="clear" w:color="auto" w:fill="9DD5AC"/>
          </w:tcPr>
          <w:p>
            <w:pPr>
              <w:pStyle w:val="TableParagraph"/>
              <w:ind w:left="0"/>
              <w:rPr>
                <w:b/>
                <w:sz w:val="22"/>
              </w:rPr>
            </w:pPr>
          </w:p>
          <w:p>
            <w:pPr>
              <w:pStyle w:val="TableParagraph"/>
              <w:spacing w:before="8"/>
              <w:ind w:left="0"/>
              <w:rPr>
                <w:b/>
                <w:sz w:val="17"/>
              </w:rPr>
            </w:pPr>
          </w:p>
          <w:p>
            <w:pPr>
              <w:pStyle w:val="TableParagraph"/>
              <w:spacing w:line="213" w:lineRule="exact"/>
              <w:ind w:left="0" w:right="96"/>
              <w:jc w:val="right"/>
              <w:rPr>
                <w:sz w:val="20"/>
              </w:rPr>
            </w:pPr>
            <w:r>
              <w:rPr>
                <w:spacing w:val="-5"/>
                <w:sz w:val="20"/>
              </w:rPr>
              <w:t>23</w:t>
            </w:r>
          </w:p>
        </w:tc>
        <w:tc>
          <w:tcPr>
            <w:tcW w:w="1641" w:type="dxa"/>
            <w:tcBorders>
              <w:right w:val="single" w:sz="4" w:space="0" w:color="000000"/>
            </w:tcBorders>
            <w:shd w:val="clear" w:color="auto" w:fill="F88D8F"/>
          </w:tcPr>
          <w:p>
            <w:pPr>
              <w:pStyle w:val="TableParagraph"/>
              <w:ind w:left="0"/>
              <w:rPr>
                <w:b/>
                <w:sz w:val="22"/>
              </w:rPr>
            </w:pPr>
          </w:p>
          <w:p>
            <w:pPr>
              <w:pStyle w:val="TableParagraph"/>
              <w:spacing w:before="8"/>
              <w:ind w:left="0"/>
              <w:rPr>
                <w:b/>
                <w:sz w:val="17"/>
              </w:rPr>
            </w:pPr>
          </w:p>
          <w:p>
            <w:pPr>
              <w:pStyle w:val="TableParagraph"/>
              <w:spacing w:line="212" w:lineRule="exact"/>
              <w:ind w:left="0" w:right="95"/>
              <w:jc w:val="right"/>
              <w:rPr>
                <w:sz w:val="20"/>
              </w:rPr>
            </w:pPr>
            <w:r>
              <w:rPr>
                <w:spacing w:val="-4"/>
                <w:sz w:val="20"/>
              </w:rPr>
              <w:t>48,3</w:t>
            </w:r>
          </w:p>
        </w:tc>
      </w:tr>
      <w:tr>
        <w:trPr>
          <w:trHeight w:val="939"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1"/>
              <w:ind w:right="645"/>
              <w:jc w:val="both"/>
              <w:rPr>
                <w:sz w:val="20"/>
              </w:rPr>
            </w:pPr>
            <w:r>
              <w:rPr>
                <w:sz w:val="20"/>
              </w:rPr>
              <w:t>Vietovės</w:t>
            </w:r>
            <w:r>
              <w:rPr>
                <w:spacing w:val="-12"/>
                <w:sz w:val="20"/>
              </w:rPr>
              <w:t> </w:t>
            </w:r>
            <w:r>
              <w:rPr>
                <w:sz w:val="20"/>
              </w:rPr>
              <w:t>atsparumo didinimas stabdant biologinės</w:t>
            </w:r>
            <w:r>
              <w:rPr>
                <w:spacing w:val="-11"/>
                <w:sz w:val="20"/>
              </w:rPr>
              <w:t> </w:t>
            </w:r>
            <w:r>
              <w:rPr>
                <w:spacing w:val="-2"/>
                <w:sz w:val="20"/>
              </w:rPr>
              <w:t>įvairovės</w:t>
            </w:r>
          </w:p>
          <w:p>
            <w:pPr>
              <w:pStyle w:val="TableParagraph"/>
              <w:spacing w:line="213" w:lineRule="exact" w:before="1"/>
              <w:rPr>
                <w:sz w:val="20"/>
              </w:rPr>
            </w:pPr>
            <w:r>
              <w:rPr>
                <w:spacing w:val="-2"/>
                <w:sz w:val="20"/>
              </w:rPr>
              <w:t>nykimą</w:t>
            </w:r>
          </w:p>
        </w:tc>
        <w:tc>
          <w:tcPr>
            <w:tcW w:w="1588" w:type="dxa"/>
            <w:tcBorders>
              <w:left w:val="single" w:sz="4" w:space="0" w:color="000000"/>
            </w:tcBorders>
            <w:shd w:val="clear" w:color="auto" w:fill="ECF6F1"/>
          </w:tcPr>
          <w:p>
            <w:pPr>
              <w:pStyle w:val="TableParagraph"/>
              <w:ind w:left="0"/>
              <w:rPr>
                <w:b/>
                <w:sz w:val="22"/>
              </w:rPr>
            </w:pPr>
          </w:p>
          <w:p>
            <w:pPr>
              <w:pStyle w:val="TableParagraph"/>
              <w:ind w:left="0"/>
              <w:rPr>
                <w:b/>
                <w:sz w:val="22"/>
              </w:rPr>
            </w:pPr>
          </w:p>
          <w:p>
            <w:pPr>
              <w:pStyle w:val="TableParagraph"/>
              <w:spacing w:line="213" w:lineRule="exact" w:before="191"/>
              <w:ind w:left="0" w:right="99"/>
              <w:jc w:val="right"/>
              <w:rPr>
                <w:sz w:val="20"/>
              </w:rPr>
            </w:pPr>
            <w:r>
              <w:rPr>
                <w:spacing w:val="-4"/>
                <w:sz w:val="20"/>
              </w:rPr>
              <w:t>10,9</w:t>
            </w:r>
          </w:p>
        </w:tc>
        <w:tc>
          <w:tcPr>
            <w:tcW w:w="1899" w:type="dxa"/>
            <w:shd w:val="clear" w:color="auto" w:fill="CFEAD7"/>
          </w:tcPr>
          <w:p>
            <w:pPr>
              <w:pStyle w:val="TableParagraph"/>
              <w:ind w:left="0"/>
              <w:rPr>
                <w:b/>
                <w:sz w:val="22"/>
              </w:rPr>
            </w:pPr>
          </w:p>
          <w:p>
            <w:pPr>
              <w:pStyle w:val="TableParagraph"/>
              <w:ind w:left="0"/>
              <w:rPr>
                <w:b/>
                <w:sz w:val="22"/>
              </w:rPr>
            </w:pPr>
          </w:p>
          <w:p>
            <w:pPr>
              <w:pStyle w:val="TableParagraph"/>
              <w:spacing w:line="214" w:lineRule="exact" w:before="191"/>
              <w:ind w:left="0" w:right="102"/>
              <w:jc w:val="right"/>
              <w:rPr>
                <w:sz w:val="20"/>
              </w:rPr>
            </w:pPr>
            <w:r>
              <w:rPr>
                <w:spacing w:val="-4"/>
                <w:sz w:val="20"/>
              </w:rPr>
              <w:t>15,5</w:t>
            </w:r>
          </w:p>
        </w:tc>
        <w:tc>
          <w:tcPr>
            <w:tcW w:w="1744" w:type="dxa"/>
            <w:shd w:val="clear" w:color="auto" w:fill="99D3A9"/>
          </w:tcPr>
          <w:p>
            <w:pPr>
              <w:pStyle w:val="TableParagraph"/>
              <w:ind w:left="0"/>
              <w:rPr>
                <w:b/>
                <w:sz w:val="22"/>
              </w:rPr>
            </w:pPr>
          </w:p>
          <w:p>
            <w:pPr>
              <w:pStyle w:val="TableParagraph"/>
              <w:ind w:left="0"/>
              <w:rPr>
                <w:b/>
                <w:sz w:val="22"/>
              </w:rPr>
            </w:pPr>
          </w:p>
          <w:p>
            <w:pPr>
              <w:pStyle w:val="TableParagraph"/>
              <w:spacing w:line="213" w:lineRule="exact" w:before="189"/>
              <w:ind w:left="0" w:right="98"/>
              <w:jc w:val="right"/>
              <w:rPr>
                <w:sz w:val="20"/>
              </w:rPr>
            </w:pPr>
            <w:r>
              <w:rPr>
                <w:spacing w:val="-4"/>
                <w:sz w:val="20"/>
              </w:rPr>
              <w:t>23,6</w:t>
            </w:r>
          </w:p>
        </w:tc>
        <w:tc>
          <w:tcPr>
            <w:tcW w:w="1641" w:type="dxa"/>
            <w:tcBorders>
              <w:right w:val="single" w:sz="4" w:space="0" w:color="000000"/>
            </w:tcBorders>
            <w:shd w:val="clear" w:color="auto" w:fill="F87D80"/>
          </w:tcPr>
          <w:p>
            <w:pPr>
              <w:pStyle w:val="TableParagraph"/>
              <w:ind w:left="0"/>
              <w:rPr>
                <w:b/>
                <w:sz w:val="22"/>
              </w:rPr>
            </w:pPr>
          </w:p>
          <w:p>
            <w:pPr>
              <w:pStyle w:val="TableParagraph"/>
              <w:ind w:left="0"/>
              <w:rPr>
                <w:b/>
                <w:sz w:val="22"/>
              </w:rPr>
            </w:pPr>
          </w:p>
          <w:p>
            <w:pPr>
              <w:pStyle w:val="TableParagraph"/>
              <w:spacing w:line="213" w:lineRule="exact" w:before="191"/>
              <w:ind w:left="0" w:right="93"/>
              <w:jc w:val="right"/>
              <w:rPr>
                <w:sz w:val="20"/>
              </w:rPr>
            </w:pPr>
            <w:r>
              <w:rPr>
                <w:spacing w:val="-5"/>
                <w:sz w:val="20"/>
              </w:rPr>
              <w:t>50</w:t>
            </w:r>
          </w:p>
        </w:tc>
      </w:tr>
      <w:tr>
        <w:trPr>
          <w:trHeight w:val="706" w:hRule="atLeast"/>
        </w:trPr>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1"/>
              <w:rPr>
                <w:sz w:val="20"/>
              </w:rPr>
            </w:pPr>
            <w:r>
              <w:rPr>
                <w:sz w:val="20"/>
              </w:rPr>
              <w:t>Mažinti</w:t>
            </w:r>
            <w:r>
              <w:rPr>
                <w:spacing w:val="-12"/>
                <w:sz w:val="20"/>
              </w:rPr>
              <w:t> </w:t>
            </w:r>
            <w:r>
              <w:rPr>
                <w:sz w:val="20"/>
              </w:rPr>
              <w:t>šiltnamio</w:t>
            </w:r>
            <w:r>
              <w:rPr>
                <w:spacing w:val="-11"/>
                <w:sz w:val="20"/>
              </w:rPr>
              <w:t> </w:t>
            </w:r>
            <w:r>
              <w:rPr>
                <w:sz w:val="20"/>
              </w:rPr>
              <w:t>efektą sukeliančių dujų</w:t>
            </w:r>
          </w:p>
          <w:p>
            <w:pPr>
              <w:pStyle w:val="TableParagraph"/>
              <w:spacing w:line="217" w:lineRule="exact"/>
              <w:rPr>
                <w:sz w:val="20"/>
              </w:rPr>
            </w:pPr>
            <w:r>
              <w:rPr>
                <w:spacing w:val="-2"/>
                <w:sz w:val="20"/>
              </w:rPr>
              <w:t>išsiskyrimą</w:t>
            </w:r>
          </w:p>
        </w:tc>
        <w:tc>
          <w:tcPr>
            <w:tcW w:w="1588" w:type="dxa"/>
            <w:tcBorders>
              <w:left w:val="single" w:sz="4" w:space="0" w:color="000000"/>
              <w:bottom w:val="single" w:sz="4" w:space="0" w:color="000000"/>
            </w:tcBorders>
            <w:shd w:val="clear" w:color="auto" w:fill="FBFBFF"/>
          </w:tcPr>
          <w:p>
            <w:pPr>
              <w:pStyle w:val="TableParagraph"/>
              <w:ind w:left="0"/>
              <w:rPr>
                <w:b/>
                <w:sz w:val="22"/>
              </w:rPr>
            </w:pPr>
          </w:p>
          <w:p>
            <w:pPr>
              <w:pStyle w:val="TableParagraph"/>
              <w:ind w:left="0"/>
              <w:rPr>
                <w:b/>
                <w:sz w:val="18"/>
              </w:rPr>
            </w:pPr>
          </w:p>
          <w:p>
            <w:pPr>
              <w:pStyle w:val="TableParagraph"/>
              <w:spacing w:line="218" w:lineRule="exact" w:before="1"/>
              <w:ind w:left="0" w:right="97"/>
              <w:jc w:val="right"/>
              <w:rPr>
                <w:sz w:val="20"/>
              </w:rPr>
            </w:pPr>
            <w:r>
              <w:rPr>
                <w:spacing w:val="-5"/>
                <w:sz w:val="20"/>
              </w:rPr>
              <w:t>8,6</w:t>
            </w:r>
          </w:p>
        </w:tc>
        <w:tc>
          <w:tcPr>
            <w:tcW w:w="1899" w:type="dxa"/>
            <w:tcBorders>
              <w:bottom w:val="single" w:sz="4" w:space="0" w:color="000000"/>
            </w:tcBorders>
            <w:shd w:val="clear" w:color="auto" w:fill="C6E7D1"/>
          </w:tcPr>
          <w:p>
            <w:pPr>
              <w:pStyle w:val="TableParagraph"/>
              <w:ind w:left="0"/>
              <w:rPr>
                <w:b/>
                <w:sz w:val="22"/>
              </w:rPr>
            </w:pPr>
          </w:p>
          <w:p>
            <w:pPr>
              <w:pStyle w:val="TableParagraph"/>
              <w:spacing w:before="11"/>
              <w:ind w:left="0"/>
              <w:rPr>
                <w:b/>
                <w:sz w:val="17"/>
              </w:rPr>
            </w:pPr>
          </w:p>
          <w:p>
            <w:pPr>
              <w:pStyle w:val="TableParagraph"/>
              <w:spacing w:line="218" w:lineRule="exact"/>
              <w:ind w:left="0" w:right="102"/>
              <w:jc w:val="right"/>
              <w:rPr>
                <w:sz w:val="20"/>
              </w:rPr>
            </w:pPr>
            <w:r>
              <w:rPr>
                <w:spacing w:val="-4"/>
                <w:sz w:val="20"/>
              </w:rPr>
              <w:t>16,7</w:t>
            </w:r>
          </w:p>
        </w:tc>
        <w:tc>
          <w:tcPr>
            <w:tcW w:w="1744" w:type="dxa"/>
            <w:tcBorders>
              <w:bottom w:val="single" w:sz="4" w:space="0" w:color="000000"/>
            </w:tcBorders>
            <w:shd w:val="clear" w:color="auto" w:fill="A0D6AF"/>
          </w:tcPr>
          <w:p>
            <w:pPr>
              <w:pStyle w:val="TableParagraph"/>
              <w:ind w:left="0"/>
              <w:rPr>
                <w:b/>
                <w:sz w:val="22"/>
              </w:rPr>
            </w:pPr>
          </w:p>
          <w:p>
            <w:pPr>
              <w:pStyle w:val="TableParagraph"/>
              <w:ind w:left="0"/>
              <w:rPr>
                <w:b/>
                <w:sz w:val="18"/>
              </w:rPr>
            </w:pPr>
          </w:p>
          <w:p>
            <w:pPr>
              <w:pStyle w:val="TableParagraph"/>
              <w:spacing w:line="218" w:lineRule="exact" w:before="1"/>
              <w:ind w:left="0" w:right="98"/>
              <w:jc w:val="right"/>
              <w:rPr>
                <w:sz w:val="20"/>
              </w:rPr>
            </w:pPr>
            <w:r>
              <w:rPr>
                <w:spacing w:val="-4"/>
                <w:sz w:val="20"/>
              </w:rPr>
              <w:t>22,4</w:t>
            </w:r>
          </w:p>
        </w:tc>
        <w:tc>
          <w:tcPr>
            <w:tcW w:w="1641" w:type="dxa"/>
            <w:tcBorders>
              <w:bottom w:val="single" w:sz="4" w:space="0" w:color="000000"/>
              <w:right w:val="single" w:sz="4" w:space="0" w:color="000000"/>
            </w:tcBorders>
            <w:shd w:val="clear" w:color="auto" w:fill="F8696B"/>
          </w:tcPr>
          <w:p>
            <w:pPr>
              <w:pStyle w:val="TableParagraph"/>
              <w:ind w:left="0"/>
              <w:rPr>
                <w:b/>
                <w:sz w:val="22"/>
              </w:rPr>
            </w:pPr>
          </w:p>
          <w:p>
            <w:pPr>
              <w:pStyle w:val="TableParagraph"/>
              <w:ind w:left="0"/>
              <w:rPr>
                <w:b/>
                <w:sz w:val="18"/>
              </w:rPr>
            </w:pPr>
          </w:p>
          <w:p>
            <w:pPr>
              <w:pStyle w:val="TableParagraph"/>
              <w:spacing w:line="218" w:lineRule="exact" w:before="1"/>
              <w:ind w:left="0" w:right="95"/>
              <w:jc w:val="right"/>
              <w:rPr>
                <w:sz w:val="20"/>
              </w:rPr>
            </w:pPr>
            <w:r>
              <w:rPr>
                <w:spacing w:val="-4"/>
                <w:sz w:val="20"/>
              </w:rPr>
              <w:t>52,3</w:t>
            </w:r>
          </w:p>
        </w:tc>
      </w:tr>
    </w:tbl>
    <w:p>
      <w:pPr>
        <w:pStyle w:val="BodyText"/>
        <w:spacing w:before="7"/>
        <w:rPr>
          <w:b/>
          <w:sz w:val="17"/>
        </w:rPr>
      </w:pPr>
    </w:p>
    <w:p>
      <w:pPr>
        <w:pStyle w:val="BodyText"/>
        <w:spacing w:before="100"/>
        <w:ind w:left="162" w:right="547" w:firstLine="566"/>
        <w:jc w:val="both"/>
      </w:pPr>
      <w:r>
        <w:rPr/>
        <w:t>Šis klausimų blokas buvo svarbus atskleidžiant organizacijų pajėgumus įgyvendinti vienos ar kitos srities projektus. Tikslinga paminėti, kad pateikiant rezultatus, siekiant išryškinti,</w:t>
      </w:r>
      <w:r>
        <w:rPr>
          <w:spacing w:val="-2"/>
        </w:rPr>
        <w:t> </w:t>
      </w:r>
      <w:r>
        <w:rPr/>
        <w:t>kiek</w:t>
      </w:r>
      <w:r>
        <w:rPr>
          <w:spacing w:val="-3"/>
        </w:rPr>
        <w:t> </w:t>
      </w:r>
      <w:r>
        <w:rPr/>
        <w:t>organizacija</w:t>
      </w:r>
      <w:r>
        <w:rPr>
          <w:spacing w:val="-3"/>
        </w:rPr>
        <w:t> </w:t>
      </w:r>
      <w:r>
        <w:rPr/>
        <w:t>turėtų</w:t>
      </w:r>
      <w:r>
        <w:rPr>
          <w:spacing w:val="-3"/>
        </w:rPr>
        <w:t> </w:t>
      </w:r>
      <w:r>
        <w:rPr/>
        <w:t>kompetencijos</w:t>
      </w:r>
      <w:r>
        <w:rPr>
          <w:spacing w:val="-3"/>
        </w:rPr>
        <w:t> </w:t>
      </w:r>
      <w:r>
        <w:rPr/>
        <w:t>įgyvendinti</w:t>
      </w:r>
      <w:r>
        <w:rPr>
          <w:spacing w:val="-3"/>
        </w:rPr>
        <w:t> </w:t>
      </w:r>
      <w:r>
        <w:rPr/>
        <w:t>projektus,</w:t>
      </w:r>
      <w:r>
        <w:rPr>
          <w:spacing w:val="40"/>
        </w:rPr>
        <w:t> </w:t>
      </w:r>
      <w:r>
        <w:rPr/>
        <w:t>žymėta</w:t>
      </w:r>
      <w:r>
        <w:rPr>
          <w:spacing w:val="-3"/>
        </w:rPr>
        <w:t> </w:t>
      </w:r>
      <w:r>
        <w:rPr/>
        <w:t>spalvomis, </w:t>
      </w:r>
      <w:r>
        <w:rPr>
          <w:spacing w:val="-4"/>
        </w:rPr>
        <w:t>kur:</w:t>
      </w:r>
    </w:p>
    <w:p>
      <w:pPr>
        <w:pStyle w:val="ListParagraph"/>
        <w:numPr>
          <w:ilvl w:val="0"/>
          <w:numId w:val="8"/>
        </w:numPr>
        <w:tabs>
          <w:tab w:pos="1014" w:val="left" w:leader="none"/>
        </w:tabs>
        <w:spacing w:line="294" w:lineRule="exact" w:before="1" w:after="0"/>
        <w:ind w:left="1014" w:right="0" w:hanging="286"/>
        <w:jc w:val="left"/>
        <w:rPr>
          <w:sz w:val="24"/>
        </w:rPr>
      </w:pPr>
      <w:r>
        <w:rPr>
          <w:sz w:val="24"/>
        </w:rPr>
        <w:t>žalia</w:t>
      </w:r>
      <w:r>
        <w:rPr>
          <w:spacing w:val="-6"/>
          <w:sz w:val="24"/>
        </w:rPr>
        <w:t> </w:t>
      </w:r>
      <w:r>
        <w:rPr>
          <w:sz w:val="24"/>
        </w:rPr>
        <w:t>spalva</w:t>
      </w:r>
      <w:r>
        <w:rPr>
          <w:spacing w:val="-1"/>
          <w:sz w:val="24"/>
        </w:rPr>
        <w:t> </w:t>
      </w:r>
      <w:r>
        <w:rPr>
          <w:sz w:val="24"/>
        </w:rPr>
        <w:t>–</w:t>
      </w:r>
      <w:r>
        <w:rPr>
          <w:spacing w:val="-3"/>
          <w:sz w:val="24"/>
        </w:rPr>
        <w:t> </w:t>
      </w:r>
      <w:r>
        <w:rPr>
          <w:sz w:val="24"/>
        </w:rPr>
        <w:t>rodo</w:t>
      </w:r>
      <w:r>
        <w:rPr>
          <w:spacing w:val="-2"/>
          <w:sz w:val="24"/>
        </w:rPr>
        <w:t> </w:t>
      </w:r>
      <w:r>
        <w:rPr>
          <w:sz w:val="24"/>
        </w:rPr>
        <w:t>esamas</w:t>
      </w:r>
      <w:r>
        <w:rPr>
          <w:spacing w:val="-3"/>
          <w:sz w:val="24"/>
        </w:rPr>
        <w:t> </w:t>
      </w:r>
      <w:r>
        <w:rPr>
          <w:sz w:val="24"/>
        </w:rPr>
        <w:t>/</w:t>
      </w:r>
      <w:r>
        <w:rPr>
          <w:spacing w:val="-3"/>
          <w:sz w:val="24"/>
        </w:rPr>
        <w:t> </w:t>
      </w:r>
      <w:r>
        <w:rPr>
          <w:sz w:val="24"/>
        </w:rPr>
        <w:t>potencialias</w:t>
      </w:r>
      <w:r>
        <w:rPr>
          <w:spacing w:val="-3"/>
          <w:sz w:val="24"/>
        </w:rPr>
        <w:t> </w:t>
      </w:r>
      <w:r>
        <w:rPr>
          <w:spacing w:val="-2"/>
          <w:sz w:val="24"/>
        </w:rPr>
        <w:t>kompetencijas,</w:t>
      </w:r>
    </w:p>
    <w:p>
      <w:pPr>
        <w:pStyle w:val="ListParagraph"/>
        <w:numPr>
          <w:ilvl w:val="0"/>
          <w:numId w:val="8"/>
        </w:numPr>
        <w:tabs>
          <w:tab w:pos="1014" w:val="left" w:leader="none"/>
        </w:tabs>
        <w:spacing w:line="294" w:lineRule="exact" w:before="0" w:after="0"/>
        <w:ind w:left="1014" w:right="0" w:hanging="286"/>
        <w:jc w:val="left"/>
        <w:rPr>
          <w:sz w:val="24"/>
        </w:rPr>
      </w:pPr>
      <w:r>
        <w:rPr>
          <w:sz w:val="24"/>
        </w:rPr>
        <w:t>raudona</w:t>
      </w:r>
      <w:r>
        <w:rPr>
          <w:spacing w:val="-5"/>
          <w:sz w:val="24"/>
        </w:rPr>
        <w:t> </w:t>
      </w:r>
      <w:r>
        <w:rPr>
          <w:sz w:val="24"/>
        </w:rPr>
        <w:t>spalva</w:t>
      </w:r>
      <w:r>
        <w:rPr>
          <w:spacing w:val="-2"/>
          <w:sz w:val="24"/>
        </w:rPr>
        <w:t> </w:t>
      </w:r>
      <w:r>
        <w:rPr>
          <w:sz w:val="24"/>
        </w:rPr>
        <w:t>–</w:t>
      </w:r>
      <w:r>
        <w:rPr>
          <w:spacing w:val="-4"/>
          <w:sz w:val="24"/>
        </w:rPr>
        <w:t> </w:t>
      </w:r>
      <w:r>
        <w:rPr>
          <w:sz w:val="24"/>
        </w:rPr>
        <w:t>kokių</w:t>
      </w:r>
      <w:r>
        <w:rPr>
          <w:spacing w:val="2"/>
          <w:sz w:val="24"/>
        </w:rPr>
        <w:t> </w:t>
      </w:r>
      <w:r>
        <w:rPr>
          <w:sz w:val="24"/>
        </w:rPr>
        <w:t>kompetencijų</w:t>
      </w:r>
      <w:r>
        <w:rPr>
          <w:spacing w:val="-4"/>
          <w:sz w:val="24"/>
        </w:rPr>
        <w:t> </w:t>
      </w:r>
      <w:r>
        <w:rPr>
          <w:sz w:val="24"/>
        </w:rPr>
        <w:t>nėra</w:t>
      </w:r>
      <w:r>
        <w:rPr>
          <w:spacing w:val="-4"/>
          <w:sz w:val="24"/>
        </w:rPr>
        <w:t> </w:t>
      </w:r>
      <w:r>
        <w:rPr>
          <w:sz w:val="24"/>
        </w:rPr>
        <w:t>arba</w:t>
      </w:r>
      <w:r>
        <w:rPr>
          <w:spacing w:val="-4"/>
          <w:sz w:val="24"/>
        </w:rPr>
        <w:t> </w:t>
      </w:r>
      <w:r>
        <w:rPr>
          <w:sz w:val="24"/>
        </w:rPr>
        <w:t>jos</w:t>
      </w:r>
      <w:r>
        <w:rPr>
          <w:spacing w:val="-3"/>
          <w:sz w:val="24"/>
        </w:rPr>
        <w:t> </w:t>
      </w:r>
      <w:r>
        <w:rPr>
          <w:sz w:val="24"/>
        </w:rPr>
        <w:t>išreikštos</w:t>
      </w:r>
      <w:r>
        <w:rPr>
          <w:spacing w:val="-3"/>
          <w:sz w:val="24"/>
        </w:rPr>
        <w:t> </w:t>
      </w:r>
      <w:r>
        <w:rPr>
          <w:sz w:val="24"/>
        </w:rPr>
        <w:t>labai</w:t>
      </w:r>
      <w:r>
        <w:rPr>
          <w:spacing w:val="-2"/>
          <w:sz w:val="24"/>
        </w:rPr>
        <w:t> silpnai.</w:t>
      </w:r>
    </w:p>
    <w:p>
      <w:pPr>
        <w:spacing w:after="0" w:line="294" w:lineRule="exact"/>
        <w:jc w:val="left"/>
        <w:rPr>
          <w:sz w:val="24"/>
        </w:rPr>
        <w:sectPr>
          <w:type w:val="continuous"/>
          <w:pgSz w:w="11910" w:h="16840"/>
          <w:pgMar w:header="0" w:footer="590" w:top="1100" w:bottom="780" w:left="1540" w:right="300"/>
        </w:sectPr>
      </w:pPr>
    </w:p>
    <w:p>
      <w:pPr>
        <w:pStyle w:val="BodyText"/>
        <w:spacing w:before="74"/>
        <w:ind w:left="162" w:right="545" w:firstLine="566"/>
        <w:jc w:val="both"/>
      </w:pPr>
      <w:r>
        <w:rPr/>
        <w:t>Spalvos</w:t>
      </w:r>
      <w:r>
        <w:rPr>
          <w:spacing w:val="-14"/>
        </w:rPr>
        <w:t> </w:t>
      </w:r>
      <w:r>
        <w:rPr/>
        <w:t>intensyvumas</w:t>
      </w:r>
      <w:r>
        <w:rPr>
          <w:spacing w:val="-13"/>
        </w:rPr>
        <w:t> </w:t>
      </w:r>
      <w:r>
        <w:rPr/>
        <w:t>(ryškumas)</w:t>
      </w:r>
      <w:r>
        <w:rPr>
          <w:spacing w:val="-13"/>
        </w:rPr>
        <w:t> </w:t>
      </w:r>
      <w:r>
        <w:rPr/>
        <w:t>rodo,</w:t>
      </w:r>
      <w:r>
        <w:rPr>
          <w:spacing w:val="-13"/>
        </w:rPr>
        <w:t> </w:t>
      </w:r>
      <w:r>
        <w:rPr/>
        <w:t>kad</w:t>
      </w:r>
      <w:r>
        <w:rPr>
          <w:spacing w:val="-14"/>
        </w:rPr>
        <w:t> </w:t>
      </w:r>
      <w:r>
        <w:rPr/>
        <w:t>kuo</w:t>
      </w:r>
      <w:r>
        <w:rPr>
          <w:spacing w:val="-13"/>
        </w:rPr>
        <w:t> </w:t>
      </w:r>
      <w:r>
        <w:rPr/>
        <w:t>spalva</w:t>
      </w:r>
      <w:r>
        <w:rPr>
          <w:spacing w:val="-13"/>
        </w:rPr>
        <w:t> </w:t>
      </w:r>
      <w:r>
        <w:rPr/>
        <w:t>ryškesnė</w:t>
      </w:r>
      <w:r>
        <w:rPr>
          <w:spacing w:val="-13"/>
        </w:rPr>
        <w:t> </w:t>
      </w:r>
      <w:r>
        <w:rPr/>
        <w:t>–</w:t>
      </w:r>
      <w:r>
        <w:rPr>
          <w:spacing w:val="-13"/>
        </w:rPr>
        <w:t> </w:t>
      </w:r>
      <w:r>
        <w:rPr/>
        <w:t>tuo</w:t>
      </w:r>
      <w:r>
        <w:rPr>
          <w:spacing w:val="-14"/>
        </w:rPr>
        <w:t> </w:t>
      </w:r>
      <w:r>
        <w:rPr/>
        <w:t>ekspertai</w:t>
      </w:r>
      <w:r>
        <w:rPr>
          <w:spacing w:val="-13"/>
        </w:rPr>
        <w:t> </w:t>
      </w:r>
      <w:r>
        <w:rPr/>
        <w:t>labiau sutinka, kad organizacija turi (žalia) arba neturi (raudona) vertintą kompetenciją. Pavyzdžiui, „ekonomikos įvairinimo ir kaimo turizmo“ srityje 27 proc. organizacijų turi šią kompetenciją savo darbuotojų tarpe, 12,6 proc. organizacijų gali pasisamdyti reikalingus ekspertus, 32,2 proc. organizacijų turi narių turinčių bazinius gebėjimus ir galinčių po papildomo tikslinio mokymo įgyti tokią kompetenciją, ir 28,2 proc. organizacijų ne tik, kad neturi tokios kompetencijos, bet ir neturi galimybės ją įgyti. Tad atlikus ekonomikos įvairinimo ir kaimo turizmo vertinimą galima teigti, kad paskelbus kvietimą iš karto galėtų dalyvauti</w:t>
      </w:r>
      <w:r>
        <w:rPr>
          <w:spacing w:val="-14"/>
        </w:rPr>
        <w:t> </w:t>
      </w:r>
      <w:r>
        <w:rPr/>
        <w:t>39,6</w:t>
      </w:r>
      <w:r>
        <w:rPr>
          <w:spacing w:val="-13"/>
        </w:rPr>
        <w:t> </w:t>
      </w:r>
      <w:r>
        <w:rPr/>
        <w:t>proc.</w:t>
      </w:r>
      <w:r>
        <w:rPr>
          <w:spacing w:val="-13"/>
        </w:rPr>
        <w:t> </w:t>
      </w:r>
      <w:r>
        <w:rPr/>
        <w:t>(27</w:t>
      </w:r>
      <w:r>
        <w:rPr>
          <w:spacing w:val="-13"/>
        </w:rPr>
        <w:t> </w:t>
      </w:r>
      <w:r>
        <w:rPr/>
        <w:t>+</w:t>
      </w:r>
      <w:r>
        <w:rPr>
          <w:spacing w:val="-14"/>
        </w:rPr>
        <w:t> </w:t>
      </w:r>
      <w:r>
        <w:rPr/>
        <w:t>12,6</w:t>
      </w:r>
      <w:r>
        <w:rPr>
          <w:spacing w:val="-13"/>
        </w:rPr>
        <w:t> </w:t>
      </w:r>
      <w:r>
        <w:rPr/>
        <w:t>proc.)</w:t>
      </w:r>
      <w:r>
        <w:rPr>
          <w:spacing w:val="-13"/>
        </w:rPr>
        <w:t> </w:t>
      </w:r>
      <w:r>
        <w:rPr/>
        <w:t>organizacijų</w:t>
      </w:r>
      <w:r>
        <w:rPr>
          <w:spacing w:val="-13"/>
        </w:rPr>
        <w:t> </w:t>
      </w:r>
      <w:r>
        <w:rPr/>
        <w:t>ir</w:t>
      </w:r>
      <w:r>
        <w:rPr>
          <w:spacing w:val="-13"/>
        </w:rPr>
        <w:t> </w:t>
      </w:r>
      <w:r>
        <w:rPr/>
        <w:t>32,2</w:t>
      </w:r>
      <w:r>
        <w:rPr>
          <w:spacing w:val="-14"/>
        </w:rPr>
        <w:t> </w:t>
      </w:r>
      <w:r>
        <w:rPr/>
        <w:t>proc.</w:t>
      </w:r>
      <w:r>
        <w:rPr>
          <w:spacing w:val="-13"/>
        </w:rPr>
        <w:t> </w:t>
      </w:r>
      <w:r>
        <w:rPr/>
        <w:t>galėtų</w:t>
      </w:r>
      <w:r>
        <w:rPr>
          <w:spacing w:val="-13"/>
        </w:rPr>
        <w:t> </w:t>
      </w:r>
      <w:r>
        <w:rPr/>
        <w:t>įsitraukti</w:t>
      </w:r>
      <w:r>
        <w:rPr>
          <w:spacing w:val="-13"/>
        </w:rPr>
        <w:t> </w:t>
      </w:r>
      <w:r>
        <w:rPr/>
        <w:t>po</w:t>
      </w:r>
      <w:r>
        <w:rPr>
          <w:spacing w:val="-13"/>
        </w:rPr>
        <w:t> </w:t>
      </w:r>
      <w:r>
        <w:rPr/>
        <w:t>papildomo apmokymo.</w:t>
      </w:r>
      <w:r>
        <w:rPr>
          <w:spacing w:val="-4"/>
        </w:rPr>
        <w:t> </w:t>
      </w:r>
      <w:r>
        <w:rPr/>
        <w:t>Todėl</w:t>
      </w:r>
      <w:r>
        <w:rPr>
          <w:spacing w:val="-4"/>
        </w:rPr>
        <w:t> </w:t>
      </w:r>
      <w:r>
        <w:rPr/>
        <w:t>galima</w:t>
      </w:r>
      <w:r>
        <w:rPr>
          <w:spacing w:val="-5"/>
        </w:rPr>
        <w:t> </w:t>
      </w:r>
      <w:r>
        <w:rPr/>
        <w:t>teigti,</w:t>
      </w:r>
      <w:r>
        <w:rPr>
          <w:spacing w:val="-4"/>
        </w:rPr>
        <w:t> </w:t>
      </w:r>
      <w:r>
        <w:rPr/>
        <w:t>kad</w:t>
      </w:r>
      <w:r>
        <w:rPr>
          <w:spacing w:val="-5"/>
        </w:rPr>
        <w:t> </w:t>
      </w:r>
      <w:r>
        <w:rPr/>
        <w:t>investavus</w:t>
      </w:r>
      <w:r>
        <w:rPr>
          <w:spacing w:val="-4"/>
        </w:rPr>
        <w:t> </w:t>
      </w:r>
      <w:r>
        <w:rPr/>
        <w:t>į</w:t>
      </w:r>
      <w:r>
        <w:rPr>
          <w:spacing w:val="-4"/>
        </w:rPr>
        <w:t> </w:t>
      </w:r>
      <w:r>
        <w:rPr/>
        <w:t>sumaniojo</w:t>
      </w:r>
      <w:r>
        <w:rPr>
          <w:spacing w:val="-4"/>
        </w:rPr>
        <w:t> </w:t>
      </w:r>
      <w:r>
        <w:rPr/>
        <w:t>kaimo</w:t>
      </w:r>
      <w:r>
        <w:rPr>
          <w:spacing w:val="-5"/>
        </w:rPr>
        <w:t> </w:t>
      </w:r>
      <w:r>
        <w:rPr/>
        <w:t>ekonomikos</w:t>
      </w:r>
      <w:r>
        <w:rPr>
          <w:spacing w:val="-4"/>
        </w:rPr>
        <w:t> </w:t>
      </w:r>
      <w:r>
        <w:rPr/>
        <w:t>įvairinimo</w:t>
      </w:r>
      <w:r>
        <w:rPr>
          <w:spacing w:val="-4"/>
        </w:rPr>
        <w:t> </w:t>
      </w:r>
      <w:r>
        <w:rPr/>
        <w:t>ir kaimo turizmo sritį sėkmės tikimybė pasiekti teigiamus rezultatus 39,6 proc. (be apmokymo)</w:t>
      </w:r>
      <w:r>
        <w:rPr>
          <w:spacing w:val="-4"/>
        </w:rPr>
        <w:t> </w:t>
      </w:r>
      <w:r>
        <w:rPr/>
        <w:t>ir</w:t>
      </w:r>
      <w:r>
        <w:rPr>
          <w:spacing w:val="-5"/>
        </w:rPr>
        <w:t> </w:t>
      </w:r>
      <w:r>
        <w:rPr/>
        <w:t>71,8</w:t>
      </w:r>
      <w:r>
        <w:rPr>
          <w:spacing w:val="-5"/>
        </w:rPr>
        <w:t> </w:t>
      </w:r>
      <w:r>
        <w:rPr/>
        <w:t>proc.</w:t>
      </w:r>
      <w:r>
        <w:rPr>
          <w:spacing w:val="-4"/>
        </w:rPr>
        <w:t> </w:t>
      </w:r>
      <w:r>
        <w:rPr/>
        <w:t>(su</w:t>
      </w:r>
      <w:r>
        <w:rPr>
          <w:spacing w:val="-5"/>
        </w:rPr>
        <w:t> </w:t>
      </w:r>
      <w:r>
        <w:rPr/>
        <w:t>tiksliniu</w:t>
      </w:r>
      <w:r>
        <w:rPr>
          <w:spacing w:val="-4"/>
        </w:rPr>
        <w:t> </w:t>
      </w:r>
      <w:r>
        <w:rPr/>
        <w:t>apmokymu).</w:t>
      </w:r>
      <w:r>
        <w:rPr>
          <w:spacing w:val="-4"/>
        </w:rPr>
        <w:t> </w:t>
      </w:r>
      <w:r>
        <w:rPr/>
        <w:t>Analogiškai</w:t>
      </w:r>
      <w:r>
        <w:rPr>
          <w:spacing w:val="-4"/>
        </w:rPr>
        <w:t> </w:t>
      </w:r>
      <w:r>
        <w:rPr/>
        <w:t>reikėtų</w:t>
      </w:r>
      <w:r>
        <w:rPr>
          <w:spacing w:val="-4"/>
        </w:rPr>
        <w:t> </w:t>
      </w:r>
      <w:r>
        <w:rPr/>
        <w:t>interpretuoti</w:t>
      </w:r>
      <w:r>
        <w:rPr>
          <w:spacing w:val="-6"/>
        </w:rPr>
        <w:t> </w:t>
      </w:r>
      <w:r>
        <w:rPr/>
        <w:t>ir</w:t>
      </w:r>
      <w:r>
        <w:rPr>
          <w:spacing w:val="-4"/>
        </w:rPr>
        <w:t> </w:t>
      </w:r>
      <w:r>
        <w:rPr/>
        <w:t>kitus </w:t>
      </w:r>
      <w:r>
        <w:rPr>
          <w:spacing w:val="-2"/>
        </w:rPr>
        <w:t>rodiklius.</w:t>
      </w:r>
    </w:p>
    <w:p>
      <w:pPr>
        <w:pStyle w:val="BodyText"/>
        <w:spacing w:before="3"/>
        <w:ind w:left="728"/>
        <w:jc w:val="both"/>
      </w:pPr>
      <w:r>
        <w:rPr/>
        <w:t>2</w:t>
      </w:r>
      <w:r>
        <w:rPr>
          <w:spacing w:val="42"/>
        </w:rPr>
        <w:t> </w:t>
      </w:r>
      <w:r>
        <w:rPr/>
        <w:t>lentelėje</w:t>
      </w:r>
      <w:r>
        <w:rPr>
          <w:spacing w:val="44"/>
        </w:rPr>
        <w:t> </w:t>
      </w:r>
      <w:r>
        <w:rPr/>
        <w:t>pateikti</w:t>
      </w:r>
      <w:r>
        <w:rPr>
          <w:spacing w:val="44"/>
        </w:rPr>
        <w:t> </w:t>
      </w:r>
      <w:r>
        <w:rPr/>
        <w:t>duomenys</w:t>
      </w:r>
      <w:r>
        <w:rPr>
          <w:spacing w:val="44"/>
        </w:rPr>
        <w:t> </w:t>
      </w:r>
      <w:r>
        <w:rPr/>
        <w:t>buvo</w:t>
      </w:r>
      <w:r>
        <w:rPr>
          <w:spacing w:val="44"/>
        </w:rPr>
        <w:t> </w:t>
      </w:r>
      <w:r>
        <w:rPr/>
        <w:t>pavaizduoti</w:t>
      </w:r>
      <w:r>
        <w:rPr>
          <w:spacing w:val="44"/>
        </w:rPr>
        <w:t> </w:t>
      </w:r>
      <w:r>
        <w:rPr/>
        <w:t>grafiškai</w:t>
      </w:r>
      <w:r>
        <w:rPr>
          <w:spacing w:val="44"/>
        </w:rPr>
        <w:t> </w:t>
      </w:r>
      <w:r>
        <w:rPr/>
        <w:t>(3</w:t>
      </w:r>
      <w:r>
        <w:rPr>
          <w:spacing w:val="42"/>
        </w:rPr>
        <w:t> </w:t>
      </w:r>
      <w:r>
        <w:rPr/>
        <w:t>priedas).</w:t>
      </w:r>
      <w:r>
        <w:rPr>
          <w:spacing w:val="45"/>
        </w:rPr>
        <w:t> </w:t>
      </w:r>
      <w:r>
        <w:rPr>
          <w:spacing w:val="-2"/>
        </w:rPr>
        <w:t>Išanalizavus</w:t>
      </w:r>
    </w:p>
    <w:p>
      <w:pPr>
        <w:pStyle w:val="BodyText"/>
        <w:ind w:left="162"/>
        <w:jc w:val="both"/>
      </w:pPr>
      <w:r>
        <w:rPr/>
        <w:t>tyrimo</w:t>
      </w:r>
      <w:r>
        <w:rPr>
          <w:spacing w:val="-4"/>
        </w:rPr>
        <w:t> </w:t>
      </w:r>
      <w:r>
        <w:rPr/>
        <w:t>duomenis</w:t>
      </w:r>
      <w:r>
        <w:rPr>
          <w:spacing w:val="-3"/>
        </w:rPr>
        <w:t> </w:t>
      </w:r>
      <w:r>
        <w:rPr/>
        <w:t>galima</w:t>
      </w:r>
      <w:r>
        <w:rPr>
          <w:spacing w:val="-5"/>
        </w:rPr>
        <w:t> </w:t>
      </w:r>
      <w:r>
        <w:rPr/>
        <w:t>daryti</w:t>
      </w:r>
      <w:r>
        <w:rPr>
          <w:spacing w:val="-3"/>
        </w:rPr>
        <w:t> </w:t>
      </w:r>
      <w:r>
        <w:rPr/>
        <w:t>tokias</w:t>
      </w:r>
      <w:r>
        <w:rPr>
          <w:spacing w:val="-3"/>
        </w:rPr>
        <w:t> </w:t>
      </w:r>
      <w:r>
        <w:rPr>
          <w:spacing w:val="-2"/>
        </w:rPr>
        <w:t>prielaidas:</w:t>
      </w:r>
    </w:p>
    <w:p>
      <w:pPr>
        <w:pStyle w:val="ListParagraph"/>
        <w:numPr>
          <w:ilvl w:val="0"/>
          <w:numId w:val="8"/>
        </w:numPr>
        <w:tabs>
          <w:tab w:pos="1014" w:val="left" w:leader="none"/>
        </w:tabs>
        <w:spacing w:line="240" w:lineRule="auto" w:before="0" w:after="0"/>
        <w:ind w:left="162" w:right="548" w:firstLine="566"/>
        <w:jc w:val="both"/>
        <w:rPr>
          <w:sz w:val="24"/>
        </w:rPr>
      </w:pPr>
      <w:r>
        <w:rPr>
          <w:sz w:val="24"/>
        </w:rPr>
        <w:t>vertinant organizacijų kompetencijas įgyvendinti </w:t>
      </w:r>
      <w:r>
        <w:rPr>
          <w:b/>
          <w:i/>
          <w:sz w:val="24"/>
        </w:rPr>
        <w:t>vietos ekonomikos projektus,</w:t>
      </w:r>
      <w:r>
        <w:rPr>
          <w:b/>
          <w:i/>
          <w:sz w:val="24"/>
        </w:rPr>
        <w:t> </w:t>
      </w:r>
      <w:r>
        <w:rPr>
          <w:sz w:val="24"/>
        </w:rPr>
        <w:t>dominuoja</w:t>
      </w:r>
      <w:r>
        <w:rPr>
          <w:spacing w:val="-10"/>
          <w:sz w:val="24"/>
        </w:rPr>
        <w:t> </w:t>
      </w:r>
      <w:r>
        <w:rPr>
          <w:sz w:val="24"/>
        </w:rPr>
        <w:t>atsakymai,</w:t>
      </w:r>
      <w:r>
        <w:rPr>
          <w:spacing w:val="-9"/>
          <w:sz w:val="24"/>
        </w:rPr>
        <w:t> </w:t>
      </w:r>
      <w:r>
        <w:rPr>
          <w:sz w:val="24"/>
        </w:rPr>
        <w:t>jog</w:t>
      </w:r>
      <w:r>
        <w:rPr>
          <w:spacing w:val="-11"/>
          <w:sz w:val="24"/>
        </w:rPr>
        <w:t> </w:t>
      </w:r>
      <w:r>
        <w:rPr>
          <w:i/>
          <w:sz w:val="24"/>
        </w:rPr>
        <w:t>organizacija</w:t>
      </w:r>
      <w:r>
        <w:rPr>
          <w:i/>
          <w:spacing w:val="-10"/>
          <w:sz w:val="24"/>
        </w:rPr>
        <w:t> </w:t>
      </w:r>
      <w:r>
        <w:rPr>
          <w:i/>
          <w:sz w:val="24"/>
        </w:rPr>
        <w:t>neturi</w:t>
      </w:r>
      <w:r>
        <w:rPr>
          <w:i/>
          <w:spacing w:val="-10"/>
          <w:sz w:val="24"/>
        </w:rPr>
        <w:t> </w:t>
      </w:r>
      <w:r>
        <w:rPr>
          <w:i/>
          <w:sz w:val="24"/>
        </w:rPr>
        <w:t>tokios</w:t>
      </w:r>
      <w:r>
        <w:rPr>
          <w:i/>
          <w:spacing w:val="-11"/>
          <w:sz w:val="24"/>
        </w:rPr>
        <w:t> </w:t>
      </w:r>
      <w:r>
        <w:rPr>
          <w:i/>
          <w:sz w:val="24"/>
        </w:rPr>
        <w:t>kompetencijos</w:t>
      </w:r>
      <w:r>
        <w:rPr>
          <w:i/>
          <w:spacing w:val="-10"/>
          <w:sz w:val="24"/>
        </w:rPr>
        <w:t> </w:t>
      </w:r>
      <w:r>
        <w:rPr>
          <w:i/>
          <w:sz w:val="24"/>
        </w:rPr>
        <w:t>ir</w:t>
      </w:r>
      <w:r>
        <w:rPr>
          <w:i/>
          <w:spacing w:val="-10"/>
          <w:sz w:val="24"/>
        </w:rPr>
        <w:t> </w:t>
      </w:r>
      <w:r>
        <w:rPr>
          <w:i/>
          <w:sz w:val="24"/>
        </w:rPr>
        <w:t>neturi</w:t>
      </w:r>
      <w:r>
        <w:rPr>
          <w:i/>
          <w:spacing w:val="-10"/>
          <w:sz w:val="24"/>
        </w:rPr>
        <w:t> </w:t>
      </w:r>
      <w:r>
        <w:rPr>
          <w:i/>
          <w:sz w:val="24"/>
        </w:rPr>
        <w:t>galimybės</w:t>
      </w:r>
      <w:r>
        <w:rPr>
          <w:i/>
          <w:spacing w:val="-11"/>
          <w:sz w:val="24"/>
        </w:rPr>
        <w:t> </w:t>
      </w:r>
      <w:r>
        <w:rPr>
          <w:i/>
          <w:sz w:val="24"/>
        </w:rPr>
        <w:t>ją</w:t>
      </w:r>
      <w:r>
        <w:rPr>
          <w:i/>
          <w:spacing w:val="-10"/>
          <w:sz w:val="24"/>
        </w:rPr>
        <w:t> </w:t>
      </w:r>
      <w:r>
        <w:rPr>
          <w:i/>
          <w:sz w:val="24"/>
        </w:rPr>
        <w:t>įgyti</w:t>
      </w:r>
      <w:r>
        <w:rPr>
          <w:i/>
          <w:sz w:val="24"/>
        </w:rPr>
        <w:t> arba turi tik bazinius gebėjimus. </w:t>
      </w:r>
      <w:r>
        <w:rPr>
          <w:sz w:val="24"/>
        </w:rPr>
        <w:t>Tai leidžia teigti, jog sumanių kaimų vystymui ekonominė sritis yra labai svarbi, tačiau kompetencijos ir pajėgumai turi būti stiprinami. Nuo to, kiek vietos ekonomika yra / gali būti stipri kaimo vietovėje priklauso ir kaimo vietovės gyvybingumas, patrauklumas joje gyventi, dirbti, investuoti. Pastebėtina, kad daugiausia kompetencijų, kurios prisidėtų prie sumanaus kaimo koncepcijos vystymo ekonominiu aspektu</w:t>
      </w:r>
      <w:r>
        <w:rPr>
          <w:spacing w:val="-14"/>
          <w:sz w:val="24"/>
        </w:rPr>
        <w:t> </w:t>
      </w:r>
      <w:r>
        <w:rPr>
          <w:sz w:val="24"/>
        </w:rPr>
        <w:t>–</w:t>
      </w:r>
      <w:r>
        <w:rPr>
          <w:spacing w:val="-11"/>
          <w:sz w:val="24"/>
        </w:rPr>
        <w:t> </w:t>
      </w:r>
      <w:r>
        <w:rPr>
          <w:sz w:val="24"/>
        </w:rPr>
        <w:t>siejama</w:t>
      </w:r>
      <w:r>
        <w:rPr>
          <w:spacing w:val="-11"/>
          <w:sz w:val="24"/>
        </w:rPr>
        <w:t> </w:t>
      </w:r>
      <w:r>
        <w:rPr>
          <w:sz w:val="24"/>
        </w:rPr>
        <w:t>su</w:t>
      </w:r>
      <w:r>
        <w:rPr>
          <w:spacing w:val="-10"/>
          <w:sz w:val="24"/>
        </w:rPr>
        <w:t> </w:t>
      </w:r>
      <w:r>
        <w:rPr>
          <w:sz w:val="24"/>
        </w:rPr>
        <w:t>trumposiomis</w:t>
      </w:r>
      <w:r>
        <w:rPr>
          <w:spacing w:val="-11"/>
          <w:sz w:val="24"/>
        </w:rPr>
        <w:t> </w:t>
      </w:r>
      <w:r>
        <w:rPr>
          <w:sz w:val="24"/>
        </w:rPr>
        <w:t>maisto</w:t>
      </w:r>
      <w:r>
        <w:rPr>
          <w:spacing w:val="-11"/>
          <w:sz w:val="24"/>
        </w:rPr>
        <w:t> </w:t>
      </w:r>
      <w:r>
        <w:rPr>
          <w:sz w:val="24"/>
        </w:rPr>
        <w:t>tiekimo</w:t>
      </w:r>
      <w:r>
        <w:rPr>
          <w:spacing w:val="-12"/>
          <w:sz w:val="24"/>
        </w:rPr>
        <w:t> </w:t>
      </w:r>
      <w:r>
        <w:rPr>
          <w:sz w:val="24"/>
        </w:rPr>
        <w:t>grandinėmis</w:t>
      </w:r>
      <w:r>
        <w:rPr>
          <w:spacing w:val="-10"/>
          <w:sz w:val="24"/>
        </w:rPr>
        <w:t> </w:t>
      </w:r>
      <w:r>
        <w:rPr>
          <w:sz w:val="24"/>
        </w:rPr>
        <w:t>ir</w:t>
      </w:r>
      <w:r>
        <w:rPr>
          <w:spacing w:val="-12"/>
          <w:sz w:val="24"/>
        </w:rPr>
        <w:t> </w:t>
      </w:r>
      <w:r>
        <w:rPr>
          <w:sz w:val="24"/>
        </w:rPr>
        <w:t>vietos</w:t>
      </w:r>
      <w:r>
        <w:rPr>
          <w:spacing w:val="-11"/>
          <w:sz w:val="24"/>
        </w:rPr>
        <w:t> </w:t>
      </w:r>
      <w:r>
        <w:rPr>
          <w:sz w:val="24"/>
        </w:rPr>
        <w:t>maisto</w:t>
      </w:r>
      <w:r>
        <w:rPr>
          <w:spacing w:val="-10"/>
          <w:sz w:val="24"/>
        </w:rPr>
        <w:t> </w:t>
      </w:r>
      <w:r>
        <w:rPr>
          <w:spacing w:val="-2"/>
          <w:sz w:val="24"/>
        </w:rPr>
        <w:t>sistemomis;</w:t>
      </w:r>
    </w:p>
    <w:p>
      <w:pPr>
        <w:pStyle w:val="ListParagraph"/>
        <w:numPr>
          <w:ilvl w:val="0"/>
          <w:numId w:val="8"/>
        </w:numPr>
        <w:tabs>
          <w:tab w:pos="1014" w:val="left" w:leader="none"/>
        </w:tabs>
        <w:spacing w:line="240" w:lineRule="auto" w:before="0" w:after="0"/>
        <w:ind w:left="162" w:right="546" w:firstLine="566"/>
        <w:jc w:val="both"/>
        <w:rPr>
          <w:sz w:val="24"/>
        </w:rPr>
      </w:pPr>
      <w:r>
        <w:rPr>
          <w:sz w:val="24"/>
        </w:rPr>
        <w:t>organizacijų kompetencijų pagal </w:t>
      </w:r>
      <w:r>
        <w:rPr>
          <w:b/>
          <w:i/>
          <w:sz w:val="24"/>
        </w:rPr>
        <w:t>įtraukios vietos infrastruktūros ir paslaugų</w:t>
      </w:r>
      <w:r>
        <w:rPr>
          <w:b/>
          <w:i/>
          <w:sz w:val="24"/>
        </w:rPr>
        <w:t> projektus </w:t>
      </w:r>
      <w:r>
        <w:rPr>
          <w:sz w:val="24"/>
        </w:rPr>
        <w:t>vertinimas parodė, kad beveik 40 proc. organizacijų yra narių/darbuotojų, kurie </w:t>
      </w:r>
      <w:r>
        <w:rPr>
          <w:i/>
          <w:sz w:val="24"/>
        </w:rPr>
        <w:t>turi kompetencijų </w:t>
      </w:r>
      <w:r>
        <w:rPr>
          <w:sz w:val="24"/>
        </w:rPr>
        <w:t>dirbti su socialiniai tinklais (Facebook, ir kt.) ir kitomis apsikeitimo informacija e-platformomis. Nuo 20 iki 37 proc. manė, kad organizacijos turi bazinius gebėjimus reikalingus įgyti kompetencijas šiems projektas įgyvendinti. Tačiau</w:t>
      </w:r>
      <w:r>
        <w:rPr>
          <w:spacing w:val="-2"/>
          <w:sz w:val="24"/>
        </w:rPr>
        <w:t> </w:t>
      </w:r>
      <w:r>
        <w:rPr>
          <w:sz w:val="24"/>
        </w:rPr>
        <w:t>didžioji dalis teigė,</w:t>
      </w:r>
      <w:r>
        <w:rPr>
          <w:spacing w:val="-14"/>
          <w:sz w:val="24"/>
        </w:rPr>
        <w:t> </w:t>
      </w:r>
      <w:r>
        <w:rPr>
          <w:sz w:val="24"/>
        </w:rPr>
        <w:t>kad</w:t>
      </w:r>
      <w:r>
        <w:rPr>
          <w:spacing w:val="-13"/>
          <w:sz w:val="24"/>
        </w:rPr>
        <w:t> </w:t>
      </w:r>
      <w:r>
        <w:rPr>
          <w:sz w:val="24"/>
        </w:rPr>
        <w:t>organizacijos</w:t>
      </w:r>
      <w:r>
        <w:rPr>
          <w:spacing w:val="-13"/>
          <w:sz w:val="24"/>
        </w:rPr>
        <w:t> </w:t>
      </w:r>
      <w:r>
        <w:rPr>
          <w:sz w:val="24"/>
        </w:rPr>
        <w:t>neturi</w:t>
      </w:r>
      <w:r>
        <w:rPr>
          <w:spacing w:val="-13"/>
          <w:sz w:val="24"/>
        </w:rPr>
        <w:t> </w:t>
      </w:r>
      <w:r>
        <w:rPr>
          <w:sz w:val="24"/>
        </w:rPr>
        <w:t>tokios</w:t>
      </w:r>
      <w:r>
        <w:rPr>
          <w:spacing w:val="-14"/>
          <w:sz w:val="24"/>
        </w:rPr>
        <w:t> </w:t>
      </w:r>
      <w:r>
        <w:rPr>
          <w:sz w:val="24"/>
        </w:rPr>
        <w:t>kompetencijos</w:t>
      </w:r>
      <w:r>
        <w:rPr>
          <w:spacing w:val="-13"/>
          <w:sz w:val="24"/>
        </w:rPr>
        <w:t> </w:t>
      </w:r>
      <w:r>
        <w:rPr>
          <w:sz w:val="24"/>
        </w:rPr>
        <w:t>ir</w:t>
      </w:r>
      <w:r>
        <w:rPr>
          <w:spacing w:val="-13"/>
          <w:sz w:val="24"/>
        </w:rPr>
        <w:t> </w:t>
      </w:r>
      <w:r>
        <w:rPr>
          <w:sz w:val="24"/>
        </w:rPr>
        <w:t>neturi</w:t>
      </w:r>
      <w:r>
        <w:rPr>
          <w:spacing w:val="-13"/>
          <w:sz w:val="24"/>
        </w:rPr>
        <w:t> </w:t>
      </w:r>
      <w:r>
        <w:rPr>
          <w:sz w:val="24"/>
        </w:rPr>
        <w:t>galimybės</w:t>
      </w:r>
      <w:r>
        <w:rPr>
          <w:spacing w:val="-13"/>
          <w:sz w:val="24"/>
        </w:rPr>
        <w:t> </w:t>
      </w:r>
      <w:r>
        <w:rPr>
          <w:sz w:val="24"/>
        </w:rPr>
        <w:t>ją</w:t>
      </w:r>
      <w:r>
        <w:rPr>
          <w:spacing w:val="-14"/>
          <w:sz w:val="24"/>
        </w:rPr>
        <w:t> </w:t>
      </w:r>
      <w:r>
        <w:rPr>
          <w:sz w:val="24"/>
        </w:rPr>
        <w:t>įgyti</w:t>
      </w:r>
      <w:r>
        <w:rPr>
          <w:spacing w:val="-13"/>
          <w:sz w:val="24"/>
        </w:rPr>
        <w:t> </w:t>
      </w:r>
      <w:r>
        <w:rPr>
          <w:sz w:val="24"/>
        </w:rPr>
        <w:t>(tą</w:t>
      </w:r>
      <w:r>
        <w:rPr>
          <w:spacing w:val="-13"/>
          <w:sz w:val="24"/>
        </w:rPr>
        <w:t> </w:t>
      </w:r>
      <w:r>
        <w:rPr>
          <w:sz w:val="24"/>
        </w:rPr>
        <w:t>rodo</w:t>
      </w:r>
      <w:r>
        <w:rPr>
          <w:spacing w:val="-13"/>
          <w:sz w:val="24"/>
        </w:rPr>
        <w:t> </w:t>
      </w:r>
      <w:r>
        <w:rPr>
          <w:sz w:val="24"/>
        </w:rPr>
        <w:t>ryški kai kurių sričių/krypčių vertinimo raiška – pvz. išmaniosios melioracijos (reguliuojamo drenažo) projektų įgyvendinimo galimybės). Tik nedidelė dalis (nuo 8,6 iki 19 proc.) pažymėjo, kad organizacijos turi galimybę samdytis iš šalies, nes palaiko ryšius su žinių centrais. Šių sričių ir krypčių vertinimas išryškina, kad įtraukios vietos infrastruktūros ir paslaugų projektams tam tikrose savivaldybės turėtų būti skiriamas ypatingas dėmesys;</w:t>
      </w:r>
    </w:p>
    <w:p>
      <w:pPr>
        <w:pStyle w:val="ListParagraph"/>
        <w:numPr>
          <w:ilvl w:val="0"/>
          <w:numId w:val="8"/>
        </w:numPr>
        <w:tabs>
          <w:tab w:pos="1014" w:val="left" w:leader="none"/>
        </w:tabs>
        <w:spacing w:line="240" w:lineRule="auto" w:before="0" w:after="0"/>
        <w:ind w:left="162" w:right="544" w:firstLine="566"/>
        <w:jc w:val="both"/>
        <w:rPr>
          <w:sz w:val="24"/>
        </w:rPr>
      </w:pPr>
      <w:r>
        <w:rPr>
          <w:b/>
          <w:i/>
          <w:sz w:val="24"/>
        </w:rPr>
        <w:t>sumanaus viešojo valdymo projektų įgyvendinimas </w:t>
      </w:r>
      <w:r>
        <w:rPr>
          <w:sz w:val="24"/>
        </w:rPr>
        <w:t>siejamas labiau su tuo, kad daugiau nei trečdalis ekspertų nurodė, jog </w:t>
      </w:r>
      <w:r>
        <w:rPr>
          <w:i/>
          <w:sz w:val="24"/>
        </w:rPr>
        <w:t>organizacijos turi bazinius gebėjimus </w:t>
      </w:r>
      <w:r>
        <w:rPr>
          <w:sz w:val="24"/>
        </w:rPr>
        <w:t>reikalingus įgyti tokią kompetenciją. Kita vertus, šioje srityje jau </w:t>
      </w:r>
      <w:r>
        <w:rPr>
          <w:i/>
          <w:sz w:val="24"/>
        </w:rPr>
        <w:t>yra mažiau pasisakymų</w:t>
      </w:r>
      <w:r>
        <w:rPr>
          <w:sz w:val="24"/>
        </w:rPr>
        <w:t>, jog organizacijos neturi tokios kompetencijos ir neturi galimybės ją įgyti. Tai leidžia teigti, jog šių projektų įgyvendinime svarbus yra organizacijos narių mokymasis ir įgūdžių įgijimas.</w:t>
      </w:r>
    </w:p>
    <w:p>
      <w:pPr>
        <w:pStyle w:val="ListParagraph"/>
        <w:numPr>
          <w:ilvl w:val="0"/>
          <w:numId w:val="8"/>
        </w:numPr>
        <w:tabs>
          <w:tab w:pos="1014" w:val="left" w:leader="none"/>
        </w:tabs>
        <w:spacing w:line="240" w:lineRule="auto" w:before="1" w:after="0"/>
        <w:ind w:left="162" w:right="547" w:firstLine="566"/>
        <w:jc w:val="both"/>
        <w:rPr>
          <w:sz w:val="24"/>
        </w:rPr>
      </w:pPr>
      <w:r>
        <w:rPr>
          <w:sz w:val="24"/>
        </w:rPr>
        <w:t>organizacijų kompetencijų pagal </w:t>
      </w:r>
      <w:r>
        <w:rPr>
          <w:b/>
          <w:i/>
          <w:sz w:val="24"/>
        </w:rPr>
        <w:t>sumanios vietos bendruomenės projektus</w:t>
      </w:r>
      <w:r>
        <w:rPr>
          <w:b/>
          <w:i/>
          <w:sz w:val="24"/>
        </w:rPr>
        <w:t> </w:t>
      </w:r>
      <w:r>
        <w:rPr>
          <w:sz w:val="24"/>
        </w:rPr>
        <w:t>vertinimas atskleidė, kad nemažai organizacijų yra narių/darbuotojų turinčių tokią kompetenciją įgyvendinti šios srities projektus arba organizacija turi bazinius gebėjimus reikalingus įgyti tokią kompetenciją. Šioje srityje yra ženkliai mažiau organizacijų, lyginant su kitomis, kur organizacijos neturi tokios kompetencijos ir neturi galimybės ją įgyti. Mažiausiai kompetencijų paminėta, norint įgyvendinti aplinkosauginio švietimo ir ekologinio mąstymo bei partnerystės ir tinklaveikos projektus. Tai rodo poreikį ugdyti ir stiprinti organizacijų narius minėtose srityse;</w:t>
      </w:r>
    </w:p>
    <w:p>
      <w:pPr>
        <w:pStyle w:val="ListParagraph"/>
        <w:numPr>
          <w:ilvl w:val="0"/>
          <w:numId w:val="8"/>
        </w:numPr>
        <w:tabs>
          <w:tab w:pos="1014" w:val="left" w:leader="none"/>
        </w:tabs>
        <w:spacing w:line="240" w:lineRule="auto" w:before="0" w:after="0"/>
        <w:ind w:left="162" w:right="545" w:firstLine="566"/>
        <w:jc w:val="both"/>
        <w:rPr>
          <w:sz w:val="24"/>
        </w:rPr>
      </w:pPr>
      <w:r>
        <w:rPr>
          <w:sz w:val="24"/>
        </w:rPr>
        <w:t>vertinant organizacijų kompetencijas įgyvendinti </w:t>
      </w:r>
      <w:r>
        <w:rPr>
          <w:b/>
          <w:i/>
          <w:sz w:val="24"/>
        </w:rPr>
        <w:t>aplinkos apsauga ir klimato</w:t>
      </w:r>
      <w:r>
        <w:rPr>
          <w:b/>
          <w:i/>
          <w:sz w:val="24"/>
        </w:rPr>
        <w:t> kaitos pokyčių švelninimo projektus, </w:t>
      </w:r>
      <w:r>
        <w:rPr>
          <w:sz w:val="24"/>
        </w:rPr>
        <w:t>pastebėta, kad šioje srityje yra labai mažai organizacijų, kurių nariai/darbuotojai turi tokią kompetenciją arba galėtų iš šalies samdyti. Po daugiau nei 30 proc. nurodė,</w:t>
      </w:r>
      <w:r>
        <w:rPr>
          <w:spacing w:val="18"/>
          <w:sz w:val="24"/>
        </w:rPr>
        <w:t> </w:t>
      </w:r>
      <w:r>
        <w:rPr>
          <w:sz w:val="24"/>
        </w:rPr>
        <w:t>kad organizacija turi bazinius gebėjimus reikalingus</w:t>
      </w:r>
      <w:r>
        <w:rPr>
          <w:spacing w:val="19"/>
          <w:sz w:val="24"/>
        </w:rPr>
        <w:t> </w:t>
      </w:r>
      <w:r>
        <w:rPr>
          <w:sz w:val="24"/>
        </w:rPr>
        <w:t>įgyti</w:t>
      </w:r>
    </w:p>
    <w:p>
      <w:pPr>
        <w:spacing w:after="0" w:line="240" w:lineRule="auto"/>
        <w:jc w:val="both"/>
        <w:rPr>
          <w:sz w:val="24"/>
        </w:rPr>
        <w:sectPr>
          <w:pgSz w:w="11910" w:h="16840"/>
          <w:pgMar w:header="0" w:footer="590" w:top="1040" w:bottom="780" w:left="1540" w:right="300"/>
        </w:sectPr>
      </w:pPr>
    </w:p>
    <w:p>
      <w:pPr>
        <w:pStyle w:val="BodyText"/>
        <w:spacing w:before="74"/>
        <w:ind w:left="162" w:right="549"/>
        <w:jc w:val="both"/>
      </w:pPr>
      <w:r>
        <w:rPr/>
        <w:t>tokią kompetenciją įgyvendinant tausaus gamtos išteklių vartojimo ir atstatymo, maisto švaistymo</w:t>
      </w:r>
      <w:r>
        <w:rPr>
          <w:spacing w:val="-2"/>
        </w:rPr>
        <w:t> </w:t>
      </w:r>
      <w:r>
        <w:rPr/>
        <w:t>problemos</w:t>
      </w:r>
      <w:r>
        <w:rPr>
          <w:spacing w:val="-1"/>
        </w:rPr>
        <w:t> </w:t>
      </w:r>
      <w:r>
        <w:rPr/>
        <w:t>sprendimo</w:t>
      </w:r>
      <w:r>
        <w:rPr>
          <w:spacing w:val="-2"/>
        </w:rPr>
        <w:t> </w:t>
      </w:r>
      <w:r>
        <w:rPr/>
        <w:t>ir</w:t>
      </w:r>
      <w:r>
        <w:rPr>
          <w:spacing w:val="-2"/>
        </w:rPr>
        <w:t> </w:t>
      </w:r>
      <w:r>
        <w:rPr/>
        <w:t>atliekų</w:t>
      </w:r>
      <w:r>
        <w:rPr>
          <w:spacing w:val="-2"/>
        </w:rPr>
        <w:t> </w:t>
      </w:r>
      <w:r>
        <w:rPr/>
        <w:t>valdymo</w:t>
      </w:r>
      <w:r>
        <w:rPr>
          <w:spacing w:val="-2"/>
        </w:rPr>
        <w:t> </w:t>
      </w:r>
      <w:r>
        <w:rPr/>
        <w:t>projektus.</w:t>
      </w:r>
      <w:r>
        <w:rPr>
          <w:spacing w:val="-1"/>
        </w:rPr>
        <w:t> </w:t>
      </w:r>
      <w:r>
        <w:rPr/>
        <w:t>Iš</w:t>
      </w:r>
      <w:r>
        <w:rPr>
          <w:spacing w:val="-1"/>
        </w:rPr>
        <w:t> </w:t>
      </w:r>
      <w:r>
        <w:rPr/>
        <w:t>esmės</w:t>
      </w:r>
      <w:r>
        <w:rPr>
          <w:spacing w:val="-1"/>
        </w:rPr>
        <w:t> </w:t>
      </w:r>
      <w:r>
        <w:rPr/>
        <w:t>dauguma</w:t>
      </w:r>
      <w:r>
        <w:rPr>
          <w:spacing w:val="-1"/>
        </w:rPr>
        <w:t> </w:t>
      </w:r>
      <w:r>
        <w:rPr/>
        <w:t>teigė, kad organizacija</w:t>
      </w:r>
      <w:r>
        <w:rPr>
          <w:spacing w:val="-7"/>
        </w:rPr>
        <w:t> </w:t>
      </w:r>
      <w:r>
        <w:rPr/>
        <w:t>neturi</w:t>
      </w:r>
      <w:r>
        <w:rPr>
          <w:spacing w:val="-6"/>
        </w:rPr>
        <w:t> </w:t>
      </w:r>
      <w:r>
        <w:rPr/>
        <w:t>tokios</w:t>
      </w:r>
      <w:r>
        <w:rPr>
          <w:spacing w:val="-7"/>
        </w:rPr>
        <w:t> </w:t>
      </w:r>
      <w:r>
        <w:rPr/>
        <w:t>kompetencijos</w:t>
      </w:r>
      <w:r>
        <w:rPr>
          <w:spacing w:val="-7"/>
        </w:rPr>
        <w:t> </w:t>
      </w:r>
      <w:r>
        <w:rPr/>
        <w:t>ir</w:t>
      </w:r>
      <w:r>
        <w:rPr>
          <w:spacing w:val="-7"/>
        </w:rPr>
        <w:t> </w:t>
      </w:r>
      <w:r>
        <w:rPr/>
        <w:t>neturi</w:t>
      </w:r>
      <w:r>
        <w:rPr>
          <w:spacing w:val="-6"/>
        </w:rPr>
        <w:t> </w:t>
      </w:r>
      <w:r>
        <w:rPr/>
        <w:t>galimybės</w:t>
      </w:r>
      <w:r>
        <w:rPr>
          <w:spacing w:val="-6"/>
        </w:rPr>
        <w:t> </w:t>
      </w:r>
      <w:r>
        <w:rPr/>
        <w:t>ją</w:t>
      </w:r>
      <w:r>
        <w:rPr>
          <w:spacing w:val="-7"/>
        </w:rPr>
        <w:t> </w:t>
      </w:r>
      <w:r>
        <w:rPr/>
        <w:t>įgyti</w:t>
      </w:r>
      <w:r>
        <w:rPr>
          <w:spacing w:val="-6"/>
        </w:rPr>
        <w:t> </w:t>
      </w:r>
      <w:r>
        <w:rPr/>
        <w:t>visose</w:t>
      </w:r>
      <w:r>
        <w:rPr>
          <w:spacing w:val="-6"/>
        </w:rPr>
        <w:t> </w:t>
      </w:r>
      <w:r>
        <w:rPr/>
        <w:t>išskirtose</w:t>
      </w:r>
      <w:r>
        <w:rPr>
          <w:spacing w:val="-6"/>
        </w:rPr>
        <w:t> </w:t>
      </w:r>
      <w:r>
        <w:rPr/>
        <w:t>srityse ir kryptyse. Šio atsakymo raiška gana panaši į vietos ekonomikos projektų įgyvendinimo galimybes ir ji labai ribota. Kadangi tai yra gana specializuoti projektai, todėl galima daryti prielaidą, kad daugumoje organizacijų, ypatingai atskirose savivaldybėse, ne visur yra specialistų, kure išmano šią sritį.</w:t>
      </w:r>
    </w:p>
    <w:p>
      <w:pPr>
        <w:pStyle w:val="BodyText"/>
        <w:spacing w:before="1"/>
        <w:ind w:left="162" w:right="547" w:firstLine="566"/>
        <w:jc w:val="both"/>
      </w:pPr>
      <w:r>
        <w:rPr/>
        <w:t>Apibendrinant galima teigti, kad daugumoje sričių organizacijos narių / darbuotojų sumanumą atliepiančios kompetencijos įgyvendinti įvardintus projektus yra tobulintinos. Kadangi tyrime analizuojama sumanaus kaimo koncepcija ir jos plėtros / įgyvendinimo galimybės, nustatyta, kad atskirose savivaldybėse skiriasi organizacijų pajėgumai, turima kvalifikacija ir pan. Todėl atskirų sumanumą atliepiančių kompetencijų įsivertinimas, ypatingai pagal čia pristatomas projektų įgyvendinimo sritis, – gali tapti svarbiu žingsniu gilinantis ir įgyvendinant sumanaus kaimo projektus.</w:t>
      </w:r>
    </w:p>
    <w:p>
      <w:pPr>
        <w:pStyle w:val="BodyText"/>
        <w:spacing w:before="2"/>
        <w:ind w:left="162" w:right="544" w:firstLine="566"/>
        <w:jc w:val="both"/>
      </w:pPr>
      <w:r>
        <w:rPr/>
        <w:drawing>
          <wp:anchor distT="0" distB="0" distL="0" distR="0" allowOverlap="1" layoutInCell="1" locked="0" behindDoc="0" simplePos="0" relativeHeight="71">
            <wp:simplePos x="0" y="0"/>
            <wp:positionH relativeFrom="page">
              <wp:posOffset>1674486</wp:posOffset>
            </wp:positionH>
            <wp:positionV relativeFrom="paragraph">
              <wp:posOffset>575681</wp:posOffset>
            </wp:positionV>
            <wp:extent cx="4732015" cy="5484399"/>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8" cstate="print"/>
                    <a:stretch>
                      <a:fillRect/>
                    </a:stretch>
                  </pic:blipFill>
                  <pic:spPr>
                    <a:xfrm>
                      <a:off x="0" y="0"/>
                      <a:ext cx="4732015" cy="5484399"/>
                    </a:xfrm>
                    <a:prstGeom prst="rect">
                      <a:avLst/>
                    </a:prstGeom>
                  </pic:spPr>
                </pic:pic>
              </a:graphicData>
            </a:graphic>
          </wp:anchor>
        </w:drawing>
      </w:r>
      <w:r>
        <w:rPr/>
        <w:t>Ekspertų nuomonė klausimu „Kurių kaimo plėtros, įskaitant ir LEADER, principų laikymasis</w:t>
      </w:r>
      <w:r>
        <w:rPr>
          <w:spacing w:val="-14"/>
        </w:rPr>
        <w:t> </w:t>
      </w:r>
      <w:r>
        <w:rPr/>
        <w:t>Jūsų</w:t>
      </w:r>
      <w:r>
        <w:rPr>
          <w:spacing w:val="-13"/>
        </w:rPr>
        <w:t> </w:t>
      </w:r>
      <w:r>
        <w:rPr/>
        <w:t>nuomone,</w:t>
      </w:r>
      <w:r>
        <w:rPr>
          <w:spacing w:val="-13"/>
        </w:rPr>
        <w:t> </w:t>
      </w:r>
      <w:r>
        <w:rPr/>
        <w:t>būtų</w:t>
      </w:r>
      <w:r>
        <w:rPr>
          <w:spacing w:val="-13"/>
        </w:rPr>
        <w:t> </w:t>
      </w:r>
      <w:r>
        <w:rPr/>
        <w:t>svarbus</w:t>
      </w:r>
      <w:r>
        <w:rPr>
          <w:spacing w:val="-14"/>
        </w:rPr>
        <w:t> </w:t>
      </w:r>
      <w:r>
        <w:rPr/>
        <w:t>rengiant</w:t>
      </w:r>
      <w:r>
        <w:rPr>
          <w:spacing w:val="-13"/>
        </w:rPr>
        <w:t> </w:t>
      </w:r>
      <w:r>
        <w:rPr/>
        <w:t>ir</w:t>
      </w:r>
      <w:r>
        <w:rPr>
          <w:spacing w:val="-13"/>
        </w:rPr>
        <w:t> </w:t>
      </w:r>
      <w:r>
        <w:rPr/>
        <w:t>įgyvendinant</w:t>
      </w:r>
      <w:r>
        <w:rPr>
          <w:spacing w:val="-13"/>
        </w:rPr>
        <w:t> </w:t>
      </w:r>
      <w:r>
        <w:rPr/>
        <w:t>Sumanių</w:t>
      </w:r>
      <w:r>
        <w:rPr>
          <w:spacing w:val="-13"/>
        </w:rPr>
        <w:t> </w:t>
      </w:r>
      <w:r>
        <w:rPr/>
        <w:t>kaimų</w:t>
      </w:r>
      <w:r>
        <w:rPr>
          <w:spacing w:val="-14"/>
        </w:rPr>
        <w:t> </w:t>
      </w:r>
      <w:r>
        <w:rPr/>
        <w:t>priemonę?“ yra pateikta 7 paveiksle.</w:t>
      </w:r>
    </w:p>
    <w:p>
      <w:pPr>
        <w:pStyle w:val="Heading3"/>
        <w:spacing w:before="93"/>
        <w:ind w:left="272" w:right="660" w:hanging="2"/>
        <w:jc w:val="center"/>
      </w:pPr>
      <w:r>
        <w:rPr/>
        <w:t>7 pav. Ekspertų nuomonės į klausimą „Kurių kaimo plėtros, įskaitant ir LEADER, principų</w:t>
      </w:r>
      <w:r>
        <w:rPr>
          <w:spacing w:val="-5"/>
        </w:rPr>
        <w:t> </w:t>
      </w:r>
      <w:r>
        <w:rPr/>
        <w:t>laikymasis</w:t>
      </w:r>
      <w:r>
        <w:rPr>
          <w:spacing w:val="-6"/>
        </w:rPr>
        <w:t> </w:t>
      </w:r>
      <w:r>
        <w:rPr/>
        <w:t>Jūsų</w:t>
      </w:r>
      <w:r>
        <w:rPr>
          <w:spacing w:val="-5"/>
        </w:rPr>
        <w:t> </w:t>
      </w:r>
      <w:r>
        <w:rPr/>
        <w:t>nuomone,</w:t>
      </w:r>
      <w:r>
        <w:rPr>
          <w:spacing w:val="-6"/>
        </w:rPr>
        <w:t> </w:t>
      </w:r>
      <w:r>
        <w:rPr/>
        <w:t>būtų</w:t>
      </w:r>
      <w:r>
        <w:rPr>
          <w:spacing w:val="-5"/>
        </w:rPr>
        <w:t> </w:t>
      </w:r>
      <w:r>
        <w:rPr/>
        <w:t>svarbus</w:t>
      </w:r>
      <w:r>
        <w:rPr>
          <w:spacing w:val="-6"/>
        </w:rPr>
        <w:t> </w:t>
      </w:r>
      <w:r>
        <w:rPr/>
        <w:t>rengiant</w:t>
      </w:r>
      <w:r>
        <w:rPr>
          <w:spacing w:val="-5"/>
        </w:rPr>
        <w:t> </w:t>
      </w:r>
      <w:r>
        <w:rPr/>
        <w:t>ir įgyvendinant</w:t>
      </w:r>
      <w:r>
        <w:rPr>
          <w:spacing w:val="-5"/>
        </w:rPr>
        <w:t> </w:t>
      </w:r>
      <w:r>
        <w:rPr/>
        <w:t>Sumanių kaimų priemonę?“ pasiskirstymas, proc.</w:t>
      </w:r>
    </w:p>
    <w:p>
      <w:pPr>
        <w:spacing w:after="0"/>
        <w:jc w:val="center"/>
        <w:sectPr>
          <w:pgSz w:w="11910" w:h="16840"/>
          <w:pgMar w:header="0" w:footer="590" w:top="1040" w:bottom="780" w:left="1540" w:right="300"/>
        </w:sectPr>
      </w:pPr>
    </w:p>
    <w:p>
      <w:pPr>
        <w:pStyle w:val="BodyText"/>
        <w:spacing w:before="74"/>
        <w:ind w:left="162" w:right="546" w:firstLine="566"/>
        <w:jc w:val="both"/>
      </w:pPr>
      <w:r>
        <w:rPr/>
        <w:t>Daugiau nei 90 proc. ekspertų pritaria, kad turi </w:t>
      </w:r>
      <w:r>
        <w:rPr>
          <w:i/>
        </w:rPr>
        <w:t>būti taikomas LEADER partnerystės</w:t>
      </w:r>
      <w:r>
        <w:rPr>
          <w:i/>
        </w:rPr>
        <w:t> principas </w:t>
      </w:r>
      <w:r>
        <w:rPr/>
        <w:t>įgyvendinant ir Sumanių kaimų priemonę. Nors virš 77 proc. pritaria, jog svarbu yra taikyti LEADER </w:t>
      </w:r>
      <w:r>
        <w:rPr>
          <w:i/>
        </w:rPr>
        <w:t>teritorinį plėtros principą – tačiau šis principas sulaukė mažiausiai</w:t>
      </w:r>
      <w:r>
        <w:rPr>
          <w:i/>
        </w:rPr>
        <w:t> pritariamųjų balsų</w:t>
      </w:r>
      <w:r>
        <w:rPr/>
        <w:t>. Galima teigti, jog teritorinis požiūris (teritorinės administracinės ribos) nėra svarbiausias aspektas, kuris sudaro prielaidas spręsti su kaimu susijusias problemas, įgyvendinti projektus ir kt. Čia gali būti daug labiau svarbūs kiti aspektai, kurie tarpusavyje yra susiję. Pastebėtina, kad praktiškai visi LEADER principai buvo vertinti kaip tinkami įgyvendinant</w:t>
      </w:r>
      <w:r>
        <w:rPr>
          <w:spacing w:val="-1"/>
        </w:rPr>
        <w:t> </w:t>
      </w:r>
      <w:r>
        <w:rPr/>
        <w:t>ir</w:t>
      </w:r>
      <w:r>
        <w:rPr>
          <w:spacing w:val="-2"/>
        </w:rPr>
        <w:t> </w:t>
      </w:r>
      <w:r>
        <w:rPr/>
        <w:t>Sumanių</w:t>
      </w:r>
      <w:r>
        <w:rPr>
          <w:spacing w:val="-2"/>
        </w:rPr>
        <w:t> </w:t>
      </w:r>
      <w:r>
        <w:rPr/>
        <w:t>kaimų</w:t>
      </w:r>
      <w:r>
        <w:rPr>
          <w:spacing w:val="-2"/>
        </w:rPr>
        <w:t> </w:t>
      </w:r>
      <w:r>
        <w:rPr/>
        <w:t>priemonę,</w:t>
      </w:r>
      <w:r>
        <w:rPr>
          <w:spacing w:val="-3"/>
        </w:rPr>
        <w:t> </w:t>
      </w:r>
      <w:r>
        <w:rPr/>
        <w:t>tik</w:t>
      </w:r>
      <w:r>
        <w:rPr>
          <w:spacing w:val="-2"/>
        </w:rPr>
        <w:t> </w:t>
      </w:r>
      <w:r>
        <w:rPr/>
        <w:t>jų</w:t>
      </w:r>
      <w:r>
        <w:rPr>
          <w:spacing w:val="-2"/>
        </w:rPr>
        <w:t> </w:t>
      </w:r>
      <w:r>
        <w:rPr/>
        <w:t>svarbos</w:t>
      </w:r>
      <w:r>
        <w:rPr>
          <w:spacing w:val="-2"/>
        </w:rPr>
        <w:t> </w:t>
      </w:r>
      <w:r>
        <w:rPr/>
        <w:t>ir</w:t>
      </w:r>
      <w:r>
        <w:rPr>
          <w:spacing w:val="-2"/>
        </w:rPr>
        <w:t> </w:t>
      </w:r>
      <w:r>
        <w:rPr/>
        <w:t>įgyvendinimo</w:t>
      </w:r>
      <w:r>
        <w:rPr>
          <w:spacing w:val="-2"/>
        </w:rPr>
        <w:t> </w:t>
      </w:r>
      <w:r>
        <w:rPr/>
        <w:t>patirtis</w:t>
      </w:r>
      <w:r>
        <w:rPr>
          <w:spacing w:val="-3"/>
        </w:rPr>
        <w:t> </w:t>
      </w:r>
      <w:r>
        <w:rPr/>
        <w:t>gali</w:t>
      </w:r>
      <w:r>
        <w:rPr>
          <w:spacing w:val="-1"/>
        </w:rPr>
        <w:t> </w:t>
      </w:r>
      <w:r>
        <w:rPr/>
        <w:t>skirtis atskirose kaimo vietovėse dėl atskirų priežasčių.</w:t>
      </w:r>
    </w:p>
    <w:p>
      <w:pPr>
        <w:pStyle w:val="BodyText"/>
        <w:spacing w:before="3"/>
        <w:ind w:left="162" w:right="548" w:firstLine="566"/>
        <w:jc w:val="both"/>
      </w:pPr>
      <w:r>
        <w:rPr/>
        <w:pict>
          <v:group style="position:absolute;margin-left:310.804993pt;margin-top:53.272358pt;width:70.7pt;height:276.25pt;mso-position-horizontal-relative:page;mso-position-vertical-relative:paragraph;z-index:-19235328" id="docshapegroup195" coordorigin="6216,1065" coordsize="1414,5525">
            <v:shape style="position:absolute;left:7065;top:5841;width:2;height:748" id="docshape196" coordorigin="7066,5842" coordsize="0,748" path="m7066,6533l7066,6590m7066,5842l7066,5957e" filled="false" stroked="true" strokeweight=".75pt" strokecolor="#d9d9d9">
              <v:path arrowok="t"/>
              <v:stroke dashstyle="solid"/>
            </v:shape>
            <v:rect style="position:absolute;left:6223;top:5957;width:1406;height:576" id="docshape197" filled="true" fillcolor="#c00000" stroked="false">
              <v:fill type="solid"/>
            </v:rect>
            <v:line style="position:absolute" from="7066,5151" to="7066,5266" stroked="true" strokeweight=".75pt" strokecolor="#d9d9d9">
              <v:stroke dashstyle="solid"/>
            </v:line>
            <v:shape style="position:absolute;left:6223;top:1123;width:1354;height:4719" id="docshape198" coordorigin="6224,1123" coordsize="1354,4719" path="m6391,1123l6224,1123,6224,1699,6391,1699,6391,1123xm6540,1815l6224,1815,6224,2388,6540,2388,6540,1815xm6612,3195l6224,3195,6224,3771,6612,3771,6612,3195xm6634,4575l6224,4575,6224,5151,6634,5151,6634,4575xm6658,2503l6224,2503,6224,3079,6658,3079,6658,2503xm6708,3886l6224,3886,6224,4462,6708,4462,6708,3886xm7577,5266l6224,5266,6224,5842,7577,5842,7577,5266xe" filled="true" fillcolor="#c00000" stroked="false">
              <v:path arrowok="t"/>
              <v:fill type="solid"/>
            </v:shape>
            <v:line style="position:absolute" from="6224,6590" to="6224,1065" stroked="true" strokeweight=".75pt" strokecolor="#d9d9d9">
              <v:stroke dashstyle="solid"/>
            </v:line>
            <v:shape style="position:absolute;left:6433;top:1305;width:372;height:222" type="#_x0000_t202" id="docshape199" filled="false" stroked="false">
              <v:textbox inset="0,0,0,0">
                <w:txbxContent>
                  <w:p>
                    <w:pPr>
                      <w:spacing w:line="221" w:lineRule="exact" w:before="0"/>
                      <w:ind w:left="0" w:right="0" w:firstLine="0"/>
                      <w:jc w:val="left"/>
                      <w:rPr>
                        <w:rFonts w:ascii="Times New Roman"/>
                        <w:sz w:val="20"/>
                      </w:rPr>
                    </w:pPr>
                    <w:r>
                      <w:rPr>
                        <w:rFonts w:ascii="Times New Roman"/>
                        <w:spacing w:val="-4"/>
                        <w:sz w:val="20"/>
                      </w:rPr>
                      <w:t>10,3</w:t>
                    </w:r>
                  </w:p>
                </w:txbxContent>
              </v:textbox>
              <w10:wrap type="none"/>
            </v:shape>
            <v:shape style="position:absolute;left:6594;top:1996;width:271;height:221" type="#_x0000_t202" id="docshape200" filled="false" stroked="false">
              <v:textbox inset="0,0,0,0">
                <w:txbxContent>
                  <w:p>
                    <w:pPr>
                      <w:spacing w:line="221" w:lineRule="exact" w:before="0"/>
                      <w:ind w:left="0" w:right="0" w:firstLine="0"/>
                      <w:jc w:val="left"/>
                      <w:rPr>
                        <w:rFonts w:ascii="Times New Roman"/>
                        <w:sz w:val="20"/>
                      </w:rPr>
                    </w:pPr>
                    <w:r>
                      <w:rPr>
                        <w:rFonts w:ascii="Times New Roman"/>
                        <w:spacing w:val="-5"/>
                        <w:sz w:val="20"/>
                      </w:rPr>
                      <w:t>8,6</w:t>
                    </w:r>
                  </w:p>
                </w:txbxContent>
              </v:textbox>
              <w10:wrap type="none"/>
            </v:shape>
            <v:shape style="position:absolute;left:6795;top:2687;width:371;height:221" type="#_x0000_t202" id="docshape201" filled="false" stroked="false">
              <v:textbox inset="0,0,0,0">
                <w:txbxContent>
                  <w:p>
                    <w:pPr>
                      <w:spacing w:line="221" w:lineRule="exact" w:before="0"/>
                      <w:ind w:left="0" w:right="0" w:firstLine="0"/>
                      <w:jc w:val="left"/>
                      <w:rPr>
                        <w:rFonts w:ascii="Times New Roman"/>
                        <w:sz w:val="20"/>
                      </w:rPr>
                    </w:pPr>
                    <w:r>
                      <w:rPr>
                        <w:rFonts w:ascii="Times New Roman"/>
                        <w:spacing w:val="-4"/>
                        <w:sz w:val="20"/>
                      </w:rPr>
                      <w:t>14,9</w:t>
                    </w:r>
                  </w:p>
                </w:txbxContent>
              </v:textbox>
              <w10:wrap type="none"/>
            </v:shape>
            <v:shape style="position:absolute;left:6797;top:3378;width:371;height:221" type="#_x0000_t202" id="docshape202" filled="false" stroked="false">
              <v:textbox inset="0,0,0,0">
                <w:txbxContent>
                  <w:p>
                    <w:pPr>
                      <w:spacing w:line="221" w:lineRule="exact" w:before="0"/>
                      <w:ind w:left="0" w:right="0" w:firstLine="0"/>
                      <w:jc w:val="left"/>
                      <w:rPr>
                        <w:rFonts w:ascii="Times New Roman"/>
                        <w:sz w:val="20"/>
                      </w:rPr>
                    </w:pPr>
                    <w:r>
                      <w:rPr>
                        <w:rFonts w:ascii="Times New Roman"/>
                        <w:spacing w:val="-4"/>
                        <w:sz w:val="20"/>
                      </w:rPr>
                      <w:t>17,2</w:t>
                    </w:r>
                  </w:p>
                </w:txbxContent>
              </v:textbox>
              <w10:wrap type="none"/>
            </v:shape>
            <v:shape style="position:absolute;left:7052;top:4068;width:371;height:221" type="#_x0000_t202" id="docshape203" filled="false" stroked="false">
              <v:textbox inset="0,0,0,0">
                <w:txbxContent>
                  <w:p>
                    <w:pPr>
                      <w:spacing w:line="221" w:lineRule="exact" w:before="0"/>
                      <w:ind w:left="0" w:right="0" w:firstLine="0"/>
                      <w:jc w:val="left"/>
                      <w:rPr>
                        <w:rFonts w:ascii="Times New Roman"/>
                        <w:sz w:val="20"/>
                      </w:rPr>
                    </w:pPr>
                    <w:r>
                      <w:rPr>
                        <w:rFonts w:ascii="Times New Roman"/>
                        <w:spacing w:val="-4"/>
                        <w:sz w:val="20"/>
                      </w:rPr>
                      <w:t>24,7</w:t>
                    </w:r>
                  </w:p>
                </w:txbxContent>
              </v:textbox>
              <w10:wrap type="none"/>
            </v:shape>
            <v:shape style="position:absolute;left:7037;top:4759;width:371;height:221" type="#_x0000_t202" id="docshape204" filled="false" stroked="false">
              <v:textbox inset="0,0,0,0">
                <w:txbxContent>
                  <w:p>
                    <w:pPr>
                      <w:spacing w:line="221" w:lineRule="exact" w:before="0"/>
                      <w:ind w:left="0" w:right="0" w:firstLine="0"/>
                      <w:jc w:val="left"/>
                      <w:rPr>
                        <w:rFonts w:ascii="Times New Roman"/>
                        <w:sz w:val="20"/>
                      </w:rPr>
                    </w:pPr>
                    <w:r>
                      <w:rPr>
                        <w:rFonts w:ascii="Times New Roman"/>
                        <w:spacing w:val="-4"/>
                        <w:sz w:val="20"/>
                      </w:rPr>
                      <w:t>27,6</w:t>
                    </w:r>
                  </w:p>
                </w:txbxContent>
              </v:textbox>
              <w10:wrap type="none"/>
            </v:shape>
            <w10:wrap type="none"/>
          </v:group>
        </w:pict>
      </w:r>
      <w:r>
        <w:rPr/>
        <w:pict>
          <v:group style="position:absolute;margin-left:341.399994pt;margin-top:53.272358pt;width:180.95pt;height:276.25pt;mso-position-horizontal-relative:page;mso-position-vertical-relative:paragraph;z-index:-19231744" id="docshapegroup205" coordorigin="6828,1065" coordsize="3619,5525">
            <v:shape style="position:absolute;left:9595;top:1065;width:844;height:5525" id="docshape206" coordorigin="9595,1065" coordsize="844,5525" path="m9595,6533l9595,6590m9595,5151l9595,5957m10439,1065l10439,6590e" filled="false" stroked="true" strokeweight=".75pt" strokecolor="#d9d9d9">
              <v:path arrowok="t"/>
              <v:stroke dashstyle="solid"/>
            </v:shape>
            <v:shape style="position:absolute;left:9590;top:5265;width:848;height:1268" id="docshape207" coordorigin="9590,5266" coordsize="848,1268" path="m10438,5957l9641,5957,9641,6533,10438,6533,10438,5957xm10438,5266l9590,5266,9590,5842,10438,5842,10438,5266xe" filled="true" fillcolor="#00af50" stroked="false">
              <v:path arrowok="t"/>
              <v:fill type="solid"/>
            </v:shape>
            <v:shape style="position:absolute;left:9838;top:5450;width:371;height:221" type="#_x0000_t202" id="docshape208" filled="false" stroked="false">
              <v:textbox inset="0,0,0,0">
                <w:txbxContent>
                  <w:p>
                    <w:pPr>
                      <w:spacing w:line="221" w:lineRule="exact" w:before="0"/>
                      <w:ind w:left="0" w:right="0" w:firstLine="0"/>
                      <w:jc w:val="left"/>
                      <w:rPr>
                        <w:rFonts w:ascii="Times New Roman"/>
                        <w:sz w:val="20"/>
                      </w:rPr>
                    </w:pPr>
                    <w:r>
                      <w:rPr>
                        <w:rFonts w:ascii="Times New Roman"/>
                        <w:spacing w:val="-4"/>
                        <w:sz w:val="20"/>
                      </w:rPr>
                      <w:t>20,1</w:t>
                    </w:r>
                  </w:p>
                </w:txbxContent>
              </v:textbox>
              <w10:wrap type="none"/>
            </v:shape>
            <v:shape style="position:absolute;left:9864;top:6140;width:372;height:222" type="#_x0000_t202" id="docshape209" filled="false" stroked="false">
              <v:textbox inset="0,0,0,0">
                <w:txbxContent>
                  <w:p>
                    <w:pPr>
                      <w:spacing w:line="221" w:lineRule="exact" w:before="0"/>
                      <w:ind w:left="0" w:right="0" w:firstLine="0"/>
                      <w:jc w:val="left"/>
                      <w:rPr>
                        <w:rFonts w:ascii="Times New Roman"/>
                        <w:sz w:val="20"/>
                      </w:rPr>
                    </w:pPr>
                    <w:r>
                      <w:rPr>
                        <w:rFonts w:ascii="Times New Roman"/>
                        <w:spacing w:val="-4"/>
                        <w:sz w:val="20"/>
                      </w:rPr>
                      <w:t>18,9</w:t>
                    </w:r>
                  </w:p>
                </w:txbxContent>
              </v:textbox>
              <w10:wrap type="none"/>
            </v:shape>
            <v:shape style="position:absolute;left:7795;top:4574;width:2643;height:576" type="#_x0000_t202" id="docshape210" filled="true" fillcolor="#00af50" stroked="false">
              <v:textbox inset="0,0,0,0">
                <w:txbxContent>
                  <w:p>
                    <w:pPr>
                      <w:spacing w:before="175"/>
                      <w:ind w:left="1134" w:right="1134" w:firstLine="0"/>
                      <w:jc w:val="center"/>
                      <w:rPr>
                        <w:rFonts w:ascii="Times New Roman"/>
                        <w:color w:val="000000"/>
                        <w:sz w:val="20"/>
                      </w:rPr>
                    </w:pPr>
                    <w:r>
                      <w:rPr>
                        <w:rFonts w:ascii="Times New Roman"/>
                        <w:color w:val="000000"/>
                        <w:spacing w:val="-4"/>
                        <w:sz w:val="20"/>
                      </w:rPr>
                      <w:t>62,7</w:t>
                    </w:r>
                  </w:p>
                </w:txbxContent>
              </v:textbox>
              <v:fill type="solid"/>
              <w10:wrap type="none"/>
            </v:shape>
            <v:shape style="position:absolute;left:6902;top:1814;width:3536;height:574" type="#_x0000_t202" id="docshape211" filled="true" fillcolor="#00af50" stroked="false">
              <v:textbox inset="0,0,0,0">
                <w:txbxContent>
                  <w:p>
                    <w:pPr>
                      <w:spacing w:before="173"/>
                      <w:ind w:left="1580" w:right="1581" w:firstLine="0"/>
                      <w:jc w:val="center"/>
                      <w:rPr>
                        <w:rFonts w:ascii="Times New Roman"/>
                        <w:color w:val="000000"/>
                        <w:sz w:val="20"/>
                      </w:rPr>
                    </w:pPr>
                    <w:r>
                      <w:rPr>
                        <w:rFonts w:ascii="Times New Roman"/>
                        <w:color w:val="000000"/>
                        <w:spacing w:val="-4"/>
                        <w:sz w:val="20"/>
                      </w:rPr>
                      <w:t>83,9</w:t>
                    </w:r>
                  </w:p>
                </w:txbxContent>
              </v:textbox>
              <v:fill type="solid"/>
              <w10:wrap type="none"/>
            </v:shape>
            <v:shape style="position:absolute;left:7749;top:3885;width:2688;height:576" type="#_x0000_t202" id="docshape212" filled="true" fillcolor="#00af50" stroked="false">
              <v:textbox inset="0,0,0,0">
                <w:txbxContent>
                  <w:p>
                    <w:pPr>
                      <w:spacing w:before="173"/>
                      <w:ind w:left="1157" w:right="1157" w:firstLine="0"/>
                      <w:jc w:val="center"/>
                      <w:rPr>
                        <w:rFonts w:ascii="Times New Roman"/>
                        <w:color w:val="000000"/>
                        <w:sz w:val="20"/>
                      </w:rPr>
                    </w:pPr>
                    <w:r>
                      <w:rPr>
                        <w:rFonts w:ascii="Times New Roman"/>
                        <w:color w:val="000000"/>
                        <w:spacing w:val="-4"/>
                        <w:sz w:val="20"/>
                      </w:rPr>
                      <w:t>63,8</w:t>
                    </w:r>
                  </w:p>
                </w:txbxContent>
              </v:textbox>
              <v:fill type="solid"/>
              <w10:wrap type="none"/>
            </v:shape>
            <v:shape style="position:absolute;left:7336;top:3194;width:3101;height:576" type="#_x0000_t202" id="docshape213" filled="true" fillcolor="#00af50" stroked="false">
              <v:textbox inset="0,0,0,0">
                <w:txbxContent>
                  <w:p>
                    <w:pPr>
                      <w:spacing w:before="174"/>
                      <w:ind w:left="1363" w:right="1363" w:firstLine="0"/>
                      <w:jc w:val="center"/>
                      <w:rPr>
                        <w:rFonts w:ascii="Times New Roman"/>
                        <w:color w:val="000000"/>
                        <w:sz w:val="20"/>
                      </w:rPr>
                    </w:pPr>
                    <w:r>
                      <w:rPr>
                        <w:rFonts w:ascii="Times New Roman"/>
                        <w:color w:val="000000"/>
                        <w:spacing w:val="-4"/>
                        <w:sz w:val="20"/>
                      </w:rPr>
                      <w:t>73,6</w:t>
                    </w:r>
                  </w:p>
                </w:txbxContent>
              </v:textbox>
              <v:fill type="solid"/>
              <w10:wrap type="none"/>
            </v:shape>
            <v:shape style="position:absolute;left:7286;top:2503;width:3152;height:576" type="#_x0000_t202" id="docshape214" filled="true" fillcolor="#00af50" stroked="false">
              <v:textbox inset="0,0,0,0">
                <w:txbxContent>
                  <w:p>
                    <w:pPr>
                      <w:spacing w:before="174"/>
                      <w:ind w:left="1389" w:right="1389" w:firstLine="0"/>
                      <w:jc w:val="center"/>
                      <w:rPr>
                        <w:rFonts w:ascii="Times New Roman"/>
                        <w:color w:val="000000"/>
                        <w:sz w:val="20"/>
                      </w:rPr>
                    </w:pPr>
                    <w:r>
                      <w:rPr>
                        <w:rFonts w:ascii="Times New Roman"/>
                        <w:color w:val="000000"/>
                        <w:spacing w:val="-4"/>
                        <w:sz w:val="20"/>
                      </w:rPr>
                      <w:t>74,7</w:t>
                    </w:r>
                  </w:p>
                </w:txbxContent>
              </v:textbox>
              <v:fill type="solid"/>
              <w10:wrap type="none"/>
            </v:shape>
            <v:shape style="position:absolute;left:6828;top:1123;width:3610;height:576" type="#_x0000_t202" id="docshape215" filled="true" fillcolor="#00af50" stroked="false">
              <v:textbox inset="0,0,0,0">
                <w:txbxContent>
                  <w:p>
                    <w:pPr>
                      <w:spacing w:before="173"/>
                      <w:ind w:left="1617" w:right="1618" w:firstLine="0"/>
                      <w:jc w:val="center"/>
                      <w:rPr>
                        <w:rFonts w:ascii="Times New Roman"/>
                        <w:color w:val="000000"/>
                        <w:sz w:val="20"/>
                      </w:rPr>
                    </w:pPr>
                    <w:r>
                      <w:rPr>
                        <w:rFonts w:ascii="Times New Roman"/>
                        <w:color w:val="000000"/>
                        <w:spacing w:val="-4"/>
                        <w:sz w:val="20"/>
                      </w:rPr>
                      <w:t>85,6</w:t>
                    </w:r>
                  </w:p>
                </w:txbxContent>
              </v:textbox>
              <v:fill type="solid"/>
              <w10:wrap type="none"/>
            </v:shape>
            <w10:wrap type="none"/>
          </v:group>
        </w:pict>
      </w:r>
      <w:r>
        <w:rPr/>
        <w:t>Sekantis klausimas, į kurį siekta sužinoti ekspertų poziciją buvo „Kas galėtų / turėtų būti pagrindiniai paramos gavėjai (pareiškėjai) kuriant sumanius kaimus?“. Prašoma buvo įvertinkite kiekvieną teiginį (8 pav.).</w:t>
      </w:r>
    </w:p>
    <w:p>
      <w:pPr>
        <w:pStyle w:val="BodyText"/>
        <w:spacing w:before="6"/>
        <w:rPr>
          <w:sz w:val="16"/>
        </w:rPr>
      </w:pPr>
      <w:r>
        <w:rPr/>
        <w:pict>
          <v:line style="position:absolute;mso-position-horizontal-relative:page;mso-position-vertical-relative:paragraph;z-index:-15691776;mso-wrap-distance-left:0;mso-wrap-distance-right:0" from="353.279999pt,10.909687pt" to="353.279999pt,13.809687pt" stroked="true" strokeweight=".75pt" strokecolor="#d9d9d9">
            <v:stroke dashstyle="solid"/>
            <w10:wrap type="topAndBottom"/>
          </v:line>
        </w:pict>
      </w:r>
      <w:r>
        <w:rPr/>
        <w:pict>
          <v:line style="position:absolute;mso-position-horizontal-relative:page;mso-position-vertical-relative:paragraph;z-index:-15691264;mso-wrap-distance-left:0;mso-wrap-distance-right:0" from="395.519989pt,10.909687pt" to="395.519989pt,13.809687pt" stroked="true" strokeweight=".75pt" strokecolor="#d9d9d9">
            <v:stroke dashstyle="solid"/>
            <w10:wrap type="topAndBottom"/>
          </v:line>
        </w:pict>
      </w:r>
      <w:r>
        <w:rPr/>
        <w:pict>
          <v:line style="position:absolute;mso-position-horizontal-relative:page;mso-position-vertical-relative:paragraph;z-index:-15690752;mso-wrap-distance-left:0;mso-wrap-distance-right:0" from="437.640015pt,10.909687pt" to="437.640015pt,13.809687pt" stroked="true" strokeweight=".75pt" strokecolor="#d9d9d9">
            <v:stroke dashstyle="solid"/>
            <w10:wrap type="topAndBottom"/>
          </v:line>
        </w:pict>
      </w:r>
      <w:r>
        <w:rPr/>
        <w:pict>
          <v:line style="position:absolute;mso-position-horizontal-relative:page;mso-position-vertical-relative:paragraph;z-index:-15690240;mso-wrap-distance-left:0;mso-wrap-distance-right:0" from="479.76001pt,10.909687pt" to="479.76001pt,13.809687pt" stroked="true" strokeweight=".75pt" strokecolor="#d9d9d9">
            <v:stroke dashstyle="solid"/>
            <w10:wrap type="topAndBottom"/>
          </v:line>
        </w:pict>
      </w:r>
    </w:p>
    <w:p>
      <w:pPr>
        <w:spacing w:before="47"/>
        <w:ind w:left="288" w:right="5288" w:firstLine="0"/>
        <w:jc w:val="center"/>
        <w:rPr>
          <w:rFonts w:ascii="Times New Roman" w:hAnsi="Times New Roman"/>
          <w:sz w:val="20"/>
        </w:rPr>
      </w:pPr>
      <w:r>
        <w:rPr>
          <w:rFonts w:ascii="Times New Roman" w:hAnsi="Times New Roman"/>
          <w:sz w:val="20"/>
        </w:rPr>
        <w:t>Kaimo</w:t>
      </w:r>
      <w:r>
        <w:rPr>
          <w:rFonts w:ascii="Times New Roman" w:hAnsi="Times New Roman"/>
          <w:spacing w:val="-9"/>
          <w:sz w:val="20"/>
        </w:rPr>
        <w:t> </w:t>
      </w:r>
      <w:r>
        <w:rPr>
          <w:rFonts w:ascii="Times New Roman" w:hAnsi="Times New Roman"/>
          <w:sz w:val="20"/>
        </w:rPr>
        <w:t>bendruomeninė</w:t>
      </w:r>
      <w:r>
        <w:rPr>
          <w:rFonts w:ascii="Times New Roman" w:hAnsi="Times New Roman"/>
          <w:spacing w:val="-9"/>
          <w:sz w:val="20"/>
        </w:rPr>
        <w:t> </w:t>
      </w:r>
      <w:r>
        <w:rPr>
          <w:rFonts w:ascii="Times New Roman" w:hAnsi="Times New Roman"/>
          <w:sz w:val="20"/>
        </w:rPr>
        <w:t>organizacija</w:t>
      </w:r>
      <w:r>
        <w:rPr>
          <w:rFonts w:ascii="Times New Roman" w:hAnsi="Times New Roman"/>
          <w:spacing w:val="-10"/>
          <w:sz w:val="20"/>
        </w:rPr>
        <w:t> </w:t>
      </w:r>
      <w:r>
        <w:rPr>
          <w:rFonts w:ascii="Times New Roman" w:hAnsi="Times New Roman"/>
          <w:sz w:val="20"/>
        </w:rPr>
        <w:t>ir</w:t>
      </w:r>
      <w:r>
        <w:rPr>
          <w:rFonts w:ascii="Times New Roman" w:hAnsi="Times New Roman"/>
          <w:spacing w:val="-9"/>
          <w:sz w:val="20"/>
        </w:rPr>
        <w:t> </w:t>
      </w:r>
      <w:r>
        <w:rPr>
          <w:rFonts w:ascii="Times New Roman" w:hAnsi="Times New Roman"/>
          <w:sz w:val="20"/>
        </w:rPr>
        <w:t>kitos</w:t>
      </w:r>
      <w:r>
        <w:rPr>
          <w:rFonts w:ascii="Times New Roman" w:hAnsi="Times New Roman"/>
          <w:spacing w:val="-8"/>
          <w:sz w:val="20"/>
        </w:rPr>
        <w:t> </w:t>
      </w:r>
      <w:r>
        <w:rPr>
          <w:rFonts w:ascii="Times New Roman" w:hAnsi="Times New Roman"/>
          <w:spacing w:val="-5"/>
          <w:sz w:val="20"/>
        </w:rPr>
        <w:t>NVO</w:t>
      </w:r>
    </w:p>
    <w:p>
      <w:pPr>
        <w:spacing w:before="1"/>
        <w:ind w:left="288" w:right="5281" w:firstLine="0"/>
        <w:jc w:val="center"/>
        <w:rPr>
          <w:rFonts w:ascii="Times New Roman" w:hAnsi="Times New Roman"/>
          <w:sz w:val="20"/>
        </w:rPr>
      </w:pPr>
      <w:r>
        <w:rPr>
          <w:rFonts w:ascii="Times New Roman" w:hAnsi="Times New Roman"/>
          <w:sz w:val="20"/>
        </w:rPr>
        <w:t>veikiančios</w:t>
      </w:r>
      <w:r>
        <w:rPr>
          <w:rFonts w:ascii="Times New Roman" w:hAnsi="Times New Roman"/>
          <w:spacing w:val="-6"/>
          <w:sz w:val="20"/>
        </w:rPr>
        <w:t> </w:t>
      </w:r>
      <w:r>
        <w:rPr>
          <w:rFonts w:ascii="Times New Roman" w:hAnsi="Times New Roman"/>
          <w:sz w:val="20"/>
        </w:rPr>
        <w:t>kaimo</w:t>
      </w:r>
      <w:r>
        <w:rPr>
          <w:rFonts w:ascii="Times New Roman" w:hAnsi="Times New Roman"/>
          <w:spacing w:val="-5"/>
          <w:sz w:val="20"/>
        </w:rPr>
        <w:t> </w:t>
      </w:r>
      <w:r>
        <w:rPr>
          <w:rFonts w:ascii="Times New Roman" w:hAnsi="Times New Roman"/>
          <w:spacing w:val="-2"/>
          <w:sz w:val="20"/>
        </w:rPr>
        <w:t>vietovėje</w:t>
      </w:r>
    </w:p>
    <w:p>
      <w:pPr>
        <w:pStyle w:val="BodyText"/>
        <w:spacing w:before="9"/>
        <w:rPr>
          <w:rFonts w:ascii="Times New Roman"/>
          <w:sz w:val="3"/>
        </w:rPr>
      </w:pPr>
      <w:r>
        <w:rPr/>
        <w:pict>
          <v:line style="position:absolute;mso-position-horizontal-relative:page;mso-position-vertical-relative:paragraph;z-index:-15689728;mso-wrap-distance-left:0;mso-wrap-distance-right:0" from="353.279999pt,3.401953pt" to="353.279999pt,9.161953pt" stroked="true" strokeweight=".75pt" strokecolor="#d9d9d9">
            <v:stroke dashstyle="solid"/>
            <w10:wrap type="topAndBottom"/>
          </v:line>
        </w:pict>
      </w:r>
      <w:r>
        <w:rPr/>
        <w:pict>
          <v:line style="position:absolute;mso-position-horizontal-relative:page;mso-position-vertical-relative:paragraph;z-index:-15689216;mso-wrap-distance-left:0;mso-wrap-distance-right:0" from="395.519989pt,3.401953pt" to="395.519989pt,9.161953pt" stroked="true" strokeweight=".75pt" strokecolor="#d9d9d9">
            <v:stroke dashstyle="solid"/>
            <w10:wrap type="topAndBottom"/>
          </v:line>
        </w:pict>
      </w:r>
      <w:r>
        <w:rPr/>
        <w:pict>
          <v:line style="position:absolute;mso-position-horizontal-relative:page;mso-position-vertical-relative:paragraph;z-index:-15688704;mso-wrap-distance-left:0;mso-wrap-distance-right:0" from="437.640015pt,3.401953pt" to="437.640015pt,9.161953pt" stroked="true" strokeweight=".75pt" strokecolor="#d9d9d9">
            <v:stroke dashstyle="solid"/>
            <w10:wrap type="topAndBottom"/>
          </v:line>
        </w:pict>
      </w:r>
      <w:r>
        <w:rPr/>
        <w:pict>
          <v:line style="position:absolute;mso-position-horizontal-relative:page;mso-position-vertical-relative:paragraph;z-index:-15688192;mso-wrap-distance-left:0;mso-wrap-distance-right:0" from="479.76001pt,3.401953pt" to="479.76001pt,9.161953pt" stroked="true" strokeweight=".75pt" strokecolor="#d9d9d9">
            <v:stroke dashstyle="solid"/>
            <w10:wrap type="topAndBottom"/>
          </v:line>
        </w:pict>
      </w:r>
    </w:p>
    <w:p>
      <w:pPr>
        <w:pStyle w:val="BodyText"/>
        <w:spacing w:before="2"/>
        <w:rPr>
          <w:rFonts w:ascii="Times New Roman"/>
          <w:sz w:val="6"/>
        </w:rPr>
      </w:pPr>
    </w:p>
    <w:p>
      <w:pPr>
        <w:spacing w:before="91"/>
        <w:ind w:left="2859" w:right="0" w:firstLine="0"/>
        <w:jc w:val="left"/>
        <w:rPr>
          <w:rFonts w:ascii="Times New Roman" w:hAnsi="Times New Roman"/>
          <w:sz w:val="20"/>
        </w:rPr>
      </w:pPr>
      <w:r>
        <w:rPr>
          <w:rFonts w:ascii="Times New Roman" w:hAnsi="Times New Roman"/>
          <w:sz w:val="20"/>
        </w:rPr>
        <w:t>Vietos</w:t>
      </w:r>
      <w:r>
        <w:rPr>
          <w:rFonts w:ascii="Times New Roman" w:hAnsi="Times New Roman"/>
          <w:spacing w:val="-7"/>
          <w:sz w:val="20"/>
        </w:rPr>
        <w:t> </w:t>
      </w:r>
      <w:r>
        <w:rPr>
          <w:rFonts w:ascii="Times New Roman" w:hAnsi="Times New Roman"/>
          <w:sz w:val="20"/>
        </w:rPr>
        <w:t>veiklos</w:t>
      </w:r>
      <w:r>
        <w:rPr>
          <w:rFonts w:ascii="Times New Roman" w:hAnsi="Times New Roman"/>
          <w:spacing w:val="-7"/>
          <w:sz w:val="20"/>
        </w:rPr>
        <w:t> </w:t>
      </w:r>
      <w:r>
        <w:rPr>
          <w:rFonts w:ascii="Times New Roman" w:hAnsi="Times New Roman"/>
          <w:spacing w:val="-2"/>
          <w:sz w:val="20"/>
        </w:rPr>
        <w:t>grupė</w:t>
      </w:r>
    </w:p>
    <w:p>
      <w:pPr>
        <w:pStyle w:val="BodyText"/>
        <w:spacing w:before="8"/>
        <w:rPr>
          <w:rFonts w:ascii="Times New Roman"/>
          <w:sz w:val="13"/>
        </w:rPr>
      </w:pPr>
      <w:r>
        <w:rPr/>
        <w:pict>
          <v:line style="position:absolute;mso-position-horizontal-relative:page;mso-position-vertical-relative:paragraph;z-index:-15687680;mso-wrap-distance-left:0;mso-wrap-distance-right:0" from="353.279999pt,9.081269pt" to="353.279999pt,14.841269pt" stroked="true" strokeweight=".75pt" strokecolor="#d9d9d9">
            <v:stroke dashstyle="solid"/>
            <w10:wrap type="topAndBottom"/>
          </v:line>
        </w:pict>
      </w:r>
      <w:r>
        <w:rPr/>
        <w:pict>
          <v:line style="position:absolute;mso-position-horizontal-relative:page;mso-position-vertical-relative:paragraph;z-index:-15687168;mso-wrap-distance-left:0;mso-wrap-distance-right:0" from="395.519989pt,9.081269pt" to="395.519989pt,14.841269pt" stroked="true" strokeweight=".75pt" strokecolor="#d9d9d9">
            <v:stroke dashstyle="solid"/>
            <w10:wrap type="topAndBottom"/>
          </v:line>
        </w:pict>
      </w:r>
      <w:r>
        <w:rPr/>
        <w:pict>
          <v:line style="position:absolute;mso-position-horizontal-relative:page;mso-position-vertical-relative:paragraph;z-index:-15686656;mso-wrap-distance-left:0;mso-wrap-distance-right:0" from="437.640015pt,9.081269pt" to="437.640015pt,14.841269pt" stroked="true" strokeweight=".75pt" strokecolor="#d9d9d9">
            <v:stroke dashstyle="solid"/>
            <w10:wrap type="topAndBottom"/>
          </v:line>
        </w:pict>
      </w:r>
      <w:r>
        <w:rPr/>
        <w:pict>
          <v:line style="position:absolute;mso-position-horizontal-relative:page;mso-position-vertical-relative:paragraph;z-index:-15686144;mso-wrap-distance-left:0;mso-wrap-distance-right:0" from="479.76001pt,9.081269pt" to="479.76001pt,14.841269pt" stroked="true" strokeweight=".75pt" strokecolor="#d9d9d9">
            <v:stroke dashstyle="solid"/>
            <w10:wrap type="topAndBottom"/>
          </v:line>
        </w:pict>
      </w:r>
    </w:p>
    <w:p>
      <w:pPr>
        <w:pStyle w:val="BodyText"/>
        <w:spacing w:before="4"/>
        <w:rPr>
          <w:rFonts w:ascii="Times New Roman"/>
          <w:sz w:val="6"/>
        </w:rPr>
      </w:pPr>
    </w:p>
    <w:p>
      <w:pPr>
        <w:spacing w:before="91"/>
        <w:ind w:left="1408" w:right="0" w:firstLine="0"/>
        <w:jc w:val="left"/>
        <w:rPr>
          <w:rFonts w:ascii="Times New Roman" w:hAnsi="Times New Roman"/>
          <w:sz w:val="20"/>
        </w:rPr>
      </w:pPr>
      <w:r>
        <w:rPr>
          <w:rFonts w:ascii="Times New Roman" w:hAnsi="Times New Roman"/>
          <w:sz w:val="20"/>
        </w:rPr>
        <w:t>Seniūnija,</w:t>
      </w:r>
      <w:r>
        <w:rPr>
          <w:rFonts w:ascii="Times New Roman" w:hAnsi="Times New Roman"/>
          <w:spacing w:val="-11"/>
          <w:sz w:val="20"/>
        </w:rPr>
        <w:t> </w:t>
      </w:r>
      <w:r>
        <w:rPr>
          <w:rFonts w:ascii="Times New Roman" w:hAnsi="Times New Roman"/>
          <w:sz w:val="20"/>
        </w:rPr>
        <w:t>Savivaldybės</w:t>
      </w:r>
      <w:r>
        <w:rPr>
          <w:rFonts w:ascii="Times New Roman" w:hAnsi="Times New Roman"/>
          <w:spacing w:val="-12"/>
          <w:sz w:val="20"/>
        </w:rPr>
        <w:t> </w:t>
      </w:r>
      <w:r>
        <w:rPr>
          <w:rFonts w:ascii="Times New Roman" w:hAnsi="Times New Roman"/>
          <w:spacing w:val="-2"/>
          <w:sz w:val="20"/>
        </w:rPr>
        <w:t>administracija</w:t>
      </w:r>
    </w:p>
    <w:p>
      <w:pPr>
        <w:pStyle w:val="BodyText"/>
        <w:spacing w:before="1"/>
        <w:rPr>
          <w:rFonts w:ascii="Times New Roman"/>
          <w:sz w:val="12"/>
        </w:rPr>
      </w:pPr>
    </w:p>
    <w:p>
      <w:pPr>
        <w:spacing w:before="91"/>
        <w:ind w:left="581" w:right="5555" w:firstLine="0"/>
        <w:jc w:val="center"/>
        <w:rPr>
          <w:rFonts w:ascii="Times New Roman" w:hAnsi="Times New Roman"/>
          <w:sz w:val="20"/>
        </w:rPr>
      </w:pPr>
      <w:r>
        <w:rPr/>
        <w:pict>
          <v:line style="position:absolute;mso-position-horizontal-relative:page;mso-position-vertical-relative:paragraph;z-index:-19234816" from="353.279999pt,36.685928pt" to="353.279999pt,42.445928pt" stroked="true" strokeweight=".75pt" strokecolor="#d9d9d9">
            <v:stroke dashstyle="solid"/>
            <w10:wrap type="none"/>
          </v:line>
        </w:pict>
      </w:r>
      <w:r>
        <w:rPr/>
        <w:pict>
          <v:line style="position:absolute;mso-position-horizontal-relative:page;mso-position-vertical-relative:paragraph;z-index:-19234304" from="353.279999pt,2.125929pt" to="353.279999pt,7.885929pt" stroked="true" strokeweight=".75pt" strokecolor="#d9d9d9">
            <v:stroke dashstyle="solid"/>
            <w10:wrap type="none"/>
          </v:line>
        </w:pict>
      </w:r>
      <w:r>
        <w:rPr/>
        <w:pict>
          <v:line style="position:absolute;mso-position-horizontal-relative:page;mso-position-vertical-relative:paragraph;z-index:-19233792" from="395.519989pt,36.685928pt" to="395.519989pt,42.445928pt" stroked="true" strokeweight=".75pt" strokecolor="#d9d9d9">
            <v:stroke dashstyle="solid"/>
            <w10:wrap type="none"/>
          </v:line>
        </w:pict>
      </w:r>
      <w:r>
        <w:rPr/>
        <w:pict>
          <v:line style="position:absolute;mso-position-horizontal-relative:page;mso-position-vertical-relative:paragraph;z-index:-19233280" from="395.519989pt,2.125929pt" to="395.519989pt,7.885929pt" stroked="true" strokeweight=".75pt" strokecolor="#d9d9d9">
            <v:stroke dashstyle="solid"/>
            <w10:wrap type="none"/>
          </v:line>
        </w:pict>
      </w:r>
      <w:r>
        <w:rPr/>
        <w:pict>
          <v:line style="position:absolute;mso-position-horizontal-relative:page;mso-position-vertical-relative:paragraph;z-index:-19232768" from="437.640015pt,36.685928pt" to="437.640015pt,42.445928pt" stroked="true" strokeweight=".75pt" strokecolor="#d9d9d9">
            <v:stroke dashstyle="solid"/>
            <w10:wrap type="none"/>
          </v:line>
        </w:pict>
      </w:r>
      <w:r>
        <w:rPr/>
        <w:pict>
          <v:line style="position:absolute;mso-position-horizontal-relative:page;mso-position-vertical-relative:paragraph;z-index:-19232256" from="437.640015pt,2.125929pt" to="437.640015pt,7.885929pt" stroked="true" strokeweight=".75pt" strokecolor="#d9d9d9">
            <v:stroke dashstyle="solid"/>
            <w10:wrap type="none"/>
          </v:line>
        </w:pict>
      </w:r>
      <w:r>
        <w:rPr/>
        <w:pict>
          <v:line style="position:absolute;mso-position-horizontal-relative:page;mso-position-vertical-relative:paragraph;z-index:15780864" from="479.76001pt,36.685928pt" to="479.76001pt,42.445928pt" stroked="true" strokeweight=".75pt" strokecolor="#d9d9d9">
            <v:stroke dashstyle="solid"/>
            <w10:wrap type="none"/>
          </v:line>
        </w:pict>
      </w:r>
      <w:r>
        <w:rPr/>
        <w:pict>
          <v:line style="position:absolute;mso-position-horizontal-relative:page;mso-position-vertical-relative:paragraph;z-index:15781376" from="479.76001pt,2.125929pt" to="479.76001pt,7.885929pt" stroked="true" strokeweight=".75pt" strokecolor="#d9d9d9">
            <v:stroke dashstyle="solid"/>
            <w10:wrap type="none"/>
          </v:line>
        </w:pict>
      </w:r>
      <w:r>
        <w:rPr>
          <w:rFonts w:ascii="Times New Roman" w:hAnsi="Times New Roman"/>
          <w:sz w:val="20"/>
        </w:rPr>
        <w:t>Viešosios</w:t>
      </w:r>
      <w:r>
        <w:rPr>
          <w:rFonts w:ascii="Times New Roman" w:hAnsi="Times New Roman"/>
          <w:spacing w:val="-8"/>
          <w:sz w:val="20"/>
        </w:rPr>
        <w:t> </w:t>
      </w:r>
      <w:r>
        <w:rPr>
          <w:rFonts w:ascii="Times New Roman" w:hAnsi="Times New Roman"/>
          <w:sz w:val="20"/>
        </w:rPr>
        <w:t>įstaigos,</w:t>
      </w:r>
      <w:r>
        <w:rPr>
          <w:rFonts w:ascii="Times New Roman" w:hAnsi="Times New Roman"/>
          <w:spacing w:val="-9"/>
          <w:sz w:val="20"/>
        </w:rPr>
        <w:t> </w:t>
      </w:r>
      <w:r>
        <w:rPr>
          <w:rFonts w:ascii="Times New Roman" w:hAnsi="Times New Roman"/>
          <w:sz w:val="20"/>
        </w:rPr>
        <w:t>turizmo</w:t>
      </w:r>
      <w:r>
        <w:rPr>
          <w:rFonts w:ascii="Times New Roman" w:hAnsi="Times New Roman"/>
          <w:spacing w:val="-8"/>
          <w:sz w:val="20"/>
        </w:rPr>
        <w:t> </w:t>
      </w:r>
      <w:r>
        <w:rPr>
          <w:rFonts w:ascii="Times New Roman" w:hAnsi="Times New Roman"/>
          <w:sz w:val="20"/>
        </w:rPr>
        <w:t>ir</w:t>
      </w:r>
      <w:r>
        <w:rPr>
          <w:rFonts w:ascii="Times New Roman" w:hAnsi="Times New Roman"/>
          <w:spacing w:val="-8"/>
          <w:sz w:val="20"/>
        </w:rPr>
        <w:t> </w:t>
      </w:r>
      <w:r>
        <w:rPr>
          <w:rFonts w:ascii="Times New Roman" w:hAnsi="Times New Roman"/>
          <w:sz w:val="20"/>
        </w:rPr>
        <w:t>verslo</w:t>
      </w:r>
      <w:r>
        <w:rPr>
          <w:rFonts w:ascii="Times New Roman" w:hAnsi="Times New Roman"/>
          <w:spacing w:val="-7"/>
          <w:sz w:val="20"/>
        </w:rPr>
        <w:t> </w:t>
      </w:r>
      <w:r>
        <w:rPr>
          <w:rFonts w:ascii="Times New Roman" w:hAnsi="Times New Roman"/>
          <w:sz w:val="20"/>
        </w:rPr>
        <w:t>informacijos centrai, amatų centrai, mokymo ir švietimo </w:t>
      </w:r>
      <w:r>
        <w:rPr>
          <w:rFonts w:ascii="Times New Roman" w:hAnsi="Times New Roman"/>
          <w:spacing w:val="-2"/>
          <w:sz w:val="20"/>
        </w:rPr>
        <w:t>institucijos</w:t>
      </w:r>
    </w:p>
    <w:p>
      <w:pPr>
        <w:pStyle w:val="BodyText"/>
        <w:spacing w:before="3"/>
        <w:rPr>
          <w:rFonts w:ascii="Times New Roman"/>
          <w:sz w:val="12"/>
        </w:rPr>
      </w:pPr>
    </w:p>
    <w:p>
      <w:pPr>
        <w:spacing w:after="0"/>
        <w:rPr>
          <w:rFonts w:ascii="Times New Roman"/>
          <w:sz w:val="12"/>
        </w:rPr>
        <w:sectPr>
          <w:pgSz w:w="11910" w:h="16840"/>
          <w:pgMar w:header="0" w:footer="590" w:top="1040" w:bottom="780" w:left="1540" w:right="300"/>
        </w:sectPr>
      </w:pPr>
    </w:p>
    <w:p>
      <w:pPr>
        <w:spacing w:before="90"/>
        <w:ind w:left="1742" w:right="0" w:firstLine="0"/>
        <w:jc w:val="left"/>
        <w:rPr>
          <w:rFonts w:ascii="Times New Roman"/>
          <w:sz w:val="20"/>
        </w:rPr>
      </w:pPr>
      <w:r>
        <w:rPr>
          <w:rFonts w:ascii="Times New Roman"/>
          <w:sz w:val="20"/>
        </w:rPr>
        <w:t>Verslo</w:t>
      </w:r>
      <w:r>
        <w:rPr>
          <w:rFonts w:ascii="Times New Roman"/>
          <w:spacing w:val="-6"/>
          <w:sz w:val="20"/>
        </w:rPr>
        <w:t> </w:t>
      </w:r>
      <w:r>
        <w:rPr>
          <w:rFonts w:ascii="Times New Roman"/>
          <w:sz w:val="20"/>
        </w:rPr>
        <w:t>organizacijos</w:t>
      </w:r>
      <w:r>
        <w:rPr>
          <w:rFonts w:ascii="Times New Roman"/>
          <w:spacing w:val="-6"/>
          <w:sz w:val="20"/>
        </w:rPr>
        <w:t> </w:t>
      </w:r>
      <w:r>
        <w:rPr>
          <w:rFonts w:ascii="Times New Roman"/>
          <w:sz w:val="20"/>
        </w:rPr>
        <w:t>ir</w:t>
      </w:r>
      <w:r>
        <w:rPr>
          <w:rFonts w:ascii="Times New Roman"/>
          <w:spacing w:val="-5"/>
          <w:sz w:val="20"/>
        </w:rPr>
        <w:t> </w:t>
      </w:r>
      <w:r>
        <w:rPr>
          <w:rFonts w:ascii="Times New Roman"/>
          <w:spacing w:val="-2"/>
          <w:sz w:val="20"/>
        </w:rPr>
        <w:t>asocijuotos</w:t>
      </w:r>
    </w:p>
    <w:p>
      <w:pPr>
        <w:pStyle w:val="BodyText"/>
        <w:spacing w:before="1"/>
        <w:rPr>
          <w:rFonts w:ascii="Times New Roman"/>
          <w:sz w:val="30"/>
        </w:rPr>
      </w:pPr>
    </w:p>
    <w:p>
      <w:pPr>
        <w:spacing w:before="0"/>
        <w:ind w:left="2228" w:right="0" w:hanging="1587"/>
        <w:jc w:val="left"/>
        <w:rPr>
          <w:rFonts w:ascii="Times New Roman" w:hAnsi="Times New Roman"/>
          <w:sz w:val="20"/>
        </w:rPr>
      </w:pPr>
      <w:r>
        <w:rPr>
          <w:rFonts w:ascii="Times New Roman" w:hAnsi="Times New Roman"/>
          <w:sz w:val="20"/>
        </w:rPr>
        <w:t>Ūkininkai,</w:t>
      </w:r>
      <w:r>
        <w:rPr>
          <w:rFonts w:ascii="Times New Roman" w:hAnsi="Times New Roman"/>
          <w:spacing w:val="-10"/>
          <w:sz w:val="20"/>
        </w:rPr>
        <w:t> </w:t>
      </w:r>
      <w:r>
        <w:rPr>
          <w:rFonts w:ascii="Times New Roman" w:hAnsi="Times New Roman"/>
          <w:sz w:val="20"/>
        </w:rPr>
        <w:t>žemės</w:t>
      </w:r>
      <w:r>
        <w:rPr>
          <w:rFonts w:ascii="Times New Roman" w:hAnsi="Times New Roman"/>
          <w:spacing w:val="-11"/>
          <w:sz w:val="20"/>
        </w:rPr>
        <w:t> </w:t>
      </w:r>
      <w:r>
        <w:rPr>
          <w:rFonts w:ascii="Times New Roman" w:hAnsi="Times New Roman"/>
          <w:sz w:val="20"/>
        </w:rPr>
        <w:t>ūkio</w:t>
      </w:r>
      <w:r>
        <w:rPr>
          <w:rFonts w:ascii="Times New Roman" w:hAnsi="Times New Roman"/>
          <w:spacing w:val="-11"/>
          <w:sz w:val="20"/>
        </w:rPr>
        <w:t> </w:t>
      </w:r>
      <w:r>
        <w:rPr>
          <w:rFonts w:ascii="Times New Roman" w:hAnsi="Times New Roman"/>
          <w:sz w:val="20"/>
        </w:rPr>
        <w:t>bendrovės,</w:t>
      </w:r>
      <w:r>
        <w:rPr>
          <w:rFonts w:ascii="Times New Roman" w:hAnsi="Times New Roman"/>
          <w:spacing w:val="-12"/>
          <w:sz w:val="20"/>
        </w:rPr>
        <w:t> </w:t>
      </w:r>
      <w:r>
        <w:rPr>
          <w:rFonts w:ascii="Times New Roman" w:hAnsi="Times New Roman"/>
          <w:sz w:val="20"/>
        </w:rPr>
        <w:t>kooperatyvai, </w:t>
      </w:r>
      <w:r>
        <w:rPr>
          <w:rFonts w:ascii="Times New Roman" w:hAnsi="Times New Roman"/>
          <w:spacing w:val="-2"/>
          <w:sz w:val="20"/>
        </w:rPr>
        <w:t>sąjungos</w:t>
      </w:r>
    </w:p>
    <w:p>
      <w:pPr>
        <w:pStyle w:val="BodyText"/>
        <w:spacing w:before="1"/>
        <w:rPr>
          <w:rFonts w:ascii="Times New Roman"/>
          <w:sz w:val="20"/>
        </w:rPr>
      </w:pPr>
    </w:p>
    <w:p>
      <w:pPr>
        <w:spacing w:before="0"/>
        <w:ind w:left="1981" w:right="0" w:hanging="962"/>
        <w:jc w:val="left"/>
        <w:rPr>
          <w:rFonts w:ascii="Times New Roman" w:hAnsi="Times New Roman"/>
          <w:sz w:val="20"/>
        </w:rPr>
      </w:pPr>
      <w:r>
        <w:rPr>
          <w:rFonts w:ascii="Times New Roman" w:hAnsi="Times New Roman"/>
          <w:sz w:val="20"/>
        </w:rPr>
        <w:t>Darbuotojus</w:t>
      </w:r>
      <w:r>
        <w:rPr>
          <w:rFonts w:ascii="Times New Roman" w:hAnsi="Times New Roman"/>
          <w:spacing w:val="-13"/>
          <w:sz w:val="20"/>
        </w:rPr>
        <w:t> </w:t>
      </w:r>
      <w:r>
        <w:rPr>
          <w:rFonts w:ascii="Times New Roman" w:hAnsi="Times New Roman"/>
          <w:sz w:val="20"/>
        </w:rPr>
        <w:t>atstovaujančios</w:t>
      </w:r>
      <w:r>
        <w:rPr>
          <w:rFonts w:ascii="Times New Roman" w:hAnsi="Times New Roman"/>
          <w:spacing w:val="-12"/>
          <w:sz w:val="20"/>
        </w:rPr>
        <w:t> </w:t>
      </w:r>
      <w:r>
        <w:rPr>
          <w:rFonts w:ascii="Times New Roman" w:hAnsi="Times New Roman"/>
          <w:sz w:val="20"/>
        </w:rPr>
        <w:t>organizacijos</w:t>
      </w:r>
      <w:r>
        <w:rPr>
          <w:rFonts w:ascii="Times New Roman" w:hAnsi="Times New Roman"/>
          <w:spacing w:val="-13"/>
          <w:sz w:val="20"/>
        </w:rPr>
        <w:t> </w:t>
      </w:r>
      <w:r>
        <w:rPr>
          <w:rFonts w:ascii="Times New Roman" w:hAnsi="Times New Roman"/>
          <w:sz w:val="20"/>
        </w:rPr>
        <w:t>/ profesinės sąjungos</w:t>
      </w:r>
    </w:p>
    <w:p>
      <w:pPr>
        <w:spacing w:line="240" w:lineRule="auto" w:before="0"/>
        <w:rPr>
          <w:rFonts w:ascii="Times New Roman"/>
          <w:sz w:val="20"/>
        </w:rPr>
      </w:pPr>
      <w:r>
        <w:rPr/>
        <w:br w:type="column"/>
      </w:r>
      <w:r>
        <w:rPr>
          <w:rFonts w:ascii="Times New Roman"/>
          <w:sz w:val="20"/>
        </w:rPr>
      </w:r>
    </w:p>
    <w:p>
      <w:pPr>
        <w:pStyle w:val="BodyText"/>
        <w:spacing w:before="9"/>
        <w:rPr>
          <w:rFonts w:ascii="Times New Roman"/>
          <w:sz w:val="23"/>
        </w:rPr>
      </w:pPr>
    </w:p>
    <w:p>
      <w:pPr>
        <w:tabs>
          <w:tab w:pos="144" w:val="left" w:leader="none"/>
          <w:tab w:pos="986" w:val="left" w:leader="none"/>
          <w:tab w:pos="1829" w:val="left" w:leader="none"/>
        </w:tabs>
        <w:spacing w:line="112" w:lineRule="exact"/>
        <w:ind w:left="-701" w:right="0" w:firstLine="0"/>
        <w:jc w:val="left"/>
        <w:rPr>
          <w:rFonts w:ascii="Times New Roman"/>
          <w:sz w:val="11"/>
        </w:rPr>
      </w:pPr>
      <w:r>
        <w:rPr>
          <w:rFonts w:ascii="Times New Roman"/>
          <w:position w:val="-1"/>
          <w:sz w:val="11"/>
        </w:rPr>
        <w:pict>
          <v:group style="width:.75pt;height:5.65pt;mso-position-horizontal-relative:char;mso-position-vertical-relative:line" id="docshapegroup216" coordorigin="0,0" coordsize="15,113">
            <v:line style="position:absolute" from="8,0" to="8,113" stroked="true" strokeweight=".75pt" strokecolor="#d9d9d9">
              <v:stroke dashstyle="solid"/>
            </v:line>
          </v:group>
        </w:pict>
      </w:r>
      <w:r>
        <w:rPr>
          <w:rFonts w:ascii="Times New Roman"/>
          <w:position w:val="-1"/>
          <w:sz w:val="11"/>
        </w:rPr>
      </w:r>
      <w:r>
        <w:rPr>
          <w:rFonts w:ascii="Times New Roman"/>
          <w:position w:val="-1"/>
          <w:sz w:val="11"/>
        </w:rPr>
        <w:tab/>
      </w:r>
      <w:r>
        <w:rPr>
          <w:rFonts w:ascii="Times New Roman"/>
          <w:position w:val="-1"/>
          <w:sz w:val="11"/>
        </w:rPr>
        <w:pict>
          <v:group style="width:.75pt;height:5.65pt;mso-position-horizontal-relative:char;mso-position-vertical-relative:line" id="docshapegroup217" coordorigin="0,0" coordsize="15,113">
            <v:line style="position:absolute" from="8,0" to="8,113" stroked="true" strokeweight=".75pt" strokecolor="#d9d9d9">
              <v:stroke dashstyle="solid"/>
            </v:line>
          </v:group>
        </w:pict>
      </w:r>
      <w:r>
        <w:rPr>
          <w:rFonts w:ascii="Times New Roman"/>
          <w:position w:val="-1"/>
          <w:sz w:val="11"/>
        </w:rPr>
      </w:r>
      <w:r>
        <w:rPr>
          <w:rFonts w:ascii="Times New Roman"/>
          <w:position w:val="-1"/>
          <w:sz w:val="11"/>
        </w:rPr>
        <w:tab/>
      </w:r>
      <w:r>
        <w:rPr>
          <w:rFonts w:ascii="Times New Roman"/>
          <w:position w:val="-1"/>
          <w:sz w:val="11"/>
        </w:rPr>
        <w:pict>
          <v:group style="width:.75pt;height:5.65pt;mso-position-horizontal-relative:char;mso-position-vertical-relative:line" id="docshapegroup218" coordorigin="0,0" coordsize="15,113">
            <v:line style="position:absolute" from="8,0" to="8,113" stroked="true" strokeweight=".75pt" strokecolor="#d9d9d9">
              <v:stroke dashstyle="solid"/>
            </v:line>
          </v:group>
        </w:pict>
      </w:r>
      <w:r>
        <w:rPr>
          <w:rFonts w:ascii="Times New Roman"/>
          <w:position w:val="-1"/>
          <w:sz w:val="11"/>
        </w:rPr>
      </w:r>
      <w:r>
        <w:rPr>
          <w:rFonts w:ascii="Times New Roman"/>
          <w:position w:val="-1"/>
          <w:sz w:val="11"/>
        </w:rPr>
        <w:tab/>
      </w:r>
      <w:r>
        <w:rPr>
          <w:rFonts w:ascii="Times New Roman"/>
          <w:position w:val="-1"/>
          <w:sz w:val="11"/>
        </w:rPr>
        <w:pict>
          <v:group style="width:.75pt;height:5.65pt;mso-position-horizontal-relative:char;mso-position-vertical-relative:line" id="docshapegroup219" coordorigin="0,0" coordsize="15,113">
            <v:line style="position:absolute" from="8,0" to="8,113" stroked="true" strokeweight=".75pt" strokecolor="#d9d9d9">
              <v:stroke dashstyle="solid"/>
            </v:line>
          </v:group>
        </w:pict>
      </w:r>
      <w:r>
        <w:rPr>
          <w:rFonts w:ascii="Times New Roman"/>
          <w:position w:val="-1"/>
          <w:sz w:val="11"/>
        </w:rPr>
      </w:r>
    </w:p>
    <w:p>
      <w:pPr>
        <w:pStyle w:val="BodyText"/>
        <w:rPr>
          <w:rFonts w:ascii="Times New Roman"/>
          <w:sz w:val="20"/>
        </w:rPr>
      </w:pPr>
    </w:p>
    <w:p>
      <w:pPr>
        <w:pStyle w:val="BodyText"/>
        <w:rPr>
          <w:rFonts w:ascii="Times New Roman"/>
          <w:sz w:val="28"/>
        </w:rPr>
      </w:pPr>
      <w:r>
        <w:rPr/>
        <w:pict>
          <v:line style="position:absolute;mso-position-horizontal-relative:page;mso-position-vertical-relative:paragraph;z-index:-15683584;mso-wrap-distance-left:0;mso-wrap-distance-right:0" from="395.519989pt,17.340977pt" to="395.519989pt,23.100977pt" stroked="true" strokeweight=".75pt" strokecolor="#d9d9d9">
            <v:stroke dashstyle="solid"/>
            <w10:wrap type="topAndBottom"/>
          </v:line>
        </w:pict>
      </w:r>
      <w:r>
        <w:rPr/>
        <w:pict>
          <v:line style="position:absolute;mso-position-horizontal-relative:page;mso-position-vertical-relative:paragraph;z-index:-15683072;mso-wrap-distance-left:0;mso-wrap-distance-right:0" from="437.640015pt,17.340977pt" to="437.640015pt,23.100977pt" stroked="true" strokeweight=".75pt" strokecolor="#d9d9d9">
            <v:stroke dashstyle="solid"/>
            <w10:wrap type="topAndBottom"/>
          </v:line>
        </w:pict>
      </w:r>
    </w:p>
    <w:p>
      <w:pPr>
        <w:spacing w:before="175"/>
        <w:ind w:left="641" w:right="0" w:firstLine="0"/>
        <w:jc w:val="left"/>
        <w:rPr>
          <w:rFonts w:ascii="Times New Roman"/>
          <w:sz w:val="20"/>
        </w:rPr>
      </w:pPr>
      <w:r>
        <w:rPr>
          <w:rFonts w:ascii="Times New Roman"/>
          <w:spacing w:val="-4"/>
          <w:sz w:val="20"/>
        </w:rPr>
        <w:t>47,7</w:t>
      </w:r>
    </w:p>
    <w:p>
      <w:pPr>
        <w:spacing w:after="0"/>
        <w:jc w:val="left"/>
        <w:rPr>
          <w:rFonts w:ascii="Times New Roman"/>
          <w:sz w:val="20"/>
        </w:rPr>
        <w:sectPr>
          <w:type w:val="continuous"/>
          <w:pgSz w:w="11910" w:h="16840"/>
          <w:pgMar w:header="0" w:footer="590" w:top="1120" w:bottom="280" w:left="1540" w:right="300"/>
          <w:cols w:num="2" w:equalWidth="0">
            <w:col w:w="4552" w:space="1674"/>
            <w:col w:w="3844"/>
          </w:cols>
        </w:sectPr>
      </w:pPr>
    </w:p>
    <w:p>
      <w:pPr>
        <w:pStyle w:val="BodyText"/>
        <w:spacing w:before="9"/>
        <w:rPr>
          <w:rFonts w:ascii="Times New Roman"/>
          <w:sz w:val="5"/>
        </w:rPr>
      </w:pPr>
    </w:p>
    <w:p>
      <w:pPr>
        <w:tabs>
          <w:tab w:pos="7212" w:val="left" w:leader="none"/>
        </w:tabs>
        <w:spacing w:line="115" w:lineRule="exact"/>
        <w:ind w:left="6370" w:right="0" w:firstLine="0"/>
        <w:rPr>
          <w:rFonts w:ascii="Times New Roman"/>
          <w:sz w:val="11"/>
        </w:rPr>
      </w:pPr>
      <w:r>
        <w:rPr>
          <w:rFonts w:ascii="Times New Roman"/>
          <w:position w:val="-1"/>
          <w:sz w:val="11"/>
        </w:rPr>
        <w:pict>
          <v:group style="width:.75pt;height:5.8pt;mso-position-horizontal-relative:char;mso-position-vertical-relative:line" id="docshapegroup220" coordorigin="0,0" coordsize="15,116">
            <v:line style="position:absolute" from="8,0" to="8,115" stroked="true" strokeweight=".75pt" strokecolor="#d9d9d9">
              <v:stroke dashstyle="solid"/>
            </v:line>
          </v:group>
        </w:pict>
      </w:r>
      <w:r>
        <w:rPr>
          <w:rFonts w:ascii="Times New Roman"/>
          <w:position w:val="-1"/>
          <w:sz w:val="11"/>
        </w:rPr>
      </w:r>
      <w:r>
        <w:rPr>
          <w:rFonts w:ascii="Times New Roman"/>
          <w:position w:val="-1"/>
          <w:sz w:val="11"/>
        </w:rPr>
        <w:tab/>
      </w:r>
      <w:r>
        <w:rPr>
          <w:rFonts w:ascii="Times New Roman"/>
          <w:position w:val="-1"/>
          <w:sz w:val="11"/>
        </w:rPr>
        <w:pict>
          <v:group style="width:.75pt;height:5.8pt;mso-position-horizontal-relative:char;mso-position-vertical-relative:line" id="docshapegroup221" coordorigin="0,0" coordsize="15,116">
            <v:line style="position:absolute" from="8,0" to="8,115" stroked="true" strokeweight=".75pt" strokecolor="#d9d9d9">
              <v:stroke dashstyle="solid"/>
            </v:line>
          </v:group>
        </w:pict>
      </w:r>
      <w:r>
        <w:rPr>
          <w:rFonts w:ascii="Times New Roman"/>
          <w:position w:val="-1"/>
          <w:sz w:val="11"/>
        </w:rPr>
      </w:r>
    </w:p>
    <w:p>
      <w:pPr>
        <w:pStyle w:val="BodyText"/>
        <w:spacing w:before="4"/>
        <w:rPr>
          <w:rFonts w:ascii="Times New Roman"/>
          <w:sz w:val="6"/>
        </w:rPr>
      </w:pPr>
    </w:p>
    <w:p>
      <w:pPr>
        <w:tabs>
          <w:tab w:pos="4276" w:val="left" w:leader="none"/>
        </w:tabs>
        <w:spacing w:before="91"/>
        <w:ind w:left="0" w:right="152" w:firstLine="0"/>
        <w:jc w:val="center"/>
        <w:rPr>
          <w:rFonts w:ascii="Times New Roman" w:hAnsi="Times New Roman"/>
          <w:sz w:val="20"/>
        </w:rPr>
      </w:pPr>
      <w:r>
        <w:rPr>
          <w:rFonts w:ascii="Times New Roman" w:hAnsi="Times New Roman"/>
          <w:position w:val="1"/>
          <w:sz w:val="20"/>
        </w:rPr>
        <w:t>Religinės</w:t>
      </w:r>
      <w:r>
        <w:rPr>
          <w:rFonts w:ascii="Times New Roman" w:hAnsi="Times New Roman"/>
          <w:spacing w:val="-6"/>
          <w:position w:val="1"/>
          <w:sz w:val="20"/>
        </w:rPr>
        <w:t> </w:t>
      </w:r>
      <w:r>
        <w:rPr>
          <w:rFonts w:ascii="Times New Roman" w:hAnsi="Times New Roman"/>
          <w:spacing w:val="-2"/>
          <w:position w:val="1"/>
          <w:sz w:val="20"/>
        </w:rPr>
        <w:t>organizacijos</w:t>
      </w:r>
      <w:r>
        <w:rPr>
          <w:rFonts w:ascii="Times New Roman" w:hAnsi="Times New Roman"/>
          <w:position w:val="1"/>
          <w:sz w:val="20"/>
        </w:rPr>
        <w:tab/>
      </w:r>
      <w:r>
        <w:rPr>
          <w:rFonts w:ascii="Times New Roman" w:hAnsi="Times New Roman"/>
          <w:spacing w:val="-4"/>
          <w:sz w:val="20"/>
        </w:rPr>
        <w:t>47,7</w:t>
      </w:r>
    </w:p>
    <w:p>
      <w:pPr>
        <w:pStyle w:val="BodyText"/>
        <w:spacing w:before="10"/>
        <w:rPr>
          <w:rFonts w:ascii="Times New Roman"/>
          <w:sz w:val="12"/>
        </w:rPr>
      </w:pPr>
      <w:r>
        <w:rPr/>
        <w:pict>
          <v:line style="position:absolute;mso-position-horizontal-relative:page;mso-position-vertical-relative:paragraph;z-index:-15681536;mso-wrap-distance-left:0;mso-wrap-distance-right:0" from="395.519989pt,8.619209pt" to="395.519989pt,11.459209pt" stroked="true" strokeweight=".75pt" strokecolor="#d9d9d9">
            <v:stroke dashstyle="solid"/>
            <w10:wrap type="topAndBottom"/>
          </v:line>
        </w:pict>
      </w:r>
      <w:r>
        <w:rPr/>
        <w:pict>
          <v:line style="position:absolute;mso-position-horizontal-relative:page;mso-position-vertical-relative:paragraph;z-index:-15681024;mso-wrap-distance-left:0;mso-wrap-distance-right:0" from="437.640015pt,8.619209pt" to="437.640015pt,11.459209pt" stroked="true" strokeweight=".75pt" strokecolor="#d9d9d9">
            <v:stroke dashstyle="solid"/>
            <w10:wrap type="topAndBottom"/>
          </v:line>
        </w:pict>
      </w:r>
    </w:p>
    <w:p>
      <w:pPr>
        <w:tabs>
          <w:tab w:pos="5344" w:val="left" w:leader="none"/>
          <w:tab w:pos="6187" w:val="left" w:leader="none"/>
          <w:tab w:pos="7031" w:val="left" w:leader="none"/>
          <w:tab w:pos="7874" w:val="left" w:leader="none"/>
          <w:tab w:pos="8667" w:val="left" w:leader="none"/>
        </w:tabs>
        <w:spacing w:before="111"/>
        <w:ind w:left="4551" w:right="0" w:firstLine="0"/>
        <w:jc w:val="left"/>
        <w:rPr>
          <w:rFonts w:ascii="Times New Roman"/>
          <w:sz w:val="20"/>
        </w:rPr>
      </w:pPr>
      <w:r>
        <w:rPr>
          <w:rFonts w:ascii="Times New Roman"/>
          <w:spacing w:val="-5"/>
          <w:sz w:val="20"/>
        </w:rPr>
        <w:t>0%</w:t>
      </w:r>
      <w:r>
        <w:rPr>
          <w:rFonts w:ascii="Times New Roman"/>
          <w:sz w:val="20"/>
        </w:rPr>
        <w:tab/>
      </w:r>
      <w:r>
        <w:rPr>
          <w:rFonts w:ascii="Times New Roman"/>
          <w:spacing w:val="-5"/>
          <w:sz w:val="20"/>
        </w:rPr>
        <w:t>20%</w:t>
      </w:r>
      <w:r>
        <w:rPr>
          <w:rFonts w:ascii="Times New Roman"/>
          <w:sz w:val="20"/>
        </w:rPr>
        <w:tab/>
      </w:r>
      <w:r>
        <w:rPr>
          <w:rFonts w:ascii="Times New Roman"/>
          <w:spacing w:val="-5"/>
          <w:sz w:val="20"/>
        </w:rPr>
        <w:t>40%</w:t>
      </w:r>
      <w:r>
        <w:rPr>
          <w:rFonts w:ascii="Times New Roman"/>
          <w:sz w:val="20"/>
        </w:rPr>
        <w:tab/>
      </w:r>
      <w:r>
        <w:rPr>
          <w:rFonts w:ascii="Times New Roman"/>
          <w:spacing w:val="-5"/>
          <w:sz w:val="20"/>
        </w:rPr>
        <w:t>60%</w:t>
      </w:r>
      <w:r>
        <w:rPr>
          <w:rFonts w:ascii="Times New Roman"/>
          <w:sz w:val="20"/>
        </w:rPr>
        <w:tab/>
      </w:r>
      <w:r>
        <w:rPr>
          <w:rFonts w:ascii="Times New Roman"/>
          <w:spacing w:val="-5"/>
          <w:sz w:val="20"/>
        </w:rPr>
        <w:t>80%</w:t>
      </w:r>
      <w:r>
        <w:rPr>
          <w:rFonts w:ascii="Times New Roman"/>
          <w:sz w:val="20"/>
        </w:rPr>
        <w:tab/>
      </w:r>
      <w:r>
        <w:rPr>
          <w:rFonts w:ascii="Times New Roman"/>
          <w:spacing w:val="-4"/>
          <w:sz w:val="20"/>
        </w:rPr>
        <w:t>100%</w:t>
      </w:r>
    </w:p>
    <w:p>
      <w:pPr>
        <w:tabs>
          <w:tab w:pos="1138" w:val="left" w:leader="none"/>
          <w:tab w:pos="2045" w:val="left" w:leader="none"/>
        </w:tabs>
        <w:spacing w:before="173"/>
        <w:ind w:left="0" w:right="173" w:firstLine="0"/>
        <w:jc w:val="center"/>
        <w:rPr>
          <w:rFonts w:ascii="Times New Roman" w:hAnsi="Times New Roman"/>
          <w:sz w:val="20"/>
        </w:rPr>
      </w:pPr>
      <w:r>
        <w:rPr/>
        <w:pict>
          <v:rect style="position:absolute;margin-left:251.300003pt;margin-top:12.352152pt;width:4.983800pt;height:4.983800pt;mso-position-horizontal-relative:page;mso-position-vertical-relative:paragraph;z-index:15781888" id="docshape222" filled="true" fillcolor="#c00000" stroked="false">
            <v:fill type="solid"/>
            <w10:wrap type="none"/>
          </v:rect>
        </w:pict>
      </w:r>
      <w:r>
        <w:rPr/>
        <w:pict>
          <v:rect style="position:absolute;margin-left:353.529999pt;margin-top:12.352152pt;width:4.983800pt;height:4.983800pt;mso-position-horizontal-relative:page;mso-position-vertical-relative:paragraph;z-index:-19229696" id="docshape223" filled="true" fillcolor="#00af50" stroked="false">
            <v:fill type="solid"/>
            <w10:wrap type="none"/>
          </v:rect>
        </w:pict>
      </w:r>
      <w:r>
        <w:rPr>
          <w:rFonts w:ascii="Times New Roman" w:hAnsi="Times New Roman"/>
          <w:spacing w:val="-2"/>
          <w:sz w:val="20"/>
        </w:rPr>
        <w:t>Nepritaria</w:t>
      </w:r>
      <w:r>
        <w:rPr>
          <w:rFonts w:ascii="Times New Roman" w:hAnsi="Times New Roman"/>
          <w:sz w:val="20"/>
        </w:rPr>
        <w:tab/>
      </w:r>
      <w:r>
        <w:rPr>
          <w:rFonts w:ascii="Times New Roman" w:hAnsi="Times New Roman"/>
          <w:spacing w:val="-2"/>
          <w:sz w:val="20"/>
        </w:rPr>
        <w:t>Nežino</w:t>
      </w:r>
      <w:r>
        <w:rPr>
          <w:rFonts w:ascii="Times New Roman" w:hAnsi="Times New Roman"/>
          <w:sz w:val="20"/>
        </w:rPr>
        <w:tab/>
      </w:r>
      <w:r>
        <w:rPr>
          <w:rFonts w:ascii="Times New Roman" w:hAnsi="Times New Roman"/>
          <w:spacing w:val="-2"/>
          <w:sz w:val="20"/>
        </w:rPr>
        <w:t>Pritaria</w:t>
      </w:r>
    </w:p>
    <w:p>
      <w:pPr>
        <w:pStyle w:val="Heading3"/>
        <w:spacing w:before="184"/>
        <w:ind w:left="351"/>
        <w:jc w:val="both"/>
      </w:pPr>
      <w:r>
        <w:rPr/>
        <w:t>8</w:t>
      </w:r>
      <w:r>
        <w:rPr>
          <w:spacing w:val="-7"/>
        </w:rPr>
        <w:t> </w:t>
      </w:r>
      <w:r>
        <w:rPr/>
        <w:t>pav.</w:t>
      </w:r>
      <w:r>
        <w:rPr>
          <w:spacing w:val="-5"/>
        </w:rPr>
        <w:t> </w:t>
      </w:r>
      <w:r>
        <w:rPr/>
        <w:t>Pagrindiniai</w:t>
      </w:r>
      <w:r>
        <w:rPr>
          <w:spacing w:val="-5"/>
        </w:rPr>
        <w:t> </w:t>
      </w:r>
      <w:r>
        <w:rPr/>
        <w:t>paramos</w:t>
      </w:r>
      <w:r>
        <w:rPr>
          <w:spacing w:val="-5"/>
        </w:rPr>
        <w:t> </w:t>
      </w:r>
      <w:r>
        <w:rPr/>
        <w:t>gavėjai</w:t>
      </w:r>
      <w:r>
        <w:rPr>
          <w:spacing w:val="-6"/>
        </w:rPr>
        <w:t> </w:t>
      </w:r>
      <w:r>
        <w:rPr/>
        <w:t>(pareiškėjai)</w:t>
      </w:r>
      <w:r>
        <w:rPr>
          <w:spacing w:val="-4"/>
        </w:rPr>
        <w:t> </w:t>
      </w:r>
      <w:r>
        <w:rPr/>
        <w:t>kuriant</w:t>
      </w:r>
      <w:r>
        <w:rPr>
          <w:spacing w:val="-4"/>
        </w:rPr>
        <w:t> </w:t>
      </w:r>
      <w:r>
        <w:rPr/>
        <w:t>sumanius</w:t>
      </w:r>
      <w:r>
        <w:rPr>
          <w:spacing w:val="-5"/>
        </w:rPr>
        <w:t> </w:t>
      </w:r>
      <w:r>
        <w:rPr/>
        <w:t>kaimus,</w:t>
      </w:r>
      <w:r>
        <w:rPr>
          <w:spacing w:val="-4"/>
        </w:rPr>
        <w:t> </w:t>
      </w:r>
      <w:r>
        <w:rPr>
          <w:spacing w:val="-2"/>
        </w:rPr>
        <w:t>proc.</w:t>
      </w:r>
    </w:p>
    <w:p>
      <w:pPr>
        <w:pStyle w:val="BodyText"/>
        <w:spacing w:before="122"/>
        <w:ind w:left="162" w:right="547" w:firstLine="566"/>
        <w:jc w:val="both"/>
      </w:pPr>
      <w:r>
        <w:rPr/>
        <w:t>Kaip rodo rezultatai, kaimo bendruomeninės organizacijos (KBO) ir kitos nevyriausybinės organizacijos (NVO) veikiančios kaimo vietovėse, vietos veiklos grupės (VVG) bei seniūnija, savivaldybės administracija – yra trys svarbiausi potencialūs paramos gavėjai (pareiškėjai), tuo pačiu ir iniciatoriai, kuriant sumanius kaimus. Tai rodo iniciatyvų</w:t>
      </w:r>
    </w:p>
    <w:p>
      <w:pPr>
        <w:pStyle w:val="BodyText"/>
        <w:spacing w:before="1"/>
        <w:ind w:left="162" w:right="547"/>
        <w:jc w:val="both"/>
      </w:pPr>
      <w:r>
        <w:rPr/>
        <w:t>„</w:t>
      </w:r>
      <w:r>
        <w:rPr>
          <w:i/>
        </w:rPr>
        <w:t>iš apačios į viršų</w:t>
      </w:r>
      <w:r>
        <w:rPr/>
        <w:t>“ svarbą siekiant kaimo vietovių pažangos ir gyvybingumo. Nors darbuotojus atstovaujančios organizacijos / profesinės sąjungos ir religinės organizacijos labai retai dalyvauja projektinėje veikloje, tačiau apie 20 proc. ekspertų juos matytų partneriais</w:t>
      </w:r>
      <w:r>
        <w:rPr>
          <w:spacing w:val="-10"/>
        </w:rPr>
        <w:t> </w:t>
      </w:r>
      <w:r>
        <w:rPr/>
        <w:t>kuriant</w:t>
      </w:r>
      <w:r>
        <w:rPr>
          <w:spacing w:val="-10"/>
        </w:rPr>
        <w:t> </w:t>
      </w:r>
      <w:r>
        <w:rPr/>
        <w:t>sumanų</w:t>
      </w:r>
      <w:r>
        <w:rPr>
          <w:spacing w:val="-11"/>
        </w:rPr>
        <w:t> </w:t>
      </w:r>
      <w:r>
        <w:rPr/>
        <w:t>kaimą.</w:t>
      </w:r>
      <w:r>
        <w:rPr>
          <w:spacing w:val="-9"/>
        </w:rPr>
        <w:t> </w:t>
      </w:r>
      <w:r>
        <w:rPr/>
        <w:t>Todėl</w:t>
      </w:r>
      <w:r>
        <w:rPr>
          <w:spacing w:val="-10"/>
        </w:rPr>
        <w:t> </w:t>
      </w:r>
      <w:r>
        <w:rPr/>
        <w:t>kuriant</w:t>
      </w:r>
      <w:r>
        <w:rPr>
          <w:spacing w:val="-10"/>
        </w:rPr>
        <w:t> </w:t>
      </w:r>
      <w:r>
        <w:rPr/>
        <w:t>sumanaus</w:t>
      </w:r>
      <w:r>
        <w:rPr>
          <w:spacing w:val="-10"/>
        </w:rPr>
        <w:t> </w:t>
      </w:r>
      <w:r>
        <w:rPr/>
        <w:t>kaimo</w:t>
      </w:r>
      <w:r>
        <w:rPr>
          <w:spacing w:val="-11"/>
        </w:rPr>
        <w:t> </w:t>
      </w:r>
      <w:r>
        <w:rPr/>
        <w:t>finansavimo</w:t>
      </w:r>
      <w:r>
        <w:rPr>
          <w:spacing w:val="-11"/>
        </w:rPr>
        <w:t> </w:t>
      </w:r>
      <w:r>
        <w:rPr/>
        <w:t>instrumentą galima svarstyti ir galimybę plėsti socialinių partnerių sąrašą į jį įtraukiant naujus dalyvius galinčius praplėsti sumanumo ribas.</w:t>
      </w:r>
    </w:p>
    <w:p>
      <w:pPr>
        <w:pStyle w:val="BodyText"/>
        <w:ind w:left="162" w:right="548" w:firstLine="566"/>
        <w:jc w:val="both"/>
      </w:pPr>
      <w:r>
        <w:rPr/>
        <w:t>Svarbus klausimas, pateiktas ekspertams buvo ir „Iš kokių finansinių šaltinių turėtų būti finansuojamos Sumanių kaimų strategijos 2023–2027 m. laikotarpiu? Ekspertai turėjo pažymėti tik vieną tinkamiausią atsakymo variantą, atspindintį jų nuomonę (9 pav.).</w:t>
      </w:r>
    </w:p>
    <w:p>
      <w:pPr>
        <w:spacing w:after="0"/>
        <w:jc w:val="both"/>
        <w:sectPr>
          <w:type w:val="continuous"/>
          <w:pgSz w:w="11910" w:h="16840"/>
          <w:pgMar w:header="0" w:footer="590" w:top="1120" w:bottom="280" w:left="1540" w:right="300"/>
        </w:sectPr>
      </w:pPr>
    </w:p>
    <w:p>
      <w:pPr>
        <w:pStyle w:val="BodyText"/>
        <w:spacing w:before="74"/>
        <w:ind w:left="162" w:right="548" w:firstLine="566"/>
        <w:jc w:val="both"/>
      </w:pPr>
      <w:r>
        <w:rPr/>
        <w:t>Remiantis tyrimo rezultatais, net 33 proc. ekspertų nurodė, jog turėtų būti daugiafondis sumaniųjų kaimų strategijos finansavimas. Tačiau ekspertai pateikė ir savo siūlymus, kaip galėtų būti vykdomas finansavimas:</w:t>
      </w:r>
    </w:p>
    <w:p>
      <w:pPr>
        <w:spacing w:before="3"/>
        <w:ind w:left="1014" w:right="555" w:hanging="286"/>
        <w:jc w:val="both"/>
        <w:rPr>
          <w:sz w:val="22"/>
        </w:rPr>
      </w:pPr>
      <w:r>
        <w:rPr>
          <w:rFonts w:ascii="Symbol" w:hAnsi="Symbol"/>
          <w:sz w:val="22"/>
        </w:rPr>
        <w:t></w:t>
      </w:r>
      <w:r>
        <w:rPr>
          <w:rFonts w:ascii="Times New Roman" w:hAnsi="Times New Roman"/>
          <w:spacing w:val="40"/>
          <w:sz w:val="22"/>
        </w:rPr>
        <w:t> </w:t>
      </w:r>
      <w:r>
        <w:rPr>
          <w:sz w:val="22"/>
        </w:rPr>
        <w:t>turėtų būti pilotiniai projektai, numatyti Valstybės Strategijoje, perkelti į Regionų plėtros tarybų planus;</w:t>
      </w:r>
    </w:p>
    <w:p>
      <w:pPr>
        <w:spacing w:before="0"/>
        <w:ind w:left="1014" w:right="551" w:hanging="286"/>
        <w:jc w:val="both"/>
        <w:rPr>
          <w:sz w:val="22"/>
        </w:rPr>
      </w:pPr>
      <w:r>
        <w:rPr>
          <w:rFonts w:ascii="Symbol" w:hAnsi="Symbol"/>
          <w:sz w:val="22"/>
        </w:rPr>
        <w:t></w:t>
      </w:r>
      <w:r>
        <w:rPr>
          <w:rFonts w:ascii="Times New Roman" w:hAnsi="Times New Roman"/>
          <w:sz w:val="22"/>
        </w:rPr>
        <w:t> </w:t>
      </w:r>
      <w:r>
        <w:rPr>
          <w:sz w:val="22"/>
        </w:rPr>
        <w:t>tikrai daugiafondis apimantis švietimą, inovacijas, aplinkosaugą, socialinę integraciją, paslaugas ir sinergišką tinklaveikos kūrimą, kad projektai teiktų ilgalaikę naudą su galimybe vystyti projektus;</w:t>
      </w:r>
    </w:p>
    <w:p>
      <w:pPr>
        <w:spacing w:before="0"/>
        <w:ind w:left="1014" w:right="546" w:firstLine="0"/>
        <w:jc w:val="both"/>
        <w:rPr>
          <w:sz w:val="22"/>
        </w:rPr>
      </w:pPr>
      <w:r>
        <w:rPr>
          <w:sz w:val="22"/>
        </w:rPr>
        <w:t>finansavimas galėtų būti horizontalus, čia net klausimas blogas. Prie to gali prisidėti ir Erasmus, regioniniam planavime (struktūrinio finansavimo), gali būti pirmumo balai;</w:t>
      </w:r>
    </w:p>
    <w:p>
      <w:pPr>
        <w:spacing w:before="0"/>
        <w:ind w:left="1014" w:right="555" w:hanging="286"/>
        <w:jc w:val="both"/>
        <w:rPr>
          <w:sz w:val="22"/>
        </w:rPr>
      </w:pPr>
      <w:r>
        <w:rPr>
          <w:rFonts w:ascii="Symbol" w:hAnsi="Symbol"/>
          <w:sz w:val="22"/>
        </w:rPr>
        <w:t></w:t>
      </w:r>
      <w:r>
        <w:rPr>
          <w:rFonts w:ascii="Times New Roman" w:hAnsi="Times New Roman"/>
          <w:spacing w:val="40"/>
          <w:sz w:val="22"/>
        </w:rPr>
        <w:t> </w:t>
      </w:r>
      <w:r>
        <w:rPr>
          <w:sz w:val="22"/>
        </w:rPr>
        <w:t>išbandyti pilotines priemones keliuose kaimuose iš nacionalinių lėšų ir tik po to diegti platesniu mastu iš ES fondų.</w:t>
      </w:r>
    </w:p>
    <w:p>
      <w:pPr>
        <w:spacing w:before="190"/>
        <w:ind w:left="301" w:right="5284" w:hanging="11"/>
        <w:jc w:val="center"/>
        <w:rPr>
          <w:rFonts w:ascii="Times New Roman" w:hAnsi="Times New Roman"/>
          <w:sz w:val="20"/>
        </w:rPr>
      </w:pPr>
      <w:r>
        <w:rPr/>
        <w:pict>
          <v:group style="position:absolute;margin-left:323.825012pt;margin-top:6.395908pt;width:180.9pt;height:150.8pt;mso-position-horizontal-relative:page;mso-position-vertical-relative:paragraph;z-index:15782912" id="docshapegroup224" coordorigin="6477,128" coordsize="3618,3016">
            <v:shape style="position:absolute;left:7584;top:1888;width:2;height:1256" id="docshape225" coordorigin="7584,1888" coordsize="0,1256" path="m7584,2491l7584,3144m7584,1888l7584,1987e" filled="false" stroked="true" strokeweight=".75pt" strokecolor="#d9d9d9">
              <v:path arrowok="t"/>
              <v:stroke dashstyle="solid"/>
            </v:shape>
            <v:rect style="position:absolute;left:6484;top:1986;width:2027;height:504" id="docshape226" filled="true" fillcolor="#00af50" stroked="false">
              <v:fill type="solid"/>
            </v:rect>
            <v:line style="position:absolute" from="7584,1284" to="7584,1384" stroked="true" strokeweight=".75pt" strokecolor="#d9d9d9">
              <v:stroke dashstyle="solid"/>
            </v:line>
            <v:rect style="position:absolute;left:6484;top:1384;width:2092;height:504" id="docshape227" filled="true" fillcolor="#00af50" stroked="false">
              <v:fill type="solid"/>
            </v:rect>
            <v:shape style="position:absolute;left:7584;top:681;width:1102;height:2463" id="docshape228" coordorigin="7584,681" coordsize="1102,2463" path="m7584,681l7584,782m8686,1284l8686,3144m8686,681l8686,782e" filled="false" stroked="true" strokeweight=".75pt" strokecolor="#d9d9d9">
              <v:path arrowok="t"/>
              <v:stroke dashstyle="solid"/>
            </v:shape>
            <v:rect style="position:absolute;left:6484;top:781;width:2852;height:502" id="docshape229" filled="true" fillcolor="#00af50" stroked="false">
              <v:fill type="solid"/>
            </v:rect>
            <v:shape style="position:absolute;left:7584;top:127;width:2204;height:3016" id="docshape230" coordorigin="7584,128" coordsize="2204,3016" path="m7584,128l7584,177m8686,128l8686,177m9787,681l9787,3144m9787,128l9787,177e" filled="false" stroked="true" strokeweight=".75pt" strokecolor="#d9d9d9">
              <v:path arrowok="t"/>
              <v:stroke dashstyle="solid"/>
            </v:shape>
            <v:shape style="position:absolute;left:6484;top:177;width:3611;height:2916" id="docshape231" coordorigin="6484,177" coordsize="3611,2916" path="m6924,2592l6484,2592,6484,3093,6924,3093,6924,2592xm10094,177l6484,177,6484,681,10094,681,10094,177xe" filled="true" fillcolor="#00af50" stroked="false">
              <v:path arrowok="t"/>
              <v:fill type="solid"/>
            </v:shape>
            <v:line style="position:absolute" from="6484,3144" to="6484,128" stroked="true" strokeweight=".75pt" strokecolor="#d9d9d9">
              <v:stroke dashstyle="solid"/>
            </v:line>
            <v:shape style="position:absolute;left:7965;top:325;width:660;height:824" type="#_x0000_t202" id="docshape232" filled="false" stroked="false">
              <v:textbox inset="0,0,0,0">
                <w:txbxContent>
                  <w:p>
                    <w:pPr>
                      <w:spacing w:line="221" w:lineRule="exact" w:before="0"/>
                      <w:ind w:left="288" w:right="0" w:firstLine="0"/>
                      <w:jc w:val="left"/>
                      <w:rPr>
                        <w:rFonts w:ascii="Times New Roman"/>
                        <w:sz w:val="20"/>
                      </w:rPr>
                    </w:pPr>
                    <w:r>
                      <w:rPr>
                        <w:rFonts w:ascii="Times New Roman"/>
                        <w:color w:val="FFFFFF"/>
                        <w:spacing w:val="-4"/>
                        <w:sz w:val="20"/>
                      </w:rPr>
                      <w:t>32,8</w:t>
                    </w:r>
                  </w:p>
                  <w:p>
                    <w:pPr>
                      <w:spacing w:line="240" w:lineRule="auto" w:before="5"/>
                      <w:rPr>
                        <w:rFonts w:ascii="Times New Roman"/>
                        <w:sz w:val="32"/>
                      </w:rPr>
                    </w:pPr>
                  </w:p>
                  <w:p>
                    <w:pPr>
                      <w:spacing w:before="0"/>
                      <w:ind w:left="0" w:right="0" w:firstLine="0"/>
                      <w:jc w:val="left"/>
                      <w:rPr>
                        <w:rFonts w:ascii="Times New Roman"/>
                        <w:sz w:val="20"/>
                      </w:rPr>
                    </w:pPr>
                    <w:r>
                      <w:rPr>
                        <w:rFonts w:ascii="Times New Roman"/>
                        <w:color w:val="FFFFFF"/>
                        <w:spacing w:val="-4"/>
                        <w:sz w:val="20"/>
                      </w:rPr>
                      <w:t>25,9</w:t>
                    </w:r>
                  </w:p>
                </w:txbxContent>
              </v:textbox>
              <w10:wrap type="none"/>
            </v:shape>
            <v:shape style="position:absolute;left:7531;top:1531;width:371;height:824" type="#_x0000_t202" id="docshape233" filled="false" stroked="false">
              <v:textbox inset="0,0,0,0">
                <w:txbxContent>
                  <w:p>
                    <w:pPr>
                      <w:spacing w:line="221" w:lineRule="exact" w:before="0"/>
                      <w:ind w:left="91" w:right="0" w:firstLine="0"/>
                      <w:jc w:val="left"/>
                      <w:rPr>
                        <w:rFonts w:ascii="Times New Roman"/>
                        <w:sz w:val="20"/>
                      </w:rPr>
                    </w:pPr>
                    <w:r>
                      <w:rPr>
                        <w:rFonts w:ascii="Times New Roman"/>
                        <w:color w:val="FFFFFF"/>
                        <w:spacing w:val="-5"/>
                        <w:sz w:val="20"/>
                      </w:rPr>
                      <w:t>19</w:t>
                    </w:r>
                  </w:p>
                  <w:p>
                    <w:pPr>
                      <w:spacing w:line="240" w:lineRule="auto" w:before="5"/>
                      <w:rPr>
                        <w:rFonts w:ascii="Times New Roman"/>
                        <w:sz w:val="32"/>
                      </w:rPr>
                    </w:pPr>
                  </w:p>
                  <w:p>
                    <w:pPr>
                      <w:spacing w:before="0"/>
                      <w:ind w:left="0" w:right="0" w:firstLine="0"/>
                      <w:jc w:val="left"/>
                      <w:rPr>
                        <w:rFonts w:ascii="Times New Roman"/>
                        <w:sz w:val="20"/>
                      </w:rPr>
                    </w:pPr>
                    <w:r>
                      <w:rPr>
                        <w:rFonts w:ascii="Times New Roman"/>
                        <w:color w:val="FFFFFF"/>
                        <w:spacing w:val="-4"/>
                        <w:sz w:val="20"/>
                      </w:rPr>
                      <w:t>18,4</w:t>
                    </w:r>
                  </w:p>
                </w:txbxContent>
              </v:textbox>
              <w10:wrap type="none"/>
            </v:shape>
            <v:shape style="position:absolute;left:6600;top:2738;width:120;height:221" type="#_x0000_t202" id="docshape234" filled="false" stroked="false">
              <v:textbox inset="0,0,0,0">
                <w:txbxContent>
                  <w:p>
                    <w:pPr>
                      <w:spacing w:line="221" w:lineRule="exact" w:before="0"/>
                      <w:ind w:left="0" w:right="0" w:firstLine="0"/>
                      <w:jc w:val="left"/>
                      <w:rPr>
                        <w:rFonts w:ascii="Times New Roman"/>
                        <w:sz w:val="20"/>
                      </w:rPr>
                    </w:pPr>
                    <w:r>
                      <w:rPr>
                        <w:rFonts w:ascii="Times New Roman"/>
                        <w:color w:val="FFFFFF"/>
                        <w:w w:val="99"/>
                        <w:sz w:val="20"/>
                      </w:rPr>
                      <w:t>4</w:t>
                    </w:r>
                  </w:p>
                </w:txbxContent>
              </v:textbox>
              <w10:wrap type="none"/>
            </v:shape>
            <w10:wrap type="none"/>
          </v:group>
        </w:pict>
      </w:r>
      <w:r>
        <w:rPr/>
        <w:pict>
          <v:line style="position:absolute;mso-position-horizontal-relative:page;mso-position-vertical-relative:paragraph;z-index:15783424" from="544.380005pt,6.395908pt" to="544.380005pt,157.185908pt" stroked="true" strokeweight=".75pt" strokecolor="#d9d9d9">
            <v:stroke dashstyle="solid"/>
            <w10:wrap type="none"/>
          </v:line>
        </w:pict>
      </w:r>
      <w:r>
        <w:rPr>
          <w:rFonts w:ascii="Times New Roman" w:hAnsi="Times New Roman"/>
          <w:sz w:val="20"/>
        </w:rPr>
        <w:t>Daugiafondis finansavimas, apimantis du ir daugiau ES struktūrinių</w:t>
      </w:r>
      <w:r>
        <w:rPr>
          <w:rFonts w:ascii="Times New Roman" w:hAnsi="Times New Roman"/>
          <w:spacing w:val="-5"/>
          <w:sz w:val="20"/>
        </w:rPr>
        <w:t> </w:t>
      </w:r>
      <w:r>
        <w:rPr>
          <w:rFonts w:ascii="Times New Roman" w:hAnsi="Times New Roman"/>
          <w:sz w:val="20"/>
        </w:rPr>
        <w:t>fondų</w:t>
      </w:r>
      <w:r>
        <w:rPr>
          <w:rFonts w:ascii="Times New Roman" w:hAnsi="Times New Roman"/>
          <w:spacing w:val="-7"/>
          <w:sz w:val="20"/>
        </w:rPr>
        <w:t> </w:t>
      </w:r>
      <w:r>
        <w:rPr>
          <w:rFonts w:ascii="Times New Roman" w:hAnsi="Times New Roman"/>
          <w:sz w:val="20"/>
        </w:rPr>
        <w:t>finansavimą,</w:t>
      </w:r>
      <w:r>
        <w:rPr>
          <w:rFonts w:ascii="Times New Roman" w:hAnsi="Times New Roman"/>
          <w:spacing w:val="-5"/>
          <w:sz w:val="20"/>
        </w:rPr>
        <w:t> </w:t>
      </w:r>
      <w:r>
        <w:rPr>
          <w:rFonts w:ascii="Times New Roman" w:hAnsi="Times New Roman"/>
          <w:sz w:val="20"/>
        </w:rPr>
        <w:t>pvz.,</w:t>
      </w:r>
      <w:r>
        <w:rPr>
          <w:rFonts w:ascii="Times New Roman" w:hAnsi="Times New Roman"/>
          <w:spacing w:val="-6"/>
          <w:sz w:val="20"/>
        </w:rPr>
        <w:t> </w:t>
      </w:r>
      <w:r>
        <w:rPr>
          <w:rFonts w:ascii="Times New Roman" w:hAnsi="Times New Roman"/>
          <w:sz w:val="20"/>
        </w:rPr>
        <w:t>EŽŪFKP</w:t>
      </w:r>
      <w:r>
        <w:rPr>
          <w:rFonts w:ascii="Times New Roman" w:hAnsi="Times New Roman"/>
          <w:spacing w:val="-4"/>
          <w:sz w:val="20"/>
        </w:rPr>
        <w:t> </w:t>
      </w:r>
      <w:r>
        <w:rPr>
          <w:rFonts w:ascii="Times New Roman" w:hAnsi="Times New Roman"/>
          <w:sz w:val="20"/>
        </w:rPr>
        <w:t>ir</w:t>
      </w:r>
      <w:r>
        <w:rPr>
          <w:rFonts w:ascii="Times New Roman" w:hAnsi="Times New Roman"/>
          <w:spacing w:val="-7"/>
          <w:sz w:val="20"/>
        </w:rPr>
        <w:t> </w:t>
      </w:r>
      <w:r>
        <w:rPr>
          <w:rFonts w:ascii="Times New Roman" w:hAnsi="Times New Roman"/>
          <w:spacing w:val="-4"/>
          <w:sz w:val="20"/>
        </w:rPr>
        <w:t>ERPF</w:t>
      </w:r>
    </w:p>
    <w:p>
      <w:pPr>
        <w:spacing w:before="143"/>
        <w:ind w:left="288" w:right="5202" w:firstLine="0"/>
        <w:jc w:val="center"/>
        <w:rPr>
          <w:rFonts w:ascii="Times New Roman"/>
          <w:sz w:val="20"/>
        </w:rPr>
      </w:pPr>
      <w:r>
        <w:rPr>
          <w:rFonts w:ascii="Times New Roman"/>
          <w:sz w:val="20"/>
        </w:rPr>
        <w:t>Apimti</w:t>
      </w:r>
      <w:r>
        <w:rPr>
          <w:rFonts w:ascii="Times New Roman"/>
          <w:spacing w:val="-8"/>
          <w:sz w:val="20"/>
        </w:rPr>
        <w:t> </w:t>
      </w:r>
      <w:r>
        <w:rPr>
          <w:rFonts w:ascii="Times New Roman"/>
          <w:sz w:val="20"/>
        </w:rPr>
        <w:t>kelias</w:t>
      </w:r>
      <w:r>
        <w:rPr>
          <w:rFonts w:ascii="Times New Roman"/>
          <w:spacing w:val="-9"/>
          <w:sz w:val="20"/>
        </w:rPr>
        <w:t> </w:t>
      </w:r>
      <w:r>
        <w:rPr>
          <w:rFonts w:ascii="Times New Roman"/>
          <w:sz w:val="20"/>
        </w:rPr>
        <w:t>Lietuvos</w:t>
      </w:r>
      <w:r>
        <w:rPr>
          <w:rFonts w:ascii="Times New Roman"/>
          <w:spacing w:val="-8"/>
          <w:sz w:val="20"/>
        </w:rPr>
        <w:t> </w:t>
      </w:r>
      <w:r>
        <w:rPr>
          <w:rFonts w:ascii="Times New Roman"/>
          <w:sz w:val="20"/>
        </w:rPr>
        <w:t>2023-2027</w:t>
      </w:r>
      <w:r>
        <w:rPr>
          <w:rFonts w:ascii="Times New Roman"/>
          <w:spacing w:val="-7"/>
          <w:sz w:val="20"/>
        </w:rPr>
        <w:t> </w:t>
      </w:r>
      <w:r>
        <w:rPr>
          <w:rFonts w:ascii="Times New Roman"/>
          <w:sz w:val="20"/>
        </w:rPr>
        <w:t>m.</w:t>
      </w:r>
      <w:r>
        <w:rPr>
          <w:rFonts w:ascii="Times New Roman"/>
          <w:spacing w:val="-10"/>
          <w:sz w:val="20"/>
        </w:rPr>
        <w:t> </w:t>
      </w:r>
      <w:r>
        <w:rPr>
          <w:rFonts w:ascii="Times New Roman"/>
          <w:sz w:val="20"/>
        </w:rPr>
        <w:t>strateginio</w:t>
      </w:r>
      <w:r>
        <w:rPr>
          <w:rFonts w:ascii="Times New Roman"/>
          <w:spacing w:val="-7"/>
          <w:sz w:val="20"/>
        </w:rPr>
        <w:t> </w:t>
      </w:r>
      <w:r>
        <w:rPr>
          <w:rFonts w:ascii="Times New Roman"/>
          <w:spacing w:val="-4"/>
          <w:sz w:val="20"/>
        </w:rPr>
        <w:t>plano</w:t>
      </w:r>
    </w:p>
    <w:p>
      <w:pPr>
        <w:spacing w:before="0"/>
        <w:ind w:left="288" w:right="5203" w:firstLine="0"/>
        <w:jc w:val="center"/>
        <w:rPr>
          <w:rFonts w:ascii="Times New Roman" w:hAnsi="Times New Roman"/>
          <w:sz w:val="20"/>
        </w:rPr>
      </w:pPr>
      <w:r>
        <w:rPr>
          <w:rFonts w:ascii="Times New Roman" w:hAnsi="Times New Roman"/>
          <w:sz w:val="20"/>
        </w:rPr>
        <w:t>priemones,</w:t>
      </w:r>
      <w:r>
        <w:rPr>
          <w:rFonts w:ascii="Times New Roman" w:hAnsi="Times New Roman"/>
          <w:spacing w:val="-6"/>
          <w:sz w:val="20"/>
        </w:rPr>
        <w:t> </w:t>
      </w:r>
      <w:r>
        <w:rPr>
          <w:rFonts w:ascii="Times New Roman" w:hAnsi="Times New Roman"/>
          <w:sz w:val="20"/>
        </w:rPr>
        <w:t>pvz.,</w:t>
      </w:r>
      <w:r>
        <w:rPr>
          <w:rFonts w:ascii="Times New Roman" w:hAnsi="Times New Roman"/>
          <w:spacing w:val="-6"/>
          <w:sz w:val="20"/>
        </w:rPr>
        <w:t> </w:t>
      </w:r>
      <w:r>
        <w:rPr>
          <w:rFonts w:ascii="Times New Roman" w:hAnsi="Times New Roman"/>
          <w:sz w:val="20"/>
        </w:rPr>
        <w:t>LEADER</w:t>
      </w:r>
      <w:r>
        <w:rPr>
          <w:rFonts w:ascii="Times New Roman" w:hAnsi="Times New Roman"/>
          <w:spacing w:val="-6"/>
          <w:sz w:val="20"/>
        </w:rPr>
        <w:t> </w:t>
      </w:r>
      <w:r>
        <w:rPr>
          <w:rFonts w:ascii="Times New Roman" w:hAnsi="Times New Roman"/>
          <w:sz w:val="20"/>
        </w:rPr>
        <w:t>ir</w:t>
      </w:r>
      <w:r>
        <w:rPr>
          <w:rFonts w:ascii="Times New Roman" w:hAnsi="Times New Roman"/>
          <w:spacing w:val="-5"/>
          <w:sz w:val="20"/>
        </w:rPr>
        <w:t> </w:t>
      </w:r>
      <w:r>
        <w:rPr>
          <w:rFonts w:ascii="Times New Roman" w:hAnsi="Times New Roman"/>
          <w:sz w:val="20"/>
        </w:rPr>
        <w:t>bazinių</w:t>
      </w:r>
      <w:r>
        <w:rPr>
          <w:rFonts w:ascii="Times New Roman" w:hAnsi="Times New Roman"/>
          <w:spacing w:val="-7"/>
          <w:sz w:val="20"/>
        </w:rPr>
        <w:t> </w:t>
      </w:r>
      <w:r>
        <w:rPr>
          <w:rFonts w:ascii="Times New Roman" w:hAnsi="Times New Roman"/>
          <w:sz w:val="20"/>
        </w:rPr>
        <w:t>paslaugų</w:t>
      </w:r>
      <w:r>
        <w:rPr>
          <w:rFonts w:ascii="Times New Roman" w:hAnsi="Times New Roman"/>
          <w:spacing w:val="-6"/>
          <w:sz w:val="20"/>
        </w:rPr>
        <w:t> </w:t>
      </w:r>
      <w:r>
        <w:rPr>
          <w:rFonts w:ascii="Times New Roman" w:hAnsi="Times New Roman"/>
          <w:spacing w:val="-2"/>
          <w:sz w:val="20"/>
        </w:rPr>
        <w:t>plėtra</w:t>
      </w:r>
    </w:p>
    <w:p>
      <w:pPr>
        <w:spacing w:before="143"/>
        <w:ind w:left="288" w:right="5092" w:firstLine="0"/>
        <w:jc w:val="center"/>
        <w:rPr>
          <w:rFonts w:ascii="Times New Roman"/>
          <w:sz w:val="20"/>
        </w:rPr>
      </w:pPr>
      <w:r>
        <w:rPr>
          <w:rFonts w:ascii="Times New Roman"/>
          <w:sz w:val="20"/>
        </w:rPr>
        <w:t>Kaip</w:t>
      </w:r>
      <w:r>
        <w:rPr>
          <w:rFonts w:ascii="Times New Roman"/>
          <w:spacing w:val="-5"/>
          <w:sz w:val="20"/>
        </w:rPr>
        <w:t> </w:t>
      </w:r>
      <w:r>
        <w:rPr>
          <w:rFonts w:ascii="Times New Roman"/>
          <w:sz w:val="20"/>
        </w:rPr>
        <w:t>atskira</w:t>
      </w:r>
      <w:r>
        <w:rPr>
          <w:rFonts w:ascii="Times New Roman"/>
          <w:spacing w:val="-6"/>
          <w:sz w:val="20"/>
        </w:rPr>
        <w:t> </w:t>
      </w:r>
      <w:r>
        <w:rPr>
          <w:rFonts w:ascii="Times New Roman"/>
          <w:sz w:val="20"/>
        </w:rPr>
        <w:t>Lietuvos</w:t>
      </w:r>
      <w:r>
        <w:rPr>
          <w:rFonts w:ascii="Times New Roman"/>
          <w:spacing w:val="-7"/>
          <w:sz w:val="20"/>
        </w:rPr>
        <w:t> </w:t>
      </w:r>
      <w:r>
        <w:rPr>
          <w:rFonts w:ascii="Times New Roman"/>
          <w:sz w:val="20"/>
        </w:rPr>
        <w:t>2023-2027</w:t>
      </w:r>
      <w:r>
        <w:rPr>
          <w:rFonts w:ascii="Times New Roman"/>
          <w:spacing w:val="-7"/>
          <w:sz w:val="20"/>
        </w:rPr>
        <w:t> </w:t>
      </w:r>
      <w:r>
        <w:rPr>
          <w:rFonts w:ascii="Times New Roman"/>
          <w:sz w:val="20"/>
        </w:rPr>
        <w:t>m.</w:t>
      </w:r>
      <w:r>
        <w:rPr>
          <w:rFonts w:ascii="Times New Roman"/>
          <w:spacing w:val="-5"/>
          <w:sz w:val="20"/>
        </w:rPr>
        <w:t> </w:t>
      </w:r>
      <w:r>
        <w:rPr>
          <w:rFonts w:ascii="Times New Roman"/>
          <w:sz w:val="20"/>
        </w:rPr>
        <w:t>strateginio</w:t>
      </w:r>
      <w:r>
        <w:rPr>
          <w:rFonts w:ascii="Times New Roman"/>
          <w:spacing w:val="-8"/>
          <w:sz w:val="20"/>
        </w:rPr>
        <w:t> </w:t>
      </w:r>
      <w:r>
        <w:rPr>
          <w:rFonts w:ascii="Times New Roman"/>
          <w:spacing w:val="-4"/>
          <w:sz w:val="20"/>
        </w:rPr>
        <w:t>plano</w:t>
      </w:r>
    </w:p>
    <w:p>
      <w:pPr>
        <w:spacing w:before="0"/>
        <w:ind w:left="288" w:right="5086" w:firstLine="0"/>
        <w:jc w:val="center"/>
        <w:rPr>
          <w:rFonts w:ascii="Times New Roman" w:hAnsi="Times New Roman"/>
          <w:sz w:val="20"/>
        </w:rPr>
      </w:pPr>
      <w:r>
        <w:rPr>
          <w:rFonts w:ascii="Times New Roman" w:hAnsi="Times New Roman"/>
          <w:spacing w:val="-2"/>
          <w:sz w:val="20"/>
        </w:rPr>
        <w:t>priemonė</w:t>
      </w:r>
    </w:p>
    <w:p>
      <w:pPr>
        <w:pStyle w:val="BodyText"/>
        <w:spacing w:before="7"/>
        <w:rPr>
          <w:rFonts w:ascii="Times New Roman"/>
          <w:sz w:val="14"/>
        </w:rPr>
      </w:pPr>
    </w:p>
    <w:p>
      <w:pPr>
        <w:spacing w:before="91"/>
        <w:ind w:left="774" w:right="0" w:firstLine="0"/>
        <w:jc w:val="left"/>
        <w:rPr>
          <w:rFonts w:ascii="Times New Roman" w:hAnsi="Times New Roman"/>
          <w:sz w:val="20"/>
        </w:rPr>
      </w:pPr>
      <w:r>
        <w:rPr>
          <w:rFonts w:ascii="Times New Roman" w:hAnsi="Times New Roman"/>
          <w:sz w:val="20"/>
        </w:rPr>
        <w:t>Kaip</w:t>
      </w:r>
      <w:r>
        <w:rPr>
          <w:rFonts w:ascii="Times New Roman" w:hAnsi="Times New Roman"/>
          <w:spacing w:val="-5"/>
          <w:sz w:val="20"/>
        </w:rPr>
        <w:t> </w:t>
      </w:r>
      <w:r>
        <w:rPr>
          <w:rFonts w:ascii="Times New Roman" w:hAnsi="Times New Roman"/>
          <w:sz w:val="20"/>
        </w:rPr>
        <w:t>viena</w:t>
      </w:r>
      <w:r>
        <w:rPr>
          <w:rFonts w:ascii="Times New Roman" w:hAnsi="Times New Roman"/>
          <w:spacing w:val="-6"/>
          <w:sz w:val="20"/>
        </w:rPr>
        <w:t> </w:t>
      </w:r>
      <w:r>
        <w:rPr>
          <w:rFonts w:ascii="Times New Roman" w:hAnsi="Times New Roman"/>
          <w:sz w:val="20"/>
        </w:rPr>
        <w:t>iš</w:t>
      </w:r>
      <w:r>
        <w:rPr>
          <w:rFonts w:ascii="Times New Roman" w:hAnsi="Times New Roman"/>
          <w:spacing w:val="-4"/>
          <w:sz w:val="20"/>
        </w:rPr>
        <w:t> </w:t>
      </w:r>
      <w:r>
        <w:rPr>
          <w:rFonts w:ascii="Times New Roman" w:hAnsi="Times New Roman"/>
          <w:sz w:val="20"/>
        </w:rPr>
        <w:t>LEADER</w:t>
      </w:r>
      <w:r>
        <w:rPr>
          <w:rFonts w:ascii="Times New Roman" w:hAnsi="Times New Roman"/>
          <w:spacing w:val="-7"/>
          <w:sz w:val="20"/>
        </w:rPr>
        <w:t> </w:t>
      </w:r>
      <w:r>
        <w:rPr>
          <w:rFonts w:ascii="Times New Roman" w:hAnsi="Times New Roman"/>
          <w:sz w:val="20"/>
        </w:rPr>
        <w:t>priemonės</w:t>
      </w:r>
      <w:r>
        <w:rPr>
          <w:rFonts w:ascii="Times New Roman" w:hAnsi="Times New Roman"/>
          <w:spacing w:val="-6"/>
          <w:sz w:val="20"/>
        </w:rPr>
        <w:t> </w:t>
      </w:r>
      <w:r>
        <w:rPr>
          <w:rFonts w:ascii="Times New Roman" w:hAnsi="Times New Roman"/>
          <w:sz w:val="20"/>
        </w:rPr>
        <w:t>remtinų</w:t>
      </w:r>
      <w:r>
        <w:rPr>
          <w:rFonts w:ascii="Times New Roman" w:hAnsi="Times New Roman"/>
          <w:spacing w:val="-6"/>
          <w:sz w:val="20"/>
        </w:rPr>
        <w:t> </w:t>
      </w:r>
      <w:r>
        <w:rPr>
          <w:rFonts w:ascii="Times New Roman" w:hAnsi="Times New Roman"/>
          <w:spacing w:val="-2"/>
          <w:sz w:val="20"/>
        </w:rPr>
        <w:t>veiklų</w:t>
      </w:r>
    </w:p>
    <w:p>
      <w:pPr>
        <w:pStyle w:val="BodyText"/>
        <w:spacing w:before="6"/>
        <w:rPr>
          <w:rFonts w:ascii="Times New Roman"/>
        </w:rPr>
      </w:pPr>
    </w:p>
    <w:p>
      <w:pPr>
        <w:spacing w:before="91"/>
        <w:ind w:left="2265" w:right="3122" w:firstLine="0"/>
        <w:jc w:val="center"/>
        <w:rPr>
          <w:rFonts w:ascii="Times New Roman"/>
          <w:sz w:val="20"/>
        </w:rPr>
      </w:pPr>
      <w:r>
        <w:rPr>
          <w:rFonts w:ascii="Times New Roman"/>
          <w:spacing w:val="-4"/>
          <w:sz w:val="20"/>
        </w:rPr>
        <w:t>Kita</w:t>
      </w:r>
    </w:p>
    <w:p>
      <w:pPr>
        <w:pStyle w:val="BodyText"/>
        <w:spacing w:before="8"/>
        <w:rPr>
          <w:rFonts w:ascii="Times New Roman"/>
          <w:sz w:val="18"/>
        </w:rPr>
      </w:pPr>
    </w:p>
    <w:p>
      <w:pPr>
        <w:tabs>
          <w:tab w:pos="5946" w:val="left" w:leader="none"/>
          <w:tab w:pos="7047" w:val="left" w:leader="none"/>
          <w:tab w:pos="8148" w:val="left" w:leader="none"/>
          <w:tab w:pos="9249" w:val="left" w:leader="none"/>
        </w:tabs>
        <w:spacing w:before="91"/>
        <w:ind w:left="4895" w:right="0" w:firstLine="0"/>
        <w:jc w:val="left"/>
        <w:rPr>
          <w:rFonts w:ascii="Times New Roman"/>
          <w:sz w:val="20"/>
        </w:rPr>
      </w:pPr>
      <w:r>
        <w:rPr>
          <w:rFonts w:ascii="Times New Roman"/>
          <w:color w:val="585858"/>
          <w:spacing w:val="-10"/>
          <w:sz w:val="20"/>
        </w:rPr>
        <w:t>0</w:t>
      </w:r>
      <w:r>
        <w:rPr>
          <w:rFonts w:ascii="Times New Roman"/>
          <w:color w:val="585858"/>
          <w:sz w:val="20"/>
        </w:rPr>
        <w:tab/>
      </w:r>
      <w:r>
        <w:rPr>
          <w:rFonts w:ascii="Times New Roman"/>
          <w:color w:val="585858"/>
          <w:spacing w:val="-5"/>
          <w:sz w:val="20"/>
        </w:rPr>
        <w:t>10</w:t>
      </w:r>
      <w:r>
        <w:rPr>
          <w:rFonts w:ascii="Times New Roman"/>
          <w:color w:val="585858"/>
          <w:sz w:val="20"/>
        </w:rPr>
        <w:tab/>
      </w:r>
      <w:r>
        <w:rPr>
          <w:rFonts w:ascii="Times New Roman"/>
          <w:color w:val="585858"/>
          <w:spacing w:val="-5"/>
          <w:sz w:val="20"/>
        </w:rPr>
        <w:t>20</w:t>
      </w:r>
      <w:r>
        <w:rPr>
          <w:rFonts w:ascii="Times New Roman"/>
          <w:color w:val="585858"/>
          <w:sz w:val="20"/>
        </w:rPr>
        <w:tab/>
      </w:r>
      <w:r>
        <w:rPr>
          <w:rFonts w:ascii="Times New Roman"/>
          <w:color w:val="585858"/>
          <w:spacing w:val="-5"/>
          <w:sz w:val="20"/>
        </w:rPr>
        <w:t>30</w:t>
      </w:r>
      <w:r>
        <w:rPr>
          <w:rFonts w:ascii="Times New Roman"/>
          <w:color w:val="585858"/>
          <w:sz w:val="20"/>
        </w:rPr>
        <w:tab/>
      </w:r>
      <w:r>
        <w:rPr>
          <w:rFonts w:ascii="Times New Roman"/>
          <w:color w:val="585858"/>
          <w:spacing w:val="-5"/>
          <w:sz w:val="20"/>
        </w:rPr>
        <w:t>40</w:t>
      </w:r>
    </w:p>
    <w:p>
      <w:pPr>
        <w:spacing w:before="62"/>
        <w:ind w:left="7069" w:right="0" w:firstLine="0"/>
        <w:jc w:val="left"/>
        <w:rPr>
          <w:rFonts w:ascii="Times New Roman"/>
          <w:sz w:val="20"/>
        </w:rPr>
      </w:pPr>
      <w:r>
        <w:rPr>
          <w:rFonts w:ascii="Times New Roman"/>
          <w:color w:val="585858"/>
          <w:w w:val="99"/>
          <w:sz w:val="20"/>
        </w:rPr>
        <w:t>%</w:t>
      </w:r>
    </w:p>
    <w:p>
      <w:pPr>
        <w:pStyle w:val="Heading3"/>
        <w:spacing w:before="43"/>
        <w:ind w:left="285" w:right="673"/>
        <w:jc w:val="center"/>
      </w:pPr>
      <w:r>
        <w:rPr/>
        <w:t>9</w:t>
      </w:r>
      <w:r>
        <w:rPr>
          <w:spacing w:val="-6"/>
        </w:rPr>
        <w:t> </w:t>
      </w:r>
      <w:r>
        <w:rPr/>
        <w:t>pav.</w:t>
      </w:r>
      <w:r>
        <w:rPr>
          <w:spacing w:val="-4"/>
        </w:rPr>
        <w:t> </w:t>
      </w:r>
      <w:r>
        <w:rPr/>
        <w:t>Sumanių</w:t>
      </w:r>
      <w:r>
        <w:rPr>
          <w:spacing w:val="-3"/>
        </w:rPr>
        <w:t> </w:t>
      </w:r>
      <w:r>
        <w:rPr/>
        <w:t>kaimų</w:t>
      </w:r>
      <w:r>
        <w:rPr>
          <w:spacing w:val="-3"/>
        </w:rPr>
        <w:t> </w:t>
      </w:r>
      <w:r>
        <w:rPr/>
        <w:t>strategijos</w:t>
      </w:r>
      <w:r>
        <w:rPr>
          <w:spacing w:val="-4"/>
        </w:rPr>
        <w:t> </w:t>
      </w:r>
      <w:r>
        <w:rPr/>
        <w:t>2023–2027</w:t>
      </w:r>
      <w:r>
        <w:rPr>
          <w:spacing w:val="-4"/>
        </w:rPr>
        <w:t> </w:t>
      </w:r>
      <w:r>
        <w:rPr/>
        <w:t>m.</w:t>
      </w:r>
      <w:r>
        <w:rPr>
          <w:spacing w:val="-5"/>
        </w:rPr>
        <w:t> </w:t>
      </w:r>
      <w:r>
        <w:rPr/>
        <w:t>laikotarpiu</w:t>
      </w:r>
      <w:r>
        <w:rPr>
          <w:spacing w:val="-4"/>
        </w:rPr>
        <w:t> </w:t>
      </w:r>
      <w:r>
        <w:rPr/>
        <w:t>finansavimo</w:t>
      </w:r>
      <w:r>
        <w:rPr>
          <w:spacing w:val="-3"/>
        </w:rPr>
        <w:t> </w:t>
      </w:r>
      <w:r>
        <w:rPr>
          <w:spacing w:val="-2"/>
        </w:rPr>
        <w:t>šaltiniai,</w:t>
      </w:r>
    </w:p>
    <w:p>
      <w:pPr>
        <w:spacing w:before="0"/>
        <w:ind w:left="2737" w:right="3122" w:firstLine="0"/>
        <w:jc w:val="center"/>
        <w:rPr>
          <w:b/>
          <w:sz w:val="24"/>
        </w:rPr>
      </w:pPr>
      <w:r>
        <w:rPr>
          <w:b/>
          <w:spacing w:val="-2"/>
          <w:sz w:val="24"/>
        </w:rPr>
        <w:t>proc.</w:t>
      </w:r>
    </w:p>
    <w:p>
      <w:pPr>
        <w:pStyle w:val="BodyText"/>
        <w:spacing w:before="119"/>
        <w:ind w:left="179"/>
        <w:jc w:val="center"/>
      </w:pPr>
      <w:r>
        <w:rPr/>
        <w:t>Ekspertų</w:t>
      </w:r>
      <w:r>
        <w:rPr>
          <w:spacing w:val="57"/>
        </w:rPr>
        <w:t> </w:t>
      </w:r>
      <w:r>
        <w:rPr/>
        <w:t>socialinės</w:t>
      </w:r>
      <w:r>
        <w:rPr>
          <w:spacing w:val="60"/>
        </w:rPr>
        <w:t> </w:t>
      </w:r>
      <w:r>
        <w:rPr/>
        <w:t>demografinės</w:t>
      </w:r>
      <w:r>
        <w:rPr>
          <w:spacing w:val="59"/>
        </w:rPr>
        <w:t> </w:t>
      </w:r>
      <w:r>
        <w:rPr/>
        <w:t>charakteristikos</w:t>
      </w:r>
      <w:r>
        <w:rPr>
          <w:spacing w:val="59"/>
        </w:rPr>
        <w:t> </w:t>
      </w:r>
      <w:r>
        <w:rPr/>
        <w:t>pristatomos</w:t>
      </w:r>
      <w:r>
        <w:rPr>
          <w:spacing w:val="59"/>
        </w:rPr>
        <w:t> </w:t>
      </w:r>
      <w:r>
        <w:rPr/>
        <w:t>žemiau</w:t>
      </w:r>
      <w:r>
        <w:rPr>
          <w:spacing w:val="64"/>
        </w:rPr>
        <w:t> </w:t>
      </w:r>
      <w:r>
        <w:rPr/>
        <w:t>(3</w:t>
      </w:r>
      <w:r>
        <w:rPr>
          <w:spacing w:val="60"/>
        </w:rPr>
        <w:t> </w:t>
      </w:r>
      <w:r>
        <w:rPr>
          <w:spacing w:val="-2"/>
        </w:rPr>
        <w:t>lentelė,</w:t>
      </w:r>
    </w:p>
    <w:p>
      <w:pPr>
        <w:pStyle w:val="BodyText"/>
        <w:spacing w:line="281" w:lineRule="exact" w:before="2"/>
        <w:ind w:left="86" w:right="7936"/>
        <w:jc w:val="center"/>
      </w:pPr>
      <w:r>
        <w:rPr/>
        <w:t>10</w:t>
      </w:r>
      <w:r>
        <w:rPr>
          <w:spacing w:val="-3"/>
        </w:rPr>
        <w:t> </w:t>
      </w:r>
      <w:r>
        <w:rPr/>
        <w:t>pav.</w:t>
      </w:r>
      <w:r>
        <w:rPr>
          <w:spacing w:val="-1"/>
        </w:rPr>
        <w:t> </w:t>
      </w:r>
      <w:r>
        <w:rPr/>
        <w:t>ir</w:t>
      </w:r>
      <w:r>
        <w:rPr>
          <w:spacing w:val="-1"/>
        </w:rPr>
        <w:t> </w:t>
      </w:r>
      <w:r>
        <w:rPr/>
        <w:t>11</w:t>
      </w:r>
      <w:r>
        <w:rPr>
          <w:spacing w:val="-2"/>
        </w:rPr>
        <w:t> pav.).</w:t>
      </w:r>
    </w:p>
    <w:p>
      <w:pPr>
        <w:pStyle w:val="Heading3"/>
        <w:spacing w:line="281" w:lineRule="exact"/>
        <w:ind w:left="282" w:right="673"/>
        <w:jc w:val="center"/>
      </w:pPr>
      <w:r>
        <w:rPr/>
        <w:t>3</w:t>
      </w:r>
      <w:r>
        <w:rPr>
          <w:spacing w:val="-6"/>
        </w:rPr>
        <w:t> </w:t>
      </w:r>
      <w:r>
        <w:rPr/>
        <w:t>lentelė.</w:t>
      </w:r>
      <w:r>
        <w:rPr>
          <w:spacing w:val="-4"/>
        </w:rPr>
        <w:t> </w:t>
      </w:r>
      <w:r>
        <w:rPr/>
        <w:t>Ekspertų</w:t>
      </w:r>
      <w:r>
        <w:rPr>
          <w:spacing w:val="-3"/>
        </w:rPr>
        <w:t> </w:t>
      </w:r>
      <w:r>
        <w:rPr/>
        <w:t>socialinės</w:t>
      </w:r>
      <w:r>
        <w:rPr>
          <w:spacing w:val="-3"/>
        </w:rPr>
        <w:t> </w:t>
      </w:r>
      <w:r>
        <w:rPr/>
        <w:t>demografinės</w:t>
      </w:r>
      <w:r>
        <w:rPr>
          <w:spacing w:val="-3"/>
        </w:rPr>
        <w:t> </w:t>
      </w:r>
      <w:r>
        <w:rPr>
          <w:spacing w:val="-2"/>
        </w:rPr>
        <w:t>charakteristikos</w:t>
      </w:r>
    </w:p>
    <w:tbl>
      <w:tblPr>
        <w:tblW w:w="0" w:type="auto"/>
        <w:jc w:val="left"/>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3061"/>
      </w:tblGrid>
      <w:tr>
        <w:trPr>
          <w:trHeight w:val="275" w:hRule="atLeast"/>
        </w:trPr>
        <w:tc>
          <w:tcPr>
            <w:tcW w:w="4815" w:type="dxa"/>
          </w:tcPr>
          <w:p>
            <w:pPr>
              <w:pStyle w:val="TableParagraph"/>
              <w:spacing w:line="215" w:lineRule="exact" w:before="40"/>
              <w:ind w:left="1918"/>
              <w:rPr>
                <w:b/>
                <w:sz w:val="20"/>
              </w:rPr>
            </w:pPr>
            <w:r>
              <w:rPr>
                <w:b/>
                <w:spacing w:val="-2"/>
                <w:sz w:val="20"/>
              </w:rPr>
              <w:t>Charakteristikos</w:t>
            </w:r>
          </w:p>
        </w:tc>
        <w:tc>
          <w:tcPr>
            <w:tcW w:w="3061" w:type="dxa"/>
          </w:tcPr>
          <w:p>
            <w:pPr>
              <w:pStyle w:val="TableParagraph"/>
              <w:spacing w:line="215" w:lineRule="exact" w:before="40"/>
              <w:ind w:left="1157" w:right="586"/>
              <w:jc w:val="center"/>
              <w:rPr>
                <w:b/>
                <w:sz w:val="20"/>
              </w:rPr>
            </w:pPr>
            <w:r>
              <w:rPr>
                <w:b/>
                <w:sz w:val="20"/>
              </w:rPr>
              <w:t>Dažnis</w:t>
            </w:r>
            <w:r>
              <w:rPr>
                <w:b/>
                <w:spacing w:val="-11"/>
                <w:sz w:val="20"/>
              </w:rPr>
              <w:t> </w:t>
            </w:r>
            <w:r>
              <w:rPr>
                <w:b/>
                <w:spacing w:val="-2"/>
                <w:sz w:val="20"/>
              </w:rPr>
              <w:t>(proc.)</w:t>
            </w:r>
          </w:p>
        </w:tc>
      </w:tr>
      <w:tr>
        <w:trPr>
          <w:trHeight w:val="275" w:hRule="atLeast"/>
        </w:trPr>
        <w:tc>
          <w:tcPr>
            <w:tcW w:w="7876" w:type="dxa"/>
            <w:gridSpan w:val="2"/>
            <w:shd w:val="clear" w:color="auto" w:fill="C5DFB3"/>
          </w:tcPr>
          <w:p>
            <w:pPr>
              <w:pStyle w:val="TableParagraph"/>
              <w:spacing w:line="215" w:lineRule="exact" w:before="40"/>
              <w:ind w:left="3448" w:right="2876"/>
              <w:jc w:val="center"/>
              <w:rPr>
                <w:b/>
                <w:i/>
                <w:sz w:val="20"/>
              </w:rPr>
            </w:pPr>
            <w:r>
              <w:rPr>
                <w:b/>
                <w:i/>
                <w:w w:val="95"/>
                <w:sz w:val="20"/>
              </w:rPr>
              <w:t>Gyvenamoji</w:t>
            </w:r>
            <w:r>
              <w:rPr>
                <w:b/>
                <w:i/>
                <w:spacing w:val="39"/>
                <w:sz w:val="20"/>
              </w:rPr>
              <w:t> </w:t>
            </w:r>
            <w:r>
              <w:rPr>
                <w:b/>
                <w:i/>
                <w:spacing w:val="-2"/>
                <w:w w:val="95"/>
                <w:sz w:val="20"/>
              </w:rPr>
              <w:t>vieta</w:t>
            </w:r>
          </w:p>
        </w:tc>
      </w:tr>
      <w:tr>
        <w:trPr>
          <w:trHeight w:val="278" w:hRule="atLeast"/>
        </w:trPr>
        <w:tc>
          <w:tcPr>
            <w:tcW w:w="4815" w:type="dxa"/>
          </w:tcPr>
          <w:p>
            <w:pPr>
              <w:pStyle w:val="TableParagraph"/>
              <w:spacing w:line="215" w:lineRule="exact" w:before="42"/>
              <w:ind w:left="674"/>
              <w:rPr>
                <w:sz w:val="20"/>
              </w:rPr>
            </w:pPr>
            <w:r>
              <w:rPr>
                <w:spacing w:val="-2"/>
                <w:sz w:val="20"/>
              </w:rPr>
              <w:t>Vienkiemyje</w:t>
            </w:r>
          </w:p>
        </w:tc>
        <w:tc>
          <w:tcPr>
            <w:tcW w:w="3061" w:type="dxa"/>
          </w:tcPr>
          <w:p>
            <w:pPr>
              <w:pStyle w:val="TableParagraph"/>
              <w:spacing w:line="215" w:lineRule="exact" w:before="42"/>
              <w:ind w:left="1157" w:right="580"/>
              <w:jc w:val="center"/>
              <w:rPr>
                <w:sz w:val="20"/>
              </w:rPr>
            </w:pPr>
            <w:r>
              <w:rPr>
                <w:spacing w:val="-5"/>
                <w:sz w:val="20"/>
              </w:rPr>
              <w:t>2,9</w:t>
            </w:r>
          </w:p>
        </w:tc>
      </w:tr>
      <w:tr>
        <w:trPr>
          <w:trHeight w:val="275" w:hRule="atLeast"/>
        </w:trPr>
        <w:tc>
          <w:tcPr>
            <w:tcW w:w="4815" w:type="dxa"/>
          </w:tcPr>
          <w:p>
            <w:pPr>
              <w:pStyle w:val="TableParagraph"/>
              <w:spacing w:line="215" w:lineRule="exact" w:before="40"/>
              <w:ind w:left="674"/>
              <w:rPr>
                <w:sz w:val="20"/>
              </w:rPr>
            </w:pPr>
            <w:r>
              <w:rPr>
                <w:spacing w:val="-2"/>
                <w:sz w:val="20"/>
              </w:rPr>
              <w:t>Didmiestyje</w:t>
            </w:r>
          </w:p>
        </w:tc>
        <w:tc>
          <w:tcPr>
            <w:tcW w:w="3061" w:type="dxa"/>
          </w:tcPr>
          <w:p>
            <w:pPr>
              <w:pStyle w:val="TableParagraph"/>
              <w:spacing w:line="215" w:lineRule="exact" w:before="40"/>
              <w:ind w:left="1157" w:right="580"/>
              <w:jc w:val="center"/>
              <w:rPr>
                <w:sz w:val="20"/>
              </w:rPr>
            </w:pPr>
            <w:r>
              <w:rPr>
                <w:spacing w:val="-5"/>
                <w:sz w:val="20"/>
              </w:rPr>
              <w:t>7,5</w:t>
            </w:r>
          </w:p>
        </w:tc>
      </w:tr>
      <w:tr>
        <w:trPr>
          <w:trHeight w:val="275" w:hRule="atLeast"/>
        </w:trPr>
        <w:tc>
          <w:tcPr>
            <w:tcW w:w="4815" w:type="dxa"/>
          </w:tcPr>
          <w:p>
            <w:pPr>
              <w:pStyle w:val="TableParagraph"/>
              <w:spacing w:line="215" w:lineRule="exact" w:before="40"/>
              <w:ind w:left="674"/>
              <w:rPr>
                <w:sz w:val="20"/>
              </w:rPr>
            </w:pPr>
            <w:r>
              <w:rPr>
                <w:spacing w:val="-2"/>
                <w:sz w:val="20"/>
              </w:rPr>
              <w:t>Mieste</w:t>
            </w:r>
          </w:p>
        </w:tc>
        <w:tc>
          <w:tcPr>
            <w:tcW w:w="3061" w:type="dxa"/>
          </w:tcPr>
          <w:p>
            <w:pPr>
              <w:pStyle w:val="TableParagraph"/>
              <w:spacing w:line="215" w:lineRule="exact" w:before="40"/>
              <w:ind w:left="1157" w:right="585"/>
              <w:jc w:val="center"/>
              <w:rPr>
                <w:sz w:val="20"/>
              </w:rPr>
            </w:pPr>
            <w:r>
              <w:rPr>
                <w:spacing w:val="-4"/>
                <w:sz w:val="20"/>
              </w:rPr>
              <w:t>21,3</w:t>
            </w:r>
          </w:p>
        </w:tc>
      </w:tr>
      <w:tr>
        <w:trPr>
          <w:trHeight w:val="275" w:hRule="atLeast"/>
        </w:trPr>
        <w:tc>
          <w:tcPr>
            <w:tcW w:w="4815" w:type="dxa"/>
          </w:tcPr>
          <w:p>
            <w:pPr>
              <w:pStyle w:val="TableParagraph"/>
              <w:spacing w:line="215" w:lineRule="exact" w:before="40"/>
              <w:ind w:left="674"/>
              <w:rPr>
                <w:sz w:val="20"/>
              </w:rPr>
            </w:pPr>
            <w:r>
              <w:rPr>
                <w:spacing w:val="-2"/>
                <w:sz w:val="20"/>
              </w:rPr>
              <w:t>Kaime</w:t>
            </w:r>
          </w:p>
        </w:tc>
        <w:tc>
          <w:tcPr>
            <w:tcW w:w="3061" w:type="dxa"/>
          </w:tcPr>
          <w:p>
            <w:pPr>
              <w:pStyle w:val="TableParagraph"/>
              <w:spacing w:line="215" w:lineRule="exact" w:before="40"/>
              <w:ind w:left="1157" w:right="585"/>
              <w:jc w:val="center"/>
              <w:rPr>
                <w:sz w:val="20"/>
              </w:rPr>
            </w:pPr>
            <w:r>
              <w:rPr>
                <w:spacing w:val="-4"/>
                <w:sz w:val="20"/>
              </w:rPr>
              <w:t>68,4</w:t>
            </w:r>
          </w:p>
        </w:tc>
      </w:tr>
      <w:tr>
        <w:trPr>
          <w:trHeight w:val="275" w:hRule="atLeast"/>
        </w:trPr>
        <w:tc>
          <w:tcPr>
            <w:tcW w:w="7876" w:type="dxa"/>
            <w:gridSpan w:val="2"/>
            <w:shd w:val="clear" w:color="auto" w:fill="C5DFB3"/>
          </w:tcPr>
          <w:p>
            <w:pPr>
              <w:pStyle w:val="TableParagraph"/>
              <w:spacing w:line="215" w:lineRule="exact" w:before="40"/>
              <w:ind w:left="3448" w:right="2871"/>
              <w:jc w:val="center"/>
              <w:rPr>
                <w:b/>
                <w:i/>
                <w:sz w:val="20"/>
              </w:rPr>
            </w:pPr>
            <w:r>
              <w:rPr>
                <w:b/>
                <w:i/>
                <w:spacing w:val="-2"/>
                <w:sz w:val="20"/>
              </w:rPr>
              <w:t>Amžius*</w:t>
            </w:r>
          </w:p>
        </w:tc>
      </w:tr>
      <w:tr>
        <w:trPr>
          <w:trHeight w:val="275" w:hRule="atLeast"/>
        </w:trPr>
        <w:tc>
          <w:tcPr>
            <w:tcW w:w="4815" w:type="dxa"/>
          </w:tcPr>
          <w:p>
            <w:pPr>
              <w:pStyle w:val="TableParagraph"/>
              <w:spacing w:line="215" w:lineRule="exact" w:before="40"/>
              <w:ind w:left="674"/>
              <w:rPr>
                <w:sz w:val="20"/>
              </w:rPr>
            </w:pPr>
            <w:r>
              <w:rPr>
                <w:sz w:val="20"/>
              </w:rPr>
              <w:t>18–29</w:t>
            </w:r>
            <w:r>
              <w:rPr>
                <w:spacing w:val="-6"/>
                <w:sz w:val="20"/>
              </w:rPr>
              <w:t> </w:t>
            </w:r>
            <w:r>
              <w:rPr>
                <w:spacing w:val="-5"/>
                <w:sz w:val="20"/>
              </w:rPr>
              <w:t>m.</w:t>
            </w:r>
          </w:p>
        </w:tc>
        <w:tc>
          <w:tcPr>
            <w:tcW w:w="3061" w:type="dxa"/>
          </w:tcPr>
          <w:p>
            <w:pPr>
              <w:pStyle w:val="TableParagraph"/>
              <w:spacing w:line="215" w:lineRule="exact" w:before="40"/>
              <w:ind w:left="574"/>
              <w:jc w:val="center"/>
              <w:rPr>
                <w:sz w:val="20"/>
              </w:rPr>
            </w:pPr>
            <w:r>
              <w:rPr>
                <w:w w:val="99"/>
                <w:sz w:val="20"/>
              </w:rPr>
              <w:t>5</w:t>
            </w:r>
          </w:p>
        </w:tc>
      </w:tr>
      <w:tr>
        <w:trPr>
          <w:trHeight w:val="278" w:hRule="atLeast"/>
        </w:trPr>
        <w:tc>
          <w:tcPr>
            <w:tcW w:w="4815" w:type="dxa"/>
          </w:tcPr>
          <w:p>
            <w:pPr>
              <w:pStyle w:val="TableParagraph"/>
              <w:spacing w:line="215" w:lineRule="exact" w:before="43"/>
              <w:ind w:left="674"/>
              <w:rPr>
                <w:sz w:val="20"/>
              </w:rPr>
            </w:pPr>
            <w:r>
              <w:rPr>
                <w:sz w:val="20"/>
              </w:rPr>
              <w:t>30–39</w:t>
            </w:r>
            <w:r>
              <w:rPr>
                <w:spacing w:val="-6"/>
                <w:sz w:val="20"/>
              </w:rPr>
              <w:t> </w:t>
            </w:r>
            <w:r>
              <w:rPr>
                <w:spacing w:val="-5"/>
                <w:sz w:val="20"/>
              </w:rPr>
              <w:t>m.</w:t>
            </w:r>
          </w:p>
        </w:tc>
        <w:tc>
          <w:tcPr>
            <w:tcW w:w="3061" w:type="dxa"/>
          </w:tcPr>
          <w:p>
            <w:pPr>
              <w:pStyle w:val="TableParagraph"/>
              <w:spacing w:line="215" w:lineRule="exact" w:before="43"/>
              <w:ind w:left="1157" w:right="583"/>
              <w:jc w:val="center"/>
              <w:rPr>
                <w:sz w:val="20"/>
              </w:rPr>
            </w:pPr>
            <w:r>
              <w:rPr>
                <w:spacing w:val="-5"/>
                <w:sz w:val="20"/>
              </w:rPr>
              <w:t>19</w:t>
            </w:r>
          </w:p>
        </w:tc>
      </w:tr>
      <w:tr>
        <w:trPr>
          <w:trHeight w:val="275" w:hRule="atLeast"/>
        </w:trPr>
        <w:tc>
          <w:tcPr>
            <w:tcW w:w="4815" w:type="dxa"/>
          </w:tcPr>
          <w:p>
            <w:pPr>
              <w:pStyle w:val="TableParagraph"/>
              <w:spacing w:line="215" w:lineRule="exact" w:before="40"/>
              <w:ind w:left="674"/>
              <w:rPr>
                <w:sz w:val="20"/>
              </w:rPr>
            </w:pPr>
            <w:r>
              <w:rPr>
                <w:sz w:val="20"/>
              </w:rPr>
              <w:t>40–49</w:t>
            </w:r>
            <w:r>
              <w:rPr>
                <w:spacing w:val="-6"/>
                <w:sz w:val="20"/>
              </w:rPr>
              <w:t> </w:t>
            </w:r>
            <w:r>
              <w:rPr>
                <w:spacing w:val="-5"/>
                <w:sz w:val="20"/>
              </w:rPr>
              <w:t>m.</w:t>
            </w:r>
          </w:p>
        </w:tc>
        <w:tc>
          <w:tcPr>
            <w:tcW w:w="3061" w:type="dxa"/>
          </w:tcPr>
          <w:p>
            <w:pPr>
              <w:pStyle w:val="TableParagraph"/>
              <w:spacing w:line="215" w:lineRule="exact" w:before="40"/>
              <w:ind w:left="1157" w:right="583"/>
              <w:jc w:val="center"/>
              <w:rPr>
                <w:sz w:val="20"/>
              </w:rPr>
            </w:pPr>
            <w:r>
              <w:rPr>
                <w:spacing w:val="-5"/>
                <w:sz w:val="20"/>
              </w:rPr>
              <w:t>28</w:t>
            </w:r>
          </w:p>
        </w:tc>
      </w:tr>
      <w:tr>
        <w:trPr>
          <w:trHeight w:val="275" w:hRule="atLeast"/>
        </w:trPr>
        <w:tc>
          <w:tcPr>
            <w:tcW w:w="4815" w:type="dxa"/>
          </w:tcPr>
          <w:p>
            <w:pPr>
              <w:pStyle w:val="TableParagraph"/>
              <w:spacing w:line="215" w:lineRule="exact" w:before="40"/>
              <w:ind w:left="674"/>
              <w:rPr>
                <w:sz w:val="20"/>
              </w:rPr>
            </w:pPr>
            <w:r>
              <w:rPr>
                <w:sz w:val="20"/>
              </w:rPr>
              <w:t>50–59</w:t>
            </w:r>
            <w:r>
              <w:rPr>
                <w:spacing w:val="-6"/>
                <w:sz w:val="20"/>
              </w:rPr>
              <w:t> </w:t>
            </w:r>
            <w:r>
              <w:rPr>
                <w:spacing w:val="-5"/>
                <w:sz w:val="20"/>
              </w:rPr>
              <w:t>m.</w:t>
            </w:r>
          </w:p>
        </w:tc>
        <w:tc>
          <w:tcPr>
            <w:tcW w:w="3061" w:type="dxa"/>
          </w:tcPr>
          <w:p>
            <w:pPr>
              <w:pStyle w:val="TableParagraph"/>
              <w:spacing w:line="215" w:lineRule="exact" w:before="40"/>
              <w:ind w:left="1157" w:right="583"/>
              <w:jc w:val="center"/>
              <w:rPr>
                <w:sz w:val="20"/>
              </w:rPr>
            </w:pPr>
            <w:r>
              <w:rPr>
                <w:spacing w:val="-5"/>
                <w:sz w:val="20"/>
              </w:rPr>
              <w:t>33</w:t>
            </w:r>
          </w:p>
        </w:tc>
      </w:tr>
      <w:tr>
        <w:trPr>
          <w:trHeight w:val="275" w:hRule="atLeast"/>
        </w:trPr>
        <w:tc>
          <w:tcPr>
            <w:tcW w:w="4815" w:type="dxa"/>
          </w:tcPr>
          <w:p>
            <w:pPr>
              <w:pStyle w:val="TableParagraph"/>
              <w:spacing w:line="215" w:lineRule="exact" w:before="40"/>
              <w:ind w:left="674"/>
              <w:rPr>
                <w:sz w:val="20"/>
              </w:rPr>
            </w:pPr>
            <w:r>
              <w:rPr>
                <w:sz w:val="20"/>
              </w:rPr>
              <w:t>60–69</w:t>
            </w:r>
            <w:r>
              <w:rPr>
                <w:spacing w:val="-6"/>
                <w:sz w:val="20"/>
              </w:rPr>
              <w:t> </w:t>
            </w:r>
            <w:r>
              <w:rPr>
                <w:spacing w:val="-5"/>
                <w:sz w:val="20"/>
              </w:rPr>
              <w:t>m.</w:t>
            </w:r>
          </w:p>
        </w:tc>
        <w:tc>
          <w:tcPr>
            <w:tcW w:w="3061" w:type="dxa"/>
          </w:tcPr>
          <w:p>
            <w:pPr>
              <w:pStyle w:val="TableParagraph"/>
              <w:spacing w:line="215" w:lineRule="exact" w:before="40"/>
              <w:ind w:left="1157" w:right="583"/>
              <w:jc w:val="center"/>
              <w:rPr>
                <w:sz w:val="20"/>
              </w:rPr>
            </w:pPr>
            <w:r>
              <w:rPr>
                <w:spacing w:val="-5"/>
                <w:sz w:val="20"/>
              </w:rPr>
              <w:t>14</w:t>
            </w:r>
          </w:p>
        </w:tc>
      </w:tr>
      <w:tr>
        <w:trPr>
          <w:trHeight w:val="450" w:hRule="atLeast"/>
        </w:trPr>
        <w:tc>
          <w:tcPr>
            <w:tcW w:w="4815" w:type="dxa"/>
          </w:tcPr>
          <w:p>
            <w:pPr>
              <w:pStyle w:val="TableParagraph"/>
              <w:spacing w:line="268" w:lineRule="exact"/>
              <w:ind w:left="669"/>
              <w:rPr>
                <w:rFonts w:ascii="Calibri"/>
                <w:sz w:val="22"/>
              </w:rPr>
            </w:pPr>
            <w:r>
              <w:rPr>
                <w:rFonts w:ascii="Calibri"/>
                <w:sz w:val="22"/>
              </w:rPr>
              <w:t>70</w:t>
            </w:r>
            <w:r>
              <w:rPr>
                <w:rFonts w:ascii="Calibri"/>
                <w:spacing w:val="-3"/>
                <w:sz w:val="22"/>
              </w:rPr>
              <w:t> </w:t>
            </w:r>
            <w:r>
              <w:rPr>
                <w:rFonts w:ascii="Calibri"/>
                <w:sz w:val="22"/>
              </w:rPr>
              <w:t>m.</w:t>
            </w:r>
            <w:r>
              <w:rPr>
                <w:rFonts w:ascii="Calibri"/>
                <w:spacing w:val="-2"/>
                <w:sz w:val="22"/>
              </w:rPr>
              <w:t> </w:t>
            </w:r>
            <w:r>
              <w:rPr>
                <w:rFonts w:ascii="Calibri"/>
                <w:spacing w:val="-10"/>
                <w:sz w:val="22"/>
              </w:rPr>
              <w:t>+</w:t>
            </w:r>
          </w:p>
        </w:tc>
        <w:tc>
          <w:tcPr>
            <w:tcW w:w="3061" w:type="dxa"/>
          </w:tcPr>
          <w:p>
            <w:pPr>
              <w:pStyle w:val="TableParagraph"/>
              <w:spacing w:line="268" w:lineRule="exact"/>
              <w:ind w:left="609"/>
              <w:jc w:val="center"/>
              <w:rPr>
                <w:rFonts w:ascii="Calibri"/>
                <w:sz w:val="22"/>
              </w:rPr>
            </w:pPr>
            <w:r>
              <w:rPr>
                <w:rFonts w:ascii="Calibri"/>
                <w:w w:val="100"/>
                <w:sz w:val="22"/>
              </w:rPr>
              <w:t>1</w:t>
            </w:r>
          </w:p>
        </w:tc>
      </w:tr>
      <w:tr>
        <w:trPr>
          <w:trHeight w:val="275" w:hRule="atLeast"/>
        </w:trPr>
        <w:tc>
          <w:tcPr>
            <w:tcW w:w="7876" w:type="dxa"/>
            <w:gridSpan w:val="2"/>
            <w:shd w:val="clear" w:color="auto" w:fill="C5DFB3"/>
          </w:tcPr>
          <w:p>
            <w:pPr>
              <w:pStyle w:val="TableParagraph"/>
              <w:spacing w:line="215" w:lineRule="exact" w:before="40"/>
              <w:ind w:left="3002"/>
              <w:rPr>
                <w:b/>
                <w:i/>
                <w:sz w:val="20"/>
              </w:rPr>
            </w:pPr>
            <w:r>
              <w:rPr>
                <w:b/>
                <w:i/>
                <w:w w:val="95"/>
                <w:sz w:val="20"/>
              </w:rPr>
              <w:t>Atstovaujama</w:t>
            </w:r>
            <w:r>
              <w:rPr>
                <w:b/>
                <w:i/>
                <w:spacing w:val="43"/>
                <w:sz w:val="20"/>
              </w:rPr>
              <w:t> </w:t>
            </w:r>
            <w:r>
              <w:rPr>
                <w:b/>
                <w:i/>
                <w:spacing w:val="-2"/>
                <w:sz w:val="20"/>
              </w:rPr>
              <w:t>organizacija</w:t>
            </w:r>
          </w:p>
        </w:tc>
      </w:tr>
      <w:tr>
        <w:trPr>
          <w:trHeight w:val="275" w:hRule="atLeast"/>
        </w:trPr>
        <w:tc>
          <w:tcPr>
            <w:tcW w:w="4815" w:type="dxa"/>
          </w:tcPr>
          <w:p>
            <w:pPr>
              <w:pStyle w:val="TableParagraph"/>
              <w:spacing w:line="215" w:lineRule="exact" w:before="40"/>
              <w:ind w:left="674"/>
              <w:rPr>
                <w:sz w:val="20"/>
              </w:rPr>
            </w:pPr>
            <w:r>
              <w:rPr>
                <w:spacing w:val="-2"/>
                <w:sz w:val="20"/>
              </w:rPr>
              <w:t>Savivaldybė</w:t>
            </w:r>
          </w:p>
        </w:tc>
        <w:tc>
          <w:tcPr>
            <w:tcW w:w="3061" w:type="dxa"/>
          </w:tcPr>
          <w:p>
            <w:pPr>
              <w:pStyle w:val="TableParagraph"/>
              <w:spacing w:line="215" w:lineRule="exact" w:before="40"/>
              <w:ind w:left="1157" w:right="585"/>
              <w:jc w:val="center"/>
              <w:rPr>
                <w:sz w:val="20"/>
              </w:rPr>
            </w:pPr>
            <w:r>
              <w:rPr>
                <w:spacing w:val="-4"/>
                <w:sz w:val="20"/>
              </w:rPr>
              <w:t>11,5</w:t>
            </w:r>
          </w:p>
        </w:tc>
      </w:tr>
      <w:tr>
        <w:trPr>
          <w:trHeight w:val="275" w:hRule="atLeast"/>
        </w:trPr>
        <w:tc>
          <w:tcPr>
            <w:tcW w:w="4815" w:type="dxa"/>
          </w:tcPr>
          <w:p>
            <w:pPr>
              <w:pStyle w:val="TableParagraph"/>
              <w:spacing w:line="215" w:lineRule="exact" w:before="40"/>
              <w:ind w:left="674"/>
              <w:rPr>
                <w:sz w:val="20"/>
              </w:rPr>
            </w:pPr>
            <w:r>
              <w:rPr>
                <w:sz w:val="20"/>
              </w:rPr>
              <w:t>Kita</w:t>
            </w:r>
            <w:r>
              <w:rPr>
                <w:spacing w:val="-9"/>
                <w:sz w:val="20"/>
              </w:rPr>
              <w:t> </w:t>
            </w:r>
            <w:r>
              <w:rPr>
                <w:sz w:val="20"/>
              </w:rPr>
              <w:t>vietos</w:t>
            </w:r>
            <w:r>
              <w:rPr>
                <w:spacing w:val="-8"/>
                <w:sz w:val="20"/>
              </w:rPr>
              <w:t> </w:t>
            </w:r>
            <w:r>
              <w:rPr>
                <w:sz w:val="20"/>
              </w:rPr>
              <w:t>savivaldos</w:t>
            </w:r>
            <w:r>
              <w:rPr>
                <w:spacing w:val="-8"/>
                <w:sz w:val="20"/>
              </w:rPr>
              <w:t> </w:t>
            </w:r>
            <w:r>
              <w:rPr>
                <w:spacing w:val="-2"/>
                <w:sz w:val="20"/>
              </w:rPr>
              <w:t>organizacija</w:t>
            </w:r>
          </w:p>
        </w:tc>
        <w:tc>
          <w:tcPr>
            <w:tcW w:w="3061" w:type="dxa"/>
          </w:tcPr>
          <w:p>
            <w:pPr>
              <w:pStyle w:val="TableParagraph"/>
              <w:spacing w:line="215" w:lineRule="exact" w:before="40"/>
              <w:ind w:left="1157" w:right="585"/>
              <w:jc w:val="center"/>
              <w:rPr>
                <w:sz w:val="20"/>
              </w:rPr>
            </w:pPr>
            <w:r>
              <w:rPr>
                <w:spacing w:val="-4"/>
                <w:sz w:val="20"/>
              </w:rPr>
              <w:t>15,5</w:t>
            </w:r>
          </w:p>
        </w:tc>
      </w:tr>
      <w:tr>
        <w:trPr>
          <w:trHeight w:val="275" w:hRule="atLeast"/>
        </w:trPr>
        <w:tc>
          <w:tcPr>
            <w:tcW w:w="4815" w:type="dxa"/>
          </w:tcPr>
          <w:p>
            <w:pPr>
              <w:pStyle w:val="TableParagraph"/>
              <w:spacing w:line="215" w:lineRule="exact" w:before="40"/>
              <w:ind w:left="674"/>
              <w:rPr>
                <w:sz w:val="20"/>
              </w:rPr>
            </w:pPr>
            <w:r>
              <w:rPr>
                <w:spacing w:val="-2"/>
                <w:sz w:val="20"/>
              </w:rPr>
              <w:t>Seniūnija</w:t>
            </w:r>
          </w:p>
        </w:tc>
        <w:tc>
          <w:tcPr>
            <w:tcW w:w="3061" w:type="dxa"/>
          </w:tcPr>
          <w:p>
            <w:pPr>
              <w:pStyle w:val="TableParagraph"/>
              <w:spacing w:line="215" w:lineRule="exact" w:before="40"/>
              <w:ind w:left="1157" w:right="585"/>
              <w:jc w:val="center"/>
              <w:rPr>
                <w:sz w:val="20"/>
              </w:rPr>
            </w:pPr>
            <w:r>
              <w:rPr>
                <w:spacing w:val="-4"/>
                <w:sz w:val="20"/>
              </w:rPr>
              <w:t>20,1</w:t>
            </w:r>
          </w:p>
        </w:tc>
      </w:tr>
      <w:tr>
        <w:trPr>
          <w:trHeight w:val="275" w:hRule="atLeast"/>
        </w:trPr>
        <w:tc>
          <w:tcPr>
            <w:tcW w:w="4815" w:type="dxa"/>
          </w:tcPr>
          <w:p>
            <w:pPr>
              <w:pStyle w:val="TableParagraph"/>
              <w:spacing w:line="215" w:lineRule="exact" w:before="40"/>
              <w:ind w:left="674"/>
              <w:rPr>
                <w:sz w:val="20"/>
              </w:rPr>
            </w:pPr>
            <w:r>
              <w:rPr>
                <w:sz w:val="20"/>
              </w:rPr>
              <w:t>Vietos</w:t>
            </w:r>
            <w:r>
              <w:rPr>
                <w:spacing w:val="-7"/>
                <w:sz w:val="20"/>
              </w:rPr>
              <w:t> </w:t>
            </w:r>
            <w:r>
              <w:rPr>
                <w:sz w:val="20"/>
              </w:rPr>
              <w:t>veiklos</w:t>
            </w:r>
            <w:r>
              <w:rPr>
                <w:spacing w:val="-7"/>
                <w:sz w:val="20"/>
              </w:rPr>
              <w:t> </w:t>
            </w:r>
            <w:r>
              <w:rPr>
                <w:spacing w:val="-4"/>
                <w:sz w:val="20"/>
              </w:rPr>
              <w:t>grupė</w:t>
            </w:r>
          </w:p>
        </w:tc>
        <w:tc>
          <w:tcPr>
            <w:tcW w:w="3061" w:type="dxa"/>
          </w:tcPr>
          <w:p>
            <w:pPr>
              <w:pStyle w:val="TableParagraph"/>
              <w:spacing w:line="215" w:lineRule="exact" w:before="40"/>
              <w:ind w:left="1157" w:right="585"/>
              <w:jc w:val="center"/>
              <w:rPr>
                <w:sz w:val="20"/>
              </w:rPr>
            </w:pPr>
            <w:r>
              <w:rPr>
                <w:spacing w:val="-4"/>
                <w:sz w:val="20"/>
              </w:rPr>
              <w:t>22,4</w:t>
            </w:r>
          </w:p>
        </w:tc>
      </w:tr>
      <w:tr>
        <w:trPr>
          <w:trHeight w:val="278" w:hRule="atLeast"/>
        </w:trPr>
        <w:tc>
          <w:tcPr>
            <w:tcW w:w="4815" w:type="dxa"/>
          </w:tcPr>
          <w:p>
            <w:pPr>
              <w:pStyle w:val="TableParagraph"/>
              <w:spacing w:line="215" w:lineRule="exact" w:before="42"/>
              <w:ind w:left="674"/>
              <w:rPr>
                <w:sz w:val="20"/>
              </w:rPr>
            </w:pPr>
            <w:r>
              <w:rPr>
                <w:spacing w:val="-2"/>
                <w:sz w:val="20"/>
              </w:rPr>
              <w:t>Kaimo</w:t>
            </w:r>
            <w:r>
              <w:rPr>
                <w:spacing w:val="7"/>
                <w:sz w:val="20"/>
              </w:rPr>
              <w:t> </w:t>
            </w:r>
            <w:r>
              <w:rPr>
                <w:spacing w:val="-2"/>
                <w:sz w:val="20"/>
              </w:rPr>
              <w:t>bendruomeninė</w:t>
            </w:r>
            <w:r>
              <w:rPr>
                <w:spacing w:val="5"/>
                <w:sz w:val="20"/>
              </w:rPr>
              <w:t> </w:t>
            </w:r>
            <w:r>
              <w:rPr>
                <w:spacing w:val="-2"/>
                <w:sz w:val="20"/>
              </w:rPr>
              <w:t>organizacija</w:t>
            </w:r>
          </w:p>
        </w:tc>
        <w:tc>
          <w:tcPr>
            <w:tcW w:w="3061" w:type="dxa"/>
          </w:tcPr>
          <w:p>
            <w:pPr>
              <w:pStyle w:val="TableParagraph"/>
              <w:spacing w:line="215" w:lineRule="exact" w:before="42"/>
              <w:ind w:left="1157" w:right="585"/>
              <w:jc w:val="center"/>
              <w:rPr>
                <w:sz w:val="20"/>
              </w:rPr>
            </w:pPr>
            <w:r>
              <w:rPr>
                <w:spacing w:val="-4"/>
                <w:sz w:val="20"/>
              </w:rPr>
              <w:t>30,5</w:t>
            </w:r>
          </w:p>
        </w:tc>
      </w:tr>
    </w:tbl>
    <w:p>
      <w:pPr>
        <w:spacing w:before="9"/>
        <w:ind w:left="728" w:right="0" w:firstLine="0"/>
        <w:jc w:val="left"/>
        <w:rPr>
          <w:i/>
          <w:sz w:val="16"/>
        </w:rPr>
      </w:pPr>
      <w:r>
        <w:rPr>
          <w:i/>
          <w:sz w:val="16"/>
        </w:rPr>
        <w:t>*Du</w:t>
      </w:r>
      <w:r>
        <w:rPr>
          <w:i/>
          <w:spacing w:val="-6"/>
          <w:sz w:val="16"/>
        </w:rPr>
        <w:t> </w:t>
      </w:r>
      <w:r>
        <w:rPr>
          <w:i/>
          <w:sz w:val="16"/>
        </w:rPr>
        <w:t>ekspertai</w:t>
      </w:r>
      <w:r>
        <w:rPr>
          <w:i/>
          <w:spacing w:val="-6"/>
          <w:sz w:val="16"/>
        </w:rPr>
        <w:t> </w:t>
      </w:r>
      <w:r>
        <w:rPr>
          <w:i/>
          <w:sz w:val="16"/>
        </w:rPr>
        <w:t>nenurodė</w:t>
      </w:r>
      <w:r>
        <w:rPr>
          <w:i/>
          <w:spacing w:val="-7"/>
          <w:sz w:val="16"/>
        </w:rPr>
        <w:t> </w:t>
      </w:r>
      <w:r>
        <w:rPr>
          <w:i/>
          <w:sz w:val="16"/>
        </w:rPr>
        <w:t>savo</w:t>
      </w:r>
      <w:r>
        <w:rPr>
          <w:i/>
          <w:spacing w:val="-5"/>
          <w:sz w:val="16"/>
        </w:rPr>
        <w:t> </w:t>
      </w:r>
      <w:r>
        <w:rPr>
          <w:i/>
          <w:spacing w:val="-2"/>
          <w:sz w:val="16"/>
        </w:rPr>
        <w:t>amžius</w:t>
      </w:r>
    </w:p>
    <w:p>
      <w:pPr>
        <w:spacing w:after="0"/>
        <w:jc w:val="left"/>
        <w:rPr>
          <w:sz w:val="16"/>
        </w:rPr>
        <w:sectPr>
          <w:pgSz w:w="11910" w:h="16840"/>
          <w:pgMar w:header="0" w:footer="590" w:top="1040" w:bottom="780" w:left="1540" w:right="300"/>
        </w:sectPr>
      </w:pPr>
    </w:p>
    <w:p>
      <w:pPr>
        <w:pStyle w:val="BodyText"/>
        <w:spacing w:before="74"/>
        <w:ind w:left="162" w:right="553" w:firstLine="566"/>
        <w:jc w:val="both"/>
      </w:pPr>
      <w:r>
        <w:rPr/>
        <w:t>Pagal</w:t>
      </w:r>
      <w:r>
        <w:rPr>
          <w:spacing w:val="-12"/>
        </w:rPr>
        <w:t> </w:t>
      </w:r>
      <w:r>
        <w:rPr/>
        <w:t>gautus</w:t>
      </w:r>
      <w:r>
        <w:rPr>
          <w:spacing w:val="-12"/>
        </w:rPr>
        <w:t> </w:t>
      </w:r>
      <w:r>
        <w:rPr/>
        <w:t>tyrimo</w:t>
      </w:r>
      <w:r>
        <w:rPr>
          <w:spacing w:val="-12"/>
        </w:rPr>
        <w:t> </w:t>
      </w:r>
      <w:r>
        <w:rPr/>
        <w:t>rezultatus</w:t>
      </w:r>
      <w:r>
        <w:rPr>
          <w:spacing w:val="-12"/>
        </w:rPr>
        <w:t> </w:t>
      </w:r>
      <w:r>
        <w:rPr/>
        <w:t>matoma,</w:t>
      </w:r>
      <w:r>
        <w:rPr>
          <w:spacing w:val="-12"/>
        </w:rPr>
        <w:t> </w:t>
      </w:r>
      <w:r>
        <w:rPr/>
        <w:t>kad</w:t>
      </w:r>
      <w:r>
        <w:rPr>
          <w:spacing w:val="-13"/>
        </w:rPr>
        <w:t> </w:t>
      </w:r>
      <w:r>
        <w:rPr/>
        <w:t>apklausoje</w:t>
      </w:r>
      <w:r>
        <w:rPr>
          <w:spacing w:val="-12"/>
        </w:rPr>
        <w:t> </w:t>
      </w:r>
      <w:r>
        <w:rPr/>
        <w:t>daugiausia</w:t>
      </w:r>
      <w:r>
        <w:rPr>
          <w:spacing w:val="-12"/>
        </w:rPr>
        <w:t> </w:t>
      </w:r>
      <w:r>
        <w:rPr/>
        <w:t>(68</w:t>
      </w:r>
      <w:r>
        <w:rPr>
          <w:spacing w:val="-11"/>
        </w:rPr>
        <w:t> </w:t>
      </w:r>
      <w:r>
        <w:rPr/>
        <w:t>proc.)</w:t>
      </w:r>
      <w:r>
        <w:rPr>
          <w:spacing w:val="-12"/>
        </w:rPr>
        <w:t> </w:t>
      </w:r>
      <w:r>
        <w:rPr/>
        <w:t>dalyvavo ekspertai iš kaimo vietovių. Tad galima teigti, jog jie iš arti žino/pažįsta</w:t>
      </w:r>
      <w:r>
        <w:rPr>
          <w:spacing w:val="-1"/>
        </w:rPr>
        <w:t> </w:t>
      </w:r>
      <w:r>
        <w:rPr/>
        <w:t>savo gyvenamosios vietovės situaciją ir tai turėjo palengvinti anketos pildymą bei suformavo atitinkamą nuomonę dėl kaimo vietovių sumanumo sampratos.</w:t>
      </w:r>
    </w:p>
    <w:p>
      <w:pPr>
        <w:pStyle w:val="BodyText"/>
        <w:spacing w:before="1"/>
        <w:ind w:left="162" w:right="546" w:firstLine="566"/>
        <w:jc w:val="both"/>
      </w:pPr>
      <w:r>
        <w:rPr/>
        <w:t>Pagal amžių daugiausia (trečdalis) ekspertų atstovavo 50–59 m. amžiaus grupę; jauniausiajam tyrimo dalyviui buvo 22 m., o vyriausiajam – 75m., vidutinis respondentų amžius buvo 48 m.</w:t>
      </w:r>
    </w:p>
    <w:p>
      <w:pPr>
        <w:pStyle w:val="BodyText"/>
        <w:ind w:left="162" w:right="546" w:firstLine="566"/>
        <w:jc w:val="both"/>
      </w:pPr>
      <w:r>
        <w:rPr/>
        <w:pict>
          <v:line style="position:absolute;mso-position-horizontal-relative:page;mso-position-vertical-relative:paragraph;z-index:15784960" from="526pt,35.822372pt" to="526pt,545.232372pt" stroked="true" strokeweight=".75pt" strokecolor="#d9d9d9">
            <v:stroke dashstyle="solid"/>
            <w10:wrap type="none"/>
          </v:line>
        </w:pict>
      </w:r>
      <w:r>
        <w:rPr/>
        <w:t>Tyrimo dalyviai daugiausia nurodė, kad jie atstovauja KBO, be to ir kitų organizacijų nariai/darbuotojai,</w:t>
      </w:r>
      <w:r>
        <w:rPr>
          <w:spacing w:val="-3"/>
        </w:rPr>
        <w:t> </w:t>
      </w:r>
      <w:r>
        <w:rPr/>
        <w:t>kurių</w:t>
      </w:r>
      <w:r>
        <w:rPr>
          <w:spacing w:val="-4"/>
        </w:rPr>
        <w:t> </w:t>
      </w:r>
      <w:r>
        <w:rPr/>
        <w:t>buvo</w:t>
      </w:r>
      <w:r>
        <w:rPr>
          <w:spacing w:val="-4"/>
        </w:rPr>
        <w:t> </w:t>
      </w:r>
      <w:r>
        <w:rPr/>
        <w:t>didelė</w:t>
      </w:r>
      <w:r>
        <w:rPr>
          <w:spacing w:val="-2"/>
        </w:rPr>
        <w:t> </w:t>
      </w:r>
      <w:r>
        <w:rPr/>
        <w:t>dalis,</w:t>
      </w:r>
      <w:r>
        <w:rPr>
          <w:spacing w:val="-4"/>
        </w:rPr>
        <w:t> </w:t>
      </w:r>
      <w:r>
        <w:rPr/>
        <w:t>atstovavo</w:t>
      </w:r>
      <w:r>
        <w:rPr>
          <w:spacing w:val="-5"/>
        </w:rPr>
        <w:t> </w:t>
      </w:r>
      <w:r>
        <w:rPr/>
        <w:t>kaimo</w:t>
      </w:r>
      <w:r>
        <w:rPr>
          <w:spacing w:val="-5"/>
        </w:rPr>
        <w:t> </w:t>
      </w:r>
      <w:r>
        <w:rPr/>
        <w:t>organizacijas</w:t>
      </w:r>
      <w:r>
        <w:rPr>
          <w:spacing w:val="-2"/>
        </w:rPr>
        <w:t> </w:t>
      </w:r>
      <w:r>
        <w:rPr/>
        <w:t>–</w:t>
      </w:r>
      <w:r>
        <w:rPr>
          <w:spacing w:val="-5"/>
        </w:rPr>
        <w:t> </w:t>
      </w:r>
      <w:r>
        <w:rPr/>
        <w:t>VVG,</w:t>
      </w:r>
      <w:r>
        <w:rPr>
          <w:spacing w:val="-4"/>
        </w:rPr>
        <w:t> </w:t>
      </w:r>
      <w:r>
        <w:rPr/>
        <w:t>seniūnijas</w:t>
      </w:r>
    </w:p>
    <w:p>
      <w:pPr>
        <w:spacing w:after="0"/>
        <w:jc w:val="both"/>
        <w:sectPr>
          <w:pgSz w:w="11910" w:h="16840"/>
          <w:pgMar w:header="0" w:footer="590" w:top="1040" w:bottom="780" w:left="1540" w:right="300"/>
        </w:sectPr>
      </w:pPr>
    </w:p>
    <w:p>
      <w:pPr>
        <w:spacing w:before="147"/>
        <w:ind w:left="381" w:right="0" w:firstLine="179"/>
        <w:jc w:val="right"/>
        <w:rPr>
          <w:rFonts w:ascii="Times New Roman" w:hAnsi="Times New Roman"/>
          <w:sz w:val="18"/>
        </w:rPr>
      </w:pPr>
      <w:r>
        <w:rPr>
          <w:rFonts w:ascii="Times New Roman" w:hAnsi="Times New Roman"/>
          <w:sz w:val="18"/>
        </w:rPr>
        <w:t>Kauno</w:t>
      </w:r>
      <w:r>
        <w:rPr>
          <w:rFonts w:ascii="Times New Roman" w:hAnsi="Times New Roman"/>
          <w:spacing w:val="-12"/>
          <w:sz w:val="18"/>
        </w:rPr>
        <w:t> </w:t>
      </w:r>
      <w:r>
        <w:rPr>
          <w:rFonts w:ascii="Times New Roman" w:hAnsi="Times New Roman"/>
          <w:sz w:val="18"/>
        </w:rPr>
        <w:t>r. Kėdainių</w:t>
      </w:r>
      <w:r>
        <w:rPr>
          <w:rFonts w:ascii="Times New Roman" w:hAnsi="Times New Roman"/>
          <w:spacing w:val="-12"/>
          <w:sz w:val="18"/>
        </w:rPr>
        <w:t> </w:t>
      </w:r>
      <w:r>
        <w:rPr>
          <w:rFonts w:ascii="Times New Roman" w:hAnsi="Times New Roman"/>
          <w:sz w:val="18"/>
        </w:rPr>
        <w:t>r. Alytaus r. Šiaulių r. Molėtų r. Kelmės r. Biržų r.</w:t>
      </w:r>
    </w:p>
    <w:p>
      <w:pPr>
        <w:spacing w:before="6"/>
        <w:ind w:left="301" w:right="0" w:firstLine="130"/>
        <w:jc w:val="right"/>
        <w:rPr>
          <w:rFonts w:ascii="Times New Roman" w:hAnsi="Times New Roman"/>
          <w:sz w:val="18"/>
        </w:rPr>
      </w:pPr>
      <w:r>
        <w:rPr>
          <w:rFonts w:ascii="Times New Roman" w:hAnsi="Times New Roman"/>
          <w:sz w:val="18"/>
        </w:rPr>
        <w:t>Vilniaus</w:t>
      </w:r>
      <w:r>
        <w:rPr>
          <w:rFonts w:ascii="Times New Roman" w:hAnsi="Times New Roman"/>
          <w:spacing w:val="-12"/>
          <w:sz w:val="18"/>
        </w:rPr>
        <w:t> </w:t>
      </w:r>
      <w:r>
        <w:rPr>
          <w:rFonts w:ascii="Times New Roman" w:hAnsi="Times New Roman"/>
          <w:sz w:val="18"/>
        </w:rPr>
        <w:t>r. Ukmergės</w:t>
      </w:r>
      <w:r>
        <w:rPr>
          <w:rFonts w:ascii="Times New Roman" w:hAnsi="Times New Roman"/>
          <w:spacing w:val="-12"/>
          <w:sz w:val="18"/>
        </w:rPr>
        <w:t> </w:t>
      </w:r>
      <w:r>
        <w:rPr>
          <w:rFonts w:ascii="Times New Roman" w:hAnsi="Times New Roman"/>
          <w:sz w:val="18"/>
        </w:rPr>
        <w:t>r. Skuodo r.</w:t>
      </w:r>
    </w:p>
    <w:p>
      <w:pPr>
        <w:spacing w:before="4"/>
        <w:ind w:left="201" w:right="0" w:firstLine="289"/>
        <w:jc w:val="right"/>
        <w:rPr>
          <w:rFonts w:ascii="Times New Roman" w:hAnsi="Times New Roman"/>
          <w:sz w:val="18"/>
        </w:rPr>
      </w:pPr>
      <w:r>
        <w:rPr>
          <w:rFonts w:ascii="Times New Roman" w:hAnsi="Times New Roman"/>
          <w:sz w:val="18"/>
        </w:rPr>
        <w:t>Lazdijų</w:t>
      </w:r>
      <w:r>
        <w:rPr>
          <w:rFonts w:ascii="Times New Roman" w:hAnsi="Times New Roman"/>
          <w:spacing w:val="-12"/>
          <w:sz w:val="18"/>
        </w:rPr>
        <w:t> </w:t>
      </w:r>
      <w:r>
        <w:rPr>
          <w:rFonts w:ascii="Times New Roman" w:hAnsi="Times New Roman"/>
          <w:sz w:val="18"/>
        </w:rPr>
        <w:t>r. Kaišiadorių</w:t>
      </w:r>
      <w:r>
        <w:rPr>
          <w:rFonts w:ascii="Times New Roman" w:hAnsi="Times New Roman"/>
          <w:spacing w:val="-12"/>
          <w:sz w:val="18"/>
        </w:rPr>
        <w:t> </w:t>
      </w:r>
      <w:r>
        <w:rPr>
          <w:rFonts w:ascii="Times New Roman" w:hAnsi="Times New Roman"/>
          <w:sz w:val="18"/>
        </w:rPr>
        <w:t>r. Joniškio r.</w:t>
      </w:r>
    </w:p>
    <w:p>
      <w:pPr>
        <w:spacing w:before="2"/>
        <w:ind w:left="96" w:right="0" w:firstLine="0"/>
        <w:jc w:val="right"/>
        <w:rPr>
          <w:rFonts w:ascii="Times New Roman" w:hAnsi="Times New Roman"/>
          <w:sz w:val="18"/>
        </w:rPr>
      </w:pPr>
      <w:r>
        <w:rPr>
          <w:rFonts w:ascii="Times New Roman" w:hAnsi="Times New Roman"/>
          <w:sz w:val="18"/>
        </w:rPr>
        <w:t>Zarasų</w:t>
      </w:r>
      <w:r>
        <w:rPr>
          <w:rFonts w:ascii="Times New Roman" w:hAnsi="Times New Roman"/>
          <w:spacing w:val="-12"/>
          <w:sz w:val="18"/>
        </w:rPr>
        <w:t> </w:t>
      </w:r>
      <w:r>
        <w:rPr>
          <w:rFonts w:ascii="Times New Roman" w:hAnsi="Times New Roman"/>
          <w:sz w:val="18"/>
        </w:rPr>
        <w:t>r. Šilutės</w:t>
      </w:r>
      <w:r>
        <w:rPr>
          <w:rFonts w:ascii="Times New Roman" w:hAnsi="Times New Roman"/>
          <w:spacing w:val="-2"/>
          <w:sz w:val="18"/>
        </w:rPr>
        <w:t> </w:t>
      </w:r>
      <w:r>
        <w:rPr>
          <w:rFonts w:ascii="Times New Roman" w:hAnsi="Times New Roman"/>
          <w:spacing w:val="-5"/>
          <w:sz w:val="18"/>
        </w:rPr>
        <w:t>r.</w:t>
      </w:r>
    </w:p>
    <w:p>
      <w:pPr>
        <w:spacing w:before="2"/>
        <w:ind w:left="391" w:right="0" w:hanging="180"/>
        <w:jc w:val="right"/>
        <w:rPr>
          <w:rFonts w:ascii="Times New Roman" w:hAnsi="Times New Roman"/>
          <w:sz w:val="18"/>
        </w:rPr>
      </w:pPr>
      <w:r>
        <w:rPr>
          <w:rFonts w:ascii="Times New Roman" w:hAnsi="Times New Roman"/>
          <w:sz w:val="18"/>
        </w:rPr>
        <w:t>Radviliškio</w:t>
      </w:r>
      <w:r>
        <w:rPr>
          <w:rFonts w:ascii="Times New Roman" w:hAnsi="Times New Roman"/>
          <w:spacing w:val="-12"/>
          <w:sz w:val="18"/>
        </w:rPr>
        <w:t> </w:t>
      </w:r>
      <w:r>
        <w:rPr>
          <w:rFonts w:ascii="Times New Roman" w:hAnsi="Times New Roman"/>
          <w:sz w:val="18"/>
        </w:rPr>
        <w:t>r. Pakruojo</w:t>
      </w:r>
      <w:r>
        <w:rPr>
          <w:rFonts w:ascii="Times New Roman" w:hAnsi="Times New Roman"/>
          <w:spacing w:val="-12"/>
          <w:sz w:val="18"/>
        </w:rPr>
        <w:t> </w:t>
      </w:r>
      <w:r>
        <w:rPr>
          <w:rFonts w:ascii="Times New Roman" w:hAnsi="Times New Roman"/>
          <w:sz w:val="18"/>
        </w:rPr>
        <w:t>r. Varėnos r. Telšių r.</w:t>
      </w:r>
    </w:p>
    <w:p>
      <w:pPr>
        <w:spacing w:before="4"/>
        <w:ind w:left="221" w:right="0" w:firstLine="160"/>
        <w:jc w:val="right"/>
        <w:rPr>
          <w:rFonts w:ascii="Times New Roman" w:hAnsi="Times New Roman"/>
          <w:sz w:val="18"/>
        </w:rPr>
      </w:pPr>
      <w:r>
        <w:rPr>
          <w:rFonts w:ascii="Times New Roman" w:hAnsi="Times New Roman"/>
          <w:sz w:val="18"/>
        </w:rPr>
        <w:t>Tauragės</w:t>
      </w:r>
      <w:r>
        <w:rPr>
          <w:rFonts w:ascii="Times New Roman" w:hAnsi="Times New Roman"/>
          <w:spacing w:val="-12"/>
          <w:sz w:val="18"/>
        </w:rPr>
        <w:t> </w:t>
      </w:r>
      <w:r>
        <w:rPr>
          <w:rFonts w:ascii="Times New Roman" w:hAnsi="Times New Roman"/>
          <w:sz w:val="18"/>
        </w:rPr>
        <w:t>r. Pasvalio r. Panevėžio r. Panevėžio</w:t>
      </w:r>
      <w:r>
        <w:rPr>
          <w:rFonts w:ascii="Times New Roman" w:hAnsi="Times New Roman"/>
          <w:spacing w:val="-12"/>
          <w:sz w:val="18"/>
        </w:rPr>
        <w:t> </w:t>
      </w:r>
      <w:r>
        <w:rPr>
          <w:rFonts w:ascii="Times New Roman" w:hAnsi="Times New Roman"/>
          <w:sz w:val="18"/>
        </w:rPr>
        <w:t>m. Mažeikių r. Klaipėdos r. Kauno m.</w:t>
      </w:r>
    </w:p>
    <w:p>
      <w:pPr>
        <w:spacing w:before="7"/>
        <w:ind w:left="531" w:right="0" w:hanging="170"/>
        <w:jc w:val="both"/>
        <w:rPr>
          <w:rFonts w:ascii="Times New Roman" w:hAnsi="Times New Roman"/>
          <w:sz w:val="18"/>
        </w:rPr>
      </w:pPr>
      <w:r>
        <w:rPr>
          <w:rFonts w:ascii="Times New Roman" w:hAnsi="Times New Roman"/>
          <w:sz w:val="18"/>
        </w:rPr>
        <w:t>Akmenės</w:t>
      </w:r>
      <w:r>
        <w:rPr>
          <w:rFonts w:ascii="Times New Roman" w:hAnsi="Times New Roman"/>
          <w:spacing w:val="-12"/>
          <w:sz w:val="18"/>
        </w:rPr>
        <w:t> </w:t>
      </w:r>
      <w:r>
        <w:rPr>
          <w:rFonts w:ascii="Times New Roman" w:hAnsi="Times New Roman"/>
          <w:sz w:val="18"/>
        </w:rPr>
        <w:t>r. Utenos</w:t>
      </w:r>
      <w:r>
        <w:rPr>
          <w:rFonts w:ascii="Times New Roman" w:hAnsi="Times New Roman"/>
          <w:spacing w:val="-12"/>
          <w:sz w:val="18"/>
        </w:rPr>
        <w:t> </w:t>
      </w:r>
      <w:r>
        <w:rPr>
          <w:rFonts w:ascii="Times New Roman" w:hAnsi="Times New Roman"/>
          <w:sz w:val="18"/>
        </w:rPr>
        <w:t>r. Trakų r.</w:t>
      </w:r>
    </w:p>
    <w:p>
      <w:pPr>
        <w:spacing w:before="3"/>
        <w:ind w:left="461" w:right="0" w:hanging="230"/>
        <w:jc w:val="right"/>
        <w:rPr>
          <w:rFonts w:ascii="Times New Roman" w:hAnsi="Times New Roman"/>
          <w:sz w:val="18"/>
        </w:rPr>
      </w:pPr>
      <w:r>
        <w:rPr>
          <w:rFonts w:ascii="Times New Roman" w:hAnsi="Times New Roman"/>
          <w:sz w:val="18"/>
        </w:rPr>
        <w:t>Švenčionių</w:t>
      </w:r>
      <w:r>
        <w:rPr>
          <w:rFonts w:ascii="Times New Roman" w:hAnsi="Times New Roman"/>
          <w:spacing w:val="-12"/>
          <w:sz w:val="18"/>
        </w:rPr>
        <w:t> </w:t>
      </w:r>
      <w:r>
        <w:rPr>
          <w:rFonts w:ascii="Times New Roman" w:hAnsi="Times New Roman"/>
          <w:sz w:val="18"/>
        </w:rPr>
        <w:t>r. Širvintų</w:t>
      </w:r>
      <w:r>
        <w:rPr>
          <w:rFonts w:ascii="Times New Roman" w:hAnsi="Times New Roman"/>
          <w:spacing w:val="-12"/>
          <w:sz w:val="18"/>
        </w:rPr>
        <w:t> </w:t>
      </w:r>
      <w:r>
        <w:rPr>
          <w:rFonts w:ascii="Times New Roman" w:hAnsi="Times New Roman"/>
          <w:sz w:val="18"/>
        </w:rPr>
        <w:t>r. Šilalės r. Šakių r. </w:t>
      </w:r>
      <w:r>
        <w:rPr>
          <w:rFonts w:ascii="Times New Roman" w:hAnsi="Times New Roman"/>
          <w:spacing w:val="-2"/>
          <w:sz w:val="18"/>
        </w:rPr>
        <w:t>Rietavo</w:t>
      </w:r>
    </w:p>
    <w:p>
      <w:pPr>
        <w:spacing w:before="5"/>
        <w:ind w:left="471" w:right="0" w:hanging="60"/>
        <w:jc w:val="both"/>
        <w:rPr>
          <w:rFonts w:ascii="Times New Roman" w:hAnsi="Times New Roman"/>
          <w:sz w:val="18"/>
        </w:rPr>
      </w:pPr>
      <w:r>
        <w:rPr>
          <w:rFonts w:ascii="Times New Roman" w:hAnsi="Times New Roman"/>
          <w:sz w:val="18"/>
        </w:rPr>
        <w:t>Raseinių</w:t>
      </w:r>
      <w:r>
        <w:rPr>
          <w:rFonts w:ascii="Times New Roman" w:hAnsi="Times New Roman"/>
          <w:spacing w:val="-12"/>
          <w:sz w:val="18"/>
        </w:rPr>
        <w:t> </w:t>
      </w:r>
      <w:r>
        <w:rPr>
          <w:rFonts w:ascii="Times New Roman" w:hAnsi="Times New Roman"/>
          <w:sz w:val="18"/>
        </w:rPr>
        <w:t>r. Prienų r. Plungės</w:t>
      </w:r>
      <w:r>
        <w:rPr>
          <w:rFonts w:ascii="Times New Roman" w:hAnsi="Times New Roman"/>
          <w:spacing w:val="-4"/>
          <w:sz w:val="18"/>
        </w:rPr>
        <w:t> </w:t>
      </w:r>
      <w:r>
        <w:rPr>
          <w:rFonts w:ascii="Times New Roman" w:hAnsi="Times New Roman"/>
          <w:spacing w:val="-5"/>
          <w:sz w:val="18"/>
        </w:rPr>
        <w:t>r.</w:t>
      </w:r>
    </w:p>
    <w:p>
      <w:pPr>
        <w:spacing w:before="3"/>
        <w:ind w:left="200" w:right="0" w:hanging="10"/>
        <w:jc w:val="right"/>
        <w:rPr>
          <w:rFonts w:ascii="Times New Roman" w:hAnsi="Times New Roman"/>
          <w:sz w:val="18"/>
        </w:rPr>
      </w:pPr>
      <w:r>
        <w:rPr>
          <w:rFonts w:ascii="Times New Roman" w:hAnsi="Times New Roman"/>
          <w:spacing w:val="-2"/>
          <w:sz w:val="18"/>
        </w:rPr>
        <w:t>Marijampolės </w:t>
      </w:r>
      <w:r>
        <w:rPr>
          <w:rFonts w:ascii="Times New Roman" w:hAnsi="Times New Roman"/>
          <w:sz w:val="18"/>
        </w:rPr>
        <w:t>Klaipėdos</w:t>
      </w:r>
      <w:r>
        <w:rPr>
          <w:rFonts w:ascii="Times New Roman" w:hAnsi="Times New Roman"/>
          <w:spacing w:val="-7"/>
          <w:sz w:val="18"/>
        </w:rPr>
        <w:t> </w:t>
      </w:r>
      <w:r>
        <w:rPr>
          <w:rFonts w:ascii="Times New Roman" w:hAnsi="Times New Roman"/>
          <w:sz w:val="18"/>
        </w:rPr>
        <w:t>m. Ignalinos r. </w:t>
      </w:r>
      <w:r>
        <w:rPr>
          <w:rFonts w:ascii="Times New Roman" w:hAnsi="Times New Roman"/>
          <w:spacing w:val="-2"/>
          <w:sz w:val="18"/>
        </w:rPr>
        <w:t>Druskininkų </w:t>
      </w:r>
      <w:r>
        <w:rPr>
          <w:rFonts w:ascii="Times New Roman" w:hAnsi="Times New Roman"/>
          <w:sz w:val="18"/>
        </w:rPr>
        <w:t>Vilkaviškio</w:t>
      </w:r>
      <w:r>
        <w:rPr>
          <w:rFonts w:ascii="Times New Roman" w:hAnsi="Times New Roman"/>
          <w:spacing w:val="-3"/>
          <w:sz w:val="18"/>
        </w:rPr>
        <w:t> </w:t>
      </w:r>
      <w:r>
        <w:rPr>
          <w:rFonts w:ascii="Times New Roman" w:hAnsi="Times New Roman"/>
          <w:spacing w:val="-5"/>
          <w:sz w:val="18"/>
        </w:rPr>
        <w:t>r.</w:t>
      </w:r>
    </w:p>
    <w:p>
      <w:pPr>
        <w:spacing w:before="4"/>
        <w:ind w:left="331" w:right="1" w:firstLine="279"/>
        <w:jc w:val="right"/>
        <w:rPr>
          <w:rFonts w:ascii="Times New Roman" w:hAnsi="Times New Roman"/>
          <w:sz w:val="18"/>
        </w:rPr>
      </w:pPr>
      <w:r>
        <w:rPr>
          <w:rFonts w:ascii="Times New Roman" w:hAnsi="Times New Roman"/>
          <w:spacing w:val="-2"/>
          <w:sz w:val="18"/>
        </w:rPr>
        <w:t>Pagėgių </w:t>
      </w:r>
      <w:r>
        <w:rPr>
          <w:rFonts w:ascii="Times New Roman" w:hAnsi="Times New Roman"/>
          <w:sz w:val="18"/>
        </w:rPr>
        <w:t>Kupiškio r. Kretingos</w:t>
      </w:r>
      <w:r>
        <w:rPr>
          <w:rFonts w:ascii="Times New Roman" w:hAnsi="Times New Roman"/>
          <w:spacing w:val="-12"/>
          <w:sz w:val="18"/>
        </w:rPr>
        <w:t> </w:t>
      </w:r>
      <w:r>
        <w:rPr>
          <w:rFonts w:ascii="Times New Roman" w:hAnsi="Times New Roman"/>
          <w:sz w:val="18"/>
        </w:rPr>
        <w:t>r. Jurbarko r. Jonavos r. Anykščių</w:t>
      </w:r>
      <w:r>
        <w:rPr>
          <w:rFonts w:ascii="Times New Roman" w:hAnsi="Times New Roman"/>
          <w:spacing w:val="-12"/>
          <w:sz w:val="18"/>
        </w:rPr>
        <w:t> </w:t>
      </w:r>
      <w:r>
        <w:rPr>
          <w:rFonts w:ascii="Times New Roman" w:hAnsi="Times New Roman"/>
          <w:sz w:val="18"/>
        </w:rPr>
        <w:t>r. Alytaus m.</w:t>
      </w:r>
    </w:p>
    <w:p>
      <w:pPr>
        <w:spacing w:line="240" w:lineRule="auto" w:before="0"/>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tabs>
          <w:tab w:pos="829" w:val="left" w:leader="none"/>
          <w:tab w:pos="1592" w:val="left" w:leader="none"/>
          <w:tab w:pos="2356" w:val="left" w:leader="none"/>
          <w:tab w:pos="3120" w:val="left" w:leader="none"/>
          <w:tab w:pos="3884" w:val="left" w:leader="none"/>
          <w:tab w:pos="4648" w:val="left" w:leader="none"/>
          <w:tab w:pos="5411" w:val="left" w:leader="none"/>
        </w:tabs>
        <w:spacing w:before="0"/>
        <w:ind w:left="65" w:right="0" w:firstLine="0"/>
        <w:jc w:val="left"/>
        <w:rPr>
          <w:rFonts w:ascii="Times New Roman"/>
          <w:sz w:val="18"/>
        </w:rPr>
      </w:pPr>
      <w:r>
        <w:rPr>
          <w:rFonts w:ascii="Times New Roman"/>
          <w:spacing w:val="-10"/>
          <w:sz w:val="18"/>
        </w:rPr>
        <w:t>0</w:t>
      </w:r>
      <w:r>
        <w:rPr>
          <w:rFonts w:ascii="Times New Roman"/>
          <w:sz w:val="18"/>
        </w:rPr>
        <w:tab/>
      </w:r>
      <w:r>
        <w:rPr>
          <w:rFonts w:ascii="Times New Roman"/>
          <w:spacing w:val="-10"/>
          <w:sz w:val="18"/>
        </w:rPr>
        <w:t>1</w:t>
      </w:r>
      <w:r>
        <w:rPr>
          <w:rFonts w:ascii="Times New Roman"/>
          <w:sz w:val="18"/>
        </w:rPr>
        <w:tab/>
      </w:r>
      <w:r>
        <w:rPr>
          <w:rFonts w:ascii="Times New Roman"/>
          <w:spacing w:val="-10"/>
          <w:sz w:val="18"/>
        </w:rPr>
        <w:t>2</w:t>
      </w:r>
      <w:r>
        <w:rPr>
          <w:rFonts w:ascii="Times New Roman"/>
          <w:sz w:val="18"/>
        </w:rPr>
        <w:tab/>
      </w:r>
      <w:r>
        <w:rPr>
          <w:rFonts w:ascii="Times New Roman"/>
          <w:spacing w:val="-10"/>
          <w:sz w:val="18"/>
        </w:rPr>
        <w:t>3</w:t>
      </w:r>
      <w:r>
        <w:rPr>
          <w:rFonts w:ascii="Times New Roman"/>
          <w:sz w:val="18"/>
        </w:rPr>
        <w:tab/>
      </w:r>
      <w:r>
        <w:rPr>
          <w:rFonts w:ascii="Times New Roman"/>
          <w:spacing w:val="-10"/>
          <w:sz w:val="18"/>
        </w:rPr>
        <w:t>4</w:t>
      </w:r>
      <w:r>
        <w:rPr>
          <w:rFonts w:ascii="Times New Roman"/>
          <w:sz w:val="18"/>
        </w:rPr>
        <w:tab/>
      </w:r>
      <w:r>
        <w:rPr>
          <w:rFonts w:ascii="Times New Roman"/>
          <w:spacing w:val="-10"/>
          <w:sz w:val="18"/>
        </w:rPr>
        <w:t>5</w:t>
      </w:r>
      <w:r>
        <w:rPr>
          <w:rFonts w:ascii="Times New Roman"/>
          <w:sz w:val="18"/>
        </w:rPr>
        <w:tab/>
      </w:r>
      <w:r>
        <w:rPr>
          <w:rFonts w:ascii="Times New Roman"/>
          <w:spacing w:val="-10"/>
          <w:sz w:val="18"/>
        </w:rPr>
        <w:t>6</w:t>
      </w:r>
      <w:r>
        <w:rPr>
          <w:rFonts w:ascii="Times New Roman"/>
          <w:sz w:val="18"/>
        </w:rPr>
        <w:tab/>
      </w:r>
      <w:r>
        <w:rPr>
          <w:rFonts w:ascii="Times New Roman"/>
          <w:spacing w:val="-10"/>
          <w:sz w:val="18"/>
        </w:rPr>
        <w:t>7</w:t>
      </w:r>
    </w:p>
    <w:p>
      <w:pPr>
        <w:spacing w:before="155"/>
        <w:ind w:left="0" w:right="45" w:firstLine="0"/>
        <w:jc w:val="right"/>
        <w:rPr>
          <w:rFonts w:ascii="Times New Roman"/>
          <w:sz w:val="18"/>
        </w:rPr>
      </w:pPr>
      <w:r>
        <w:rPr/>
        <w:br w:type="column"/>
      </w:r>
      <w:r>
        <w:rPr>
          <w:rFonts w:ascii="Times New Roman"/>
          <w:spacing w:val="-5"/>
          <w:sz w:val="18"/>
        </w:rPr>
        <w:t>8,6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tabs>
          <w:tab w:pos="954" w:val="left" w:leader="none"/>
        </w:tabs>
        <w:spacing w:before="0"/>
        <w:ind w:left="191" w:right="0" w:firstLine="0"/>
        <w:jc w:val="left"/>
        <w:rPr>
          <w:rFonts w:ascii="Times New Roman"/>
          <w:sz w:val="18"/>
        </w:rPr>
      </w:pPr>
      <w:r>
        <w:rPr/>
        <w:pict>
          <v:group style="position:absolute;margin-left:143.815002pt;margin-top:-514.497681pt;width:328.75pt;height:509.5pt;mso-position-horizontal-relative:page;mso-position-vertical-relative:paragraph;z-index:15783936" id="docshapegroup235" coordorigin="2876,-10290" coordsize="6575,10190">
            <v:line style="position:absolute" from="3648,-10290" to="3648,-102" stroked="true" strokeweight=".75pt" strokecolor="#d9d9d9">
              <v:stroke dashstyle="solid"/>
            </v:line>
            <v:shape style="position:absolute;left:2883;top:-6690;width:1297;height:4858" id="docshape236" coordorigin="2884,-6689" coordsize="1297,4858" path="m3725,-1906l2884,-1906,2884,-1832,3725,-1832,3725,-1906xm3725,-2115l2884,-2115,2884,-2040,3725,-2040,3725,-2115xm3725,-2321l2884,-2321,2884,-2249,3725,-2249,3725,-2321xm3725,-2530l2884,-2530,2884,-2456,3725,-2456,3725,-2530xm3725,-2739l2884,-2739,2884,-2664,3725,-2664,3725,-2739xm3725,-2945l2884,-2945,2884,-2871,3725,-2871,3725,-2945xm3725,-3154l2884,-3154,2884,-3080,3725,-3080,3725,-3154xm3725,-3360l2884,-3360,2884,-3288,3725,-3288,3725,-3360xm3725,-3569l2884,-3569,2884,-3495,3725,-3495,3725,-3569xm3725,-3778l2884,-3778,2884,-3704,3725,-3704,3725,-3778xm3725,-3984l2884,-3984,2884,-3912,3725,-3912,3725,-3984xm3725,-4193l2884,-4193,2884,-4119,3725,-4119,3725,-4193xm3725,-4402l2884,-4402,2884,-4328,3725,-4328,3725,-4402xm3725,-4608l2884,-4608,2884,-4536,3725,-4536,3725,-4608xm4181,-4817l2884,-4817,2884,-4743,4181,-4743,4181,-4817xm4181,-5026l2884,-5026,2884,-4952,4181,-4952,4181,-5026xm4181,-5232l2884,-5232,2884,-5158,4181,-5158,4181,-5232xm4181,-5441l2884,-5441,2884,-5367,4181,-5367,4181,-5441xm4181,-5648l2884,-5648,2884,-5576,4181,-5576,4181,-5648xm4181,-5856l2884,-5856,2884,-5782,4181,-5782,4181,-5856xm4181,-6065l2884,-6065,2884,-5991,4181,-5991,4181,-6065xm4181,-6272l2884,-6272,2884,-6200,4181,-6200,4181,-6272xm4181,-6480l2884,-6480,2884,-6406,4181,-6406,4181,-6480xm4181,-6689l2884,-6689,2884,-6615,4181,-6615,4181,-6689xe" filled="true" fillcolor="#538235" stroked="false">
              <v:path arrowok="t"/>
              <v:fill type="solid"/>
            </v:shape>
            <v:line style="position:absolute" from="4411,-10290" to="4411,-102" stroked="true" strokeweight=".75pt" strokecolor="#d9d9d9">
              <v:stroke dashstyle="solid"/>
            </v:line>
            <v:shape style="position:absolute;left:2883;top:-7520;width:1756;height:696" id="docshape237" coordorigin="2884,-7520" coordsize="1756,696" path="m4639,-6896l2884,-6896,2884,-6824,4639,-6824,4639,-6896xm4639,-7104l2884,-7104,2884,-7030,4639,-7030,4639,-7104xm4639,-7313l2884,-7313,2884,-7239,4639,-7239,4639,-7313xm4639,-7520l2884,-7520,2884,-7445,4639,-7445,4639,-7520xe" filled="true" fillcolor="#538235" stroked="false">
              <v:path arrowok="t"/>
              <v:fill type="solid"/>
            </v:shape>
            <v:line style="position:absolute" from="5174,-10290" to="5174,-102" stroked="true" strokeweight=".75pt" strokecolor="#d9d9d9">
              <v:stroke dashstyle="solid"/>
            </v:line>
            <v:shape style="position:absolute;left:2883;top:-9598;width:2596;height:1944" id="docshape238" coordorigin="2884,-9598" coordsize="2596,1944" path="m5098,-7728l2884,-7728,2884,-7654,5098,-7654,5098,-7728xm5098,-7935l2884,-7935,2884,-7863,5098,-7863,5098,-7935xm5098,-8144l2884,-8144,2884,-8069,5098,-8069,5098,-8144xm5098,-8352l2884,-8352,2884,-8278,5098,-8278,5098,-8352xm5098,-8559l2884,-8559,2884,-8487,5098,-8487,5098,-8559xm5098,-8768l2884,-8768,2884,-8693,5098,-8693,5098,-8768xm5479,-8976l2884,-8976,2884,-8902,5479,-8902,5479,-8976xm5479,-9183l2884,-9183,2884,-9108,5479,-9108,5479,-9183xm5479,-9392l2884,-9392,2884,-9317,5479,-9317,5479,-9392xm5479,-9598l2884,-9598,2884,-9526,5479,-9526,5479,-9598xe" filled="true" fillcolor="#538235" stroked="false">
              <v:path arrowok="t"/>
              <v:fill type="solid"/>
            </v:shape>
            <v:shape style="position:absolute;left:5937;top:-10290;width:764;height:10189" id="docshape239" coordorigin="5938,-10290" coordsize="764,10189" path="m5938,-10290l5938,-102m6701,-10290l6701,-102e" filled="false" stroked="true" strokeweight=".75pt" strokecolor="#d9d9d9">
              <v:path arrowok="t"/>
              <v:stroke dashstyle="solid"/>
            </v:shape>
            <v:rect style="position:absolute;left:2883;top:-9807;width:4353;height:75" id="docshape240" filled="true" fillcolor="#538235" stroked="false">
              <v:fill type="solid"/>
            </v:rect>
            <v:shape style="position:absolute;left:7466;top:-10290;width:764;height:10189" id="docshape241" coordorigin="7466,-10290" coordsize="764,10189" path="m7466,-10290l7466,-102m8230,-10290l8230,-102e" filled="false" stroked="true" strokeweight=".75pt" strokecolor="#d9d9d9">
              <v:path arrowok="t"/>
              <v:stroke dashstyle="solid"/>
            </v:shape>
            <v:rect style="position:absolute;left:2883;top:-10016;width:5728;height:75" id="docshape242" filled="true" fillcolor="#538235" stroked="false">
              <v:fill type="solid"/>
            </v:rect>
            <v:line style="position:absolute" from="8993,-10290" to="8993,-102" stroked="true" strokeweight=".75pt" strokecolor="#d9d9d9">
              <v:stroke dashstyle="solid"/>
            </v:line>
            <v:shape style="position:absolute;left:2883;top:-10222;width:6568;height:10054" id="docshape243" coordorigin="2884,-10222" coordsize="6568,10054" path="m3341,-243l2884,-243,2884,-168,3341,-168,3341,-243xm3341,-452l2884,-452,2884,-377,3341,-377,3341,-452xm3341,-658l2884,-658,2884,-584,3341,-584,3341,-658xm3341,-867l2884,-867,2884,-792,3341,-792,3341,-867xm3341,-1073l2884,-1073,2884,-1001,3341,-1001,3341,-1073xm3341,-1282l2884,-1282,2884,-1208,3341,-1208,3341,-1282xm3341,-1491l2884,-1491,2884,-1416,3341,-1416,3341,-1491xm3341,-1697l2884,-1697,2884,-1625,3341,-1625,3341,-1697xm9451,-10222l2884,-10222,2884,-10150,9451,-10150,9451,-10222xe" filled="true" fillcolor="#538235" stroked="false">
              <v:path arrowok="t"/>
              <v:fill type="solid"/>
            </v:shape>
            <v:line style="position:absolute" from="2884,-102" to="2884,-10290" stroked="true" strokeweight=".75pt" strokecolor="#d9d9d9">
              <v:stroke dashstyle="solid"/>
            </v:line>
            <v:shape style="position:absolute;left:8729;top:-10074;width:247;height:200" type="#_x0000_t202" id="docshape244" filled="false" stroked="false">
              <v:textbox inset="0,0,0,0">
                <w:txbxContent>
                  <w:p>
                    <w:pPr>
                      <w:spacing w:line="199" w:lineRule="exact" w:before="0"/>
                      <w:ind w:left="0" w:right="0" w:firstLine="0"/>
                      <w:jc w:val="left"/>
                      <w:rPr>
                        <w:rFonts w:ascii="Times New Roman"/>
                        <w:sz w:val="18"/>
                      </w:rPr>
                    </w:pPr>
                    <w:r>
                      <w:rPr>
                        <w:rFonts w:ascii="Times New Roman"/>
                        <w:spacing w:val="-5"/>
                        <w:sz w:val="18"/>
                      </w:rPr>
                      <w:t>7,5</w:t>
                    </w:r>
                  </w:p>
                </w:txbxContent>
              </v:textbox>
              <w10:wrap type="none"/>
            </v:shape>
            <v:shape style="position:absolute;left:7355;top:-9866;width:247;height:200" type="#_x0000_t202" id="docshape245" filled="false" stroked="false">
              <v:textbox inset="0,0,0,0">
                <w:txbxContent>
                  <w:p>
                    <w:pPr>
                      <w:spacing w:line="199" w:lineRule="exact" w:before="0"/>
                      <w:ind w:left="0" w:right="0" w:firstLine="0"/>
                      <w:jc w:val="left"/>
                      <w:rPr>
                        <w:rFonts w:ascii="Times New Roman"/>
                        <w:sz w:val="18"/>
                      </w:rPr>
                    </w:pPr>
                    <w:r>
                      <w:rPr>
                        <w:rFonts w:ascii="Times New Roman"/>
                        <w:spacing w:val="-5"/>
                        <w:sz w:val="18"/>
                      </w:rPr>
                      <w:t>5,7</w:t>
                    </w:r>
                  </w:p>
                </w:txbxContent>
              </v:textbox>
              <w10:wrap type="none"/>
            </v:shape>
            <v:shape style="position:absolute;left:5598;top:-9658;width:247;height:824" type="#_x0000_t202" id="docshape246" filled="false" stroked="false">
              <v:textbox inset="0,0,0,0">
                <w:txbxContent>
                  <w:p>
                    <w:pPr>
                      <w:spacing w:line="199" w:lineRule="exact" w:before="0"/>
                      <w:ind w:left="0" w:right="0" w:firstLine="0"/>
                      <w:jc w:val="left"/>
                      <w:rPr>
                        <w:rFonts w:ascii="Times New Roman"/>
                        <w:sz w:val="18"/>
                      </w:rPr>
                    </w:pPr>
                    <w:r>
                      <w:rPr>
                        <w:rFonts w:ascii="Times New Roman"/>
                        <w:spacing w:val="-5"/>
                        <w:sz w:val="18"/>
                      </w:rPr>
                      <w:t>3,4</w:t>
                    </w:r>
                  </w:p>
                  <w:p>
                    <w:pPr>
                      <w:spacing w:before="1"/>
                      <w:ind w:left="0" w:right="0" w:firstLine="0"/>
                      <w:jc w:val="left"/>
                      <w:rPr>
                        <w:rFonts w:ascii="Times New Roman"/>
                        <w:sz w:val="18"/>
                      </w:rPr>
                    </w:pPr>
                    <w:r>
                      <w:rPr>
                        <w:rFonts w:ascii="Times New Roman"/>
                        <w:spacing w:val="-5"/>
                        <w:sz w:val="18"/>
                      </w:rPr>
                      <w:t>3,4</w:t>
                    </w:r>
                  </w:p>
                  <w:p>
                    <w:pPr>
                      <w:spacing w:before="1"/>
                      <w:ind w:left="0" w:right="0" w:firstLine="0"/>
                      <w:jc w:val="left"/>
                      <w:rPr>
                        <w:rFonts w:ascii="Times New Roman"/>
                        <w:sz w:val="18"/>
                      </w:rPr>
                    </w:pPr>
                    <w:r>
                      <w:rPr>
                        <w:rFonts w:ascii="Times New Roman"/>
                        <w:spacing w:val="-5"/>
                        <w:sz w:val="18"/>
                      </w:rPr>
                      <w:t>3,4</w:t>
                    </w:r>
                  </w:p>
                  <w:p>
                    <w:pPr>
                      <w:spacing w:before="1"/>
                      <w:ind w:left="0" w:right="0" w:firstLine="0"/>
                      <w:jc w:val="left"/>
                      <w:rPr>
                        <w:rFonts w:ascii="Times New Roman"/>
                        <w:sz w:val="18"/>
                      </w:rPr>
                    </w:pPr>
                    <w:r>
                      <w:rPr>
                        <w:rFonts w:ascii="Times New Roman"/>
                        <w:spacing w:val="-5"/>
                        <w:sz w:val="18"/>
                      </w:rPr>
                      <w:t>3,4</w:t>
                    </w:r>
                  </w:p>
                </w:txbxContent>
              </v:textbox>
              <w10:wrap type="none"/>
            </v:shape>
            <v:shape style="position:absolute;left:5216;top:-8826;width:247;height:1240" type="#_x0000_t202" id="docshape247" filled="false" stroked="false">
              <v:textbox inset="0,0,0,0">
                <w:txbxContent>
                  <w:p>
                    <w:pPr>
                      <w:spacing w:line="199" w:lineRule="exact" w:before="0"/>
                      <w:ind w:left="0" w:right="0" w:firstLine="0"/>
                      <w:jc w:val="left"/>
                      <w:rPr>
                        <w:rFonts w:ascii="Times New Roman"/>
                        <w:sz w:val="18"/>
                      </w:rPr>
                    </w:pPr>
                    <w:r>
                      <w:rPr>
                        <w:rFonts w:ascii="Times New Roman"/>
                        <w:spacing w:val="-5"/>
                        <w:sz w:val="18"/>
                      </w:rPr>
                      <w:t>2,9</w:t>
                    </w:r>
                  </w:p>
                  <w:p>
                    <w:pPr>
                      <w:spacing w:before="1"/>
                      <w:ind w:left="0" w:right="0" w:firstLine="0"/>
                      <w:jc w:val="left"/>
                      <w:rPr>
                        <w:rFonts w:ascii="Times New Roman"/>
                        <w:sz w:val="18"/>
                      </w:rPr>
                    </w:pPr>
                    <w:r>
                      <w:rPr>
                        <w:rFonts w:ascii="Times New Roman"/>
                        <w:spacing w:val="-5"/>
                        <w:sz w:val="18"/>
                      </w:rPr>
                      <w:t>2,9</w:t>
                    </w:r>
                  </w:p>
                  <w:p>
                    <w:pPr>
                      <w:spacing w:before="1"/>
                      <w:ind w:left="0" w:right="0" w:firstLine="0"/>
                      <w:jc w:val="left"/>
                      <w:rPr>
                        <w:rFonts w:ascii="Times New Roman"/>
                        <w:sz w:val="18"/>
                      </w:rPr>
                    </w:pPr>
                    <w:r>
                      <w:rPr>
                        <w:rFonts w:ascii="Times New Roman"/>
                        <w:spacing w:val="-5"/>
                        <w:sz w:val="18"/>
                      </w:rPr>
                      <w:t>2,9</w:t>
                    </w:r>
                  </w:p>
                  <w:p>
                    <w:pPr>
                      <w:spacing w:before="1"/>
                      <w:ind w:left="0" w:right="0" w:firstLine="0"/>
                      <w:jc w:val="left"/>
                      <w:rPr>
                        <w:rFonts w:ascii="Times New Roman"/>
                        <w:sz w:val="18"/>
                      </w:rPr>
                    </w:pPr>
                    <w:r>
                      <w:rPr>
                        <w:rFonts w:ascii="Times New Roman"/>
                        <w:spacing w:val="-5"/>
                        <w:sz w:val="18"/>
                      </w:rPr>
                      <w:t>2,9</w:t>
                    </w:r>
                  </w:p>
                  <w:p>
                    <w:pPr>
                      <w:spacing w:before="1"/>
                      <w:ind w:left="0" w:right="0" w:firstLine="0"/>
                      <w:jc w:val="left"/>
                      <w:rPr>
                        <w:rFonts w:ascii="Times New Roman"/>
                        <w:sz w:val="18"/>
                      </w:rPr>
                    </w:pPr>
                    <w:r>
                      <w:rPr>
                        <w:rFonts w:ascii="Times New Roman"/>
                        <w:spacing w:val="-5"/>
                        <w:sz w:val="18"/>
                      </w:rPr>
                      <w:t>2,9</w:t>
                    </w:r>
                  </w:p>
                  <w:p>
                    <w:pPr>
                      <w:spacing w:before="1"/>
                      <w:ind w:left="0" w:right="0" w:firstLine="0"/>
                      <w:jc w:val="left"/>
                      <w:rPr>
                        <w:rFonts w:ascii="Times New Roman"/>
                        <w:sz w:val="18"/>
                      </w:rPr>
                    </w:pPr>
                    <w:r>
                      <w:rPr>
                        <w:rFonts w:ascii="Times New Roman"/>
                        <w:spacing w:val="-5"/>
                        <w:sz w:val="18"/>
                      </w:rPr>
                      <w:t>2,9</w:t>
                    </w:r>
                  </w:p>
                </w:txbxContent>
              </v:textbox>
              <w10:wrap type="none"/>
            </v:shape>
            <v:shape style="position:absolute;left:4757;top:-7578;width:247;height:823" type="#_x0000_t202" id="docshape248" filled="false" stroked="false">
              <v:textbox inset="0,0,0,0">
                <w:txbxContent>
                  <w:p>
                    <w:pPr>
                      <w:spacing w:line="199" w:lineRule="exact" w:before="0"/>
                      <w:ind w:left="0" w:right="0" w:firstLine="0"/>
                      <w:jc w:val="left"/>
                      <w:rPr>
                        <w:rFonts w:ascii="Times New Roman"/>
                        <w:sz w:val="18"/>
                      </w:rPr>
                    </w:pPr>
                    <w:r>
                      <w:rPr>
                        <w:rFonts w:ascii="Times New Roman"/>
                        <w:spacing w:val="-5"/>
                        <w:sz w:val="18"/>
                      </w:rPr>
                      <w:t>2,3</w:t>
                    </w:r>
                  </w:p>
                  <w:p>
                    <w:pPr>
                      <w:spacing w:before="1"/>
                      <w:ind w:left="0" w:right="0" w:firstLine="0"/>
                      <w:jc w:val="left"/>
                      <w:rPr>
                        <w:rFonts w:ascii="Times New Roman"/>
                        <w:sz w:val="18"/>
                      </w:rPr>
                    </w:pPr>
                    <w:r>
                      <w:rPr>
                        <w:rFonts w:ascii="Times New Roman"/>
                        <w:spacing w:val="-5"/>
                        <w:sz w:val="18"/>
                      </w:rPr>
                      <w:t>2,3</w:t>
                    </w:r>
                  </w:p>
                  <w:p>
                    <w:pPr>
                      <w:spacing w:before="1"/>
                      <w:ind w:left="0" w:right="0" w:firstLine="0"/>
                      <w:jc w:val="left"/>
                      <w:rPr>
                        <w:rFonts w:ascii="Times New Roman"/>
                        <w:sz w:val="18"/>
                      </w:rPr>
                    </w:pPr>
                    <w:r>
                      <w:rPr>
                        <w:rFonts w:ascii="Times New Roman"/>
                        <w:spacing w:val="-5"/>
                        <w:sz w:val="18"/>
                      </w:rPr>
                      <w:t>2,3</w:t>
                    </w:r>
                  </w:p>
                  <w:p>
                    <w:pPr>
                      <w:spacing w:before="0"/>
                      <w:ind w:left="0" w:right="0" w:firstLine="0"/>
                      <w:jc w:val="left"/>
                      <w:rPr>
                        <w:rFonts w:ascii="Times New Roman"/>
                        <w:sz w:val="18"/>
                      </w:rPr>
                    </w:pPr>
                    <w:r>
                      <w:rPr>
                        <w:rFonts w:ascii="Times New Roman"/>
                        <w:spacing w:val="-5"/>
                        <w:sz w:val="18"/>
                      </w:rPr>
                      <w:t>2,3</w:t>
                    </w:r>
                  </w:p>
                </w:txbxContent>
              </v:textbox>
              <w10:wrap type="none"/>
            </v:shape>
            <v:shape style="position:absolute;left:4299;top:-6747;width:247;height:2072" type="#_x0000_t202" id="docshape249" filled="false" stroked="false">
              <v:textbox inset="0,0,0,0">
                <w:txbxContent>
                  <w:p>
                    <w:pPr>
                      <w:spacing w:line="200" w:lineRule="exact" w:before="0"/>
                      <w:ind w:left="0" w:right="0" w:firstLine="0"/>
                      <w:jc w:val="left"/>
                      <w:rPr>
                        <w:rFonts w:ascii="Times New Roman"/>
                        <w:sz w:val="18"/>
                      </w:rPr>
                    </w:pPr>
                    <w:r>
                      <w:rPr>
                        <w:rFonts w:ascii="Times New Roman"/>
                        <w:spacing w:val="-5"/>
                        <w:sz w:val="18"/>
                      </w:rPr>
                      <w:t>1,7</w:t>
                    </w:r>
                  </w:p>
                  <w:p>
                    <w:pPr>
                      <w:spacing w:before="1"/>
                      <w:ind w:left="0" w:right="0" w:firstLine="0"/>
                      <w:jc w:val="left"/>
                      <w:rPr>
                        <w:rFonts w:ascii="Times New Roman"/>
                        <w:sz w:val="18"/>
                      </w:rPr>
                    </w:pPr>
                    <w:r>
                      <w:rPr>
                        <w:rFonts w:ascii="Times New Roman"/>
                        <w:spacing w:val="-5"/>
                        <w:sz w:val="18"/>
                      </w:rPr>
                      <w:t>1,7</w:t>
                    </w:r>
                  </w:p>
                  <w:p>
                    <w:pPr>
                      <w:spacing w:before="1"/>
                      <w:ind w:left="0" w:right="0" w:firstLine="0"/>
                      <w:jc w:val="left"/>
                      <w:rPr>
                        <w:rFonts w:ascii="Times New Roman"/>
                        <w:sz w:val="18"/>
                      </w:rPr>
                    </w:pPr>
                    <w:r>
                      <w:rPr>
                        <w:rFonts w:ascii="Times New Roman"/>
                        <w:spacing w:val="-5"/>
                        <w:sz w:val="18"/>
                      </w:rPr>
                      <w:t>1,7</w:t>
                    </w:r>
                  </w:p>
                  <w:p>
                    <w:pPr>
                      <w:spacing w:before="1"/>
                      <w:ind w:left="0" w:right="0" w:firstLine="0"/>
                      <w:jc w:val="left"/>
                      <w:rPr>
                        <w:rFonts w:ascii="Times New Roman"/>
                        <w:sz w:val="18"/>
                      </w:rPr>
                    </w:pPr>
                    <w:r>
                      <w:rPr>
                        <w:rFonts w:ascii="Times New Roman"/>
                        <w:spacing w:val="-5"/>
                        <w:sz w:val="18"/>
                      </w:rPr>
                      <w:t>1,7</w:t>
                    </w:r>
                  </w:p>
                  <w:p>
                    <w:pPr>
                      <w:spacing w:before="1"/>
                      <w:ind w:left="0" w:right="0" w:firstLine="0"/>
                      <w:jc w:val="left"/>
                      <w:rPr>
                        <w:rFonts w:ascii="Times New Roman"/>
                        <w:sz w:val="18"/>
                      </w:rPr>
                    </w:pPr>
                    <w:r>
                      <w:rPr>
                        <w:rFonts w:ascii="Times New Roman"/>
                        <w:spacing w:val="-5"/>
                        <w:sz w:val="18"/>
                      </w:rPr>
                      <w:t>1,7</w:t>
                    </w:r>
                  </w:p>
                  <w:p>
                    <w:pPr>
                      <w:spacing w:before="1"/>
                      <w:ind w:left="0" w:right="0" w:firstLine="0"/>
                      <w:jc w:val="left"/>
                      <w:rPr>
                        <w:rFonts w:ascii="Times New Roman"/>
                        <w:sz w:val="18"/>
                      </w:rPr>
                    </w:pPr>
                    <w:r>
                      <w:rPr>
                        <w:rFonts w:ascii="Times New Roman"/>
                        <w:spacing w:val="-5"/>
                        <w:sz w:val="18"/>
                      </w:rPr>
                      <w:t>1,7</w:t>
                    </w:r>
                  </w:p>
                  <w:p>
                    <w:pPr>
                      <w:spacing w:before="1"/>
                      <w:ind w:left="0" w:right="0" w:firstLine="0"/>
                      <w:jc w:val="left"/>
                      <w:rPr>
                        <w:rFonts w:ascii="Times New Roman"/>
                        <w:sz w:val="18"/>
                      </w:rPr>
                    </w:pPr>
                    <w:r>
                      <w:rPr>
                        <w:rFonts w:ascii="Times New Roman"/>
                        <w:spacing w:val="-5"/>
                        <w:sz w:val="18"/>
                      </w:rPr>
                      <w:t>1,7</w:t>
                    </w:r>
                  </w:p>
                  <w:p>
                    <w:pPr>
                      <w:spacing w:before="1"/>
                      <w:ind w:left="0" w:right="0" w:firstLine="0"/>
                      <w:jc w:val="left"/>
                      <w:rPr>
                        <w:rFonts w:ascii="Times New Roman"/>
                        <w:sz w:val="18"/>
                      </w:rPr>
                    </w:pPr>
                    <w:r>
                      <w:rPr>
                        <w:rFonts w:ascii="Times New Roman"/>
                        <w:spacing w:val="-5"/>
                        <w:sz w:val="18"/>
                      </w:rPr>
                      <w:t>1,7</w:t>
                    </w:r>
                  </w:p>
                  <w:p>
                    <w:pPr>
                      <w:spacing w:before="0"/>
                      <w:ind w:left="0" w:right="0" w:firstLine="0"/>
                      <w:jc w:val="left"/>
                      <w:rPr>
                        <w:rFonts w:ascii="Times New Roman"/>
                        <w:sz w:val="18"/>
                      </w:rPr>
                    </w:pPr>
                    <w:r>
                      <w:rPr>
                        <w:rFonts w:ascii="Times New Roman"/>
                        <w:spacing w:val="-5"/>
                        <w:sz w:val="18"/>
                      </w:rPr>
                      <w:t>1,7</w:t>
                    </w:r>
                  </w:p>
                  <w:p>
                    <w:pPr>
                      <w:spacing w:before="2"/>
                      <w:ind w:left="0" w:right="0" w:firstLine="0"/>
                      <w:jc w:val="left"/>
                      <w:rPr>
                        <w:rFonts w:ascii="Times New Roman"/>
                        <w:sz w:val="18"/>
                      </w:rPr>
                    </w:pPr>
                    <w:r>
                      <w:rPr>
                        <w:rFonts w:ascii="Times New Roman"/>
                        <w:spacing w:val="-5"/>
                        <w:sz w:val="18"/>
                      </w:rPr>
                      <w:t>1,7</w:t>
                    </w:r>
                  </w:p>
                </w:txbxContent>
              </v:textbox>
              <w10:wrap type="none"/>
            </v:shape>
            <v:shape style="position:absolute;left:3841;top:-4667;width:247;height:2903" type="#_x0000_t202" id="docshape250" filled="false" stroked="false">
              <v:textbox inset="0,0,0,0">
                <w:txbxContent>
                  <w:p>
                    <w:pPr>
                      <w:spacing w:line="199" w:lineRule="exact" w:before="0"/>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0"/>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2"/>
                      <w:ind w:left="0" w:right="0" w:firstLine="0"/>
                      <w:jc w:val="left"/>
                      <w:rPr>
                        <w:rFonts w:ascii="Times New Roman"/>
                        <w:sz w:val="18"/>
                      </w:rPr>
                    </w:pPr>
                    <w:r>
                      <w:rPr>
                        <w:rFonts w:ascii="Times New Roman"/>
                        <w:spacing w:val="-5"/>
                        <w:sz w:val="18"/>
                      </w:rPr>
                      <w:t>1,1</w:t>
                    </w:r>
                  </w:p>
                  <w:p>
                    <w:pPr>
                      <w:spacing w:before="0"/>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1"/>
                      <w:ind w:left="0" w:right="0" w:firstLine="0"/>
                      <w:jc w:val="left"/>
                      <w:rPr>
                        <w:rFonts w:ascii="Times New Roman"/>
                        <w:sz w:val="18"/>
                      </w:rPr>
                    </w:pPr>
                    <w:r>
                      <w:rPr>
                        <w:rFonts w:ascii="Times New Roman"/>
                        <w:spacing w:val="-5"/>
                        <w:sz w:val="18"/>
                      </w:rPr>
                      <w:t>1,1</w:t>
                    </w:r>
                  </w:p>
                  <w:p>
                    <w:pPr>
                      <w:spacing w:before="2"/>
                      <w:ind w:left="0" w:right="0" w:firstLine="0"/>
                      <w:jc w:val="left"/>
                      <w:rPr>
                        <w:rFonts w:ascii="Times New Roman"/>
                        <w:sz w:val="18"/>
                      </w:rPr>
                    </w:pPr>
                    <w:r>
                      <w:rPr>
                        <w:rFonts w:ascii="Times New Roman"/>
                        <w:spacing w:val="-5"/>
                        <w:sz w:val="18"/>
                      </w:rPr>
                      <w:t>1,1</w:t>
                    </w:r>
                  </w:p>
                  <w:p>
                    <w:pPr>
                      <w:spacing w:before="0"/>
                      <w:ind w:left="0" w:right="0" w:firstLine="0"/>
                      <w:jc w:val="left"/>
                      <w:rPr>
                        <w:rFonts w:ascii="Times New Roman"/>
                        <w:sz w:val="18"/>
                      </w:rPr>
                    </w:pPr>
                    <w:r>
                      <w:rPr>
                        <w:rFonts w:ascii="Times New Roman"/>
                        <w:spacing w:val="-5"/>
                        <w:sz w:val="18"/>
                      </w:rPr>
                      <w:t>1,1</w:t>
                    </w:r>
                  </w:p>
                </w:txbxContent>
              </v:textbox>
              <w10:wrap type="none"/>
            </v:shape>
            <v:shape style="position:absolute;left:3459;top:-1756;width:247;height:1656" type="#_x0000_t202" id="docshape251" filled="false" stroked="false">
              <v:textbox inset="0,0,0,0">
                <w:txbxContent>
                  <w:p>
                    <w:pPr>
                      <w:spacing w:line="199" w:lineRule="exact" w:before="0"/>
                      <w:ind w:left="0" w:right="0" w:firstLine="0"/>
                      <w:jc w:val="left"/>
                      <w:rPr>
                        <w:rFonts w:ascii="Times New Roman"/>
                        <w:sz w:val="18"/>
                      </w:rPr>
                    </w:pPr>
                    <w:r>
                      <w:rPr>
                        <w:rFonts w:ascii="Times New Roman"/>
                        <w:spacing w:val="-5"/>
                        <w:sz w:val="18"/>
                      </w:rPr>
                      <w:t>0,6</w:t>
                    </w:r>
                  </w:p>
                  <w:p>
                    <w:pPr>
                      <w:spacing w:before="1"/>
                      <w:ind w:left="0" w:right="0" w:firstLine="0"/>
                      <w:jc w:val="left"/>
                      <w:rPr>
                        <w:rFonts w:ascii="Times New Roman"/>
                        <w:sz w:val="18"/>
                      </w:rPr>
                    </w:pPr>
                    <w:r>
                      <w:rPr>
                        <w:rFonts w:ascii="Times New Roman"/>
                        <w:spacing w:val="-5"/>
                        <w:sz w:val="18"/>
                      </w:rPr>
                      <w:t>0,6</w:t>
                    </w:r>
                  </w:p>
                  <w:p>
                    <w:pPr>
                      <w:spacing w:before="1"/>
                      <w:ind w:left="0" w:right="0" w:firstLine="0"/>
                      <w:jc w:val="left"/>
                      <w:rPr>
                        <w:rFonts w:ascii="Times New Roman"/>
                        <w:sz w:val="18"/>
                      </w:rPr>
                    </w:pPr>
                    <w:r>
                      <w:rPr>
                        <w:rFonts w:ascii="Times New Roman"/>
                        <w:spacing w:val="-5"/>
                        <w:sz w:val="18"/>
                      </w:rPr>
                      <w:t>0,6</w:t>
                    </w:r>
                  </w:p>
                  <w:p>
                    <w:pPr>
                      <w:spacing w:before="1"/>
                      <w:ind w:left="0" w:right="0" w:firstLine="0"/>
                      <w:jc w:val="left"/>
                      <w:rPr>
                        <w:rFonts w:ascii="Times New Roman"/>
                        <w:sz w:val="18"/>
                      </w:rPr>
                    </w:pPr>
                    <w:r>
                      <w:rPr>
                        <w:rFonts w:ascii="Times New Roman"/>
                        <w:spacing w:val="-5"/>
                        <w:sz w:val="18"/>
                      </w:rPr>
                      <w:t>0,6</w:t>
                    </w:r>
                  </w:p>
                  <w:p>
                    <w:pPr>
                      <w:spacing w:before="1"/>
                      <w:ind w:left="0" w:right="0" w:firstLine="0"/>
                      <w:jc w:val="left"/>
                      <w:rPr>
                        <w:rFonts w:ascii="Times New Roman"/>
                        <w:sz w:val="18"/>
                      </w:rPr>
                    </w:pPr>
                    <w:r>
                      <w:rPr>
                        <w:rFonts w:ascii="Times New Roman"/>
                        <w:spacing w:val="-5"/>
                        <w:sz w:val="18"/>
                      </w:rPr>
                      <w:t>0,6</w:t>
                    </w:r>
                  </w:p>
                  <w:p>
                    <w:pPr>
                      <w:spacing w:before="1"/>
                      <w:ind w:left="0" w:right="0" w:firstLine="0"/>
                      <w:jc w:val="left"/>
                      <w:rPr>
                        <w:rFonts w:ascii="Times New Roman"/>
                        <w:sz w:val="18"/>
                      </w:rPr>
                    </w:pPr>
                    <w:r>
                      <w:rPr>
                        <w:rFonts w:ascii="Times New Roman"/>
                        <w:spacing w:val="-5"/>
                        <w:sz w:val="18"/>
                      </w:rPr>
                      <w:t>0,6</w:t>
                    </w:r>
                  </w:p>
                  <w:p>
                    <w:pPr>
                      <w:spacing w:before="0"/>
                      <w:ind w:left="0" w:right="0" w:firstLine="0"/>
                      <w:jc w:val="left"/>
                      <w:rPr>
                        <w:rFonts w:ascii="Times New Roman"/>
                        <w:sz w:val="18"/>
                      </w:rPr>
                    </w:pPr>
                    <w:r>
                      <w:rPr>
                        <w:rFonts w:ascii="Times New Roman"/>
                        <w:spacing w:val="-5"/>
                        <w:sz w:val="18"/>
                      </w:rPr>
                      <w:t>0,6</w:t>
                    </w:r>
                  </w:p>
                  <w:p>
                    <w:pPr>
                      <w:spacing w:before="2"/>
                      <w:ind w:left="0" w:right="0" w:firstLine="0"/>
                      <w:jc w:val="left"/>
                      <w:rPr>
                        <w:rFonts w:ascii="Times New Roman"/>
                        <w:sz w:val="18"/>
                      </w:rPr>
                    </w:pPr>
                    <w:r>
                      <w:rPr>
                        <w:rFonts w:ascii="Times New Roman"/>
                        <w:spacing w:val="-5"/>
                        <w:sz w:val="18"/>
                      </w:rPr>
                      <w:t>0,6</w:t>
                    </w:r>
                  </w:p>
                </w:txbxContent>
              </v:textbox>
              <w10:wrap type="none"/>
            </v:shape>
            <w10:wrap type="none"/>
          </v:group>
        </w:pict>
      </w:r>
      <w:r>
        <w:rPr/>
        <w:pict>
          <v:line style="position:absolute;mso-position-horizontal-relative:page;mso-position-vertical-relative:paragraph;z-index:-19227648" from="487.799988pt,-514.497681pt" to="487.799988pt,-5.087681pt" stroked="true" strokeweight=".75pt" strokecolor="#d9d9d9">
            <v:stroke dashstyle="solid"/>
            <w10:wrap type="none"/>
          </v:line>
        </w:pict>
      </w:r>
      <w:r>
        <w:rPr>
          <w:rFonts w:ascii="Times New Roman"/>
          <w:spacing w:val="-10"/>
          <w:sz w:val="18"/>
        </w:rPr>
        <w:t>8</w:t>
      </w:r>
      <w:r>
        <w:rPr>
          <w:rFonts w:ascii="Times New Roman"/>
          <w:sz w:val="18"/>
        </w:rPr>
        <w:tab/>
      </w:r>
      <w:r>
        <w:rPr>
          <w:rFonts w:ascii="Times New Roman"/>
          <w:spacing w:val="-10"/>
          <w:sz w:val="18"/>
        </w:rPr>
        <w:t>9</w:t>
      </w:r>
    </w:p>
    <w:p>
      <w:pPr>
        <w:spacing w:line="240" w:lineRule="auto" w:before="0"/>
        <w:rPr>
          <w:rFonts w:ascii="Times New Roman"/>
          <w:sz w:val="26"/>
        </w:rPr>
      </w:pPr>
      <w:r>
        <w:rPr/>
        <w:br w:type="column"/>
      </w:r>
      <w:r>
        <w:rPr>
          <w:rFonts w:ascii="Times New Roman"/>
          <w:sz w:val="26"/>
        </w:rPr>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3"/>
        <w:rPr>
          <w:rFonts w:ascii="Times New Roman"/>
        </w:rPr>
      </w:pPr>
    </w:p>
    <w:p>
      <w:pPr>
        <w:spacing w:before="0"/>
        <w:ind w:left="191" w:right="0" w:firstLine="0"/>
        <w:jc w:val="left"/>
        <w:rPr>
          <w:rFonts w:ascii="Times New Roman"/>
          <w:sz w:val="18"/>
        </w:rPr>
      </w:pPr>
      <w:r>
        <w:rPr>
          <w:rFonts w:ascii="Times New Roman"/>
          <w:position w:val="-4"/>
          <w:sz w:val="20"/>
        </w:rPr>
        <w:t>%</w:t>
      </w:r>
      <w:r>
        <w:rPr>
          <w:rFonts w:ascii="Times New Roman"/>
          <w:spacing w:val="53"/>
          <w:position w:val="-4"/>
          <w:sz w:val="20"/>
        </w:rPr>
        <w:t> </w:t>
      </w:r>
      <w:r>
        <w:rPr>
          <w:rFonts w:ascii="Times New Roman"/>
          <w:spacing w:val="-7"/>
          <w:sz w:val="18"/>
        </w:rPr>
        <w:t>10</w:t>
      </w:r>
    </w:p>
    <w:p>
      <w:pPr>
        <w:spacing w:after="0"/>
        <w:jc w:val="left"/>
        <w:rPr>
          <w:rFonts w:ascii="Times New Roman"/>
          <w:sz w:val="18"/>
        </w:rPr>
        <w:sectPr>
          <w:type w:val="continuous"/>
          <w:pgSz w:w="11910" w:h="16840"/>
          <w:pgMar w:header="0" w:footer="590" w:top="1120" w:bottom="280" w:left="1540" w:right="300"/>
          <w:cols w:num="4" w:equalWidth="0">
            <w:col w:w="1194" w:space="40"/>
            <w:col w:w="5543" w:space="442"/>
            <w:col w:w="1085" w:space="125"/>
            <w:col w:w="1641"/>
          </w:cols>
        </w:sectPr>
      </w:pPr>
    </w:p>
    <w:p>
      <w:pPr>
        <w:pStyle w:val="Heading3"/>
        <w:spacing w:before="38"/>
        <w:ind w:left="1654"/>
      </w:pPr>
      <w:r>
        <w:rPr/>
        <w:t>10</w:t>
      </w:r>
      <w:r>
        <w:rPr>
          <w:spacing w:val="-5"/>
        </w:rPr>
        <w:t> </w:t>
      </w:r>
      <w:r>
        <w:rPr/>
        <w:t>pav.</w:t>
      </w:r>
      <w:r>
        <w:rPr>
          <w:spacing w:val="-4"/>
        </w:rPr>
        <w:t> </w:t>
      </w:r>
      <w:r>
        <w:rPr/>
        <w:t>Ekspertų</w:t>
      </w:r>
      <w:r>
        <w:rPr>
          <w:spacing w:val="-1"/>
        </w:rPr>
        <w:t> </w:t>
      </w:r>
      <w:r>
        <w:rPr/>
        <w:t>pasiskirstymas</w:t>
      </w:r>
      <w:r>
        <w:rPr>
          <w:spacing w:val="-2"/>
        </w:rPr>
        <w:t> </w:t>
      </w:r>
      <w:r>
        <w:rPr/>
        <w:t>pagal</w:t>
      </w:r>
      <w:r>
        <w:rPr>
          <w:spacing w:val="-2"/>
        </w:rPr>
        <w:t> </w:t>
      </w:r>
      <w:r>
        <w:rPr/>
        <w:t>savivaldybes,</w:t>
      </w:r>
      <w:r>
        <w:rPr>
          <w:spacing w:val="-3"/>
        </w:rPr>
        <w:t> </w:t>
      </w:r>
      <w:r>
        <w:rPr>
          <w:spacing w:val="-2"/>
        </w:rPr>
        <w:t>proc.</w:t>
      </w:r>
    </w:p>
    <w:p>
      <w:pPr>
        <w:pStyle w:val="BodyText"/>
        <w:spacing w:before="119"/>
        <w:ind w:left="162" w:right="552" w:firstLine="566"/>
      </w:pPr>
      <w:r>
        <w:rPr/>
        <w:t>Apklausoje dalyvavo 49 savivaldybes atstovaujančių organizacijų nariai/darbuotojai, tačiau</w:t>
      </w:r>
      <w:r>
        <w:rPr>
          <w:spacing w:val="48"/>
        </w:rPr>
        <w:t> </w:t>
      </w:r>
      <w:r>
        <w:rPr/>
        <w:t>dalis</w:t>
      </w:r>
      <w:r>
        <w:rPr>
          <w:spacing w:val="48"/>
        </w:rPr>
        <w:t> </w:t>
      </w:r>
      <w:r>
        <w:rPr/>
        <w:t>savivaldybių</w:t>
      </w:r>
      <w:r>
        <w:rPr>
          <w:spacing w:val="48"/>
        </w:rPr>
        <w:t> </w:t>
      </w:r>
      <w:r>
        <w:rPr/>
        <w:t>nepateikė</w:t>
      </w:r>
      <w:r>
        <w:rPr>
          <w:spacing w:val="50"/>
        </w:rPr>
        <w:t> </w:t>
      </w:r>
      <w:r>
        <w:rPr/>
        <w:t>jokios</w:t>
      </w:r>
      <w:r>
        <w:rPr>
          <w:spacing w:val="49"/>
        </w:rPr>
        <w:t> </w:t>
      </w:r>
      <w:r>
        <w:rPr/>
        <w:t>informacijos.</w:t>
      </w:r>
      <w:r>
        <w:rPr>
          <w:spacing w:val="50"/>
        </w:rPr>
        <w:t> </w:t>
      </w:r>
      <w:r>
        <w:rPr/>
        <w:t>Aktyviausios</w:t>
      </w:r>
      <w:r>
        <w:rPr>
          <w:spacing w:val="48"/>
        </w:rPr>
        <w:t> </w:t>
      </w:r>
      <w:r>
        <w:rPr/>
        <w:t>savivaldybės</w:t>
      </w:r>
      <w:r>
        <w:rPr>
          <w:spacing w:val="50"/>
        </w:rPr>
        <w:t> </w:t>
      </w:r>
      <w:r>
        <w:rPr>
          <w:spacing w:val="-4"/>
        </w:rPr>
        <w:t>buvo</w:t>
      </w:r>
    </w:p>
    <w:p>
      <w:pPr>
        <w:spacing w:after="0"/>
        <w:sectPr>
          <w:type w:val="continuous"/>
          <w:pgSz w:w="11910" w:h="16840"/>
          <w:pgMar w:header="0" w:footer="590" w:top="1120" w:bottom="280" w:left="1540" w:right="300"/>
        </w:sectPr>
      </w:pPr>
    </w:p>
    <w:p>
      <w:pPr>
        <w:pStyle w:val="BodyText"/>
        <w:spacing w:before="74"/>
        <w:ind w:left="162"/>
        <w:jc w:val="both"/>
      </w:pPr>
      <w:r>
        <w:rPr/>
        <w:t>Kauno</w:t>
      </w:r>
      <w:r>
        <w:rPr>
          <w:spacing w:val="1"/>
        </w:rPr>
        <w:t> </w:t>
      </w:r>
      <w:r>
        <w:rPr/>
        <w:t>r.,</w:t>
      </w:r>
      <w:r>
        <w:rPr>
          <w:spacing w:val="2"/>
        </w:rPr>
        <w:t> </w:t>
      </w:r>
      <w:r>
        <w:rPr/>
        <w:t>Kėdainių</w:t>
      </w:r>
      <w:r>
        <w:rPr>
          <w:spacing w:val="3"/>
        </w:rPr>
        <w:t> </w:t>
      </w:r>
      <w:r>
        <w:rPr/>
        <w:t>r.</w:t>
      </w:r>
      <w:r>
        <w:rPr>
          <w:spacing w:val="2"/>
        </w:rPr>
        <w:t> </w:t>
      </w:r>
      <w:r>
        <w:rPr/>
        <w:t>ir</w:t>
      </w:r>
      <w:r>
        <w:rPr>
          <w:spacing w:val="2"/>
        </w:rPr>
        <w:t> </w:t>
      </w:r>
      <w:r>
        <w:rPr/>
        <w:t>Alytaus</w:t>
      </w:r>
      <w:r>
        <w:rPr>
          <w:spacing w:val="3"/>
        </w:rPr>
        <w:t> </w:t>
      </w:r>
      <w:r>
        <w:rPr/>
        <w:t>r.</w:t>
      </w:r>
      <w:r>
        <w:rPr>
          <w:spacing w:val="4"/>
        </w:rPr>
        <w:t> </w:t>
      </w:r>
      <w:r>
        <w:rPr/>
        <w:t>savivaldybės.</w:t>
      </w:r>
      <w:r>
        <w:rPr>
          <w:spacing w:val="4"/>
        </w:rPr>
        <w:t> </w:t>
      </w:r>
      <w:r>
        <w:rPr/>
        <w:t>Nedalyvavo</w:t>
      </w:r>
      <w:r>
        <w:rPr>
          <w:spacing w:val="3"/>
        </w:rPr>
        <w:t> </w:t>
      </w:r>
      <w:r>
        <w:rPr/>
        <w:t>tyrime</w:t>
      </w:r>
      <w:r>
        <w:rPr>
          <w:spacing w:val="6"/>
        </w:rPr>
        <w:t> </w:t>
      </w:r>
      <w:r>
        <w:rPr/>
        <w:t>Birštono,</w:t>
      </w:r>
      <w:r>
        <w:rPr>
          <w:spacing w:val="6"/>
        </w:rPr>
        <w:t> </w:t>
      </w:r>
      <w:r>
        <w:rPr/>
        <w:t>Kazlų</w:t>
      </w:r>
      <w:r>
        <w:rPr>
          <w:spacing w:val="2"/>
        </w:rPr>
        <w:t> </w:t>
      </w:r>
      <w:r>
        <w:rPr/>
        <w:t>Rūdos</w:t>
      </w:r>
      <w:r>
        <w:rPr>
          <w:spacing w:val="6"/>
        </w:rPr>
        <w:t> </w:t>
      </w:r>
      <w:r>
        <w:rPr>
          <w:spacing w:val="-5"/>
        </w:rPr>
        <w:t>ir</w:t>
      </w:r>
    </w:p>
    <w:p>
      <w:pPr>
        <w:pStyle w:val="BodyText"/>
        <w:spacing w:line="281" w:lineRule="exact" w:before="2"/>
        <w:ind w:left="162"/>
        <w:jc w:val="both"/>
      </w:pPr>
      <w:r>
        <w:rPr/>
        <w:t>Elektrėnų</w:t>
      </w:r>
      <w:r>
        <w:rPr>
          <w:spacing w:val="-4"/>
        </w:rPr>
        <w:t> </w:t>
      </w:r>
      <w:r>
        <w:rPr/>
        <w:t>savivaldybės,</w:t>
      </w:r>
      <w:r>
        <w:rPr>
          <w:spacing w:val="-2"/>
        </w:rPr>
        <w:t> </w:t>
      </w:r>
      <w:r>
        <w:rPr/>
        <w:t>Šalčininkų,</w:t>
      </w:r>
      <w:r>
        <w:rPr>
          <w:spacing w:val="-4"/>
        </w:rPr>
        <w:t> </w:t>
      </w:r>
      <w:r>
        <w:rPr/>
        <w:t>r.</w:t>
      </w:r>
      <w:r>
        <w:rPr>
          <w:spacing w:val="-4"/>
        </w:rPr>
        <w:t> </w:t>
      </w:r>
      <w:r>
        <w:rPr/>
        <w:t>ir</w:t>
      </w:r>
      <w:r>
        <w:rPr>
          <w:spacing w:val="-3"/>
        </w:rPr>
        <w:t> </w:t>
      </w:r>
      <w:r>
        <w:rPr/>
        <w:t>Rokiškio</w:t>
      </w:r>
      <w:r>
        <w:rPr>
          <w:spacing w:val="-4"/>
        </w:rPr>
        <w:t> </w:t>
      </w:r>
      <w:r>
        <w:rPr>
          <w:spacing w:val="-5"/>
        </w:rPr>
        <w:t>r.</w:t>
      </w:r>
    </w:p>
    <w:p>
      <w:pPr>
        <w:pStyle w:val="BodyText"/>
        <w:ind w:left="162" w:right="553" w:firstLine="566"/>
        <w:jc w:val="both"/>
      </w:pPr>
      <w:r>
        <w:rPr/>
        <w:t>Ekspertų patirtis valdant kaimo vietovių pokyčius įvairi, nors ne visi nurodė ar nenorėjo</w:t>
      </w:r>
      <w:r>
        <w:rPr>
          <w:spacing w:val="-2"/>
        </w:rPr>
        <w:t> </w:t>
      </w:r>
      <w:r>
        <w:rPr/>
        <w:t>įvardinti</w:t>
      </w:r>
      <w:r>
        <w:rPr>
          <w:spacing w:val="-2"/>
        </w:rPr>
        <w:t> </w:t>
      </w:r>
      <w:r>
        <w:rPr/>
        <w:t>savo</w:t>
      </w:r>
      <w:r>
        <w:rPr>
          <w:spacing w:val="-1"/>
        </w:rPr>
        <w:t> </w:t>
      </w:r>
      <w:r>
        <w:rPr/>
        <w:t>patirties;</w:t>
      </w:r>
      <w:r>
        <w:rPr>
          <w:spacing w:val="-3"/>
        </w:rPr>
        <w:t> </w:t>
      </w:r>
      <w:r>
        <w:rPr/>
        <w:t>daugiausia</w:t>
      </w:r>
      <w:r>
        <w:rPr>
          <w:spacing w:val="-3"/>
        </w:rPr>
        <w:t> </w:t>
      </w:r>
      <w:r>
        <w:rPr/>
        <w:t>ekspertų</w:t>
      </w:r>
      <w:r>
        <w:rPr>
          <w:spacing w:val="-2"/>
        </w:rPr>
        <w:t> </w:t>
      </w:r>
      <w:r>
        <w:rPr/>
        <w:t>buvo,</w:t>
      </w:r>
      <w:r>
        <w:rPr>
          <w:spacing w:val="-2"/>
        </w:rPr>
        <w:t> </w:t>
      </w:r>
      <w:r>
        <w:rPr/>
        <w:t>kurie</w:t>
      </w:r>
      <w:r>
        <w:rPr>
          <w:spacing w:val="-2"/>
        </w:rPr>
        <w:t> </w:t>
      </w:r>
      <w:r>
        <w:rPr/>
        <w:t>nurodė,</w:t>
      </w:r>
      <w:r>
        <w:rPr>
          <w:spacing w:val="-1"/>
        </w:rPr>
        <w:t> </w:t>
      </w:r>
      <w:r>
        <w:rPr/>
        <w:t>jog</w:t>
      </w:r>
      <w:r>
        <w:rPr>
          <w:spacing w:val="-4"/>
        </w:rPr>
        <w:t> </w:t>
      </w:r>
      <w:r>
        <w:rPr/>
        <w:t>jų</w:t>
      </w:r>
      <w:r>
        <w:rPr>
          <w:spacing w:val="-3"/>
        </w:rPr>
        <w:t> </w:t>
      </w:r>
      <w:r>
        <w:rPr/>
        <w:t>patirtis</w:t>
      </w:r>
      <w:r>
        <w:rPr>
          <w:spacing w:val="-2"/>
        </w:rPr>
        <w:t> </w:t>
      </w:r>
      <w:r>
        <w:rPr/>
        <w:t>yra 10 ir 15 m.</w:t>
      </w:r>
    </w:p>
    <w:p>
      <w:pPr>
        <w:pStyle w:val="BodyText"/>
        <w:rPr>
          <w:sz w:val="20"/>
        </w:rPr>
      </w:pPr>
    </w:p>
    <w:p>
      <w:pPr>
        <w:pStyle w:val="BodyText"/>
        <w:spacing w:before="11"/>
      </w:pPr>
    </w:p>
    <w:p>
      <w:pPr>
        <w:spacing w:line="197" w:lineRule="exact" w:before="91"/>
        <w:ind w:left="324" w:right="0" w:firstLine="0"/>
        <w:jc w:val="left"/>
        <w:rPr>
          <w:rFonts w:ascii="Times New Roman"/>
          <w:sz w:val="20"/>
        </w:rPr>
      </w:pPr>
      <w:r>
        <w:rPr/>
        <w:pict>
          <v:group style="position:absolute;margin-left:116.730003pt;margin-top:9.660953pt;width:408.8pt;height:94.5pt;mso-position-horizontal-relative:page;mso-position-vertical-relative:paragraph;z-index:15785472" id="docshapegroup252" coordorigin="2335,193" coordsize="8176,1890">
            <v:shape style="position:absolute;left:2334;top:215;width:8176;height:1860" id="docshape253" coordorigin="2335,216" coordsize="8176,1860" path="m2335,1703l10510,1703m2335,1331l10510,1331m2335,959l10510,959m2335,587l10510,587m2335,216l10510,216m2335,2076l10510,2076e" filled="false" stroked="true" strokeweight=".75pt" strokecolor="#d9d9d9">
              <v:path arrowok="t"/>
              <v:stroke dashstyle="solid"/>
            </v:shape>
            <v:shape style="position:absolute;left:2491;top:215;width:7861;height:1773" id="docshape254" coordorigin="2492,216" coordsize="7861,1773" path="m2492,1988l2806,1939,3120,1826,3434,1713,3749,1639,4063,1528,4378,1490,4692,1439,5006,1389,5321,1363,5635,1113,5950,1027,6264,866,6578,842,6893,801,7207,602,7524,551,7838,515,8153,465,8467,379,8782,355,9096,340,9410,290,9725,280,10039,230,10353,216e" filled="false" stroked="true" strokeweight="2.25pt" strokecolor="#538235">
              <v:path arrowok="t"/>
              <v:stroke dashstyle="solid"/>
            </v:shape>
            <w10:wrap type="none"/>
          </v:group>
        </w:pict>
      </w:r>
      <w:r>
        <w:rPr>
          <w:rFonts w:ascii="Times New Roman"/>
          <w:color w:val="585858"/>
          <w:spacing w:val="-5"/>
          <w:sz w:val="20"/>
        </w:rPr>
        <w:t>100</w:t>
      </w:r>
    </w:p>
    <w:p>
      <w:pPr>
        <w:spacing w:line="184" w:lineRule="exact" w:before="0"/>
        <w:ind w:left="240" w:right="0" w:firstLine="0"/>
        <w:jc w:val="left"/>
        <w:rPr>
          <w:rFonts w:ascii="Times New Roman"/>
          <w:sz w:val="20"/>
        </w:rPr>
      </w:pPr>
      <w:r>
        <w:rPr>
          <w:rFonts w:ascii="Times New Roman"/>
          <w:color w:val="585858"/>
          <w:w w:val="99"/>
          <w:sz w:val="20"/>
        </w:rPr>
        <w:t>%</w:t>
      </w:r>
    </w:p>
    <w:p>
      <w:pPr>
        <w:spacing w:line="221" w:lineRule="exact" w:before="0"/>
        <w:ind w:left="424" w:right="0" w:firstLine="0"/>
        <w:jc w:val="left"/>
        <w:rPr>
          <w:rFonts w:ascii="Times New Roman"/>
          <w:sz w:val="20"/>
        </w:rPr>
      </w:pPr>
      <w:r>
        <w:rPr>
          <w:rFonts w:ascii="Times New Roman"/>
          <w:color w:val="585858"/>
          <w:spacing w:val="-5"/>
          <w:sz w:val="20"/>
        </w:rPr>
        <w:t>80</w:t>
      </w:r>
    </w:p>
    <w:p>
      <w:pPr>
        <w:spacing w:before="142"/>
        <w:ind w:left="424" w:right="0" w:firstLine="0"/>
        <w:jc w:val="left"/>
        <w:rPr>
          <w:rFonts w:ascii="Times New Roman"/>
          <w:sz w:val="20"/>
        </w:rPr>
      </w:pPr>
      <w:r>
        <w:rPr>
          <w:rFonts w:ascii="Times New Roman"/>
          <w:color w:val="585858"/>
          <w:spacing w:val="-5"/>
          <w:sz w:val="20"/>
        </w:rPr>
        <w:t>60</w:t>
      </w:r>
    </w:p>
    <w:p>
      <w:pPr>
        <w:spacing w:before="142"/>
        <w:ind w:left="424" w:right="0" w:firstLine="0"/>
        <w:jc w:val="left"/>
        <w:rPr>
          <w:rFonts w:ascii="Times New Roman"/>
          <w:sz w:val="20"/>
        </w:rPr>
      </w:pPr>
      <w:r>
        <w:rPr>
          <w:rFonts w:ascii="Times New Roman"/>
          <w:color w:val="585858"/>
          <w:spacing w:val="-5"/>
          <w:sz w:val="20"/>
        </w:rPr>
        <w:t>40</w:t>
      </w:r>
    </w:p>
    <w:p>
      <w:pPr>
        <w:spacing w:before="142"/>
        <w:ind w:left="424" w:right="0" w:firstLine="0"/>
        <w:jc w:val="left"/>
        <w:rPr>
          <w:rFonts w:ascii="Times New Roman"/>
          <w:sz w:val="20"/>
        </w:rPr>
      </w:pPr>
      <w:r>
        <w:rPr>
          <w:rFonts w:ascii="Times New Roman"/>
          <w:color w:val="585858"/>
          <w:spacing w:val="-5"/>
          <w:sz w:val="20"/>
        </w:rPr>
        <w:t>20</w:t>
      </w:r>
    </w:p>
    <w:p>
      <w:pPr>
        <w:spacing w:before="142"/>
        <w:ind w:left="525" w:right="0" w:firstLine="0"/>
        <w:jc w:val="left"/>
        <w:rPr>
          <w:rFonts w:ascii="Times New Roman"/>
          <w:sz w:val="20"/>
        </w:rPr>
      </w:pPr>
      <w:r>
        <w:rPr>
          <w:rFonts w:ascii="Times New Roman"/>
          <w:color w:val="585858"/>
          <w:w w:val="99"/>
          <w:sz w:val="20"/>
        </w:rPr>
        <w:t>0</w:t>
      </w:r>
    </w:p>
    <w:p>
      <w:pPr>
        <w:tabs>
          <w:tab w:pos="1216" w:val="left" w:leader="none"/>
          <w:tab w:pos="1531" w:val="left" w:leader="none"/>
          <w:tab w:pos="1845" w:val="left" w:leader="none"/>
          <w:tab w:pos="2160" w:val="left" w:leader="none"/>
          <w:tab w:pos="2474" w:val="left" w:leader="none"/>
          <w:tab w:pos="2789" w:val="left" w:leader="none"/>
          <w:tab w:pos="3103" w:val="left" w:leader="none"/>
          <w:tab w:pos="3418" w:val="left" w:leader="none"/>
          <w:tab w:pos="3732" w:val="left" w:leader="none"/>
        </w:tabs>
        <w:spacing w:line="224" w:lineRule="exact" w:before="5"/>
        <w:ind w:left="902" w:right="0" w:firstLine="0"/>
        <w:jc w:val="left"/>
        <w:rPr>
          <w:rFonts w:ascii="Times New Roman"/>
          <w:sz w:val="20"/>
        </w:rPr>
      </w:pPr>
      <w:r>
        <w:rPr>
          <w:rFonts w:ascii="Times New Roman"/>
          <w:color w:val="585858"/>
          <w:spacing w:val="-10"/>
          <w:sz w:val="20"/>
        </w:rPr>
        <w:t>0</w:t>
      </w:r>
      <w:r>
        <w:rPr>
          <w:rFonts w:ascii="Times New Roman"/>
          <w:color w:val="585858"/>
          <w:sz w:val="20"/>
        </w:rPr>
        <w:tab/>
      </w:r>
      <w:r>
        <w:rPr>
          <w:rFonts w:ascii="Times New Roman"/>
          <w:color w:val="585858"/>
          <w:spacing w:val="-10"/>
          <w:sz w:val="20"/>
        </w:rPr>
        <w:t>1</w:t>
      </w:r>
      <w:r>
        <w:rPr>
          <w:rFonts w:ascii="Times New Roman"/>
          <w:color w:val="585858"/>
          <w:sz w:val="20"/>
        </w:rPr>
        <w:tab/>
      </w:r>
      <w:r>
        <w:rPr>
          <w:rFonts w:ascii="Times New Roman"/>
          <w:color w:val="585858"/>
          <w:spacing w:val="-10"/>
          <w:sz w:val="20"/>
        </w:rPr>
        <w:t>2</w:t>
      </w:r>
      <w:r>
        <w:rPr>
          <w:rFonts w:ascii="Times New Roman"/>
          <w:color w:val="585858"/>
          <w:sz w:val="20"/>
        </w:rPr>
        <w:tab/>
      </w:r>
      <w:r>
        <w:rPr>
          <w:rFonts w:ascii="Times New Roman"/>
          <w:color w:val="585858"/>
          <w:spacing w:val="-10"/>
          <w:sz w:val="20"/>
        </w:rPr>
        <w:t>3</w:t>
      </w:r>
      <w:r>
        <w:rPr>
          <w:rFonts w:ascii="Times New Roman"/>
          <w:color w:val="585858"/>
          <w:sz w:val="20"/>
        </w:rPr>
        <w:tab/>
      </w:r>
      <w:r>
        <w:rPr>
          <w:rFonts w:ascii="Times New Roman"/>
          <w:color w:val="585858"/>
          <w:spacing w:val="-10"/>
          <w:sz w:val="20"/>
        </w:rPr>
        <w:t>4</w:t>
      </w:r>
      <w:r>
        <w:rPr>
          <w:rFonts w:ascii="Times New Roman"/>
          <w:color w:val="585858"/>
          <w:sz w:val="20"/>
        </w:rPr>
        <w:tab/>
      </w:r>
      <w:r>
        <w:rPr>
          <w:rFonts w:ascii="Times New Roman"/>
          <w:color w:val="585858"/>
          <w:spacing w:val="-10"/>
          <w:sz w:val="20"/>
        </w:rPr>
        <w:t>5</w:t>
      </w:r>
      <w:r>
        <w:rPr>
          <w:rFonts w:ascii="Times New Roman"/>
          <w:color w:val="585858"/>
          <w:sz w:val="20"/>
        </w:rPr>
        <w:tab/>
      </w:r>
      <w:r>
        <w:rPr>
          <w:rFonts w:ascii="Times New Roman"/>
          <w:color w:val="585858"/>
          <w:spacing w:val="-10"/>
          <w:sz w:val="20"/>
        </w:rPr>
        <w:t>6</w:t>
      </w:r>
      <w:r>
        <w:rPr>
          <w:rFonts w:ascii="Times New Roman"/>
          <w:color w:val="585858"/>
          <w:sz w:val="20"/>
        </w:rPr>
        <w:tab/>
      </w:r>
      <w:r>
        <w:rPr>
          <w:rFonts w:ascii="Times New Roman"/>
          <w:color w:val="585858"/>
          <w:spacing w:val="-10"/>
          <w:sz w:val="20"/>
        </w:rPr>
        <w:t>7</w:t>
      </w:r>
      <w:r>
        <w:rPr>
          <w:rFonts w:ascii="Times New Roman"/>
          <w:color w:val="585858"/>
          <w:sz w:val="20"/>
        </w:rPr>
        <w:tab/>
      </w:r>
      <w:r>
        <w:rPr>
          <w:rFonts w:ascii="Times New Roman"/>
          <w:color w:val="585858"/>
          <w:spacing w:val="-10"/>
          <w:sz w:val="20"/>
        </w:rPr>
        <w:t>8</w:t>
      </w:r>
      <w:r>
        <w:rPr>
          <w:rFonts w:ascii="Times New Roman"/>
          <w:color w:val="585858"/>
          <w:sz w:val="20"/>
        </w:rPr>
        <w:tab/>
        <w:t>9</w:t>
      </w:r>
      <w:r>
        <w:rPr>
          <w:rFonts w:ascii="Times New Roman"/>
          <w:color w:val="585858"/>
          <w:spacing w:val="29"/>
          <w:sz w:val="20"/>
        </w:rPr>
        <w:t>  </w:t>
      </w:r>
      <w:r>
        <w:rPr>
          <w:rFonts w:ascii="Times New Roman"/>
          <w:color w:val="585858"/>
          <w:sz w:val="20"/>
        </w:rPr>
        <w:t>10</w:t>
      </w:r>
      <w:r>
        <w:rPr>
          <w:rFonts w:ascii="Times New Roman"/>
          <w:color w:val="585858"/>
          <w:spacing w:val="63"/>
          <w:sz w:val="20"/>
        </w:rPr>
        <w:t> </w:t>
      </w:r>
      <w:r>
        <w:rPr>
          <w:rFonts w:ascii="Times New Roman"/>
          <w:color w:val="585858"/>
          <w:sz w:val="20"/>
        </w:rPr>
        <w:t>11</w:t>
      </w:r>
      <w:r>
        <w:rPr>
          <w:rFonts w:ascii="Times New Roman"/>
          <w:color w:val="585858"/>
          <w:spacing w:val="63"/>
          <w:sz w:val="20"/>
        </w:rPr>
        <w:t> </w:t>
      </w:r>
      <w:r>
        <w:rPr>
          <w:rFonts w:ascii="Times New Roman"/>
          <w:color w:val="585858"/>
          <w:sz w:val="20"/>
        </w:rPr>
        <w:t>12</w:t>
      </w:r>
      <w:r>
        <w:rPr>
          <w:rFonts w:ascii="Times New Roman"/>
          <w:color w:val="585858"/>
          <w:spacing w:val="63"/>
          <w:sz w:val="20"/>
        </w:rPr>
        <w:t> </w:t>
      </w:r>
      <w:r>
        <w:rPr>
          <w:rFonts w:ascii="Times New Roman"/>
          <w:color w:val="585858"/>
          <w:sz w:val="20"/>
        </w:rPr>
        <w:t>13</w:t>
      </w:r>
      <w:r>
        <w:rPr>
          <w:rFonts w:ascii="Times New Roman"/>
          <w:color w:val="585858"/>
          <w:spacing w:val="63"/>
          <w:sz w:val="20"/>
        </w:rPr>
        <w:t> </w:t>
      </w:r>
      <w:r>
        <w:rPr>
          <w:rFonts w:ascii="Times New Roman"/>
          <w:color w:val="585858"/>
          <w:sz w:val="20"/>
        </w:rPr>
        <w:t>14</w:t>
      </w:r>
      <w:r>
        <w:rPr>
          <w:rFonts w:ascii="Times New Roman"/>
          <w:color w:val="585858"/>
          <w:spacing w:val="63"/>
          <w:sz w:val="20"/>
        </w:rPr>
        <w:t> </w:t>
      </w:r>
      <w:r>
        <w:rPr>
          <w:rFonts w:ascii="Times New Roman"/>
          <w:color w:val="585858"/>
          <w:sz w:val="20"/>
        </w:rPr>
        <w:t>15</w:t>
      </w:r>
      <w:r>
        <w:rPr>
          <w:rFonts w:ascii="Times New Roman"/>
          <w:color w:val="585858"/>
          <w:spacing w:val="63"/>
          <w:sz w:val="20"/>
        </w:rPr>
        <w:t> </w:t>
      </w:r>
      <w:r>
        <w:rPr>
          <w:rFonts w:ascii="Times New Roman"/>
          <w:color w:val="585858"/>
          <w:sz w:val="20"/>
        </w:rPr>
        <w:t>16</w:t>
      </w:r>
      <w:r>
        <w:rPr>
          <w:rFonts w:ascii="Times New Roman"/>
          <w:color w:val="585858"/>
          <w:spacing w:val="63"/>
          <w:sz w:val="20"/>
        </w:rPr>
        <w:t> </w:t>
      </w:r>
      <w:r>
        <w:rPr>
          <w:rFonts w:ascii="Times New Roman"/>
          <w:color w:val="585858"/>
          <w:sz w:val="20"/>
        </w:rPr>
        <w:t>17</w:t>
      </w:r>
      <w:r>
        <w:rPr>
          <w:rFonts w:ascii="Times New Roman"/>
          <w:color w:val="585858"/>
          <w:spacing w:val="63"/>
          <w:sz w:val="20"/>
        </w:rPr>
        <w:t> </w:t>
      </w:r>
      <w:r>
        <w:rPr>
          <w:rFonts w:ascii="Times New Roman"/>
          <w:color w:val="585858"/>
          <w:sz w:val="20"/>
        </w:rPr>
        <w:t>18</w:t>
      </w:r>
      <w:r>
        <w:rPr>
          <w:rFonts w:ascii="Times New Roman"/>
          <w:color w:val="585858"/>
          <w:spacing w:val="63"/>
          <w:sz w:val="20"/>
        </w:rPr>
        <w:t> </w:t>
      </w:r>
      <w:r>
        <w:rPr>
          <w:rFonts w:ascii="Times New Roman"/>
          <w:color w:val="585858"/>
          <w:sz w:val="20"/>
        </w:rPr>
        <w:t>20</w:t>
      </w:r>
      <w:r>
        <w:rPr>
          <w:rFonts w:ascii="Times New Roman"/>
          <w:color w:val="585858"/>
          <w:spacing w:val="63"/>
          <w:sz w:val="20"/>
        </w:rPr>
        <w:t> </w:t>
      </w:r>
      <w:r>
        <w:rPr>
          <w:rFonts w:ascii="Times New Roman"/>
          <w:color w:val="585858"/>
          <w:sz w:val="20"/>
        </w:rPr>
        <w:t>21</w:t>
      </w:r>
      <w:r>
        <w:rPr>
          <w:rFonts w:ascii="Times New Roman"/>
          <w:color w:val="585858"/>
          <w:spacing w:val="63"/>
          <w:sz w:val="20"/>
        </w:rPr>
        <w:t> </w:t>
      </w:r>
      <w:r>
        <w:rPr>
          <w:rFonts w:ascii="Times New Roman"/>
          <w:color w:val="585858"/>
          <w:sz w:val="20"/>
        </w:rPr>
        <w:t>23</w:t>
      </w:r>
      <w:r>
        <w:rPr>
          <w:rFonts w:ascii="Times New Roman"/>
          <w:color w:val="585858"/>
          <w:spacing w:val="63"/>
          <w:sz w:val="20"/>
        </w:rPr>
        <w:t> </w:t>
      </w:r>
      <w:r>
        <w:rPr>
          <w:rFonts w:ascii="Times New Roman"/>
          <w:color w:val="585858"/>
          <w:sz w:val="20"/>
        </w:rPr>
        <w:t>25</w:t>
      </w:r>
      <w:r>
        <w:rPr>
          <w:rFonts w:ascii="Times New Roman"/>
          <w:color w:val="585858"/>
          <w:spacing w:val="63"/>
          <w:sz w:val="20"/>
        </w:rPr>
        <w:t> </w:t>
      </w:r>
      <w:r>
        <w:rPr>
          <w:rFonts w:ascii="Times New Roman"/>
          <w:color w:val="585858"/>
          <w:sz w:val="20"/>
        </w:rPr>
        <w:t>29</w:t>
      </w:r>
      <w:r>
        <w:rPr>
          <w:rFonts w:ascii="Times New Roman"/>
          <w:color w:val="585858"/>
          <w:spacing w:val="63"/>
          <w:sz w:val="20"/>
        </w:rPr>
        <w:t> </w:t>
      </w:r>
      <w:r>
        <w:rPr>
          <w:rFonts w:ascii="Times New Roman"/>
          <w:color w:val="585858"/>
          <w:sz w:val="20"/>
        </w:rPr>
        <w:t>30</w:t>
      </w:r>
      <w:r>
        <w:rPr>
          <w:rFonts w:ascii="Times New Roman"/>
          <w:color w:val="585858"/>
          <w:spacing w:val="64"/>
          <w:sz w:val="20"/>
        </w:rPr>
        <w:t> </w:t>
      </w:r>
      <w:r>
        <w:rPr>
          <w:rFonts w:ascii="Times New Roman"/>
          <w:color w:val="585858"/>
          <w:spacing w:val="-5"/>
          <w:sz w:val="20"/>
        </w:rPr>
        <w:t>35</w:t>
      </w:r>
    </w:p>
    <w:p>
      <w:pPr>
        <w:spacing w:line="224" w:lineRule="exact" w:before="0"/>
        <w:ind w:left="4651" w:right="0" w:firstLine="0"/>
        <w:jc w:val="left"/>
        <w:rPr>
          <w:rFonts w:ascii="Times New Roman"/>
          <w:sz w:val="20"/>
        </w:rPr>
      </w:pPr>
      <w:r>
        <w:rPr>
          <w:rFonts w:ascii="Times New Roman"/>
          <w:spacing w:val="-2"/>
          <w:sz w:val="20"/>
        </w:rPr>
        <w:t>Metai</w:t>
      </w:r>
    </w:p>
    <w:p>
      <w:pPr>
        <w:pStyle w:val="Heading3"/>
        <w:spacing w:before="29"/>
        <w:ind w:left="1282"/>
      </w:pPr>
      <w:r>
        <w:rPr/>
        <w:t>11</w:t>
      </w:r>
      <w:r>
        <w:rPr>
          <w:spacing w:val="55"/>
          <w:w w:val="150"/>
        </w:rPr>
        <w:t> </w:t>
      </w:r>
      <w:r>
        <w:rPr/>
        <w:t>pav.</w:t>
      </w:r>
      <w:r>
        <w:rPr>
          <w:spacing w:val="-4"/>
        </w:rPr>
        <w:t> </w:t>
      </w:r>
      <w:r>
        <w:rPr/>
        <w:t>Ekspertų</w:t>
      </w:r>
      <w:r>
        <w:rPr>
          <w:spacing w:val="-5"/>
        </w:rPr>
        <w:t> </w:t>
      </w:r>
      <w:r>
        <w:rPr/>
        <w:t>patirtis</w:t>
      </w:r>
      <w:r>
        <w:rPr>
          <w:spacing w:val="-3"/>
        </w:rPr>
        <w:t> </w:t>
      </w:r>
      <w:r>
        <w:rPr/>
        <w:t>valdant</w:t>
      </w:r>
      <w:r>
        <w:rPr>
          <w:spacing w:val="-3"/>
        </w:rPr>
        <w:t> </w:t>
      </w:r>
      <w:r>
        <w:rPr/>
        <w:t>kaimo</w:t>
      </w:r>
      <w:r>
        <w:rPr>
          <w:spacing w:val="-3"/>
        </w:rPr>
        <w:t> </w:t>
      </w:r>
      <w:r>
        <w:rPr/>
        <w:t>vietovių</w:t>
      </w:r>
      <w:r>
        <w:rPr>
          <w:spacing w:val="-3"/>
        </w:rPr>
        <w:t> </w:t>
      </w:r>
      <w:r>
        <w:rPr/>
        <w:t>pokyčius,</w:t>
      </w:r>
      <w:r>
        <w:rPr>
          <w:spacing w:val="-3"/>
        </w:rPr>
        <w:t> </w:t>
      </w:r>
      <w:r>
        <w:rPr>
          <w:spacing w:val="-2"/>
        </w:rPr>
        <w:t>proc.</w:t>
      </w:r>
    </w:p>
    <w:p>
      <w:pPr>
        <w:pStyle w:val="BodyText"/>
        <w:spacing w:before="120"/>
        <w:ind w:left="728"/>
      </w:pPr>
      <w:r>
        <w:rPr/>
        <w:t>Atlikus</w:t>
      </w:r>
      <w:r>
        <w:rPr>
          <w:spacing w:val="-13"/>
        </w:rPr>
        <w:t> </w:t>
      </w:r>
      <w:r>
        <w:rPr/>
        <w:t>ekspertų</w:t>
      </w:r>
      <w:r>
        <w:rPr>
          <w:spacing w:val="-12"/>
        </w:rPr>
        <w:t> </w:t>
      </w:r>
      <w:r>
        <w:rPr/>
        <w:t>apklausą</w:t>
      </w:r>
      <w:r>
        <w:rPr>
          <w:spacing w:val="-11"/>
        </w:rPr>
        <w:t> </w:t>
      </w:r>
      <w:r>
        <w:rPr/>
        <w:t>ir</w:t>
      </w:r>
      <w:r>
        <w:rPr>
          <w:spacing w:val="-12"/>
        </w:rPr>
        <w:t> </w:t>
      </w:r>
      <w:r>
        <w:rPr/>
        <w:t>išanalizavus</w:t>
      </w:r>
      <w:r>
        <w:rPr>
          <w:spacing w:val="-12"/>
        </w:rPr>
        <w:t> </w:t>
      </w:r>
      <w:r>
        <w:rPr/>
        <w:t>gautus</w:t>
      </w:r>
      <w:r>
        <w:rPr>
          <w:spacing w:val="-13"/>
        </w:rPr>
        <w:t> </w:t>
      </w:r>
      <w:r>
        <w:rPr/>
        <w:t>tyrimo</w:t>
      </w:r>
      <w:r>
        <w:rPr>
          <w:spacing w:val="-12"/>
        </w:rPr>
        <w:t> </w:t>
      </w:r>
      <w:r>
        <w:rPr/>
        <w:t>duomenis,</w:t>
      </w:r>
      <w:r>
        <w:rPr>
          <w:spacing w:val="-11"/>
        </w:rPr>
        <w:t> </w:t>
      </w:r>
      <w:r>
        <w:rPr/>
        <w:t>galima</w:t>
      </w:r>
      <w:r>
        <w:rPr>
          <w:spacing w:val="-12"/>
        </w:rPr>
        <w:t> </w:t>
      </w:r>
      <w:r>
        <w:rPr/>
        <w:t>daryti</w:t>
      </w:r>
      <w:r>
        <w:rPr>
          <w:spacing w:val="-11"/>
        </w:rPr>
        <w:t> </w:t>
      </w:r>
      <w:r>
        <w:rPr>
          <w:spacing w:val="-2"/>
        </w:rPr>
        <w:t>tokias</w:t>
      </w:r>
    </w:p>
    <w:p>
      <w:pPr>
        <w:pStyle w:val="BodyText"/>
        <w:spacing w:before="2"/>
        <w:ind w:left="162" w:right="549"/>
        <w:jc w:val="both"/>
      </w:pPr>
      <w:r>
        <w:rPr/>
        <w:t>išvadas: pagal visus nurodytus ir įvertintus sumano požymius buvo išskirtos kelios didelės grupės: išmonė, progreso pojūtis, į tikslą orientuotas veikimas(sutelktumas), progresyvus mąstymas, išmanumas. Ekspertų nuomone sumanūs techniniai, technologiniai sprendimai yra kai įranga autonomiškai gali produktyviai dirbti išlikdama draugiška aplinkai pasitelkiant specializuotas, susistemintas žinias. Svarbiausi potencialūs paramos gavėjai (pareiškėjai), tuo pačiu ir iniciatoriai, kuriant sumanius kaimus – KBO ir kitos NVO veikiančios</w:t>
      </w:r>
      <w:r>
        <w:rPr>
          <w:spacing w:val="-14"/>
        </w:rPr>
        <w:t> </w:t>
      </w:r>
      <w:r>
        <w:rPr/>
        <w:t>kaimo</w:t>
      </w:r>
      <w:r>
        <w:rPr>
          <w:spacing w:val="-13"/>
        </w:rPr>
        <w:t> </w:t>
      </w:r>
      <w:r>
        <w:rPr/>
        <w:t>vietovėse,</w:t>
      </w:r>
      <w:r>
        <w:rPr>
          <w:spacing w:val="-13"/>
        </w:rPr>
        <w:t> </w:t>
      </w:r>
      <w:r>
        <w:rPr/>
        <w:t>VVG</w:t>
      </w:r>
      <w:r>
        <w:rPr>
          <w:spacing w:val="-13"/>
        </w:rPr>
        <w:t> </w:t>
      </w:r>
      <w:r>
        <w:rPr/>
        <w:t>bei</w:t>
      </w:r>
      <w:r>
        <w:rPr>
          <w:spacing w:val="-12"/>
        </w:rPr>
        <w:t> </w:t>
      </w:r>
      <w:r>
        <w:rPr/>
        <w:t>Seniūnija,</w:t>
      </w:r>
      <w:r>
        <w:rPr>
          <w:spacing w:val="-13"/>
        </w:rPr>
        <w:t> </w:t>
      </w:r>
      <w:r>
        <w:rPr/>
        <w:t>Savivaldybės</w:t>
      </w:r>
      <w:r>
        <w:rPr>
          <w:spacing w:val="-13"/>
        </w:rPr>
        <w:t> </w:t>
      </w:r>
      <w:r>
        <w:rPr/>
        <w:t>administracija.</w:t>
      </w:r>
      <w:r>
        <w:rPr>
          <w:spacing w:val="-12"/>
        </w:rPr>
        <w:t> </w:t>
      </w:r>
      <w:r>
        <w:rPr/>
        <w:t>Sumanių</w:t>
      </w:r>
      <w:r>
        <w:rPr>
          <w:spacing w:val="-14"/>
        </w:rPr>
        <w:t> </w:t>
      </w:r>
      <w:r>
        <w:rPr/>
        <w:t>kaimų strategijos</w:t>
      </w:r>
      <w:r>
        <w:rPr>
          <w:spacing w:val="-2"/>
        </w:rPr>
        <w:t> </w:t>
      </w:r>
      <w:r>
        <w:rPr/>
        <w:t>2023–2027 m.</w:t>
      </w:r>
      <w:r>
        <w:rPr>
          <w:spacing w:val="-1"/>
        </w:rPr>
        <w:t> </w:t>
      </w:r>
      <w:r>
        <w:rPr/>
        <w:t>laikotarpiu</w:t>
      </w:r>
      <w:r>
        <w:rPr>
          <w:spacing w:val="-1"/>
        </w:rPr>
        <w:t> </w:t>
      </w:r>
      <w:r>
        <w:rPr/>
        <w:t>finansavimo</w:t>
      </w:r>
      <w:r>
        <w:rPr>
          <w:spacing w:val="-2"/>
        </w:rPr>
        <w:t> </w:t>
      </w:r>
      <w:r>
        <w:rPr/>
        <w:t>šaltiniu</w:t>
      </w:r>
      <w:r>
        <w:rPr>
          <w:spacing w:val="-1"/>
        </w:rPr>
        <w:t> </w:t>
      </w:r>
      <w:r>
        <w:rPr/>
        <w:t>turėtų</w:t>
      </w:r>
      <w:r>
        <w:rPr>
          <w:spacing w:val="-2"/>
        </w:rPr>
        <w:t> </w:t>
      </w:r>
      <w:r>
        <w:rPr/>
        <w:t>/</w:t>
      </w:r>
      <w:r>
        <w:rPr>
          <w:spacing w:val="-1"/>
        </w:rPr>
        <w:t> </w:t>
      </w:r>
      <w:r>
        <w:rPr/>
        <w:t>galėtų</w:t>
      </w:r>
      <w:r>
        <w:rPr>
          <w:spacing w:val="-2"/>
        </w:rPr>
        <w:t> </w:t>
      </w:r>
      <w:r>
        <w:rPr/>
        <w:t>būti</w:t>
      </w:r>
      <w:r>
        <w:rPr>
          <w:spacing w:val="-1"/>
        </w:rPr>
        <w:t> </w:t>
      </w:r>
      <w:r>
        <w:rPr/>
        <w:t>daugiafondis sumaniųjų kaimų strategijos finansavimas.</w:t>
      </w:r>
    </w:p>
    <w:p>
      <w:pPr>
        <w:pStyle w:val="BodyText"/>
        <w:ind w:left="162" w:right="546" w:firstLine="359"/>
        <w:jc w:val="both"/>
      </w:pPr>
      <w:r>
        <w:rPr/>
        <w:t>Apibendrinus tyrimo rezultatus darytina išvada, kad projektai pagal sumaniojo kaimo investavimo sritis ir kryptis jau dabar pasiektų: 15 proc. organizacijų narių galinčių vystyti ir įgyvendinti sumaniųjų kaimų vystymo projektus savarankiškai; 15 proc. organizacijų turėtų galimybę prisitraukti specialistus iš šalies, kurie galėtų padėti vystyti ir įgyvendinti sumanių kaimų vystymo projektus; 25 proc. į sumaniųjų kaimų projektų vystymą ir įgyvendinimą galėtų įsitraukti po tikslinio mokymo ir praktinių kompetencijų įgijimo per stažuočių ir pameistrystės priemones ir tikslinį teorinį mokymą skirtą išmokyti kurti sumaniojo kaimo idėjas ir jas įgyvendinti. 38 proc. organizacijų narių prieš tai dar turi būti suformuotos bazinės kompetencijos reikalingos įsilieti į sumaniojo kaimo investavimo programą. Tam labiau tinkama LEADER programa.</w:t>
      </w:r>
      <w:r>
        <w:rPr>
          <w:spacing w:val="40"/>
        </w:rPr>
        <w:t> </w:t>
      </w:r>
      <w:r>
        <w:rPr/>
        <w:t>Taip pat galima teigti, kad finansavimą suskirsčius</w:t>
      </w:r>
      <w:r>
        <w:rPr>
          <w:spacing w:val="-7"/>
        </w:rPr>
        <w:t> </w:t>
      </w:r>
      <w:r>
        <w:rPr/>
        <w:t>į</w:t>
      </w:r>
      <w:r>
        <w:rPr>
          <w:spacing w:val="-7"/>
        </w:rPr>
        <w:t> </w:t>
      </w:r>
      <w:r>
        <w:rPr/>
        <w:t>kelis</w:t>
      </w:r>
      <w:r>
        <w:rPr>
          <w:spacing w:val="-7"/>
        </w:rPr>
        <w:t> </w:t>
      </w:r>
      <w:r>
        <w:rPr/>
        <w:t>etapus</w:t>
      </w:r>
      <w:r>
        <w:rPr>
          <w:spacing w:val="-7"/>
        </w:rPr>
        <w:t> </w:t>
      </w:r>
      <w:r>
        <w:rPr/>
        <w:t>ir</w:t>
      </w:r>
      <w:r>
        <w:rPr>
          <w:spacing w:val="-8"/>
        </w:rPr>
        <w:t> </w:t>
      </w:r>
      <w:r>
        <w:rPr/>
        <w:t>derinant</w:t>
      </w:r>
      <w:r>
        <w:rPr>
          <w:spacing w:val="-7"/>
        </w:rPr>
        <w:t> </w:t>
      </w:r>
      <w:r>
        <w:rPr/>
        <w:t>keletą</w:t>
      </w:r>
      <w:r>
        <w:rPr>
          <w:spacing w:val="-7"/>
        </w:rPr>
        <w:t> </w:t>
      </w:r>
      <w:r>
        <w:rPr/>
        <w:t>priemonių</w:t>
      </w:r>
      <w:r>
        <w:rPr>
          <w:spacing w:val="-8"/>
        </w:rPr>
        <w:t> </w:t>
      </w:r>
      <w:r>
        <w:rPr/>
        <w:t>per</w:t>
      </w:r>
      <w:r>
        <w:rPr>
          <w:spacing w:val="-8"/>
        </w:rPr>
        <w:t> </w:t>
      </w:r>
      <w:r>
        <w:rPr/>
        <w:t>laiką</w:t>
      </w:r>
      <w:r>
        <w:rPr>
          <w:spacing w:val="-7"/>
        </w:rPr>
        <w:t> </w:t>
      </w:r>
      <w:r>
        <w:rPr/>
        <w:t>būtų</w:t>
      </w:r>
      <w:r>
        <w:rPr>
          <w:spacing w:val="-8"/>
        </w:rPr>
        <w:t> </w:t>
      </w:r>
      <w:r>
        <w:rPr/>
        <w:t>galima</w:t>
      </w:r>
      <w:r>
        <w:rPr>
          <w:spacing w:val="-7"/>
        </w:rPr>
        <w:t> </w:t>
      </w:r>
      <w:r>
        <w:rPr/>
        <w:t>sudaryti</w:t>
      </w:r>
      <w:r>
        <w:rPr>
          <w:spacing w:val="-7"/>
        </w:rPr>
        <w:t> </w:t>
      </w:r>
      <w:r>
        <w:rPr/>
        <w:t>sąlygas įtraukti didžiąją dalį potencialių paramos gavėjų, o tai ženkliai padidintų projektų pagal sumaniojo</w:t>
      </w:r>
      <w:r>
        <w:rPr>
          <w:spacing w:val="-14"/>
        </w:rPr>
        <w:t> </w:t>
      </w:r>
      <w:r>
        <w:rPr/>
        <w:t>kaimo</w:t>
      </w:r>
      <w:r>
        <w:rPr>
          <w:spacing w:val="-13"/>
        </w:rPr>
        <w:t> </w:t>
      </w:r>
      <w:r>
        <w:rPr/>
        <w:t>investavimo</w:t>
      </w:r>
      <w:r>
        <w:rPr>
          <w:spacing w:val="-13"/>
        </w:rPr>
        <w:t> </w:t>
      </w:r>
      <w:r>
        <w:rPr/>
        <w:t>sritis</w:t>
      </w:r>
      <w:r>
        <w:rPr>
          <w:spacing w:val="-12"/>
        </w:rPr>
        <w:t> </w:t>
      </w:r>
      <w:r>
        <w:rPr/>
        <w:t>ir</w:t>
      </w:r>
      <w:r>
        <w:rPr>
          <w:spacing w:val="-14"/>
        </w:rPr>
        <w:t> </w:t>
      </w:r>
      <w:r>
        <w:rPr/>
        <w:t>kryptis</w:t>
      </w:r>
      <w:r>
        <w:rPr>
          <w:spacing w:val="-12"/>
        </w:rPr>
        <w:t> </w:t>
      </w:r>
      <w:r>
        <w:rPr/>
        <w:t>investicinį</w:t>
      </w:r>
      <w:r>
        <w:rPr>
          <w:spacing w:val="-12"/>
        </w:rPr>
        <w:t> </w:t>
      </w:r>
      <w:r>
        <w:rPr/>
        <w:t>potencialą</w:t>
      </w:r>
      <w:r>
        <w:rPr>
          <w:spacing w:val="-13"/>
        </w:rPr>
        <w:t> </w:t>
      </w:r>
      <w:r>
        <w:rPr/>
        <w:t>ir</w:t>
      </w:r>
      <w:r>
        <w:rPr>
          <w:spacing w:val="-13"/>
        </w:rPr>
        <w:t> </w:t>
      </w:r>
      <w:r>
        <w:rPr/>
        <w:t>sėkmingo</w:t>
      </w:r>
      <w:r>
        <w:rPr>
          <w:spacing w:val="-14"/>
        </w:rPr>
        <w:t> </w:t>
      </w:r>
      <w:r>
        <w:rPr/>
        <w:t>investavimo </w:t>
      </w:r>
      <w:r>
        <w:rPr>
          <w:spacing w:val="-2"/>
        </w:rPr>
        <w:t>tikimybę.</w:t>
      </w:r>
    </w:p>
    <w:p>
      <w:pPr>
        <w:spacing w:after="0"/>
        <w:jc w:val="both"/>
        <w:sectPr>
          <w:pgSz w:w="11910" w:h="16840"/>
          <w:pgMar w:header="0" w:footer="590" w:top="1040" w:bottom="780" w:left="1540" w:right="300"/>
        </w:sectPr>
      </w:pPr>
    </w:p>
    <w:p>
      <w:pPr>
        <w:pStyle w:val="Heading1"/>
        <w:numPr>
          <w:ilvl w:val="0"/>
          <w:numId w:val="3"/>
        </w:numPr>
        <w:tabs>
          <w:tab w:pos="1667" w:val="left" w:leader="none"/>
        </w:tabs>
        <w:spacing w:line="240" w:lineRule="auto" w:before="74" w:after="0"/>
        <w:ind w:left="1666" w:right="0" w:hanging="294"/>
        <w:jc w:val="left"/>
      </w:pPr>
      <w:bookmarkStart w:name="_bookmark11" w:id="12"/>
      <w:bookmarkEnd w:id="12"/>
      <w:r>
        <w:rPr/>
        <w:t>N</w:t>
      </w:r>
      <w:r>
        <w:rPr/>
        <w:t>AUS</w:t>
      </w:r>
      <w:r>
        <w:rPr>
          <w:spacing w:val="-8"/>
        </w:rPr>
        <w:t> </w:t>
      </w:r>
      <w:r>
        <w:rPr/>
        <w:t>KAIMO</w:t>
      </w:r>
      <w:r>
        <w:rPr>
          <w:spacing w:val="-6"/>
        </w:rPr>
        <w:t> </w:t>
      </w:r>
      <w:r>
        <w:rPr/>
        <w:t>PARAMOS</w:t>
      </w:r>
      <w:r>
        <w:rPr>
          <w:spacing w:val="-6"/>
        </w:rPr>
        <w:t> </w:t>
      </w:r>
      <w:r>
        <w:rPr/>
        <w:t>PRIEMONĖS</w:t>
      </w:r>
      <w:r>
        <w:rPr>
          <w:spacing w:val="-8"/>
        </w:rPr>
        <w:t> </w:t>
      </w:r>
      <w:r>
        <w:rPr>
          <w:spacing w:val="-2"/>
        </w:rPr>
        <w:t>MODELIS</w:t>
      </w:r>
    </w:p>
    <w:p>
      <w:pPr>
        <w:pStyle w:val="BodyText"/>
        <w:spacing w:before="241"/>
        <w:ind w:left="162" w:right="544" w:firstLine="566"/>
        <w:jc w:val="both"/>
      </w:pPr>
      <w:r>
        <w:rPr>
          <w:b/>
        </w:rPr>
        <w:t>Intervencijos modelio struktūra. </w:t>
      </w:r>
      <w:r>
        <w:rPr/>
        <w:t>Išanalizavus su tvariu kaimo vietovių vystymu susijusias strategines EK iniciatyvas, ES ir nacionalinius teisės aktus, strateginio planavimo dokumentus</w:t>
      </w:r>
      <w:r>
        <w:rPr>
          <w:spacing w:val="-14"/>
        </w:rPr>
        <w:t> </w:t>
      </w:r>
      <w:r>
        <w:rPr/>
        <w:t>ir</w:t>
      </w:r>
      <w:r>
        <w:rPr>
          <w:spacing w:val="-13"/>
        </w:rPr>
        <w:t> </w:t>
      </w:r>
      <w:r>
        <w:rPr/>
        <w:t>mokslinę</w:t>
      </w:r>
      <w:r>
        <w:rPr>
          <w:spacing w:val="-13"/>
        </w:rPr>
        <w:t> </w:t>
      </w:r>
      <w:r>
        <w:rPr/>
        <w:t>literatūrą</w:t>
      </w:r>
      <w:r>
        <w:rPr>
          <w:spacing w:val="-13"/>
        </w:rPr>
        <w:t> </w:t>
      </w:r>
      <w:r>
        <w:rPr/>
        <w:t>apie</w:t>
      </w:r>
      <w:r>
        <w:rPr>
          <w:spacing w:val="-14"/>
        </w:rPr>
        <w:t> </w:t>
      </w:r>
      <w:r>
        <w:rPr/>
        <w:t>sumanius</w:t>
      </w:r>
      <w:r>
        <w:rPr>
          <w:spacing w:val="-13"/>
        </w:rPr>
        <w:t> </w:t>
      </w:r>
      <w:r>
        <w:rPr/>
        <w:t>kaimus</w:t>
      </w:r>
      <w:r>
        <w:rPr>
          <w:spacing w:val="-13"/>
        </w:rPr>
        <w:t> </w:t>
      </w:r>
      <w:r>
        <w:rPr/>
        <w:t>(atskaitos</w:t>
      </w:r>
      <w:r>
        <w:rPr>
          <w:spacing w:val="-13"/>
        </w:rPr>
        <w:t> </w:t>
      </w:r>
      <w:r>
        <w:rPr/>
        <w:t>1</w:t>
      </w:r>
      <w:r>
        <w:rPr>
          <w:spacing w:val="-13"/>
        </w:rPr>
        <w:t> </w:t>
      </w:r>
      <w:r>
        <w:rPr/>
        <w:t>skyrius),</w:t>
      </w:r>
      <w:r>
        <w:rPr>
          <w:spacing w:val="-14"/>
        </w:rPr>
        <w:t> </w:t>
      </w:r>
      <w:r>
        <w:rPr/>
        <w:t>atlikus</w:t>
      </w:r>
      <w:r>
        <w:rPr>
          <w:spacing w:val="-13"/>
        </w:rPr>
        <w:t> </w:t>
      </w:r>
      <w:r>
        <w:rPr/>
        <w:t>kaimo vietovių vietos veiklos grupių ir rajonų vietos savivaldos ir kitų kaimo plėtros atstovų apklausą dėl Sumanaus kaimo iniciatyvų potencialo ir jų intervencijos sričių (ataskaitos 2 skyrius) buvo parengtas Sumanaus kaimo koncepcinis modelis Lietuvoje, kurį</w:t>
      </w:r>
      <w:r>
        <w:rPr>
          <w:spacing w:val="40"/>
        </w:rPr>
        <w:t> </w:t>
      </w:r>
      <w:r>
        <w:rPr/>
        <w:t>sudaro 5 elementai: kaimo organizacijų sumanumo ugdymas (sumanumo požymiai); LEADER ir sumanaus kaimo vystymo principai; sumanių kaimų varomosios jėgos; sumanumo metmenys; intervencinių krypčių prioritetinės sritys (12 pav.).</w:t>
      </w:r>
    </w:p>
    <w:p>
      <w:pPr>
        <w:pStyle w:val="BodyText"/>
        <w:rPr>
          <w:sz w:val="22"/>
        </w:rPr>
      </w:pPr>
      <w:r>
        <w:rPr/>
        <w:drawing>
          <wp:anchor distT="0" distB="0" distL="0" distR="0" allowOverlap="1" layoutInCell="1" locked="0" behindDoc="0" simplePos="0" relativeHeight="112">
            <wp:simplePos x="0" y="0"/>
            <wp:positionH relativeFrom="page">
              <wp:posOffset>1080135</wp:posOffset>
            </wp:positionH>
            <wp:positionV relativeFrom="paragraph">
              <wp:posOffset>179599</wp:posOffset>
            </wp:positionV>
            <wp:extent cx="6015296" cy="5889117"/>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9" cstate="print"/>
                    <a:stretch>
                      <a:fillRect/>
                    </a:stretch>
                  </pic:blipFill>
                  <pic:spPr>
                    <a:xfrm>
                      <a:off x="0" y="0"/>
                      <a:ext cx="6015296" cy="5889117"/>
                    </a:xfrm>
                    <a:prstGeom prst="rect">
                      <a:avLst/>
                    </a:prstGeom>
                  </pic:spPr>
                </pic:pic>
              </a:graphicData>
            </a:graphic>
          </wp:anchor>
        </w:drawing>
      </w:r>
    </w:p>
    <w:p>
      <w:pPr>
        <w:pStyle w:val="BodyText"/>
        <w:spacing w:before="9"/>
        <w:rPr>
          <w:sz w:val="28"/>
        </w:rPr>
      </w:pPr>
    </w:p>
    <w:p>
      <w:pPr>
        <w:pStyle w:val="Heading3"/>
        <w:ind w:left="286" w:right="673"/>
        <w:jc w:val="center"/>
      </w:pPr>
      <w:r>
        <w:rPr/>
        <w:t>12</w:t>
      </w:r>
      <w:r>
        <w:rPr>
          <w:spacing w:val="-13"/>
        </w:rPr>
        <w:t> </w:t>
      </w:r>
      <w:r>
        <w:rPr/>
        <w:t>pav.</w:t>
      </w:r>
      <w:r>
        <w:rPr>
          <w:spacing w:val="-11"/>
        </w:rPr>
        <w:t> </w:t>
      </w:r>
      <w:r>
        <w:rPr/>
        <w:t>Sumanaus</w:t>
      </w:r>
      <w:r>
        <w:rPr>
          <w:spacing w:val="-7"/>
        </w:rPr>
        <w:t> </w:t>
      </w:r>
      <w:r>
        <w:rPr/>
        <w:t>kaimo</w:t>
      </w:r>
      <w:r>
        <w:rPr>
          <w:spacing w:val="-6"/>
        </w:rPr>
        <w:t> </w:t>
      </w:r>
      <w:r>
        <w:rPr/>
        <w:t>koncepcinis</w:t>
      </w:r>
      <w:r>
        <w:rPr>
          <w:spacing w:val="-7"/>
        </w:rPr>
        <w:t> </w:t>
      </w:r>
      <w:r>
        <w:rPr/>
        <w:t>modelis</w:t>
      </w:r>
      <w:r>
        <w:rPr>
          <w:spacing w:val="-6"/>
        </w:rPr>
        <w:t> </w:t>
      </w:r>
      <w:r>
        <w:rPr>
          <w:spacing w:val="-2"/>
        </w:rPr>
        <w:t>Lietuvoje</w:t>
      </w:r>
    </w:p>
    <w:p>
      <w:pPr>
        <w:pStyle w:val="BodyText"/>
        <w:spacing w:before="1"/>
        <w:rPr>
          <w:b/>
        </w:rPr>
      </w:pPr>
    </w:p>
    <w:p>
      <w:pPr>
        <w:pStyle w:val="BodyText"/>
        <w:ind w:left="162" w:right="544"/>
        <w:jc w:val="both"/>
      </w:pPr>
      <w:r>
        <w:rPr/>
        <w:t>Atsižvelgiant į sumaniosios socialinės sistemos modelius (Jucevičienės, Jucevičiaus (2014), </w:t>
      </w:r>
      <w:r>
        <w:rPr>
          <w:spacing w:val="-4"/>
        </w:rPr>
        <w:t>Gaulės (2014), Jucevičiaus (2014), Atkočiūnienės, Plioplio (2018), Atkočiūnienės, Vaznonienės </w:t>
      </w:r>
      <w:r>
        <w:rPr/>
        <w:t>(2019),</w:t>
      </w:r>
      <w:r>
        <w:rPr>
          <w:spacing w:val="30"/>
        </w:rPr>
        <w:t> </w:t>
      </w:r>
      <w:r>
        <w:rPr/>
        <w:t>Milkinto,</w:t>
      </w:r>
      <w:r>
        <w:rPr>
          <w:spacing w:val="30"/>
        </w:rPr>
        <w:t> </w:t>
      </w:r>
      <w:r>
        <w:rPr/>
        <w:t>(2020),</w:t>
      </w:r>
      <w:r>
        <w:rPr>
          <w:spacing w:val="30"/>
        </w:rPr>
        <w:t> </w:t>
      </w:r>
      <w:r>
        <w:rPr/>
        <w:t>Atkočiūnienės,</w:t>
      </w:r>
      <w:r>
        <w:rPr>
          <w:spacing w:val="30"/>
        </w:rPr>
        <w:t> </w:t>
      </w:r>
      <w:r>
        <w:rPr/>
        <w:t>Vaitkevičiaus,</w:t>
      </w:r>
      <w:r>
        <w:rPr>
          <w:spacing w:val="30"/>
        </w:rPr>
        <w:t> </w:t>
      </w:r>
      <w:r>
        <w:rPr/>
        <w:t>Štareikės</w:t>
      </w:r>
      <w:r>
        <w:rPr>
          <w:spacing w:val="29"/>
        </w:rPr>
        <w:t> </w:t>
      </w:r>
      <w:r>
        <w:rPr/>
        <w:t>(2021)</w:t>
      </w:r>
      <w:r>
        <w:rPr>
          <w:spacing w:val="28"/>
        </w:rPr>
        <w:t> </w:t>
      </w:r>
      <w:r>
        <w:rPr/>
        <w:t>ir</w:t>
      </w:r>
      <w:r>
        <w:rPr>
          <w:spacing w:val="28"/>
        </w:rPr>
        <w:t> </w:t>
      </w:r>
      <w:r>
        <w:rPr/>
        <w:t>kt.</w:t>
      </w:r>
      <w:r>
        <w:rPr>
          <w:spacing w:val="30"/>
        </w:rPr>
        <w:t> </w:t>
      </w:r>
      <w:r>
        <w:rPr/>
        <w:t>),</w:t>
      </w:r>
      <w:r>
        <w:rPr>
          <w:spacing w:val="30"/>
        </w:rPr>
        <w:t> </w:t>
      </w:r>
      <w:r>
        <w:rPr/>
        <w:t>kuriuose</w:t>
      </w:r>
    </w:p>
    <w:p>
      <w:pPr>
        <w:spacing w:after="0"/>
        <w:jc w:val="both"/>
        <w:sectPr>
          <w:pgSz w:w="11910" w:h="16840"/>
          <w:pgMar w:header="0" w:footer="590" w:top="1040" w:bottom="780" w:left="1540" w:right="300"/>
        </w:sectPr>
      </w:pPr>
    </w:p>
    <w:p>
      <w:pPr>
        <w:pStyle w:val="BodyText"/>
        <w:spacing w:before="74"/>
        <w:ind w:left="162" w:right="542"/>
        <w:jc w:val="both"/>
      </w:pPr>
      <w:r>
        <w:rPr/>
        <w:t>vyrauja infrastruktūriniai elementai, socialinės ir kitos technologijos, kartais vertinama vietovės intelektinio kapitalo įvairovė. Taip pat išanalizavus ES ir Lietuvos politinius dokumentus,</w:t>
      </w:r>
      <w:r>
        <w:rPr>
          <w:spacing w:val="-14"/>
        </w:rPr>
        <w:t> </w:t>
      </w:r>
      <w:r>
        <w:rPr/>
        <w:t>daroma</w:t>
      </w:r>
      <w:r>
        <w:rPr>
          <w:spacing w:val="-13"/>
        </w:rPr>
        <w:t> </w:t>
      </w:r>
      <w:r>
        <w:rPr/>
        <w:t>prielaida,</w:t>
      </w:r>
      <w:r>
        <w:rPr>
          <w:spacing w:val="-13"/>
        </w:rPr>
        <w:t> </w:t>
      </w:r>
      <w:r>
        <w:rPr/>
        <w:t>kad</w:t>
      </w:r>
      <w:r>
        <w:rPr>
          <w:spacing w:val="-13"/>
        </w:rPr>
        <w:t> </w:t>
      </w:r>
      <w:r>
        <w:rPr/>
        <w:t>LEADER</w:t>
      </w:r>
      <w:r>
        <w:rPr>
          <w:spacing w:val="-14"/>
        </w:rPr>
        <w:t> </w:t>
      </w:r>
      <w:r>
        <w:rPr/>
        <w:t>yra</w:t>
      </w:r>
      <w:r>
        <w:rPr>
          <w:spacing w:val="-13"/>
        </w:rPr>
        <w:t> </w:t>
      </w:r>
      <w:r>
        <w:rPr/>
        <w:t>ideali</w:t>
      </w:r>
      <w:r>
        <w:rPr>
          <w:spacing w:val="-13"/>
        </w:rPr>
        <w:t> </w:t>
      </w:r>
      <w:r>
        <w:rPr/>
        <w:t>priemonė</w:t>
      </w:r>
      <w:r>
        <w:rPr>
          <w:spacing w:val="-13"/>
        </w:rPr>
        <w:t> </w:t>
      </w:r>
      <w:r>
        <w:rPr/>
        <w:t>besiformuojančiai</w:t>
      </w:r>
      <w:r>
        <w:rPr>
          <w:spacing w:val="-13"/>
        </w:rPr>
        <w:t> </w:t>
      </w:r>
      <w:r>
        <w:rPr/>
        <w:t>Sumanių </w:t>
      </w:r>
      <w:r>
        <w:rPr>
          <w:w w:val="95"/>
        </w:rPr>
        <w:t>kaimų koncepcijai vietos lygmeniu paremti. Jei LEADER/BIVP principai yra visiškai įgyvendinti, </w:t>
      </w:r>
      <w:r>
        <w:rPr>
          <w:spacing w:val="-2"/>
        </w:rPr>
        <w:t>jie</w:t>
      </w:r>
      <w:r>
        <w:rPr>
          <w:spacing w:val="-12"/>
        </w:rPr>
        <w:t> </w:t>
      </w:r>
      <w:r>
        <w:rPr>
          <w:spacing w:val="-2"/>
        </w:rPr>
        <w:t>puikiai</w:t>
      </w:r>
      <w:r>
        <w:rPr>
          <w:spacing w:val="-11"/>
        </w:rPr>
        <w:t> </w:t>
      </w:r>
      <w:r>
        <w:rPr>
          <w:spacing w:val="-2"/>
        </w:rPr>
        <w:t>tinka</w:t>
      </w:r>
      <w:r>
        <w:rPr>
          <w:spacing w:val="-11"/>
        </w:rPr>
        <w:t> </w:t>
      </w:r>
      <w:r>
        <w:rPr>
          <w:spacing w:val="-2"/>
        </w:rPr>
        <w:t>kuriant</w:t>
      </w:r>
      <w:r>
        <w:rPr>
          <w:spacing w:val="-11"/>
        </w:rPr>
        <w:t> </w:t>
      </w:r>
      <w:r>
        <w:rPr>
          <w:spacing w:val="-2"/>
        </w:rPr>
        <w:t>sąlygas</w:t>
      </w:r>
      <w:r>
        <w:rPr>
          <w:spacing w:val="-12"/>
        </w:rPr>
        <w:t> </w:t>
      </w:r>
      <w:r>
        <w:rPr>
          <w:spacing w:val="-2"/>
        </w:rPr>
        <w:t>Sumanių</w:t>
      </w:r>
      <w:r>
        <w:rPr>
          <w:spacing w:val="-11"/>
        </w:rPr>
        <w:t> </w:t>
      </w:r>
      <w:r>
        <w:rPr>
          <w:spacing w:val="-2"/>
        </w:rPr>
        <w:t>kaimų</w:t>
      </w:r>
      <w:r>
        <w:rPr>
          <w:spacing w:val="-11"/>
        </w:rPr>
        <w:t> </w:t>
      </w:r>
      <w:r>
        <w:rPr>
          <w:spacing w:val="-2"/>
        </w:rPr>
        <w:t>iniciatyvoms</w:t>
      </w:r>
      <w:r>
        <w:rPr>
          <w:spacing w:val="-11"/>
        </w:rPr>
        <w:t> </w:t>
      </w:r>
      <w:r>
        <w:rPr>
          <w:spacing w:val="-2"/>
        </w:rPr>
        <w:t>(projektams).</w:t>
      </w:r>
      <w:r>
        <w:rPr>
          <w:spacing w:val="-11"/>
        </w:rPr>
        <w:t> </w:t>
      </w:r>
      <w:r>
        <w:rPr>
          <w:spacing w:val="-2"/>
        </w:rPr>
        <w:t>LEADER</w:t>
      </w:r>
      <w:r>
        <w:rPr>
          <w:spacing w:val="-11"/>
        </w:rPr>
        <w:t> </w:t>
      </w:r>
      <w:r>
        <w:rPr>
          <w:spacing w:val="-2"/>
        </w:rPr>
        <w:t>principai, </w:t>
      </w:r>
      <w:r>
        <w:rPr/>
        <w:t>kurie</w:t>
      </w:r>
      <w:r>
        <w:rPr>
          <w:spacing w:val="-2"/>
        </w:rPr>
        <w:t> </w:t>
      </w:r>
      <w:r>
        <w:rPr/>
        <w:t>išskiria</w:t>
      </w:r>
      <w:r>
        <w:rPr>
          <w:spacing w:val="-4"/>
        </w:rPr>
        <w:t> </w:t>
      </w:r>
      <w:r>
        <w:rPr/>
        <w:t>šį</w:t>
      </w:r>
      <w:r>
        <w:rPr>
          <w:spacing w:val="-2"/>
        </w:rPr>
        <w:t> </w:t>
      </w:r>
      <w:r>
        <w:rPr/>
        <w:t>metodą</w:t>
      </w:r>
      <w:r>
        <w:rPr>
          <w:spacing w:val="-4"/>
        </w:rPr>
        <w:t> </w:t>
      </w:r>
      <w:r>
        <w:rPr/>
        <w:t>iš</w:t>
      </w:r>
      <w:r>
        <w:rPr>
          <w:spacing w:val="-3"/>
        </w:rPr>
        <w:t> </w:t>
      </w:r>
      <w:r>
        <w:rPr/>
        <w:t>kitų</w:t>
      </w:r>
      <w:r>
        <w:rPr>
          <w:spacing w:val="-5"/>
        </w:rPr>
        <w:t> </w:t>
      </w:r>
      <w:r>
        <w:rPr/>
        <w:t>intervencijų</w:t>
      </w:r>
      <w:r>
        <w:rPr>
          <w:spacing w:val="-5"/>
        </w:rPr>
        <w:t> </w:t>
      </w:r>
      <w:r>
        <w:rPr/>
        <w:t>įgyvendinimo</w:t>
      </w:r>
      <w:r>
        <w:rPr>
          <w:spacing w:val="-5"/>
        </w:rPr>
        <w:t> </w:t>
      </w:r>
      <w:r>
        <w:rPr/>
        <w:t>būdų</w:t>
      </w:r>
      <w:r>
        <w:rPr>
          <w:spacing w:val="-3"/>
        </w:rPr>
        <w:t> </w:t>
      </w:r>
      <w:r>
        <w:rPr/>
        <w:t>ir</w:t>
      </w:r>
      <w:r>
        <w:rPr>
          <w:spacing w:val="-5"/>
        </w:rPr>
        <w:t> </w:t>
      </w:r>
      <w:r>
        <w:rPr/>
        <w:t>užtikrina</w:t>
      </w:r>
      <w:r>
        <w:rPr>
          <w:spacing w:val="-4"/>
        </w:rPr>
        <w:t> </w:t>
      </w:r>
      <w:r>
        <w:rPr/>
        <w:t>LEADER</w:t>
      </w:r>
      <w:r>
        <w:rPr>
          <w:spacing w:val="-5"/>
        </w:rPr>
        <w:t> </w:t>
      </w:r>
      <w:r>
        <w:rPr/>
        <w:t>metodo </w:t>
      </w:r>
      <w:r>
        <w:rPr>
          <w:spacing w:val="-2"/>
        </w:rPr>
        <w:t>pridėtinę vertę, yra</w:t>
      </w:r>
      <w:r>
        <w:rPr>
          <w:spacing w:val="-3"/>
        </w:rPr>
        <w:t> </w:t>
      </w:r>
      <w:r>
        <w:rPr>
          <w:spacing w:val="-2"/>
        </w:rPr>
        <w:t>ir</w:t>
      </w:r>
      <w:r>
        <w:rPr>
          <w:spacing w:val="-5"/>
        </w:rPr>
        <w:t> </w:t>
      </w:r>
      <w:r>
        <w:rPr>
          <w:spacing w:val="-2"/>
        </w:rPr>
        <w:t>Sumanių</w:t>
      </w:r>
      <w:r>
        <w:rPr>
          <w:spacing w:val="-5"/>
        </w:rPr>
        <w:t> </w:t>
      </w:r>
      <w:r>
        <w:rPr>
          <w:spacing w:val="-2"/>
        </w:rPr>
        <w:t>kaimų</w:t>
      </w:r>
      <w:r>
        <w:rPr>
          <w:spacing w:val="-4"/>
        </w:rPr>
        <w:t> </w:t>
      </w:r>
      <w:r>
        <w:rPr>
          <w:spacing w:val="-2"/>
        </w:rPr>
        <w:t>vystymo</w:t>
      </w:r>
      <w:r>
        <w:rPr>
          <w:spacing w:val="-5"/>
        </w:rPr>
        <w:t> </w:t>
      </w:r>
      <w:r>
        <w:rPr>
          <w:spacing w:val="-2"/>
        </w:rPr>
        <w:t>vertybinės nuostatos, kurios sudaro sąlygas</w:t>
      </w:r>
      <w:r>
        <w:rPr>
          <w:spacing w:val="-4"/>
        </w:rPr>
        <w:t> </w:t>
      </w:r>
      <w:r>
        <w:rPr>
          <w:spacing w:val="-2"/>
        </w:rPr>
        <w:t>ir </w:t>
      </w:r>
      <w:r>
        <w:rPr/>
        <w:t>padeda</w:t>
      </w:r>
      <w:r>
        <w:rPr>
          <w:spacing w:val="-10"/>
        </w:rPr>
        <w:t> </w:t>
      </w:r>
      <w:r>
        <w:rPr/>
        <w:t>keisti,</w:t>
      </w:r>
      <w:r>
        <w:rPr>
          <w:spacing w:val="-10"/>
        </w:rPr>
        <w:t> </w:t>
      </w:r>
      <w:r>
        <w:rPr/>
        <w:t>nukreipti</w:t>
      </w:r>
      <w:r>
        <w:rPr>
          <w:spacing w:val="-10"/>
        </w:rPr>
        <w:t> </w:t>
      </w:r>
      <w:r>
        <w:rPr/>
        <w:t>kaimo</w:t>
      </w:r>
      <w:r>
        <w:rPr>
          <w:spacing w:val="-11"/>
        </w:rPr>
        <w:t> </w:t>
      </w:r>
      <w:r>
        <w:rPr/>
        <w:t>pažangos</w:t>
      </w:r>
      <w:r>
        <w:rPr>
          <w:spacing w:val="-9"/>
        </w:rPr>
        <w:t> </w:t>
      </w:r>
      <w:r>
        <w:rPr/>
        <w:t>link,</w:t>
      </w:r>
      <w:r>
        <w:rPr>
          <w:spacing w:val="-7"/>
        </w:rPr>
        <w:t> </w:t>
      </w:r>
      <w:r>
        <w:rPr/>
        <w:t>suinteresuotųjų</w:t>
      </w:r>
      <w:r>
        <w:rPr>
          <w:spacing w:val="-11"/>
        </w:rPr>
        <w:t> </w:t>
      </w:r>
      <w:r>
        <w:rPr/>
        <w:t>elgseną.</w:t>
      </w:r>
    </w:p>
    <w:p>
      <w:pPr>
        <w:pStyle w:val="BodyText"/>
        <w:spacing w:before="1"/>
        <w:ind w:left="162" w:right="542" w:firstLine="566"/>
        <w:jc w:val="both"/>
      </w:pPr>
      <w:r>
        <w:rPr/>
        <w:t>LEADER / BIVP principai, VVG ir kitos kaimo institucijos, kurios jau dalyvauja kaimo plėtros iniciatyvose, gali būti laikomos Sumanaus kaimo vytymosi dalimi. Pagal vietovės vystymosi</w:t>
      </w:r>
      <w:r>
        <w:rPr>
          <w:spacing w:val="-14"/>
        </w:rPr>
        <w:t> </w:t>
      </w:r>
      <w:r>
        <w:rPr/>
        <w:t>varomųjų</w:t>
      </w:r>
      <w:r>
        <w:rPr>
          <w:spacing w:val="-13"/>
        </w:rPr>
        <w:t> </w:t>
      </w:r>
      <w:r>
        <w:rPr/>
        <w:t>jėgų</w:t>
      </w:r>
      <w:r>
        <w:rPr>
          <w:spacing w:val="-13"/>
        </w:rPr>
        <w:t> </w:t>
      </w:r>
      <w:r>
        <w:rPr/>
        <w:t>požymius,</w:t>
      </w:r>
      <w:r>
        <w:rPr>
          <w:spacing w:val="-13"/>
        </w:rPr>
        <w:t> </w:t>
      </w:r>
      <w:r>
        <w:rPr/>
        <w:t>kad</w:t>
      </w:r>
      <w:r>
        <w:rPr>
          <w:spacing w:val="-14"/>
        </w:rPr>
        <w:t> </w:t>
      </w:r>
      <w:r>
        <w:rPr/>
        <w:t>tai</w:t>
      </w:r>
      <w:r>
        <w:rPr>
          <w:spacing w:val="-13"/>
        </w:rPr>
        <w:t> </w:t>
      </w:r>
      <w:r>
        <w:rPr/>
        <w:t>yra</w:t>
      </w:r>
      <w:r>
        <w:rPr>
          <w:spacing w:val="-13"/>
        </w:rPr>
        <w:t> </w:t>
      </w:r>
      <w:r>
        <w:rPr/>
        <w:t>tranformatyvią</w:t>
      </w:r>
      <w:r>
        <w:rPr>
          <w:spacing w:val="-13"/>
        </w:rPr>
        <w:t> </w:t>
      </w:r>
      <w:r>
        <w:rPr/>
        <w:t>jėgą</w:t>
      </w:r>
      <w:r>
        <w:rPr>
          <w:spacing w:val="-13"/>
        </w:rPr>
        <w:t> </w:t>
      </w:r>
      <w:r>
        <w:rPr/>
        <w:t>turinčios</w:t>
      </w:r>
      <w:r>
        <w:rPr>
          <w:spacing w:val="-14"/>
        </w:rPr>
        <w:t> </w:t>
      </w:r>
      <w:r>
        <w:rPr/>
        <w:t>organizacijos</w:t>
      </w:r>
      <w:r>
        <w:rPr>
          <w:spacing w:val="-13"/>
        </w:rPr>
        <w:t> </w:t>
      </w:r>
      <w:r>
        <w:rPr/>
        <w:t>ir </w:t>
      </w:r>
      <w:r>
        <w:rPr>
          <w:spacing w:val="-2"/>
        </w:rPr>
        <w:t>veiklos, kurios:</w:t>
      </w:r>
      <w:r>
        <w:rPr>
          <w:spacing w:val="-3"/>
        </w:rPr>
        <w:t> </w:t>
      </w:r>
      <w:r>
        <w:rPr>
          <w:spacing w:val="-2"/>
        </w:rPr>
        <w:t>gali daryti žymų ir</w:t>
      </w:r>
      <w:r>
        <w:rPr>
          <w:spacing w:val="-4"/>
        </w:rPr>
        <w:t> </w:t>
      </w:r>
      <w:r>
        <w:rPr>
          <w:spacing w:val="-2"/>
        </w:rPr>
        <w:t>ilgalaikį poveikį ekonominei bei socialinei kaimo</w:t>
      </w:r>
      <w:r>
        <w:rPr>
          <w:spacing w:val="-3"/>
        </w:rPr>
        <w:t> </w:t>
      </w:r>
      <w:r>
        <w:rPr>
          <w:spacing w:val="-2"/>
        </w:rPr>
        <w:t>situacijai, </w:t>
      </w:r>
      <w:r>
        <w:rPr/>
        <w:t>nukreipiant</w:t>
      </w:r>
      <w:r>
        <w:rPr>
          <w:spacing w:val="-2"/>
        </w:rPr>
        <w:t> </w:t>
      </w:r>
      <w:r>
        <w:rPr/>
        <w:t>vietovės</w:t>
      </w:r>
      <w:r>
        <w:rPr>
          <w:spacing w:val="-1"/>
        </w:rPr>
        <w:t> </w:t>
      </w:r>
      <w:r>
        <w:rPr/>
        <w:t>vystymą</w:t>
      </w:r>
      <w:r>
        <w:rPr>
          <w:spacing w:val="-2"/>
        </w:rPr>
        <w:t> </w:t>
      </w:r>
      <w:r>
        <w:rPr/>
        <w:t>į</w:t>
      </w:r>
      <w:r>
        <w:rPr>
          <w:spacing w:val="-2"/>
        </w:rPr>
        <w:t> </w:t>
      </w:r>
      <w:r>
        <w:rPr/>
        <w:t>apibrėžtus</w:t>
      </w:r>
      <w:r>
        <w:rPr>
          <w:spacing w:val="-1"/>
        </w:rPr>
        <w:t> </w:t>
      </w:r>
      <w:r>
        <w:rPr/>
        <w:t>(išsikeltus)</w:t>
      </w:r>
      <w:r>
        <w:rPr>
          <w:spacing w:val="-2"/>
        </w:rPr>
        <w:t> </w:t>
      </w:r>
      <w:r>
        <w:rPr/>
        <w:t>vietovės</w:t>
      </w:r>
      <w:r>
        <w:rPr>
          <w:spacing w:val="-1"/>
        </w:rPr>
        <w:t> </w:t>
      </w:r>
      <w:r>
        <w:rPr/>
        <w:t>vystymo</w:t>
      </w:r>
      <w:r>
        <w:rPr>
          <w:spacing w:val="-1"/>
        </w:rPr>
        <w:t> </w:t>
      </w:r>
      <w:r>
        <w:rPr/>
        <w:t>strateginius</w:t>
      </w:r>
      <w:r>
        <w:rPr>
          <w:spacing w:val="-1"/>
        </w:rPr>
        <w:t> </w:t>
      </w:r>
      <w:r>
        <w:rPr/>
        <w:t>tikslus (pvz.,</w:t>
      </w:r>
      <w:r>
        <w:rPr>
          <w:spacing w:val="-14"/>
        </w:rPr>
        <w:t> </w:t>
      </w:r>
      <w:r>
        <w:rPr/>
        <w:t>klimato</w:t>
      </w:r>
      <w:r>
        <w:rPr>
          <w:spacing w:val="-13"/>
        </w:rPr>
        <w:t> </w:t>
      </w:r>
      <w:r>
        <w:rPr/>
        <w:t>kaitos</w:t>
      </w:r>
      <w:r>
        <w:rPr>
          <w:spacing w:val="-13"/>
        </w:rPr>
        <w:t> </w:t>
      </w:r>
      <w:r>
        <w:rPr/>
        <w:t>švelninimo,</w:t>
      </w:r>
      <w:r>
        <w:rPr>
          <w:spacing w:val="-13"/>
        </w:rPr>
        <w:t> </w:t>
      </w:r>
      <w:r>
        <w:rPr/>
        <w:t>darnaus</w:t>
      </w:r>
      <w:r>
        <w:rPr>
          <w:spacing w:val="-14"/>
        </w:rPr>
        <w:t> </w:t>
      </w:r>
      <w:r>
        <w:rPr/>
        <w:t>vystymo);</w:t>
      </w:r>
      <w:r>
        <w:rPr>
          <w:spacing w:val="-13"/>
        </w:rPr>
        <w:t> </w:t>
      </w:r>
      <w:r>
        <w:rPr/>
        <w:t>stiprina</w:t>
      </w:r>
      <w:r>
        <w:rPr>
          <w:spacing w:val="-13"/>
        </w:rPr>
        <w:t> </w:t>
      </w:r>
      <w:r>
        <w:rPr/>
        <w:t>finansavimo</w:t>
      </w:r>
      <w:r>
        <w:rPr>
          <w:spacing w:val="-13"/>
        </w:rPr>
        <w:t> </w:t>
      </w:r>
      <w:r>
        <w:rPr/>
        <w:t>ir</w:t>
      </w:r>
      <w:r>
        <w:rPr>
          <w:spacing w:val="-13"/>
        </w:rPr>
        <w:t> </w:t>
      </w:r>
      <w:r>
        <w:rPr/>
        <w:t>valdymo</w:t>
      </w:r>
      <w:r>
        <w:rPr>
          <w:spacing w:val="-14"/>
        </w:rPr>
        <w:t> </w:t>
      </w:r>
      <w:r>
        <w:rPr/>
        <w:t>funkcijų koncentraciją;</w:t>
      </w:r>
      <w:r>
        <w:rPr>
          <w:spacing w:val="-3"/>
        </w:rPr>
        <w:t> </w:t>
      </w:r>
      <w:r>
        <w:rPr/>
        <w:t>vietovės</w:t>
      </w:r>
      <w:r>
        <w:rPr>
          <w:spacing w:val="-3"/>
        </w:rPr>
        <w:t> </w:t>
      </w:r>
      <w:r>
        <w:rPr/>
        <w:t>vystymo</w:t>
      </w:r>
      <w:r>
        <w:rPr>
          <w:spacing w:val="-2"/>
        </w:rPr>
        <w:t> </w:t>
      </w:r>
      <w:r>
        <w:rPr/>
        <w:t>strategijoje</w:t>
      </w:r>
      <w:r>
        <w:rPr>
          <w:spacing w:val="-3"/>
        </w:rPr>
        <w:t> </w:t>
      </w:r>
      <w:r>
        <w:rPr/>
        <w:t>turi</w:t>
      </w:r>
      <w:r>
        <w:rPr>
          <w:spacing w:val="-1"/>
        </w:rPr>
        <w:t> </w:t>
      </w:r>
      <w:r>
        <w:rPr/>
        <w:t>lemiamą</w:t>
      </w:r>
      <w:r>
        <w:rPr>
          <w:spacing w:val="-1"/>
        </w:rPr>
        <w:t> </w:t>
      </w:r>
      <w:r>
        <w:rPr/>
        <w:t>vaidmenį</w:t>
      </w:r>
      <w:r>
        <w:rPr>
          <w:spacing w:val="-3"/>
        </w:rPr>
        <w:t> </w:t>
      </w:r>
      <w:r>
        <w:rPr/>
        <w:t>arba</w:t>
      </w:r>
      <w:r>
        <w:rPr>
          <w:spacing w:val="-1"/>
        </w:rPr>
        <w:t> </w:t>
      </w:r>
      <w:r>
        <w:rPr/>
        <w:t>stiprią</w:t>
      </w:r>
      <w:r>
        <w:rPr>
          <w:spacing w:val="-3"/>
        </w:rPr>
        <w:t> </w:t>
      </w:r>
      <w:r>
        <w:rPr/>
        <w:t>sinergiją</w:t>
      </w:r>
      <w:r>
        <w:rPr>
          <w:spacing w:val="-1"/>
        </w:rPr>
        <w:t> </w:t>
      </w:r>
      <w:r>
        <w:rPr/>
        <w:t>su kitais veiksmais; gali mobilizuoti papildomus išteklius; reikalauja papildomo indėlio iš papildomų fondų ar</w:t>
      </w:r>
      <w:r>
        <w:rPr>
          <w:spacing w:val="-2"/>
        </w:rPr>
        <w:t> </w:t>
      </w:r>
      <w:r>
        <w:rPr/>
        <w:t>tam</w:t>
      </w:r>
      <w:r>
        <w:rPr>
          <w:spacing w:val="-1"/>
        </w:rPr>
        <w:t> </w:t>
      </w:r>
      <w:r>
        <w:rPr/>
        <w:t>tikros</w:t>
      </w:r>
      <w:r>
        <w:rPr>
          <w:spacing w:val="-1"/>
        </w:rPr>
        <w:t> </w:t>
      </w:r>
      <w:r>
        <w:rPr/>
        <w:t>aplinkos sukūrimo.</w:t>
      </w:r>
    </w:p>
    <w:p>
      <w:pPr>
        <w:pStyle w:val="BodyText"/>
        <w:spacing w:line="281" w:lineRule="exact" w:before="2"/>
        <w:ind w:left="728"/>
        <w:jc w:val="both"/>
      </w:pPr>
      <w:r>
        <w:rPr/>
        <w:t>LEADER</w:t>
      </w:r>
      <w:r>
        <w:rPr>
          <w:spacing w:val="22"/>
        </w:rPr>
        <w:t> </w:t>
      </w:r>
      <w:r>
        <w:rPr/>
        <w:t>principai,</w:t>
      </w:r>
      <w:r>
        <w:rPr>
          <w:spacing w:val="23"/>
        </w:rPr>
        <w:t> </w:t>
      </w:r>
      <w:r>
        <w:rPr/>
        <w:t>kurie</w:t>
      </w:r>
      <w:r>
        <w:rPr>
          <w:spacing w:val="26"/>
        </w:rPr>
        <w:t> </w:t>
      </w:r>
      <w:r>
        <w:rPr/>
        <w:t>padėtų</w:t>
      </w:r>
      <w:r>
        <w:rPr>
          <w:spacing w:val="23"/>
        </w:rPr>
        <w:t> </w:t>
      </w:r>
      <w:r>
        <w:rPr/>
        <w:t>užtikrinti</w:t>
      </w:r>
      <w:r>
        <w:rPr>
          <w:spacing w:val="23"/>
        </w:rPr>
        <w:t> </w:t>
      </w:r>
      <w:r>
        <w:rPr/>
        <w:t>Sumanių</w:t>
      </w:r>
      <w:r>
        <w:rPr>
          <w:spacing w:val="22"/>
        </w:rPr>
        <w:t> </w:t>
      </w:r>
      <w:r>
        <w:rPr/>
        <w:t>kaimų</w:t>
      </w:r>
      <w:r>
        <w:rPr>
          <w:spacing w:val="24"/>
        </w:rPr>
        <w:t> </w:t>
      </w:r>
      <w:r>
        <w:rPr/>
        <w:t>vystymosi</w:t>
      </w:r>
      <w:r>
        <w:rPr>
          <w:spacing w:val="23"/>
        </w:rPr>
        <w:t> </w:t>
      </w:r>
      <w:r>
        <w:rPr/>
        <w:t>varomųjų</w:t>
      </w:r>
      <w:r>
        <w:rPr>
          <w:spacing w:val="23"/>
        </w:rPr>
        <w:t> </w:t>
      </w:r>
      <w:r>
        <w:rPr>
          <w:spacing w:val="-4"/>
        </w:rPr>
        <w:t>jėgų</w:t>
      </w:r>
    </w:p>
    <w:p>
      <w:pPr>
        <w:pStyle w:val="BodyText"/>
        <w:spacing w:line="281" w:lineRule="exact"/>
        <w:ind w:left="521"/>
        <w:jc w:val="both"/>
      </w:pPr>
      <w:r>
        <w:rPr>
          <w:spacing w:val="-2"/>
        </w:rPr>
        <w:t>(tranformatyvią</w:t>
      </w:r>
      <w:r>
        <w:rPr>
          <w:spacing w:val="-12"/>
        </w:rPr>
        <w:t> </w:t>
      </w:r>
      <w:r>
        <w:rPr>
          <w:spacing w:val="-2"/>
        </w:rPr>
        <w:t>jėgą</w:t>
      </w:r>
      <w:r>
        <w:rPr>
          <w:spacing w:val="-11"/>
        </w:rPr>
        <w:t> </w:t>
      </w:r>
      <w:r>
        <w:rPr>
          <w:spacing w:val="-2"/>
        </w:rPr>
        <w:t>turinčios</w:t>
      </w:r>
      <w:r>
        <w:rPr>
          <w:spacing w:val="-11"/>
        </w:rPr>
        <w:t> </w:t>
      </w:r>
      <w:r>
        <w:rPr>
          <w:spacing w:val="-2"/>
        </w:rPr>
        <w:t>organizacijos</w:t>
      </w:r>
      <w:r>
        <w:rPr>
          <w:spacing w:val="-11"/>
        </w:rPr>
        <w:t> </w:t>
      </w:r>
      <w:r>
        <w:rPr>
          <w:spacing w:val="-2"/>
        </w:rPr>
        <w:t>ir</w:t>
      </w:r>
      <w:r>
        <w:rPr>
          <w:spacing w:val="-11"/>
        </w:rPr>
        <w:t> </w:t>
      </w:r>
      <w:r>
        <w:rPr>
          <w:spacing w:val="-2"/>
        </w:rPr>
        <w:t>veiklos)</w:t>
      </w:r>
      <w:r>
        <w:rPr>
          <w:spacing w:val="-7"/>
        </w:rPr>
        <w:t> </w:t>
      </w:r>
      <w:r>
        <w:rPr>
          <w:spacing w:val="-2"/>
        </w:rPr>
        <w:t>sumanumą</w:t>
      </w:r>
      <w:r>
        <w:rPr>
          <w:spacing w:val="-5"/>
        </w:rPr>
        <w:t> </w:t>
      </w:r>
      <w:r>
        <w:rPr>
          <w:spacing w:val="-4"/>
        </w:rPr>
        <w:t>yra:</w:t>
      </w:r>
    </w:p>
    <w:p>
      <w:pPr>
        <w:pStyle w:val="ListParagraph"/>
        <w:numPr>
          <w:ilvl w:val="0"/>
          <w:numId w:val="9"/>
        </w:numPr>
        <w:tabs>
          <w:tab w:pos="1433" w:val="left" w:leader="none"/>
        </w:tabs>
        <w:spacing w:line="281" w:lineRule="exact" w:before="0" w:after="0"/>
        <w:ind w:left="1432" w:right="0" w:hanging="278"/>
        <w:jc w:val="left"/>
        <w:rPr>
          <w:sz w:val="24"/>
        </w:rPr>
      </w:pPr>
      <w:r>
        <w:rPr>
          <w:sz w:val="24"/>
        </w:rPr>
        <w:t>teritorinis</w:t>
      </w:r>
      <w:r>
        <w:rPr>
          <w:spacing w:val="-7"/>
          <w:sz w:val="24"/>
        </w:rPr>
        <w:t> </w:t>
      </w:r>
      <w:r>
        <w:rPr>
          <w:spacing w:val="-2"/>
          <w:sz w:val="24"/>
        </w:rPr>
        <w:t>principas;</w:t>
      </w:r>
    </w:p>
    <w:p>
      <w:pPr>
        <w:pStyle w:val="ListParagraph"/>
        <w:numPr>
          <w:ilvl w:val="0"/>
          <w:numId w:val="9"/>
        </w:numPr>
        <w:tabs>
          <w:tab w:pos="1433" w:val="left" w:leader="none"/>
        </w:tabs>
        <w:spacing w:line="281" w:lineRule="exact" w:before="0" w:after="0"/>
        <w:ind w:left="1432" w:right="0" w:hanging="278"/>
        <w:jc w:val="left"/>
        <w:rPr>
          <w:sz w:val="24"/>
        </w:rPr>
      </w:pPr>
      <w:r>
        <w:rPr>
          <w:sz w:val="24"/>
        </w:rPr>
        <w:t>„iš</w:t>
      </w:r>
      <w:r>
        <w:rPr>
          <w:spacing w:val="-3"/>
          <w:sz w:val="24"/>
        </w:rPr>
        <w:t> </w:t>
      </w:r>
      <w:r>
        <w:rPr>
          <w:sz w:val="24"/>
        </w:rPr>
        <w:t>apačios</w:t>
      </w:r>
      <w:r>
        <w:rPr>
          <w:spacing w:val="-3"/>
          <w:sz w:val="24"/>
        </w:rPr>
        <w:t> </w:t>
      </w:r>
      <w:r>
        <w:rPr>
          <w:sz w:val="24"/>
        </w:rPr>
        <w:t>į</w:t>
      </w:r>
      <w:r>
        <w:rPr>
          <w:spacing w:val="-2"/>
          <w:sz w:val="24"/>
        </w:rPr>
        <w:t> </w:t>
      </w:r>
      <w:r>
        <w:rPr>
          <w:sz w:val="24"/>
        </w:rPr>
        <w:t>viršų“</w:t>
      </w:r>
      <w:r>
        <w:rPr>
          <w:spacing w:val="-2"/>
          <w:sz w:val="24"/>
        </w:rPr>
        <w:t> principas;</w:t>
      </w:r>
    </w:p>
    <w:p>
      <w:pPr>
        <w:pStyle w:val="ListParagraph"/>
        <w:numPr>
          <w:ilvl w:val="0"/>
          <w:numId w:val="9"/>
        </w:numPr>
        <w:tabs>
          <w:tab w:pos="1433" w:val="left" w:leader="none"/>
        </w:tabs>
        <w:spacing w:line="281" w:lineRule="exact" w:before="0" w:after="0"/>
        <w:ind w:left="1432" w:right="0" w:hanging="278"/>
        <w:jc w:val="left"/>
        <w:rPr>
          <w:sz w:val="24"/>
        </w:rPr>
      </w:pPr>
      <w:r>
        <w:rPr>
          <w:sz w:val="24"/>
        </w:rPr>
        <w:t>partnerystės</w:t>
      </w:r>
      <w:r>
        <w:rPr>
          <w:spacing w:val="-5"/>
          <w:sz w:val="24"/>
        </w:rPr>
        <w:t> </w:t>
      </w:r>
      <w:r>
        <w:rPr>
          <w:spacing w:val="-2"/>
          <w:sz w:val="24"/>
        </w:rPr>
        <w:t>principas;</w:t>
      </w:r>
    </w:p>
    <w:p>
      <w:pPr>
        <w:pStyle w:val="ListParagraph"/>
        <w:numPr>
          <w:ilvl w:val="0"/>
          <w:numId w:val="9"/>
        </w:numPr>
        <w:tabs>
          <w:tab w:pos="1433" w:val="left" w:leader="none"/>
        </w:tabs>
        <w:spacing w:line="281" w:lineRule="exact" w:before="2" w:after="0"/>
        <w:ind w:left="1432" w:right="0" w:hanging="278"/>
        <w:jc w:val="left"/>
        <w:rPr>
          <w:sz w:val="24"/>
        </w:rPr>
      </w:pPr>
      <w:r>
        <w:rPr>
          <w:sz w:val="24"/>
        </w:rPr>
        <w:t>inovacijų</w:t>
      </w:r>
      <w:r>
        <w:rPr>
          <w:spacing w:val="-4"/>
          <w:sz w:val="24"/>
        </w:rPr>
        <w:t> </w:t>
      </w:r>
      <w:r>
        <w:rPr>
          <w:spacing w:val="-2"/>
          <w:sz w:val="24"/>
        </w:rPr>
        <w:t>principas;</w:t>
      </w:r>
    </w:p>
    <w:p>
      <w:pPr>
        <w:pStyle w:val="ListParagraph"/>
        <w:numPr>
          <w:ilvl w:val="0"/>
          <w:numId w:val="9"/>
        </w:numPr>
        <w:tabs>
          <w:tab w:pos="1433" w:val="left" w:leader="none"/>
        </w:tabs>
        <w:spacing w:line="281" w:lineRule="exact" w:before="0" w:after="0"/>
        <w:ind w:left="1432" w:right="0" w:hanging="278"/>
        <w:jc w:val="left"/>
        <w:rPr>
          <w:sz w:val="24"/>
        </w:rPr>
      </w:pPr>
      <w:r>
        <w:rPr>
          <w:sz w:val="24"/>
        </w:rPr>
        <w:t>integruoto</w:t>
      </w:r>
      <w:r>
        <w:rPr>
          <w:spacing w:val="-5"/>
          <w:sz w:val="24"/>
        </w:rPr>
        <w:t> </w:t>
      </w:r>
      <w:r>
        <w:rPr>
          <w:sz w:val="24"/>
        </w:rPr>
        <w:t>požiūrio</w:t>
      </w:r>
      <w:r>
        <w:rPr>
          <w:spacing w:val="-2"/>
          <w:sz w:val="24"/>
        </w:rPr>
        <w:t> principas;</w:t>
      </w:r>
    </w:p>
    <w:p>
      <w:pPr>
        <w:pStyle w:val="ListParagraph"/>
        <w:numPr>
          <w:ilvl w:val="0"/>
          <w:numId w:val="9"/>
        </w:numPr>
        <w:tabs>
          <w:tab w:pos="1433" w:val="left" w:leader="none"/>
        </w:tabs>
        <w:spacing w:line="281" w:lineRule="exact" w:before="0" w:after="0"/>
        <w:ind w:left="1432" w:right="0" w:hanging="278"/>
        <w:jc w:val="left"/>
        <w:rPr>
          <w:sz w:val="24"/>
        </w:rPr>
      </w:pPr>
      <w:r>
        <w:rPr>
          <w:sz w:val="24"/>
        </w:rPr>
        <w:t>tinklaveikos</w:t>
      </w:r>
      <w:r>
        <w:rPr>
          <w:spacing w:val="-5"/>
          <w:sz w:val="24"/>
        </w:rPr>
        <w:t> </w:t>
      </w:r>
      <w:r>
        <w:rPr>
          <w:sz w:val="24"/>
        </w:rPr>
        <w:t>ir</w:t>
      </w:r>
      <w:r>
        <w:rPr>
          <w:spacing w:val="-6"/>
          <w:sz w:val="24"/>
        </w:rPr>
        <w:t> </w:t>
      </w:r>
      <w:r>
        <w:rPr>
          <w:sz w:val="24"/>
        </w:rPr>
        <w:t>bendradarbiavimo</w:t>
      </w:r>
      <w:r>
        <w:rPr>
          <w:spacing w:val="-4"/>
          <w:sz w:val="24"/>
        </w:rPr>
        <w:t> </w:t>
      </w:r>
      <w:r>
        <w:rPr>
          <w:spacing w:val="-2"/>
          <w:sz w:val="24"/>
        </w:rPr>
        <w:t>principas;</w:t>
      </w:r>
    </w:p>
    <w:p>
      <w:pPr>
        <w:pStyle w:val="ListParagraph"/>
        <w:numPr>
          <w:ilvl w:val="0"/>
          <w:numId w:val="9"/>
        </w:numPr>
        <w:tabs>
          <w:tab w:pos="1433" w:val="left" w:leader="none"/>
        </w:tabs>
        <w:spacing w:line="281" w:lineRule="exact" w:before="0" w:after="0"/>
        <w:ind w:left="1432" w:right="0" w:hanging="278"/>
        <w:jc w:val="left"/>
        <w:rPr>
          <w:sz w:val="24"/>
        </w:rPr>
      </w:pPr>
      <w:r>
        <w:rPr>
          <w:sz w:val="24"/>
        </w:rPr>
        <w:t>vietos</w:t>
      </w:r>
      <w:r>
        <w:rPr>
          <w:spacing w:val="-5"/>
          <w:sz w:val="24"/>
        </w:rPr>
        <w:t> </w:t>
      </w:r>
      <w:r>
        <w:rPr>
          <w:sz w:val="24"/>
        </w:rPr>
        <w:t>finansavimo</w:t>
      </w:r>
      <w:r>
        <w:rPr>
          <w:spacing w:val="-3"/>
          <w:sz w:val="24"/>
        </w:rPr>
        <w:t> </w:t>
      </w:r>
      <w:r>
        <w:rPr>
          <w:sz w:val="24"/>
        </w:rPr>
        <w:t>ir</w:t>
      </w:r>
      <w:r>
        <w:rPr>
          <w:spacing w:val="-3"/>
          <w:sz w:val="24"/>
        </w:rPr>
        <w:t> </w:t>
      </w:r>
      <w:r>
        <w:rPr>
          <w:sz w:val="24"/>
        </w:rPr>
        <w:t>valdymo</w:t>
      </w:r>
      <w:r>
        <w:rPr>
          <w:spacing w:val="-3"/>
          <w:sz w:val="24"/>
        </w:rPr>
        <w:t> </w:t>
      </w:r>
      <w:r>
        <w:rPr>
          <w:spacing w:val="-2"/>
          <w:sz w:val="24"/>
        </w:rPr>
        <w:t>principas.</w:t>
      </w:r>
    </w:p>
    <w:p>
      <w:pPr>
        <w:spacing w:before="2"/>
        <w:ind w:left="162" w:right="546" w:firstLine="566"/>
        <w:jc w:val="both"/>
        <w:rPr>
          <w:sz w:val="24"/>
        </w:rPr>
      </w:pPr>
      <w:r>
        <w:rPr>
          <w:sz w:val="24"/>
        </w:rPr>
        <w:t>Pagal šį tyrimą, daugiau nei 90 proc. Lietuvos kaimo plėtros ekspertų pritaria, kad įgyvendinant ir Sumanių kaimų priemonę turi </w:t>
      </w:r>
      <w:r>
        <w:rPr>
          <w:i/>
          <w:sz w:val="24"/>
        </w:rPr>
        <w:t>būti taikomi LEADER principai. </w:t>
      </w:r>
      <w:r>
        <w:rPr>
          <w:sz w:val="24"/>
        </w:rPr>
        <w:t>Sumaniai pritaikius LEADER principus siekiama:</w:t>
      </w:r>
      <w:r>
        <w:rPr>
          <w:spacing w:val="40"/>
          <w:sz w:val="24"/>
        </w:rPr>
        <w:t> </w:t>
      </w:r>
      <w:r>
        <w:rPr>
          <w:i/>
          <w:sz w:val="24"/>
        </w:rPr>
        <w:t>sutelkti vietos potencialą, kurti bendruomenės</w:t>
      </w:r>
      <w:r>
        <w:rPr>
          <w:i/>
          <w:sz w:val="24"/>
        </w:rPr>
        <w:t> pajėgumus, numatyti struktūrinius pokyčius ir skatinti naujoves</w:t>
      </w:r>
      <w:r>
        <w:rPr>
          <w:sz w:val="24"/>
        </w:rPr>
        <w:t>. Labai svarbu ugdyti suinteresuotųjų kaimo vystymosi valdymu sumanumą koncentruojant dėmesį į tokius Sumanaus kaimo vystymo aspektus:</w:t>
      </w:r>
    </w:p>
    <w:p>
      <w:pPr>
        <w:pStyle w:val="ListParagraph"/>
        <w:numPr>
          <w:ilvl w:val="0"/>
          <w:numId w:val="10"/>
        </w:numPr>
        <w:tabs>
          <w:tab w:pos="882" w:val="left" w:leader="none"/>
        </w:tabs>
        <w:spacing w:line="280" w:lineRule="exact" w:before="0" w:after="0"/>
        <w:ind w:left="882" w:right="0" w:hanging="361"/>
        <w:jc w:val="left"/>
        <w:rPr>
          <w:sz w:val="24"/>
        </w:rPr>
      </w:pPr>
      <w:r>
        <w:rPr>
          <w:sz w:val="24"/>
        </w:rPr>
        <w:t>vietinis</w:t>
      </w:r>
      <w:r>
        <w:rPr>
          <w:spacing w:val="-4"/>
          <w:sz w:val="24"/>
        </w:rPr>
        <w:t> </w:t>
      </w:r>
      <w:r>
        <w:rPr>
          <w:sz w:val="24"/>
        </w:rPr>
        <w:t>lygis</w:t>
      </w:r>
      <w:r>
        <w:rPr>
          <w:spacing w:val="-1"/>
          <w:sz w:val="24"/>
        </w:rPr>
        <w:t> </w:t>
      </w:r>
      <w:r>
        <w:rPr>
          <w:sz w:val="24"/>
        </w:rPr>
        <w:t>–&gt;</w:t>
      </w:r>
      <w:r>
        <w:rPr>
          <w:spacing w:val="-5"/>
          <w:sz w:val="24"/>
        </w:rPr>
        <w:t> </w:t>
      </w:r>
      <w:r>
        <w:rPr>
          <w:sz w:val="24"/>
        </w:rPr>
        <w:t>daugiasluoksnis</w:t>
      </w:r>
      <w:r>
        <w:rPr>
          <w:spacing w:val="-3"/>
          <w:sz w:val="24"/>
        </w:rPr>
        <w:t> </w:t>
      </w:r>
      <w:r>
        <w:rPr>
          <w:sz w:val="24"/>
        </w:rPr>
        <w:t>iki</w:t>
      </w:r>
      <w:r>
        <w:rPr>
          <w:spacing w:val="-3"/>
          <w:sz w:val="24"/>
        </w:rPr>
        <w:t> </w:t>
      </w:r>
      <w:r>
        <w:rPr>
          <w:spacing w:val="-2"/>
          <w:sz w:val="24"/>
        </w:rPr>
        <w:t>subregioninio;</w:t>
      </w:r>
    </w:p>
    <w:p>
      <w:pPr>
        <w:pStyle w:val="ListParagraph"/>
        <w:numPr>
          <w:ilvl w:val="0"/>
          <w:numId w:val="10"/>
        </w:numPr>
        <w:tabs>
          <w:tab w:pos="882" w:val="left" w:leader="none"/>
        </w:tabs>
        <w:spacing w:line="240" w:lineRule="auto" w:before="0" w:after="0"/>
        <w:ind w:left="881" w:right="587" w:hanging="360"/>
        <w:jc w:val="left"/>
        <w:rPr>
          <w:sz w:val="24"/>
        </w:rPr>
      </w:pPr>
      <w:r>
        <w:rPr>
          <w:sz w:val="24"/>
        </w:rPr>
        <w:t>techninė</w:t>
      </w:r>
      <w:r>
        <w:rPr>
          <w:spacing w:val="-3"/>
          <w:sz w:val="24"/>
        </w:rPr>
        <w:t> </w:t>
      </w:r>
      <w:r>
        <w:rPr>
          <w:sz w:val="24"/>
        </w:rPr>
        <w:t>pagalba</w:t>
      </w:r>
      <w:r>
        <w:rPr>
          <w:spacing w:val="-1"/>
          <w:sz w:val="24"/>
        </w:rPr>
        <w:t> </w:t>
      </w:r>
      <w:r>
        <w:rPr>
          <w:sz w:val="24"/>
        </w:rPr>
        <w:t>–&gt;</w:t>
      </w:r>
      <w:r>
        <w:rPr>
          <w:spacing w:val="-4"/>
          <w:sz w:val="24"/>
        </w:rPr>
        <w:t> </w:t>
      </w:r>
      <w:r>
        <w:rPr>
          <w:sz w:val="24"/>
        </w:rPr>
        <w:t>VVG</w:t>
      </w:r>
      <w:r>
        <w:rPr>
          <w:spacing w:val="-3"/>
          <w:sz w:val="24"/>
        </w:rPr>
        <w:t> </w:t>
      </w:r>
      <w:r>
        <w:rPr>
          <w:sz w:val="24"/>
        </w:rPr>
        <w:t>animacija</w:t>
      </w:r>
      <w:r>
        <w:rPr>
          <w:spacing w:val="-2"/>
          <w:sz w:val="24"/>
        </w:rPr>
        <w:t> </w:t>
      </w:r>
      <w:r>
        <w:rPr>
          <w:sz w:val="24"/>
        </w:rPr>
        <w:t>bei</w:t>
      </w:r>
      <w:r>
        <w:rPr>
          <w:spacing w:val="-3"/>
          <w:sz w:val="24"/>
        </w:rPr>
        <w:t> </w:t>
      </w:r>
      <w:r>
        <w:rPr>
          <w:sz w:val="24"/>
        </w:rPr>
        <w:t>mokslinių</w:t>
      </w:r>
      <w:r>
        <w:rPr>
          <w:spacing w:val="-4"/>
          <w:sz w:val="24"/>
        </w:rPr>
        <w:t> </w:t>
      </w:r>
      <w:r>
        <w:rPr>
          <w:sz w:val="24"/>
        </w:rPr>
        <w:t>tyrimų</w:t>
      </w:r>
      <w:r>
        <w:rPr>
          <w:spacing w:val="-3"/>
          <w:sz w:val="24"/>
        </w:rPr>
        <w:t> </w:t>
      </w:r>
      <w:r>
        <w:rPr>
          <w:sz w:val="24"/>
        </w:rPr>
        <w:t>ir</w:t>
      </w:r>
      <w:r>
        <w:rPr>
          <w:spacing w:val="-4"/>
          <w:sz w:val="24"/>
        </w:rPr>
        <w:t> </w:t>
      </w:r>
      <w:r>
        <w:rPr>
          <w:sz w:val="24"/>
        </w:rPr>
        <w:t>eksperimentinės</w:t>
      </w:r>
      <w:r>
        <w:rPr>
          <w:spacing w:val="-3"/>
          <w:sz w:val="24"/>
        </w:rPr>
        <w:t> </w:t>
      </w:r>
      <w:r>
        <w:rPr>
          <w:sz w:val="24"/>
        </w:rPr>
        <w:t>plėtros, konsultavimo institucijų įsitraukimas;</w:t>
      </w:r>
    </w:p>
    <w:p>
      <w:pPr>
        <w:pStyle w:val="ListParagraph"/>
        <w:numPr>
          <w:ilvl w:val="0"/>
          <w:numId w:val="10"/>
        </w:numPr>
        <w:tabs>
          <w:tab w:pos="882" w:val="left" w:leader="none"/>
        </w:tabs>
        <w:spacing w:line="281" w:lineRule="exact" w:before="1" w:after="0"/>
        <w:ind w:left="882" w:right="0" w:hanging="361"/>
        <w:jc w:val="left"/>
        <w:rPr>
          <w:sz w:val="24"/>
        </w:rPr>
      </w:pPr>
      <w:r>
        <w:rPr>
          <w:sz w:val="24"/>
        </w:rPr>
        <w:t>bendruomenės</w:t>
      </w:r>
      <w:r>
        <w:rPr>
          <w:spacing w:val="-3"/>
          <w:sz w:val="24"/>
        </w:rPr>
        <w:t> </w:t>
      </w:r>
      <w:r>
        <w:rPr>
          <w:sz w:val="24"/>
        </w:rPr>
        <w:t>dalyvavimas</w:t>
      </w:r>
      <w:r>
        <w:rPr>
          <w:spacing w:val="-1"/>
          <w:sz w:val="24"/>
        </w:rPr>
        <w:t> </w:t>
      </w:r>
      <w:r>
        <w:rPr>
          <w:sz w:val="24"/>
        </w:rPr>
        <w:t>–&gt;</w:t>
      </w:r>
      <w:r>
        <w:rPr>
          <w:spacing w:val="-3"/>
          <w:sz w:val="24"/>
        </w:rPr>
        <w:t> </w:t>
      </w:r>
      <w:r>
        <w:rPr>
          <w:sz w:val="24"/>
        </w:rPr>
        <w:t>gebėjimų</w:t>
      </w:r>
      <w:r>
        <w:rPr>
          <w:spacing w:val="-2"/>
          <w:sz w:val="24"/>
        </w:rPr>
        <w:t> </w:t>
      </w:r>
      <w:r>
        <w:rPr>
          <w:sz w:val="24"/>
        </w:rPr>
        <w:t>stiprinimas,</w:t>
      </w:r>
      <w:r>
        <w:rPr>
          <w:spacing w:val="49"/>
          <w:sz w:val="24"/>
        </w:rPr>
        <w:t> </w:t>
      </w:r>
      <w:r>
        <w:rPr>
          <w:sz w:val="24"/>
        </w:rPr>
        <w:t>viešųjų</w:t>
      </w:r>
      <w:r>
        <w:rPr>
          <w:spacing w:val="-2"/>
          <w:sz w:val="24"/>
        </w:rPr>
        <w:t> </w:t>
      </w:r>
      <w:r>
        <w:rPr>
          <w:sz w:val="24"/>
        </w:rPr>
        <w:t>gėrybių</w:t>
      </w:r>
      <w:r>
        <w:rPr>
          <w:spacing w:val="-2"/>
          <w:sz w:val="24"/>
        </w:rPr>
        <w:t> </w:t>
      </w:r>
      <w:r>
        <w:rPr>
          <w:sz w:val="24"/>
        </w:rPr>
        <w:t>kūrimas</w:t>
      </w:r>
      <w:r>
        <w:rPr>
          <w:spacing w:val="-2"/>
          <w:sz w:val="24"/>
        </w:rPr>
        <w:t> </w:t>
      </w:r>
      <w:r>
        <w:rPr>
          <w:spacing w:val="-5"/>
          <w:sz w:val="24"/>
        </w:rPr>
        <w:t>ir</w:t>
      </w:r>
    </w:p>
    <w:p>
      <w:pPr>
        <w:pStyle w:val="BodyText"/>
        <w:spacing w:line="281" w:lineRule="exact"/>
        <w:ind w:left="881"/>
      </w:pPr>
      <w:r>
        <w:rPr/>
        <w:t>viešojo</w:t>
      </w:r>
      <w:r>
        <w:rPr>
          <w:spacing w:val="-1"/>
        </w:rPr>
        <w:t> </w:t>
      </w:r>
      <w:r>
        <w:rPr/>
        <w:t>intereso </w:t>
      </w:r>
      <w:r>
        <w:rPr>
          <w:spacing w:val="-2"/>
        </w:rPr>
        <w:t>atstovavimas;</w:t>
      </w:r>
    </w:p>
    <w:p>
      <w:pPr>
        <w:pStyle w:val="ListParagraph"/>
        <w:numPr>
          <w:ilvl w:val="0"/>
          <w:numId w:val="10"/>
        </w:numPr>
        <w:tabs>
          <w:tab w:pos="882" w:val="left" w:leader="none"/>
        </w:tabs>
        <w:spacing w:line="281" w:lineRule="exact" w:before="0" w:after="0"/>
        <w:ind w:left="882" w:right="0" w:hanging="361"/>
        <w:jc w:val="left"/>
        <w:rPr>
          <w:sz w:val="24"/>
        </w:rPr>
      </w:pPr>
      <w:r>
        <w:rPr>
          <w:sz w:val="24"/>
        </w:rPr>
        <w:t>platformos</w:t>
      </w:r>
      <w:r>
        <w:rPr>
          <w:spacing w:val="-5"/>
          <w:sz w:val="24"/>
        </w:rPr>
        <w:t> </w:t>
      </w:r>
      <w:r>
        <w:rPr>
          <w:sz w:val="24"/>
        </w:rPr>
        <w:t>kuriant</w:t>
      </w:r>
      <w:r>
        <w:rPr>
          <w:spacing w:val="-3"/>
          <w:sz w:val="24"/>
        </w:rPr>
        <w:t> </w:t>
      </w:r>
      <w:r>
        <w:rPr>
          <w:sz w:val="24"/>
        </w:rPr>
        <w:t>ryšius</w:t>
      </w:r>
      <w:r>
        <w:rPr>
          <w:spacing w:val="-3"/>
          <w:sz w:val="24"/>
        </w:rPr>
        <w:t> </w:t>
      </w:r>
      <w:r>
        <w:rPr>
          <w:sz w:val="24"/>
        </w:rPr>
        <w:t>–&gt;</w:t>
      </w:r>
      <w:r>
        <w:rPr>
          <w:spacing w:val="-4"/>
          <w:sz w:val="24"/>
        </w:rPr>
        <w:t> </w:t>
      </w:r>
      <w:r>
        <w:rPr>
          <w:sz w:val="24"/>
        </w:rPr>
        <w:t>įvairių</w:t>
      </w:r>
      <w:r>
        <w:rPr>
          <w:spacing w:val="-4"/>
          <w:sz w:val="24"/>
        </w:rPr>
        <w:t> </w:t>
      </w:r>
      <w:r>
        <w:rPr>
          <w:sz w:val="24"/>
        </w:rPr>
        <w:t>bendradarbiavimo</w:t>
      </w:r>
      <w:r>
        <w:rPr>
          <w:spacing w:val="-2"/>
          <w:sz w:val="24"/>
        </w:rPr>
        <w:t> </w:t>
      </w:r>
      <w:r>
        <w:rPr>
          <w:sz w:val="24"/>
        </w:rPr>
        <w:t>tinklų</w:t>
      </w:r>
      <w:r>
        <w:rPr>
          <w:spacing w:val="-3"/>
          <w:sz w:val="24"/>
        </w:rPr>
        <w:t> </w:t>
      </w:r>
      <w:r>
        <w:rPr>
          <w:spacing w:val="-2"/>
          <w:sz w:val="24"/>
        </w:rPr>
        <w:t>kūrimas;</w:t>
      </w:r>
    </w:p>
    <w:p>
      <w:pPr>
        <w:pStyle w:val="ListParagraph"/>
        <w:numPr>
          <w:ilvl w:val="0"/>
          <w:numId w:val="10"/>
        </w:numPr>
        <w:tabs>
          <w:tab w:pos="882" w:val="left" w:leader="none"/>
        </w:tabs>
        <w:spacing w:line="281" w:lineRule="exact" w:before="0" w:after="0"/>
        <w:ind w:left="882" w:right="0" w:hanging="361"/>
        <w:jc w:val="left"/>
        <w:rPr>
          <w:sz w:val="24"/>
        </w:rPr>
      </w:pPr>
      <w:r>
        <w:rPr>
          <w:sz w:val="24"/>
        </w:rPr>
        <w:t>integruoti</w:t>
      </w:r>
      <w:r>
        <w:rPr>
          <w:spacing w:val="-4"/>
          <w:sz w:val="24"/>
        </w:rPr>
        <w:t> </w:t>
      </w:r>
      <w:r>
        <w:rPr>
          <w:sz w:val="24"/>
        </w:rPr>
        <w:t>veiksmai</w:t>
      </w:r>
      <w:r>
        <w:rPr>
          <w:spacing w:val="-3"/>
          <w:sz w:val="24"/>
        </w:rPr>
        <w:t> </w:t>
      </w:r>
      <w:r>
        <w:rPr>
          <w:sz w:val="24"/>
        </w:rPr>
        <w:t>ir</w:t>
      </w:r>
      <w:r>
        <w:rPr>
          <w:spacing w:val="-2"/>
          <w:sz w:val="24"/>
        </w:rPr>
        <w:t> </w:t>
      </w:r>
      <w:r>
        <w:rPr>
          <w:sz w:val="24"/>
        </w:rPr>
        <w:t>finansavimas</w:t>
      </w:r>
      <w:r>
        <w:rPr>
          <w:spacing w:val="-2"/>
          <w:sz w:val="24"/>
        </w:rPr>
        <w:t> </w:t>
      </w:r>
      <w:r>
        <w:rPr>
          <w:sz w:val="24"/>
        </w:rPr>
        <w:t>–&gt;</w:t>
      </w:r>
      <w:r>
        <w:rPr>
          <w:spacing w:val="-2"/>
          <w:sz w:val="24"/>
        </w:rPr>
        <w:t> </w:t>
      </w:r>
      <w:r>
        <w:rPr>
          <w:sz w:val="24"/>
        </w:rPr>
        <w:t>SKVP</w:t>
      </w:r>
      <w:r>
        <w:rPr>
          <w:spacing w:val="-3"/>
          <w:sz w:val="24"/>
        </w:rPr>
        <w:t> </w:t>
      </w:r>
      <w:r>
        <w:rPr>
          <w:sz w:val="24"/>
        </w:rPr>
        <w:t>suderinamumas</w:t>
      </w:r>
      <w:r>
        <w:rPr>
          <w:spacing w:val="-2"/>
          <w:sz w:val="24"/>
        </w:rPr>
        <w:t> </w:t>
      </w:r>
      <w:r>
        <w:rPr>
          <w:sz w:val="24"/>
        </w:rPr>
        <w:t>su</w:t>
      </w:r>
      <w:r>
        <w:rPr>
          <w:spacing w:val="-2"/>
          <w:sz w:val="24"/>
        </w:rPr>
        <w:t> </w:t>
      </w:r>
      <w:r>
        <w:rPr>
          <w:sz w:val="24"/>
        </w:rPr>
        <w:t>regiono</w:t>
      </w:r>
      <w:r>
        <w:rPr>
          <w:spacing w:val="-2"/>
          <w:sz w:val="24"/>
        </w:rPr>
        <w:t> sumaniąja</w:t>
      </w:r>
    </w:p>
    <w:p>
      <w:pPr>
        <w:pStyle w:val="BodyText"/>
        <w:spacing w:line="281" w:lineRule="exact" w:before="3"/>
        <w:ind w:left="881"/>
      </w:pPr>
      <w:r>
        <w:rPr/>
        <w:t>specializacija,</w:t>
      </w:r>
      <w:r>
        <w:rPr>
          <w:spacing w:val="-6"/>
        </w:rPr>
        <w:t> </w:t>
      </w:r>
      <w:r>
        <w:rPr/>
        <w:t>sudėtinis</w:t>
      </w:r>
      <w:r>
        <w:rPr>
          <w:spacing w:val="-7"/>
        </w:rPr>
        <w:t> </w:t>
      </w:r>
      <w:r>
        <w:rPr/>
        <w:t>SKVP</w:t>
      </w:r>
      <w:r>
        <w:rPr>
          <w:spacing w:val="-4"/>
        </w:rPr>
        <w:t> </w:t>
      </w:r>
      <w:r>
        <w:rPr/>
        <w:t>biudžetas,</w:t>
      </w:r>
      <w:r>
        <w:rPr>
          <w:spacing w:val="-4"/>
        </w:rPr>
        <w:t> </w:t>
      </w:r>
      <w:r>
        <w:rPr/>
        <w:t>daugiafunkcis</w:t>
      </w:r>
      <w:r>
        <w:rPr>
          <w:spacing w:val="-4"/>
        </w:rPr>
        <w:t> </w:t>
      </w:r>
      <w:r>
        <w:rPr/>
        <w:t>VVG</w:t>
      </w:r>
      <w:r>
        <w:rPr>
          <w:spacing w:val="-4"/>
        </w:rPr>
        <w:t> </w:t>
      </w:r>
      <w:r>
        <w:rPr/>
        <w:t>vaidmuo,</w:t>
      </w:r>
      <w:r>
        <w:rPr>
          <w:spacing w:val="-4"/>
        </w:rPr>
        <w:t> </w:t>
      </w:r>
      <w:r>
        <w:rPr>
          <w:spacing w:val="-2"/>
        </w:rPr>
        <w:t>BIVP;</w:t>
      </w:r>
    </w:p>
    <w:p>
      <w:pPr>
        <w:pStyle w:val="ListParagraph"/>
        <w:numPr>
          <w:ilvl w:val="0"/>
          <w:numId w:val="10"/>
        </w:numPr>
        <w:tabs>
          <w:tab w:pos="882" w:val="left" w:leader="none"/>
        </w:tabs>
        <w:spacing w:line="240" w:lineRule="auto" w:before="0" w:after="0"/>
        <w:ind w:left="881" w:right="737" w:hanging="360"/>
        <w:jc w:val="left"/>
        <w:rPr>
          <w:sz w:val="24"/>
        </w:rPr>
      </w:pPr>
      <w:r>
        <w:rPr>
          <w:sz w:val="24"/>
        </w:rPr>
        <w:t>lankstus</w:t>
      </w:r>
      <w:r>
        <w:rPr>
          <w:spacing w:val="-4"/>
          <w:sz w:val="24"/>
        </w:rPr>
        <w:t> </w:t>
      </w:r>
      <w:r>
        <w:rPr>
          <w:sz w:val="24"/>
        </w:rPr>
        <w:t>ir</w:t>
      </w:r>
      <w:r>
        <w:rPr>
          <w:spacing w:val="-4"/>
          <w:sz w:val="24"/>
        </w:rPr>
        <w:t> </w:t>
      </w:r>
      <w:r>
        <w:rPr>
          <w:sz w:val="24"/>
        </w:rPr>
        <w:t>paprastas</w:t>
      </w:r>
      <w:r>
        <w:rPr>
          <w:spacing w:val="-5"/>
          <w:sz w:val="24"/>
        </w:rPr>
        <w:t> </w:t>
      </w:r>
      <w:r>
        <w:rPr>
          <w:sz w:val="24"/>
        </w:rPr>
        <w:t>naudojimas</w:t>
      </w:r>
      <w:r>
        <w:rPr>
          <w:spacing w:val="-4"/>
          <w:sz w:val="24"/>
        </w:rPr>
        <w:t> </w:t>
      </w:r>
      <w:r>
        <w:rPr>
          <w:sz w:val="24"/>
        </w:rPr>
        <w:t>–&gt;</w:t>
      </w:r>
      <w:r>
        <w:rPr>
          <w:spacing w:val="-5"/>
          <w:sz w:val="24"/>
        </w:rPr>
        <w:t> </w:t>
      </w:r>
      <w:r>
        <w:rPr>
          <w:sz w:val="24"/>
        </w:rPr>
        <w:t>skėtiniai</w:t>
      </w:r>
      <w:r>
        <w:rPr>
          <w:spacing w:val="-4"/>
          <w:sz w:val="24"/>
        </w:rPr>
        <w:t> </w:t>
      </w:r>
      <w:r>
        <w:rPr>
          <w:sz w:val="24"/>
        </w:rPr>
        <w:t>projektai,</w:t>
      </w:r>
      <w:r>
        <w:rPr>
          <w:spacing w:val="-4"/>
          <w:sz w:val="24"/>
        </w:rPr>
        <w:t> </w:t>
      </w:r>
      <w:r>
        <w:rPr>
          <w:sz w:val="24"/>
        </w:rPr>
        <w:t>pradinis</w:t>
      </w:r>
      <w:r>
        <w:rPr>
          <w:spacing w:val="-4"/>
          <w:sz w:val="24"/>
        </w:rPr>
        <w:t> </w:t>
      </w:r>
      <w:r>
        <w:rPr>
          <w:sz w:val="24"/>
        </w:rPr>
        <w:t>kapitalas,</w:t>
      </w:r>
      <w:r>
        <w:rPr>
          <w:spacing w:val="-4"/>
          <w:sz w:val="24"/>
        </w:rPr>
        <w:t> </w:t>
      </w:r>
      <w:r>
        <w:rPr>
          <w:sz w:val="24"/>
        </w:rPr>
        <w:t>tyrimai, bandomieji projektai, tinkamos kontrolės taisyklės.</w:t>
      </w:r>
    </w:p>
    <w:p>
      <w:pPr>
        <w:pStyle w:val="BodyText"/>
        <w:ind w:right="546"/>
        <w:jc w:val="right"/>
      </w:pPr>
      <w:r>
        <w:rPr/>
        <w:t>Kiekvienu</w:t>
      </w:r>
      <w:r>
        <w:rPr>
          <w:spacing w:val="80"/>
          <w:w w:val="150"/>
        </w:rPr>
        <w:t> </w:t>
      </w:r>
      <w:r>
        <w:rPr/>
        <w:t>konkrečiu</w:t>
      </w:r>
      <w:r>
        <w:rPr>
          <w:spacing w:val="80"/>
          <w:w w:val="150"/>
        </w:rPr>
        <w:t> </w:t>
      </w:r>
      <w:r>
        <w:rPr/>
        <w:t>laikotarpiu</w:t>
      </w:r>
      <w:r>
        <w:rPr>
          <w:spacing w:val="80"/>
          <w:w w:val="150"/>
        </w:rPr>
        <w:t> </w:t>
      </w:r>
      <w:r>
        <w:rPr/>
        <w:t>kaimo</w:t>
      </w:r>
      <w:r>
        <w:rPr>
          <w:spacing w:val="80"/>
          <w:w w:val="150"/>
        </w:rPr>
        <w:t> </w:t>
      </w:r>
      <w:r>
        <w:rPr/>
        <w:t>vietovės</w:t>
      </w:r>
      <w:r>
        <w:rPr>
          <w:spacing w:val="80"/>
          <w:w w:val="150"/>
        </w:rPr>
        <w:t> </w:t>
      </w:r>
      <w:r>
        <w:rPr/>
        <w:t>turi</w:t>
      </w:r>
      <w:r>
        <w:rPr>
          <w:spacing w:val="80"/>
          <w:w w:val="150"/>
        </w:rPr>
        <w:t> </w:t>
      </w:r>
      <w:r>
        <w:rPr/>
        <w:t>tokią</w:t>
      </w:r>
      <w:r>
        <w:rPr>
          <w:spacing w:val="80"/>
          <w:w w:val="150"/>
        </w:rPr>
        <w:t> </w:t>
      </w:r>
      <w:r>
        <w:rPr/>
        <w:t>kokybės,</w:t>
      </w:r>
      <w:r>
        <w:rPr>
          <w:spacing w:val="80"/>
          <w:w w:val="150"/>
        </w:rPr>
        <w:t> </w:t>
      </w:r>
      <w:r>
        <w:rPr/>
        <w:t>dimensijų</w:t>
      </w:r>
      <w:r>
        <w:rPr>
          <w:spacing w:val="80"/>
          <w:w w:val="150"/>
        </w:rPr>
        <w:t> </w:t>
      </w:r>
      <w:r>
        <w:rPr/>
        <w:t>ir</w:t>
      </w:r>
      <w:r>
        <w:rPr>
          <w:spacing w:val="40"/>
        </w:rPr>
        <w:t> </w:t>
      </w:r>
      <w:r>
        <w:rPr/>
        <w:t>infrastruktūros</w:t>
      </w:r>
      <w:r>
        <w:rPr>
          <w:spacing w:val="79"/>
        </w:rPr>
        <w:t> </w:t>
      </w:r>
      <w:r>
        <w:rPr/>
        <w:t>kombinaciją,</w:t>
      </w:r>
      <w:r>
        <w:rPr>
          <w:spacing w:val="78"/>
        </w:rPr>
        <w:t> </w:t>
      </w:r>
      <w:r>
        <w:rPr/>
        <w:t>kuri</w:t>
      </w:r>
      <w:r>
        <w:rPr>
          <w:spacing w:val="78"/>
        </w:rPr>
        <w:t> </w:t>
      </w:r>
      <w:r>
        <w:rPr/>
        <w:t>yra</w:t>
      </w:r>
      <w:r>
        <w:rPr>
          <w:spacing w:val="77"/>
        </w:rPr>
        <w:t> </w:t>
      </w:r>
      <w:r>
        <w:rPr/>
        <w:t>paveldėta</w:t>
      </w:r>
      <w:r>
        <w:rPr>
          <w:spacing w:val="77"/>
        </w:rPr>
        <w:t> </w:t>
      </w:r>
      <w:r>
        <w:rPr/>
        <w:t>iš</w:t>
      </w:r>
      <w:r>
        <w:rPr>
          <w:spacing w:val="78"/>
        </w:rPr>
        <w:t> </w:t>
      </w:r>
      <w:r>
        <w:rPr/>
        <w:t>pereitų</w:t>
      </w:r>
      <w:r>
        <w:rPr>
          <w:spacing w:val="77"/>
        </w:rPr>
        <w:t> </w:t>
      </w:r>
      <w:r>
        <w:rPr/>
        <w:t>periodų</w:t>
      </w:r>
      <w:r>
        <w:rPr>
          <w:spacing w:val="77"/>
        </w:rPr>
        <w:t> </w:t>
      </w:r>
      <w:r>
        <w:rPr/>
        <w:t>ir</w:t>
      </w:r>
      <w:r>
        <w:rPr>
          <w:spacing w:val="77"/>
        </w:rPr>
        <w:t> </w:t>
      </w:r>
      <w:r>
        <w:rPr/>
        <w:t>kartu</w:t>
      </w:r>
      <w:r>
        <w:rPr>
          <w:spacing w:val="77"/>
        </w:rPr>
        <w:t> </w:t>
      </w:r>
      <w:r>
        <w:rPr/>
        <w:t>reikiamu momentu yra paveikta konkrečių vidinių ir išorinių veiksnių. Tokių veiksnių visuma kuria </w:t>
      </w:r>
      <w:r>
        <w:rPr>
          <w:spacing w:val="-2"/>
        </w:rPr>
        <w:t>naują</w:t>
      </w:r>
      <w:r>
        <w:rPr>
          <w:spacing w:val="-1"/>
        </w:rPr>
        <w:t> </w:t>
      </w:r>
      <w:r>
        <w:rPr>
          <w:spacing w:val="-2"/>
        </w:rPr>
        <w:t>sumaniojo kaimo</w:t>
      </w:r>
      <w:r>
        <w:rPr>
          <w:spacing w:val="1"/>
        </w:rPr>
        <w:t> </w:t>
      </w:r>
      <w:r>
        <w:rPr>
          <w:spacing w:val="-2"/>
        </w:rPr>
        <w:t>veiksnių kombinaciją,</w:t>
      </w:r>
      <w:r>
        <w:rPr/>
        <w:t> </w:t>
      </w:r>
      <w:r>
        <w:rPr>
          <w:spacing w:val="-2"/>
        </w:rPr>
        <w:t>kuri</w:t>
      </w:r>
      <w:r>
        <w:rPr/>
        <w:t> </w:t>
      </w:r>
      <w:r>
        <w:rPr>
          <w:spacing w:val="-2"/>
        </w:rPr>
        <w:t>toliau naudojama sumaniam kaimui</w:t>
      </w:r>
      <w:r>
        <w:rPr/>
        <w:t> </w:t>
      </w:r>
      <w:r>
        <w:rPr>
          <w:spacing w:val="-2"/>
        </w:rPr>
        <w:t>kurti.</w:t>
      </w:r>
    </w:p>
    <w:p>
      <w:pPr>
        <w:pStyle w:val="BodyText"/>
        <w:ind w:left="162" w:right="547" w:firstLine="566"/>
        <w:jc w:val="both"/>
      </w:pPr>
      <w:r>
        <w:rPr>
          <w:b/>
        </w:rPr>
        <w:t>Sumanaus kaimo paramos priemonės intervencijos sritys. </w:t>
      </w:r>
      <w:r>
        <w:rPr/>
        <w:t>Atlikus kaimo vietovių vietos veiklos grupių ir rajonų vietos savivaldos ir kitų kaimo plėtros atstovų apklausą dėl Sumanaus kaimo iniciatyvų potencialo ir jų sričių (ataskaitos 2 skyrius) yra siūlomos šios penkios pagrindinės intervencijos sritys pagal Sumanaus kaimo paramos priemonę 2023– 2027 m. laikotarpiui:</w:t>
      </w:r>
    </w:p>
    <w:p>
      <w:pPr>
        <w:spacing w:after="0"/>
        <w:jc w:val="both"/>
        <w:sectPr>
          <w:pgSz w:w="11910" w:h="16840"/>
          <w:pgMar w:header="0" w:footer="590" w:top="1040" w:bottom="780" w:left="1540" w:right="300"/>
        </w:sectPr>
      </w:pPr>
    </w:p>
    <w:p>
      <w:pPr>
        <w:pStyle w:val="Heading2"/>
        <w:numPr>
          <w:ilvl w:val="0"/>
          <w:numId w:val="11"/>
        </w:numPr>
        <w:tabs>
          <w:tab w:pos="882" w:val="left" w:leader="none"/>
        </w:tabs>
        <w:spacing w:line="240" w:lineRule="auto" w:before="74" w:after="0"/>
        <w:ind w:left="882" w:right="0" w:hanging="361"/>
        <w:jc w:val="left"/>
      </w:pPr>
      <w:r>
        <w:rPr/>
        <w:t>VIETOS</w:t>
      </w:r>
      <w:r>
        <w:rPr>
          <w:spacing w:val="-3"/>
        </w:rPr>
        <w:t> </w:t>
      </w:r>
      <w:r>
        <w:rPr/>
        <w:t>EKONOMIKOS</w:t>
      </w:r>
      <w:r>
        <w:rPr>
          <w:spacing w:val="-2"/>
        </w:rPr>
        <w:t> PROJEKTAI</w:t>
      </w:r>
    </w:p>
    <w:p>
      <w:pPr>
        <w:pStyle w:val="ListParagraph"/>
        <w:numPr>
          <w:ilvl w:val="1"/>
          <w:numId w:val="11"/>
        </w:numPr>
        <w:tabs>
          <w:tab w:pos="881" w:val="left" w:leader="none"/>
          <w:tab w:pos="882" w:val="left" w:leader="none"/>
        </w:tabs>
        <w:spacing w:line="240" w:lineRule="auto" w:before="1" w:after="0"/>
        <w:ind w:left="882" w:right="0" w:hanging="361"/>
        <w:jc w:val="left"/>
        <w:rPr>
          <w:sz w:val="24"/>
        </w:rPr>
      </w:pPr>
      <w:r>
        <w:rPr>
          <w:sz w:val="24"/>
        </w:rPr>
        <w:t>Ekonomikos</w:t>
      </w:r>
      <w:r>
        <w:rPr>
          <w:spacing w:val="-3"/>
          <w:sz w:val="24"/>
        </w:rPr>
        <w:t> </w:t>
      </w:r>
      <w:r>
        <w:rPr>
          <w:sz w:val="24"/>
        </w:rPr>
        <w:t>įvairinimas</w:t>
      </w:r>
      <w:r>
        <w:rPr>
          <w:spacing w:val="-2"/>
          <w:sz w:val="24"/>
        </w:rPr>
        <w:t> </w:t>
      </w:r>
      <w:r>
        <w:rPr>
          <w:sz w:val="24"/>
        </w:rPr>
        <w:t>ir</w:t>
      </w:r>
      <w:r>
        <w:rPr>
          <w:spacing w:val="-3"/>
          <w:sz w:val="24"/>
        </w:rPr>
        <w:t> </w:t>
      </w:r>
      <w:r>
        <w:rPr>
          <w:sz w:val="24"/>
        </w:rPr>
        <w:t>kaimo</w:t>
      </w:r>
      <w:r>
        <w:rPr>
          <w:spacing w:val="-3"/>
          <w:sz w:val="24"/>
        </w:rPr>
        <w:t> </w:t>
      </w:r>
      <w:r>
        <w:rPr>
          <w:spacing w:val="-2"/>
          <w:sz w:val="24"/>
        </w:rPr>
        <w:t>turizmas;</w:t>
      </w:r>
    </w:p>
    <w:p>
      <w:pPr>
        <w:pStyle w:val="ListParagraph"/>
        <w:numPr>
          <w:ilvl w:val="1"/>
          <w:numId w:val="11"/>
        </w:numPr>
        <w:tabs>
          <w:tab w:pos="881" w:val="left" w:leader="none"/>
          <w:tab w:pos="882" w:val="left" w:leader="none"/>
        </w:tabs>
        <w:spacing w:line="294" w:lineRule="exact" w:before="1" w:after="0"/>
        <w:ind w:left="882" w:right="0" w:hanging="361"/>
        <w:jc w:val="left"/>
        <w:rPr>
          <w:sz w:val="24"/>
        </w:rPr>
      </w:pPr>
      <w:r>
        <w:rPr>
          <w:sz w:val="24"/>
        </w:rPr>
        <w:t>Trumposios</w:t>
      </w:r>
      <w:r>
        <w:rPr>
          <w:spacing w:val="-5"/>
          <w:sz w:val="24"/>
        </w:rPr>
        <w:t> </w:t>
      </w:r>
      <w:r>
        <w:rPr>
          <w:sz w:val="24"/>
        </w:rPr>
        <w:t>maisto</w:t>
      </w:r>
      <w:r>
        <w:rPr>
          <w:spacing w:val="-3"/>
          <w:sz w:val="24"/>
        </w:rPr>
        <w:t> </w:t>
      </w:r>
      <w:r>
        <w:rPr>
          <w:sz w:val="24"/>
        </w:rPr>
        <w:t>tiekimo</w:t>
      </w:r>
      <w:r>
        <w:rPr>
          <w:spacing w:val="-2"/>
          <w:sz w:val="24"/>
        </w:rPr>
        <w:t> </w:t>
      </w:r>
      <w:r>
        <w:rPr>
          <w:sz w:val="24"/>
        </w:rPr>
        <w:t>grandinės</w:t>
      </w:r>
      <w:r>
        <w:rPr>
          <w:spacing w:val="-3"/>
          <w:sz w:val="24"/>
        </w:rPr>
        <w:t> </w:t>
      </w:r>
      <w:r>
        <w:rPr>
          <w:sz w:val="24"/>
        </w:rPr>
        <w:t>ir</w:t>
      </w:r>
      <w:r>
        <w:rPr>
          <w:spacing w:val="-3"/>
          <w:sz w:val="24"/>
        </w:rPr>
        <w:t> </w:t>
      </w:r>
      <w:r>
        <w:rPr>
          <w:sz w:val="24"/>
        </w:rPr>
        <w:t>vietos</w:t>
      </w:r>
      <w:r>
        <w:rPr>
          <w:spacing w:val="-4"/>
          <w:sz w:val="24"/>
        </w:rPr>
        <w:t> </w:t>
      </w:r>
      <w:r>
        <w:rPr>
          <w:sz w:val="24"/>
        </w:rPr>
        <w:t>maisto</w:t>
      </w:r>
      <w:r>
        <w:rPr>
          <w:spacing w:val="-2"/>
          <w:sz w:val="24"/>
        </w:rPr>
        <w:t> sistemos.</w:t>
      </w:r>
    </w:p>
    <w:p>
      <w:pPr>
        <w:pStyle w:val="Heading2"/>
        <w:numPr>
          <w:ilvl w:val="0"/>
          <w:numId w:val="11"/>
        </w:numPr>
        <w:tabs>
          <w:tab w:pos="882" w:val="left" w:leader="none"/>
        </w:tabs>
        <w:spacing w:line="281" w:lineRule="exact" w:before="0" w:after="0"/>
        <w:ind w:left="882" w:right="0" w:hanging="361"/>
        <w:jc w:val="left"/>
      </w:pPr>
      <w:r>
        <w:rPr/>
        <w:t>ĮTRAUKIOS</w:t>
      </w:r>
      <w:r>
        <w:rPr>
          <w:spacing w:val="-6"/>
        </w:rPr>
        <w:t> </w:t>
      </w:r>
      <w:r>
        <w:rPr/>
        <w:t>VIETOS</w:t>
      </w:r>
      <w:r>
        <w:rPr>
          <w:spacing w:val="-3"/>
        </w:rPr>
        <w:t> </w:t>
      </w:r>
      <w:r>
        <w:rPr/>
        <w:t>INFRASTRUKTŪROS</w:t>
      </w:r>
      <w:r>
        <w:rPr>
          <w:spacing w:val="-3"/>
        </w:rPr>
        <w:t> </w:t>
      </w:r>
      <w:r>
        <w:rPr/>
        <w:t>IR</w:t>
      </w:r>
      <w:r>
        <w:rPr>
          <w:spacing w:val="-2"/>
        </w:rPr>
        <w:t> </w:t>
      </w:r>
      <w:r>
        <w:rPr/>
        <w:t>PASLAUGŲ </w:t>
      </w:r>
      <w:r>
        <w:rPr>
          <w:spacing w:val="-2"/>
        </w:rPr>
        <w:t>PROJEKTAI</w:t>
      </w:r>
    </w:p>
    <w:p>
      <w:pPr>
        <w:pStyle w:val="ListParagraph"/>
        <w:numPr>
          <w:ilvl w:val="1"/>
          <w:numId w:val="11"/>
        </w:numPr>
        <w:tabs>
          <w:tab w:pos="881" w:val="left" w:leader="none"/>
          <w:tab w:pos="882" w:val="left" w:leader="none"/>
        </w:tabs>
        <w:spacing w:line="240" w:lineRule="auto" w:before="0" w:after="0"/>
        <w:ind w:left="881" w:right="1551" w:hanging="360"/>
        <w:jc w:val="left"/>
        <w:rPr>
          <w:sz w:val="24"/>
        </w:rPr>
      </w:pPr>
      <w:r>
        <w:rPr>
          <w:sz w:val="24"/>
        </w:rPr>
        <w:t>Socialiniai</w:t>
      </w:r>
      <w:r>
        <w:rPr>
          <w:spacing w:val="-6"/>
          <w:sz w:val="24"/>
        </w:rPr>
        <w:t> </w:t>
      </w:r>
      <w:r>
        <w:rPr>
          <w:sz w:val="24"/>
        </w:rPr>
        <w:t>tinklai</w:t>
      </w:r>
      <w:r>
        <w:rPr>
          <w:spacing w:val="-5"/>
          <w:sz w:val="24"/>
        </w:rPr>
        <w:t> </w:t>
      </w:r>
      <w:r>
        <w:rPr>
          <w:sz w:val="24"/>
        </w:rPr>
        <w:t>ir</w:t>
      </w:r>
      <w:r>
        <w:rPr>
          <w:spacing w:val="-5"/>
          <w:sz w:val="24"/>
        </w:rPr>
        <w:t> </w:t>
      </w:r>
      <w:r>
        <w:rPr>
          <w:sz w:val="24"/>
        </w:rPr>
        <w:t>kitos</w:t>
      </w:r>
      <w:r>
        <w:rPr>
          <w:spacing w:val="-5"/>
          <w:sz w:val="24"/>
        </w:rPr>
        <w:t> </w:t>
      </w:r>
      <w:r>
        <w:rPr>
          <w:sz w:val="24"/>
        </w:rPr>
        <w:t>apsikeitimo</w:t>
      </w:r>
      <w:r>
        <w:rPr>
          <w:spacing w:val="-5"/>
          <w:sz w:val="24"/>
        </w:rPr>
        <w:t> </w:t>
      </w:r>
      <w:r>
        <w:rPr>
          <w:sz w:val="24"/>
        </w:rPr>
        <w:t>informacija</w:t>
      </w:r>
      <w:r>
        <w:rPr>
          <w:spacing w:val="-6"/>
          <w:sz w:val="24"/>
        </w:rPr>
        <w:t> </w:t>
      </w:r>
      <w:r>
        <w:rPr>
          <w:sz w:val="24"/>
        </w:rPr>
        <w:t>e-platformos,</w:t>
      </w:r>
      <w:r>
        <w:rPr>
          <w:spacing w:val="-5"/>
          <w:sz w:val="24"/>
        </w:rPr>
        <w:t> </w:t>
      </w:r>
      <w:r>
        <w:rPr>
          <w:sz w:val="24"/>
        </w:rPr>
        <w:t>e-viešosios </w:t>
      </w:r>
      <w:r>
        <w:rPr>
          <w:spacing w:val="-2"/>
          <w:sz w:val="24"/>
        </w:rPr>
        <w:t>paslaugos;</w:t>
      </w:r>
    </w:p>
    <w:p>
      <w:pPr>
        <w:pStyle w:val="ListParagraph"/>
        <w:numPr>
          <w:ilvl w:val="1"/>
          <w:numId w:val="11"/>
        </w:numPr>
        <w:tabs>
          <w:tab w:pos="881" w:val="left" w:leader="none"/>
          <w:tab w:pos="882" w:val="left" w:leader="none"/>
        </w:tabs>
        <w:spacing w:line="240" w:lineRule="auto" w:before="0" w:after="0"/>
        <w:ind w:left="882" w:right="0" w:hanging="361"/>
        <w:jc w:val="left"/>
        <w:rPr>
          <w:sz w:val="24"/>
        </w:rPr>
      </w:pPr>
      <w:r>
        <w:rPr>
          <w:sz w:val="24"/>
        </w:rPr>
        <w:t>Socialinių</w:t>
      </w:r>
      <w:r>
        <w:rPr>
          <w:spacing w:val="-5"/>
          <w:sz w:val="24"/>
        </w:rPr>
        <w:t> </w:t>
      </w:r>
      <w:r>
        <w:rPr>
          <w:sz w:val="24"/>
        </w:rPr>
        <w:t>paslaugų</w:t>
      </w:r>
      <w:r>
        <w:rPr>
          <w:spacing w:val="-5"/>
          <w:sz w:val="24"/>
        </w:rPr>
        <w:t> </w:t>
      </w:r>
      <w:r>
        <w:rPr>
          <w:sz w:val="24"/>
        </w:rPr>
        <w:t>centrai,</w:t>
      </w:r>
      <w:r>
        <w:rPr>
          <w:spacing w:val="-3"/>
          <w:sz w:val="24"/>
        </w:rPr>
        <w:t> </w:t>
      </w:r>
      <w:r>
        <w:rPr>
          <w:sz w:val="24"/>
        </w:rPr>
        <w:t>kartų</w:t>
      </w:r>
      <w:r>
        <w:rPr>
          <w:spacing w:val="-5"/>
          <w:sz w:val="24"/>
        </w:rPr>
        <w:t> </w:t>
      </w:r>
      <w:r>
        <w:rPr>
          <w:spacing w:val="-2"/>
          <w:sz w:val="24"/>
        </w:rPr>
        <w:t>namai;</w:t>
      </w:r>
    </w:p>
    <w:p>
      <w:pPr>
        <w:pStyle w:val="ListParagraph"/>
        <w:numPr>
          <w:ilvl w:val="1"/>
          <w:numId w:val="11"/>
        </w:numPr>
        <w:tabs>
          <w:tab w:pos="881" w:val="left" w:leader="none"/>
          <w:tab w:pos="882" w:val="left" w:leader="none"/>
        </w:tabs>
        <w:spacing w:line="240" w:lineRule="auto" w:before="1" w:after="0"/>
        <w:ind w:left="882" w:right="0" w:hanging="361"/>
        <w:jc w:val="left"/>
        <w:rPr>
          <w:sz w:val="24"/>
        </w:rPr>
      </w:pPr>
      <w:r>
        <w:rPr>
          <w:sz w:val="24"/>
        </w:rPr>
        <w:t>Mokslu</w:t>
      </w:r>
      <w:r>
        <w:rPr>
          <w:spacing w:val="-7"/>
          <w:sz w:val="24"/>
        </w:rPr>
        <w:t> </w:t>
      </w:r>
      <w:r>
        <w:rPr>
          <w:sz w:val="24"/>
        </w:rPr>
        <w:t>grįstas</w:t>
      </w:r>
      <w:r>
        <w:rPr>
          <w:spacing w:val="-4"/>
          <w:sz w:val="24"/>
        </w:rPr>
        <w:t> </w:t>
      </w:r>
      <w:r>
        <w:rPr>
          <w:sz w:val="24"/>
        </w:rPr>
        <w:t>inovatyvus</w:t>
      </w:r>
      <w:r>
        <w:rPr>
          <w:spacing w:val="-4"/>
          <w:sz w:val="24"/>
        </w:rPr>
        <w:t> </w:t>
      </w:r>
      <w:r>
        <w:rPr>
          <w:sz w:val="24"/>
        </w:rPr>
        <w:t>švietimas,</w:t>
      </w:r>
      <w:r>
        <w:rPr>
          <w:spacing w:val="-3"/>
          <w:sz w:val="24"/>
        </w:rPr>
        <w:t> </w:t>
      </w:r>
      <w:r>
        <w:rPr>
          <w:sz w:val="24"/>
        </w:rPr>
        <w:t>ugdymas</w:t>
      </w:r>
      <w:r>
        <w:rPr>
          <w:spacing w:val="-4"/>
          <w:sz w:val="24"/>
        </w:rPr>
        <w:t> </w:t>
      </w:r>
      <w:r>
        <w:rPr>
          <w:sz w:val="24"/>
        </w:rPr>
        <w:t>ir</w:t>
      </w:r>
      <w:r>
        <w:rPr>
          <w:spacing w:val="-4"/>
          <w:sz w:val="24"/>
        </w:rPr>
        <w:t> </w:t>
      </w:r>
      <w:r>
        <w:rPr>
          <w:spacing w:val="-2"/>
          <w:sz w:val="24"/>
        </w:rPr>
        <w:t>konsultavimas;</w:t>
      </w:r>
    </w:p>
    <w:p>
      <w:pPr>
        <w:pStyle w:val="ListParagraph"/>
        <w:numPr>
          <w:ilvl w:val="1"/>
          <w:numId w:val="11"/>
        </w:numPr>
        <w:tabs>
          <w:tab w:pos="881" w:val="left" w:leader="none"/>
          <w:tab w:pos="882" w:val="left" w:leader="none"/>
        </w:tabs>
        <w:spacing w:line="294" w:lineRule="exact" w:before="0" w:after="0"/>
        <w:ind w:left="882" w:right="0" w:hanging="361"/>
        <w:jc w:val="left"/>
        <w:rPr>
          <w:sz w:val="24"/>
        </w:rPr>
      </w:pPr>
      <w:r>
        <w:rPr>
          <w:sz w:val="24"/>
        </w:rPr>
        <w:t>Sumanūs</w:t>
      </w:r>
      <w:r>
        <w:rPr>
          <w:spacing w:val="-8"/>
          <w:sz w:val="24"/>
        </w:rPr>
        <w:t> </w:t>
      </w:r>
      <w:r>
        <w:rPr>
          <w:sz w:val="24"/>
        </w:rPr>
        <w:t>žaliosios</w:t>
      </w:r>
      <w:r>
        <w:rPr>
          <w:spacing w:val="-7"/>
          <w:sz w:val="24"/>
        </w:rPr>
        <w:t> </w:t>
      </w:r>
      <w:r>
        <w:rPr>
          <w:sz w:val="24"/>
        </w:rPr>
        <w:t>infrastruktūros</w:t>
      </w:r>
      <w:r>
        <w:rPr>
          <w:spacing w:val="-7"/>
          <w:sz w:val="24"/>
        </w:rPr>
        <w:t> </w:t>
      </w:r>
      <w:r>
        <w:rPr>
          <w:spacing w:val="-2"/>
          <w:sz w:val="24"/>
        </w:rPr>
        <w:t>sprendimai.</w:t>
      </w:r>
    </w:p>
    <w:p>
      <w:pPr>
        <w:pStyle w:val="Heading2"/>
        <w:numPr>
          <w:ilvl w:val="0"/>
          <w:numId w:val="11"/>
        </w:numPr>
        <w:tabs>
          <w:tab w:pos="882" w:val="left" w:leader="none"/>
        </w:tabs>
        <w:spacing w:line="281" w:lineRule="exact" w:before="0" w:after="0"/>
        <w:ind w:left="882" w:right="0" w:hanging="361"/>
        <w:jc w:val="left"/>
      </w:pPr>
      <w:r>
        <w:rPr/>
        <w:t>SUMANAUS</w:t>
      </w:r>
      <w:r>
        <w:rPr>
          <w:spacing w:val="-5"/>
        </w:rPr>
        <w:t> </w:t>
      </w:r>
      <w:r>
        <w:rPr/>
        <w:t>VIEŠOJO</w:t>
      </w:r>
      <w:r>
        <w:rPr>
          <w:spacing w:val="-4"/>
        </w:rPr>
        <w:t> </w:t>
      </w:r>
      <w:r>
        <w:rPr/>
        <w:t>VALDYMO</w:t>
      </w:r>
      <w:r>
        <w:rPr>
          <w:spacing w:val="-4"/>
        </w:rPr>
        <w:t> </w:t>
      </w:r>
      <w:r>
        <w:rPr>
          <w:spacing w:val="-2"/>
        </w:rPr>
        <w:t>PROJEKTAI</w:t>
      </w:r>
    </w:p>
    <w:p>
      <w:pPr>
        <w:pStyle w:val="ListParagraph"/>
        <w:numPr>
          <w:ilvl w:val="1"/>
          <w:numId w:val="11"/>
        </w:numPr>
        <w:tabs>
          <w:tab w:pos="881" w:val="left" w:leader="none"/>
          <w:tab w:pos="882" w:val="left" w:leader="none"/>
        </w:tabs>
        <w:spacing w:line="294" w:lineRule="exact" w:before="1" w:after="0"/>
        <w:ind w:left="882" w:right="0" w:hanging="361"/>
        <w:jc w:val="left"/>
        <w:rPr>
          <w:sz w:val="24"/>
        </w:rPr>
      </w:pPr>
      <w:r>
        <w:rPr>
          <w:sz w:val="24"/>
        </w:rPr>
        <w:t>Nuotolinių</w:t>
      </w:r>
      <w:r>
        <w:rPr>
          <w:spacing w:val="-6"/>
          <w:sz w:val="24"/>
        </w:rPr>
        <w:t> </w:t>
      </w:r>
      <w:r>
        <w:rPr>
          <w:sz w:val="24"/>
        </w:rPr>
        <w:t>viešojo</w:t>
      </w:r>
      <w:r>
        <w:rPr>
          <w:spacing w:val="-3"/>
          <w:sz w:val="24"/>
        </w:rPr>
        <w:t> </w:t>
      </w:r>
      <w:r>
        <w:rPr>
          <w:sz w:val="24"/>
        </w:rPr>
        <w:t>administravimo</w:t>
      </w:r>
      <w:r>
        <w:rPr>
          <w:spacing w:val="-3"/>
          <w:sz w:val="24"/>
        </w:rPr>
        <w:t> </w:t>
      </w:r>
      <w:r>
        <w:rPr>
          <w:sz w:val="24"/>
        </w:rPr>
        <w:t>paslaugų</w:t>
      </w:r>
      <w:r>
        <w:rPr>
          <w:spacing w:val="-3"/>
          <w:sz w:val="24"/>
        </w:rPr>
        <w:t> </w:t>
      </w:r>
      <w:r>
        <w:rPr>
          <w:spacing w:val="-2"/>
          <w:sz w:val="24"/>
        </w:rPr>
        <w:t>teikimas;</w:t>
      </w:r>
    </w:p>
    <w:p>
      <w:pPr>
        <w:pStyle w:val="ListParagraph"/>
        <w:numPr>
          <w:ilvl w:val="1"/>
          <w:numId w:val="11"/>
        </w:numPr>
        <w:tabs>
          <w:tab w:pos="881" w:val="left" w:leader="none"/>
          <w:tab w:pos="882" w:val="left" w:leader="none"/>
        </w:tabs>
        <w:spacing w:line="294" w:lineRule="exact" w:before="0" w:after="0"/>
        <w:ind w:left="882" w:right="0" w:hanging="361"/>
        <w:jc w:val="left"/>
        <w:rPr>
          <w:sz w:val="24"/>
        </w:rPr>
      </w:pPr>
      <w:r>
        <w:rPr>
          <w:sz w:val="24"/>
        </w:rPr>
        <w:t>Skaitmeninis</w:t>
      </w:r>
      <w:r>
        <w:rPr>
          <w:spacing w:val="-10"/>
          <w:sz w:val="24"/>
        </w:rPr>
        <w:t> </w:t>
      </w:r>
      <w:r>
        <w:rPr>
          <w:sz w:val="24"/>
        </w:rPr>
        <w:t>bendruomenės</w:t>
      </w:r>
      <w:r>
        <w:rPr>
          <w:spacing w:val="-6"/>
          <w:sz w:val="24"/>
        </w:rPr>
        <w:t> </w:t>
      </w:r>
      <w:r>
        <w:rPr>
          <w:sz w:val="24"/>
        </w:rPr>
        <w:t>darbas</w:t>
      </w:r>
      <w:r>
        <w:rPr>
          <w:spacing w:val="-5"/>
          <w:sz w:val="24"/>
        </w:rPr>
        <w:t> </w:t>
      </w:r>
      <w:r>
        <w:rPr>
          <w:sz w:val="24"/>
        </w:rPr>
        <w:t>ir</w:t>
      </w:r>
      <w:r>
        <w:rPr>
          <w:spacing w:val="-6"/>
          <w:sz w:val="24"/>
        </w:rPr>
        <w:t> </w:t>
      </w:r>
      <w:r>
        <w:rPr>
          <w:sz w:val="24"/>
        </w:rPr>
        <w:t>skaitmenizuotas</w:t>
      </w:r>
      <w:r>
        <w:rPr>
          <w:spacing w:val="-6"/>
          <w:sz w:val="24"/>
        </w:rPr>
        <w:t> </w:t>
      </w:r>
      <w:r>
        <w:rPr>
          <w:sz w:val="24"/>
        </w:rPr>
        <w:t>grįžtamasis</w:t>
      </w:r>
      <w:r>
        <w:rPr>
          <w:spacing w:val="-6"/>
          <w:sz w:val="24"/>
        </w:rPr>
        <w:t> </w:t>
      </w:r>
      <w:r>
        <w:rPr>
          <w:spacing w:val="-2"/>
          <w:sz w:val="24"/>
        </w:rPr>
        <w:t>ryšys;</w:t>
      </w:r>
    </w:p>
    <w:p>
      <w:pPr>
        <w:pStyle w:val="ListParagraph"/>
        <w:numPr>
          <w:ilvl w:val="1"/>
          <w:numId w:val="11"/>
        </w:numPr>
        <w:tabs>
          <w:tab w:pos="881" w:val="left" w:leader="none"/>
          <w:tab w:pos="882" w:val="left" w:leader="none"/>
        </w:tabs>
        <w:spacing w:line="240" w:lineRule="auto" w:before="1" w:after="0"/>
        <w:ind w:left="882" w:right="0" w:hanging="361"/>
        <w:jc w:val="left"/>
        <w:rPr>
          <w:sz w:val="24"/>
        </w:rPr>
      </w:pPr>
      <w:r>
        <w:rPr>
          <w:sz w:val="24"/>
        </w:rPr>
        <w:t>Organizacinių</w:t>
      </w:r>
      <w:r>
        <w:rPr>
          <w:spacing w:val="-6"/>
          <w:sz w:val="24"/>
        </w:rPr>
        <w:t> </w:t>
      </w:r>
      <w:r>
        <w:rPr>
          <w:sz w:val="24"/>
        </w:rPr>
        <w:t>refleksų</w:t>
      </w:r>
      <w:r>
        <w:rPr>
          <w:spacing w:val="-3"/>
          <w:sz w:val="24"/>
        </w:rPr>
        <w:t> </w:t>
      </w:r>
      <w:r>
        <w:rPr>
          <w:sz w:val="24"/>
        </w:rPr>
        <w:t>vystymas,</w:t>
      </w:r>
      <w:r>
        <w:rPr>
          <w:spacing w:val="-3"/>
          <w:sz w:val="24"/>
        </w:rPr>
        <w:t> </w:t>
      </w:r>
      <w:r>
        <w:rPr>
          <w:sz w:val="24"/>
        </w:rPr>
        <w:t>veiklos</w:t>
      </w:r>
      <w:r>
        <w:rPr>
          <w:spacing w:val="-5"/>
          <w:sz w:val="24"/>
        </w:rPr>
        <w:t> </w:t>
      </w:r>
      <w:r>
        <w:rPr>
          <w:sz w:val="24"/>
        </w:rPr>
        <w:t>optimizavimas</w:t>
      </w:r>
      <w:r>
        <w:rPr>
          <w:spacing w:val="-5"/>
          <w:sz w:val="24"/>
        </w:rPr>
        <w:t> </w:t>
      </w:r>
      <w:r>
        <w:rPr>
          <w:sz w:val="24"/>
        </w:rPr>
        <w:t>ir</w:t>
      </w:r>
      <w:r>
        <w:rPr>
          <w:spacing w:val="-4"/>
          <w:sz w:val="24"/>
        </w:rPr>
        <w:t> </w:t>
      </w:r>
      <w:r>
        <w:rPr>
          <w:sz w:val="24"/>
        </w:rPr>
        <w:t>efektyvumo</w:t>
      </w:r>
      <w:r>
        <w:rPr>
          <w:spacing w:val="-4"/>
          <w:sz w:val="24"/>
        </w:rPr>
        <w:t> </w:t>
      </w:r>
      <w:r>
        <w:rPr>
          <w:spacing w:val="-2"/>
          <w:sz w:val="24"/>
        </w:rPr>
        <w:t>didinimas.</w:t>
      </w:r>
    </w:p>
    <w:p>
      <w:pPr>
        <w:pStyle w:val="Heading2"/>
        <w:numPr>
          <w:ilvl w:val="0"/>
          <w:numId w:val="11"/>
        </w:numPr>
        <w:tabs>
          <w:tab w:pos="882" w:val="left" w:leader="none"/>
        </w:tabs>
        <w:spacing w:line="240" w:lineRule="auto" w:before="0" w:after="0"/>
        <w:ind w:left="882" w:right="0" w:hanging="361"/>
        <w:jc w:val="left"/>
      </w:pPr>
      <w:r>
        <w:rPr/>
        <w:t>SUMANIOS</w:t>
      </w:r>
      <w:r>
        <w:rPr>
          <w:spacing w:val="-4"/>
        </w:rPr>
        <w:t> </w:t>
      </w:r>
      <w:r>
        <w:rPr/>
        <w:t>VIETOS</w:t>
      </w:r>
      <w:r>
        <w:rPr>
          <w:spacing w:val="-4"/>
        </w:rPr>
        <w:t> </w:t>
      </w:r>
      <w:r>
        <w:rPr/>
        <w:t>BENDRUOMENĖS</w:t>
      </w:r>
      <w:r>
        <w:rPr>
          <w:spacing w:val="-2"/>
        </w:rPr>
        <w:t> PROJEKTAI</w:t>
      </w:r>
    </w:p>
    <w:p>
      <w:pPr>
        <w:pStyle w:val="ListParagraph"/>
        <w:numPr>
          <w:ilvl w:val="1"/>
          <w:numId w:val="11"/>
        </w:numPr>
        <w:tabs>
          <w:tab w:pos="881" w:val="left" w:leader="none"/>
          <w:tab w:pos="882" w:val="left" w:leader="none"/>
        </w:tabs>
        <w:spacing w:line="240" w:lineRule="auto" w:before="0" w:after="0"/>
        <w:ind w:left="882" w:right="0" w:hanging="361"/>
        <w:jc w:val="left"/>
        <w:rPr>
          <w:sz w:val="24"/>
        </w:rPr>
      </w:pPr>
      <w:r>
        <w:rPr>
          <w:sz w:val="24"/>
        </w:rPr>
        <w:t>Gebėjimai</w:t>
      </w:r>
      <w:r>
        <w:rPr>
          <w:spacing w:val="-5"/>
          <w:sz w:val="24"/>
        </w:rPr>
        <w:t> </w:t>
      </w:r>
      <w:r>
        <w:rPr>
          <w:sz w:val="24"/>
        </w:rPr>
        <w:t>kaupti</w:t>
      </w:r>
      <w:r>
        <w:rPr>
          <w:spacing w:val="-2"/>
          <w:sz w:val="24"/>
        </w:rPr>
        <w:t> </w:t>
      </w:r>
      <w:r>
        <w:rPr>
          <w:sz w:val="24"/>
        </w:rPr>
        <w:t>ir</w:t>
      </w:r>
      <w:r>
        <w:rPr>
          <w:spacing w:val="-3"/>
          <w:sz w:val="24"/>
        </w:rPr>
        <w:t> </w:t>
      </w:r>
      <w:r>
        <w:rPr>
          <w:sz w:val="24"/>
        </w:rPr>
        <w:t>panaudoti</w:t>
      </w:r>
      <w:r>
        <w:rPr>
          <w:spacing w:val="-2"/>
          <w:sz w:val="24"/>
        </w:rPr>
        <w:t> </w:t>
      </w:r>
      <w:r>
        <w:rPr>
          <w:sz w:val="24"/>
        </w:rPr>
        <w:t>vietos</w:t>
      </w:r>
      <w:r>
        <w:rPr>
          <w:spacing w:val="-3"/>
          <w:sz w:val="24"/>
        </w:rPr>
        <w:t> </w:t>
      </w:r>
      <w:r>
        <w:rPr>
          <w:sz w:val="24"/>
        </w:rPr>
        <w:t>žinias</w:t>
      </w:r>
      <w:r>
        <w:rPr>
          <w:spacing w:val="-3"/>
          <w:sz w:val="24"/>
        </w:rPr>
        <w:t> </w:t>
      </w:r>
      <w:r>
        <w:rPr>
          <w:sz w:val="24"/>
        </w:rPr>
        <w:t>gyventojų</w:t>
      </w:r>
      <w:r>
        <w:rPr>
          <w:spacing w:val="-3"/>
          <w:sz w:val="24"/>
        </w:rPr>
        <w:t> </w:t>
      </w:r>
      <w:r>
        <w:rPr>
          <w:sz w:val="24"/>
        </w:rPr>
        <w:t>ir</w:t>
      </w:r>
      <w:r>
        <w:rPr>
          <w:spacing w:val="-3"/>
          <w:sz w:val="24"/>
        </w:rPr>
        <w:t> </w:t>
      </w:r>
      <w:r>
        <w:rPr>
          <w:sz w:val="24"/>
        </w:rPr>
        <w:t>verslo</w:t>
      </w:r>
      <w:r>
        <w:rPr>
          <w:spacing w:val="-2"/>
          <w:sz w:val="24"/>
        </w:rPr>
        <w:t> </w:t>
      </w:r>
      <w:r>
        <w:rPr>
          <w:sz w:val="24"/>
        </w:rPr>
        <w:t>vystymo</w:t>
      </w:r>
      <w:r>
        <w:rPr>
          <w:spacing w:val="-2"/>
          <w:sz w:val="24"/>
        </w:rPr>
        <w:t> naudai;</w:t>
      </w:r>
    </w:p>
    <w:p>
      <w:pPr>
        <w:pStyle w:val="ListParagraph"/>
        <w:numPr>
          <w:ilvl w:val="1"/>
          <w:numId w:val="11"/>
        </w:numPr>
        <w:tabs>
          <w:tab w:pos="881" w:val="left" w:leader="none"/>
          <w:tab w:pos="882" w:val="left" w:leader="none"/>
        </w:tabs>
        <w:spacing w:line="240" w:lineRule="auto" w:before="1" w:after="0"/>
        <w:ind w:left="882" w:right="0" w:hanging="361"/>
        <w:jc w:val="left"/>
        <w:rPr>
          <w:sz w:val="24"/>
        </w:rPr>
      </w:pPr>
      <w:r>
        <w:rPr>
          <w:sz w:val="24"/>
        </w:rPr>
        <w:t>Skaitmeninis</w:t>
      </w:r>
      <w:r>
        <w:rPr>
          <w:spacing w:val="-8"/>
          <w:sz w:val="24"/>
        </w:rPr>
        <w:t> </w:t>
      </w:r>
      <w:r>
        <w:rPr>
          <w:sz w:val="24"/>
        </w:rPr>
        <w:t>raštingumas</w:t>
      </w:r>
      <w:r>
        <w:rPr>
          <w:spacing w:val="-7"/>
          <w:sz w:val="24"/>
        </w:rPr>
        <w:t> </w:t>
      </w:r>
      <w:r>
        <w:rPr>
          <w:sz w:val="24"/>
        </w:rPr>
        <w:t>ir</w:t>
      </w:r>
      <w:r>
        <w:rPr>
          <w:spacing w:val="-6"/>
          <w:sz w:val="24"/>
        </w:rPr>
        <w:t> </w:t>
      </w:r>
      <w:r>
        <w:rPr>
          <w:sz w:val="24"/>
        </w:rPr>
        <w:t>skaitmeninių</w:t>
      </w:r>
      <w:r>
        <w:rPr>
          <w:spacing w:val="-6"/>
          <w:sz w:val="24"/>
        </w:rPr>
        <w:t> </w:t>
      </w:r>
      <w:r>
        <w:rPr>
          <w:sz w:val="24"/>
        </w:rPr>
        <w:t>technologijų</w:t>
      </w:r>
      <w:r>
        <w:rPr>
          <w:spacing w:val="-6"/>
          <w:sz w:val="24"/>
        </w:rPr>
        <w:t> </w:t>
      </w:r>
      <w:r>
        <w:rPr>
          <w:spacing w:val="-2"/>
          <w:sz w:val="24"/>
        </w:rPr>
        <w:t>taikymas;</w:t>
      </w:r>
    </w:p>
    <w:p>
      <w:pPr>
        <w:pStyle w:val="ListParagraph"/>
        <w:numPr>
          <w:ilvl w:val="1"/>
          <w:numId w:val="11"/>
        </w:numPr>
        <w:tabs>
          <w:tab w:pos="881" w:val="left" w:leader="none"/>
          <w:tab w:pos="882" w:val="left" w:leader="none"/>
        </w:tabs>
        <w:spacing w:line="294" w:lineRule="exact" w:before="0" w:after="0"/>
        <w:ind w:left="882" w:right="0" w:hanging="361"/>
        <w:jc w:val="left"/>
        <w:rPr>
          <w:sz w:val="24"/>
        </w:rPr>
      </w:pPr>
      <w:r>
        <w:rPr>
          <w:sz w:val="24"/>
        </w:rPr>
        <w:t>Partnerystė</w:t>
      </w:r>
      <w:r>
        <w:rPr>
          <w:spacing w:val="-7"/>
          <w:sz w:val="24"/>
        </w:rPr>
        <w:t> </w:t>
      </w:r>
      <w:r>
        <w:rPr>
          <w:sz w:val="24"/>
        </w:rPr>
        <w:t>ir</w:t>
      </w:r>
      <w:r>
        <w:rPr>
          <w:spacing w:val="-4"/>
          <w:sz w:val="24"/>
        </w:rPr>
        <w:t> </w:t>
      </w:r>
      <w:r>
        <w:rPr>
          <w:sz w:val="24"/>
        </w:rPr>
        <w:t>tinklaveika</w:t>
      </w:r>
      <w:r>
        <w:rPr>
          <w:spacing w:val="-5"/>
          <w:sz w:val="24"/>
        </w:rPr>
        <w:t> </w:t>
      </w:r>
      <w:r>
        <w:rPr>
          <w:sz w:val="24"/>
        </w:rPr>
        <w:t>bei</w:t>
      </w:r>
      <w:r>
        <w:rPr>
          <w:spacing w:val="-4"/>
          <w:sz w:val="24"/>
        </w:rPr>
        <w:t> </w:t>
      </w:r>
      <w:r>
        <w:rPr>
          <w:sz w:val="24"/>
        </w:rPr>
        <w:t>partnerystės</w:t>
      </w:r>
      <w:r>
        <w:rPr>
          <w:spacing w:val="-4"/>
          <w:sz w:val="24"/>
        </w:rPr>
        <w:t> </w:t>
      </w:r>
      <w:r>
        <w:rPr>
          <w:sz w:val="24"/>
        </w:rPr>
        <w:t>organizacinių</w:t>
      </w:r>
      <w:r>
        <w:rPr>
          <w:spacing w:val="-4"/>
          <w:sz w:val="24"/>
        </w:rPr>
        <w:t> </w:t>
      </w:r>
      <w:r>
        <w:rPr>
          <w:sz w:val="24"/>
        </w:rPr>
        <w:t>mechanizmų</w:t>
      </w:r>
      <w:r>
        <w:rPr>
          <w:spacing w:val="-6"/>
          <w:sz w:val="24"/>
        </w:rPr>
        <w:t> </w:t>
      </w:r>
      <w:r>
        <w:rPr>
          <w:spacing w:val="-2"/>
          <w:sz w:val="24"/>
        </w:rPr>
        <w:t>vystymas.</w:t>
      </w:r>
    </w:p>
    <w:p>
      <w:pPr>
        <w:pStyle w:val="Heading2"/>
        <w:numPr>
          <w:ilvl w:val="0"/>
          <w:numId w:val="11"/>
        </w:numPr>
        <w:tabs>
          <w:tab w:pos="882" w:val="left" w:leader="none"/>
        </w:tabs>
        <w:spacing w:line="281" w:lineRule="exact" w:before="0" w:after="0"/>
        <w:ind w:left="882" w:right="0" w:hanging="361"/>
        <w:jc w:val="left"/>
      </w:pPr>
      <w:r>
        <w:rPr/>
        <w:t>APLINKOS</w:t>
      </w:r>
      <w:r>
        <w:rPr>
          <w:spacing w:val="-5"/>
        </w:rPr>
        <w:t> </w:t>
      </w:r>
      <w:r>
        <w:rPr/>
        <w:t>APSAUGA</w:t>
      </w:r>
      <w:r>
        <w:rPr>
          <w:spacing w:val="-1"/>
        </w:rPr>
        <w:t> </w:t>
      </w:r>
      <w:r>
        <w:rPr/>
        <w:t>IR</w:t>
      </w:r>
      <w:r>
        <w:rPr>
          <w:spacing w:val="-2"/>
        </w:rPr>
        <w:t> </w:t>
      </w:r>
      <w:r>
        <w:rPr/>
        <w:t>KLIMATO KAITOS</w:t>
      </w:r>
      <w:r>
        <w:rPr>
          <w:spacing w:val="-2"/>
        </w:rPr>
        <w:t> </w:t>
      </w:r>
      <w:r>
        <w:rPr/>
        <w:t>POKYČIŲ</w:t>
      </w:r>
      <w:r>
        <w:rPr>
          <w:spacing w:val="-1"/>
        </w:rPr>
        <w:t> </w:t>
      </w:r>
      <w:r>
        <w:rPr/>
        <w:t>ŠVELNINIMO</w:t>
      </w:r>
      <w:r>
        <w:rPr>
          <w:spacing w:val="-1"/>
        </w:rPr>
        <w:t> </w:t>
      </w:r>
      <w:r>
        <w:rPr>
          <w:spacing w:val="-2"/>
        </w:rPr>
        <w:t>PROJEKTAI</w:t>
      </w:r>
    </w:p>
    <w:p>
      <w:pPr>
        <w:pStyle w:val="ListParagraph"/>
        <w:numPr>
          <w:ilvl w:val="1"/>
          <w:numId w:val="11"/>
        </w:numPr>
        <w:tabs>
          <w:tab w:pos="881" w:val="left" w:leader="none"/>
          <w:tab w:pos="882" w:val="left" w:leader="none"/>
        </w:tabs>
        <w:spacing w:line="294" w:lineRule="exact" w:before="1" w:after="0"/>
        <w:ind w:left="882" w:right="0" w:hanging="361"/>
        <w:jc w:val="left"/>
        <w:rPr>
          <w:sz w:val="24"/>
        </w:rPr>
      </w:pPr>
      <w:r>
        <w:rPr>
          <w:sz w:val="24"/>
        </w:rPr>
        <w:t>Tausus</w:t>
      </w:r>
      <w:r>
        <w:rPr>
          <w:spacing w:val="-6"/>
          <w:sz w:val="24"/>
        </w:rPr>
        <w:t> </w:t>
      </w:r>
      <w:r>
        <w:rPr>
          <w:sz w:val="24"/>
        </w:rPr>
        <w:t>gamtos</w:t>
      </w:r>
      <w:r>
        <w:rPr>
          <w:spacing w:val="-5"/>
          <w:sz w:val="24"/>
        </w:rPr>
        <w:t> </w:t>
      </w:r>
      <w:r>
        <w:rPr>
          <w:sz w:val="24"/>
        </w:rPr>
        <w:t>išteklių</w:t>
      </w:r>
      <w:r>
        <w:rPr>
          <w:spacing w:val="-2"/>
          <w:sz w:val="24"/>
        </w:rPr>
        <w:t> </w:t>
      </w:r>
      <w:r>
        <w:rPr>
          <w:sz w:val="24"/>
        </w:rPr>
        <w:t>vartojimas</w:t>
      </w:r>
      <w:r>
        <w:rPr>
          <w:spacing w:val="-4"/>
          <w:sz w:val="24"/>
        </w:rPr>
        <w:t> </w:t>
      </w:r>
      <w:r>
        <w:rPr>
          <w:sz w:val="24"/>
        </w:rPr>
        <w:t>ir</w:t>
      </w:r>
      <w:r>
        <w:rPr>
          <w:spacing w:val="-4"/>
          <w:sz w:val="24"/>
        </w:rPr>
        <w:t> </w:t>
      </w:r>
      <w:r>
        <w:rPr>
          <w:sz w:val="24"/>
        </w:rPr>
        <w:t>atstatymas</w:t>
      </w:r>
      <w:r>
        <w:rPr>
          <w:spacing w:val="-5"/>
          <w:sz w:val="24"/>
        </w:rPr>
        <w:t> </w:t>
      </w:r>
      <w:r>
        <w:rPr>
          <w:sz w:val="24"/>
        </w:rPr>
        <w:t>(sumanus</w:t>
      </w:r>
      <w:r>
        <w:rPr>
          <w:spacing w:val="-4"/>
          <w:sz w:val="24"/>
        </w:rPr>
        <w:t> </w:t>
      </w:r>
      <w:r>
        <w:rPr>
          <w:spacing w:val="-2"/>
          <w:sz w:val="24"/>
        </w:rPr>
        <w:t>vartojimas;</w:t>
      </w:r>
    </w:p>
    <w:p>
      <w:pPr>
        <w:pStyle w:val="ListParagraph"/>
        <w:numPr>
          <w:ilvl w:val="1"/>
          <w:numId w:val="11"/>
        </w:numPr>
        <w:tabs>
          <w:tab w:pos="881" w:val="left" w:leader="none"/>
          <w:tab w:pos="882" w:val="left" w:leader="none"/>
        </w:tabs>
        <w:spacing w:line="294" w:lineRule="exact" w:before="0" w:after="0"/>
        <w:ind w:left="882" w:right="0" w:hanging="361"/>
        <w:jc w:val="left"/>
        <w:rPr>
          <w:sz w:val="24"/>
        </w:rPr>
      </w:pPr>
      <w:r>
        <w:rPr>
          <w:sz w:val="24"/>
        </w:rPr>
        <w:t>Maisto</w:t>
      </w:r>
      <w:r>
        <w:rPr>
          <w:spacing w:val="-5"/>
          <w:sz w:val="24"/>
        </w:rPr>
        <w:t> </w:t>
      </w:r>
      <w:r>
        <w:rPr>
          <w:sz w:val="24"/>
        </w:rPr>
        <w:t>švaistymo</w:t>
      </w:r>
      <w:r>
        <w:rPr>
          <w:spacing w:val="-4"/>
          <w:sz w:val="24"/>
        </w:rPr>
        <w:t> </w:t>
      </w:r>
      <w:r>
        <w:rPr>
          <w:sz w:val="24"/>
        </w:rPr>
        <w:t>problemos</w:t>
      </w:r>
      <w:r>
        <w:rPr>
          <w:spacing w:val="-4"/>
          <w:sz w:val="24"/>
        </w:rPr>
        <w:t> </w:t>
      </w:r>
      <w:r>
        <w:rPr>
          <w:spacing w:val="-2"/>
          <w:sz w:val="24"/>
        </w:rPr>
        <w:t>sprendimai;</w:t>
      </w:r>
    </w:p>
    <w:p>
      <w:pPr>
        <w:pStyle w:val="ListParagraph"/>
        <w:numPr>
          <w:ilvl w:val="1"/>
          <w:numId w:val="11"/>
        </w:numPr>
        <w:tabs>
          <w:tab w:pos="881" w:val="left" w:leader="none"/>
          <w:tab w:pos="882" w:val="left" w:leader="none"/>
        </w:tabs>
        <w:spacing w:line="240" w:lineRule="auto" w:before="1" w:after="0"/>
        <w:ind w:left="882" w:right="0" w:hanging="361"/>
        <w:jc w:val="left"/>
        <w:rPr>
          <w:sz w:val="24"/>
        </w:rPr>
      </w:pPr>
      <w:r>
        <w:rPr>
          <w:sz w:val="24"/>
        </w:rPr>
        <w:t>Atliekų</w:t>
      </w:r>
      <w:r>
        <w:rPr>
          <w:spacing w:val="-4"/>
          <w:sz w:val="24"/>
        </w:rPr>
        <w:t> </w:t>
      </w:r>
      <w:r>
        <w:rPr>
          <w:spacing w:val="-2"/>
          <w:sz w:val="24"/>
        </w:rPr>
        <w:t>valdymas;</w:t>
      </w:r>
    </w:p>
    <w:p>
      <w:pPr>
        <w:pStyle w:val="ListParagraph"/>
        <w:numPr>
          <w:ilvl w:val="1"/>
          <w:numId w:val="11"/>
        </w:numPr>
        <w:tabs>
          <w:tab w:pos="881" w:val="left" w:leader="none"/>
          <w:tab w:pos="882" w:val="left" w:leader="none"/>
        </w:tabs>
        <w:spacing w:line="240" w:lineRule="auto" w:before="0" w:after="0"/>
        <w:ind w:left="882" w:right="0" w:hanging="361"/>
        <w:jc w:val="left"/>
        <w:rPr>
          <w:sz w:val="24"/>
        </w:rPr>
      </w:pPr>
      <w:r>
        <w:rPr>
          <w:sz w:val="24"/>
        </w:rPr>
        <w:t>Atsinaujinančioji</w:t>
      </w:r>
      <w:r>
        <w:rPr>
          <w:spacing w:val="39"/>
          <w:sz w:val="24"/>
        </w:rPr>
        <w:t> </w:t>
      </w:r>
      <w:r>
        <w:rPr>
          <w:spacing w:val="-2"/>
          <w:sz w:val="24"/>
        </w:rPr>
        <w:t>energetika;</w:t>
      </w:r>
    </w:p>
    <w:p>
      <w:pPr>
        <w:pStyle w:val="ListParagraph"/>
        <w:numPr>
          <w:ilvl w:val="1"/>
          <w:numId w:val="11"/>
        </w:numPr>
        <w:tabs>
          <w:tab w:pos="881" w:val="left" w:leader="none"/>
          <w:tab w:pos="882" w:val="left" w:leader="none"/>
        </w:tabs>
        <w:spacing w:line="294" w:lineRule="exact" w:before="1" w:after="0"/>
        <w:ind w:left="882" w:right="0" w:hanging="361"/>
        <w:jc w:val="left"/>
        <w:rPr>
          <w:sz w:val="24"/>
        </w:rPr>
      </w:pPr>
      <w:r>
        <w:rPr>
          <w:sz w:val="24"/>
        </w:rPr>
        <w:t>Agroekologija</w:t>
      </w:r>
      <w:r>
        <w:rPr>
          <w:spacing w:val="-5"/>
          <w:sz w:val="24"/>
        </w:rPr>
        <w:t> </w:t>
      </w:r>
      <w:r>
        <w:rPr>
          <w:sz w:val="24"/>
        </w:rPr>
        <w:t>ir</w:t>
      </w:r>
      <w:r>
        <w:rPr>
          <w:spacing w:val="-5"/>
          <w:sz w:val="24"/>
        </w:rPr>
        <w:t> </w:t>
      </w:r>
      <w:r>
        <w:rPr>
          <w:sz w:val="24"/>
        </w:rPr>
        <w:t>agrarinė</w:t>
      </w:r>
      <w:r>
        <w:rPr>
          <w:spacing w:val="-3"/>
          <w:sz w:val="24"/>
        </w:rPr>
        <w:t> </w:t>
      </w:r>
      <w:r>
        <w:rPr>
          <w:spacing w:val="-2"/>
          <w:sz w:val="24"/>
        </w:rPr>
        <w:t>aplinkosauga.</w:t>
      </w:r>
    </w:p>
    <w:p>
      <w:pPr>
        <w:pStyle w:val="BodyText"/>
        <w:tabs>
          <w:tab w:pos="5714" w:val="left" w:leader="none"/>
        </w:tabs>
        <w:ind w:left="162" w:right="552" w:firstLine="566"/>
      </w:pPr>
      <w:r>
        <w:rPr/>
        <w:t>4</w:t>
      </w:r>
      <w:r>
        <w:rPr>
          <w:spacing w:val="80"/>
        </w:rPr>
        <w:t> </w:t>
      </w:r>
      <w:r>
        <w:rPr/>
        <w:t>lentelėje</w:t>
      </w:r>
      <w:r>
        <w:rPr>
          <w:spacing w:val="80"/>
        </w:rPr>
        <w:t> </w:t>
      </w:r>
      <w:r>
        <w:rPr/>
        <w:t>pateiktos</w:t>
      </w:r>
      <w:r>
        <w:rPr>
          <w:spacing w:val="80"/>
        </w:rPr>
        <w:t> </w:t>
      </w:r>
      <w:r>
        <w:rPr/>
        <w:t>3</w:t>
      </w:r>
      <w:r>
        <w:rPr>
          <w:spacing w:val="80"/>
        </w:rPr>
        <w:t> </w:t>
      </w:r>
      <w:r>
        <w:rPr/>
        <w:t>Sumanaus</w:t>
      </w:r>
      <w:r>
        <w:rPr>
          <w:spacing w:val="80"/>
        </w:rPr>
        <w:t> </w:t>
      </w:r>
      <w:r>
        <w:rPr/>
        <w:t>kaimo</w:t>
        <w:tab/>
        <w:t>paramos</w:t>
      </w:r>
      <w:r>
        <w:rPr>
          <w:spacing w:val="80"/>
        </w:rPr>
        <w:t> </w:t>
      </w:r>
      <w:r>
        <w:rPr/>
        <w:t>priemonės</w:t>
      </w:r>
      <w:r>
        <w:rPr>
          <w:spacing w:val="80"/>
        </w:rPr>
        <w:t> </w:t>
      </w:r>
      <w:r>
        <w:rPr/>
        <w:t>įgyvendinimo alternatyvos ir jų palyginimas pagal 7 kriterijus.</w:t>
      </w:r>
    </w:p>
    <w:p>
      <w:pPr>
        <w:pStyle w:val="BodyText"/>
        <w:spacing w:before="3"/>
        <w:rPr>
          <w:sz w:val="34"/>
        </w:rPr>
      </w:pPr>
    </w:p>
    <w:p>
      <w:pPr>
        <w:pStyle w:val="Heading3"/>
        <w:ind w:left="282" w:right="673"/>
        <w:jc w:val="center"/>
      </w:pPr>
      <w:r>
        <w:rPr/>
        <w:t>4</w:t>
      </w:r>
      <w:r>
        <w:rPr>
          <w:spacing w:val="-7"/>
        </w:rPr>
        <w:t> </w:t>
      </w:r>
      <w:r>
        <w:rPr/>
        <w:t>lentelė.</w:t>
      </w:r>
      <w:r>
        <w:rPr>
          <w:spacing w:val="-4"/>
        </w:rPr>
        <w:t> </w:t>
      </w:r>
      <w:r>
        <w:rPr/>
        <w:t>Sumanaus</w:t>
      </w:r>
      <w:r>
        <w:rPr>
          <w:spacing w:val="-4"/>
        </w:rPr>
        <w:t> </w:t>
      </w:r>
      <w:r>
        <w:rPr/>
        <w:t>kaimo</w:t>
      </w:r>
      <w:r>
        <w:rPr>
          <w:spacing w:val="-4"/>
        </w:rPr>
        <w:t> </w:t>
      </w:r>
      <w:r>
        <w:rPr/>
        <w:t>paramos</w:t>
      </w:r>
      <w:r>
        <w:rPr>
          <w:spacing w:val="-6"/>
        </w:rPr>
        <w:t> </w:t>
      </w:r>
      <w:r>
        <w:rPr/>
        <w:t>priemonės</w:t>
      </w:r>
      <w:r>
        <w:rPr>
          <w:spacing w:val="-4"/>
        </w:rPr>
        <w:t> </w:t>
      </w:r>
      <w:r>
        <w:rPr/>
        <w:t>įgyvendinimo</w:t>
      </w:r>
      <w:r>
        <w:rPr>
          <w:spacing w:val="-4"/>
        </w:rPr>
        <w:t> </w:t>
      </w:r>
      <w:r>
        <w:rPr/>
        <w:t>alternatyvos</w:t>
      </w:r>
      <w:r>
        <w:rPr>
          <w:spacing w:val="-3"/>
        </w:rPr>
        <w:t> </w:t>
      </w:r>
      <w:r>
        <w:rPr/>
        <w:t>ir</w:t>
      </w:r>
      <w:r>
        <w:rPr>
          <w:spacing w:val="-4"/>
        </w:rPr>
        <w:t> </w:t>
      </w:r>
      <w:r>
        <w:rPr>
          <w:spacing w:val="-5"/>
        </w:rPr>
        <w:t>jų</w:t>
      </w:r>
    </w:p>
    <w:p>
      <w:pPr>
        <w:spacing w:before="21"/>
        <w:ind w:left="2736" w:right="3122" w:firstLine="0"/>
        <w:jc w:val="center"/>
        <w:rPr>
          <w:b/>
          <w:sz w:val="24"/>
        </w:rPr>
      </w:pPr>
      <w:r>
        <w:rPr>
          <w:b/>
          <w:spacing w:val="-2"/>
          <w:sz w:val="24"/>
        </w:rPr>
        <w:t>palyginimas</w:t>
      </w:r>
    </w:p>
    <w:p>
      <w:pPr>
        <w:pStyle w:val="BodyText"/>
        <w:spacing w:before="6"/>
        <w:rPr>
          <w:b/>
          <w:sz w:val="15"/>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1618"/>
        <w:gridCol w:w="2551"/>
        <w:gridCol w:w="2554"/>
        <w:gridCol w:w="2549"/>
      </w:tblGrid>
      <w:tr>
        <w:trPr>
          <w:trHeight w:val="1173" w:hRule="atLeast"/>
        </w:trPr>
        <w:tc>
          <w:tcPr>
            <w:tcW w:w="504" w:type="dxa"/>
          </w:tcPr>
          <w:p>
            <w:pPr>
              <w:pStyle w:val="TableParagraph"/>
              <w:ind w:right="96"/>
              <w:rPr>
                <w:b/>
                <w:sz w:val="20"/>
              </w:rPr>
            </w:pPr>
            <w:r>
              <w:rPr>
                <w:b/>
                <w:spacing w:val="-4"/>
                <w:sz w:val="20"/>
              </w:rPr>
              <w:t>Eil.</w:t>
            </w:r>
            <w:r>
              <w:rPr>
                <w:b/>
                <w:sz w:val="20"/>
              </w:rPr>
              <w:t> </w:t>
            </w:r>
            <w:r>
              <w:rPr>
                <w:b/>
                <w:spacing w:val="-5"/>
                <w:sz w:val="20"/>
              </w:rPr>
              <w:t>Nr.</w:t>
            </w:r>
          </w:p>
        </w:tc>
        <w:tc>
          <w:tcPr>
            <w:tcW w:w="1618" w:type="dxa"/>
          </w:tcPr>
          <w:p>
            <w:pPr>
              <w:pStyle w:val="TableParagraph"/>
              <w:ind w:left="290" w:right="251" w:hanging="29"/>
              <w:jc w:val="both"/>
              <w:rPr>
                <w:b/>
                <w:sz w:val="20"/>
              </w:rPr>
            </w:pPr>
            <w:r>
              <w:rPr>
                <w:b/>
                <w:spacing w:val="-2"/>
                <w:sz w:val="20"/>
              </w:rPr>
              <w:t>Alternatyvų palyginimo kriterijai</w:t>
            </w:r>
          </w:p>
        </w:tc>
        <w:tc>
          <w:tcPr>
            <w:tcW w:w="2551" w:type="dxa"/>
          </w:tcPr>
          <w:p>
            <w:pPr>
              <w:pStyle w:val="TableParagraph"/>
              <w:ind w:left="220" w:right="214" w:firstLine="3"/>
              <w:jc w:val="center"/>
              <w:rPr>
                <w:b/>
                <w:sz w:val="20"/>
              </w:rPr>
            </w:pPr>
            <w:r>
              <w:rPr>
                <w:b/>
                <w:sz w:val="20"/>
              </w:rPr>
              <w:t>I alternatyva. Visiškas Sumanaus kaimo paramos priemonės</w:t>
            </w:r>
          </w:p>
          <w:p>
            <w:pPr>
              <w:pStyle w:val="TableParagraph"/>
              <w:spacing w:line="236" w:lineRule="exact"/>
              <w:ind w:left="220" w:right="214"/>
              <w:jc w:val="center"/>
              <w:rPr>
                <w:b/>
                <w:sz w:val="20"/>
              </w:rPr>
            </w:pPr>
            <w:r>
              <w:rPr>
                <w:b/>
                <w:sz w:val="20"/>
              </w:rPr>
              <w:t>integravimas</w:t>
            </w:r>
            <w:r>
              <w:rPr>
                <w:b/>
                <w:spacing w:val="-12"/>
                <w:sz w:val="20"/>
              </w:rPr>
              <w:t> </w:t>
            </w:r>
            <w:r>
              <w:rPr>
                <w:b/>
                <w:sz w:val="20"/>
              </w:rPr>
              <w:t>į</w:t>
            </w:r>
            <w:r>
              <w:rPr>
                <w:b/>
                <w:spacing w:val="-11"/>
                <w:sz w:val="20"/>
              </w:rPr>
              <w:t> </w:t>
            </w:r>
            <w:r>
              <w:rPr>
                <w:b/>
                <w:sz w:val="20"/>
              </w:rPr>
              <w:t>LEADER </w:t>
            </w:r>
            <w:r>
              <w:rPr>
                <w:b/>
                <w:spacing w:val="-2"/>
                <w:sz w:val="20"/>
              </w:rPr>
              <w:t>priemonę</w:t>
            </w:r>
          </w:p>
        </w:tc>
        <w:tc>
          <w:tcPr>
            <w:tcW w:w="2554" w:type="dxa"/>
          </w:tcPr>
          <w:p>
            <w:pPr>
              <w:pStyle w:val="TableParagraph"/>
              <w:ind w:left="221" w:right="217" w:firstLine="5"/>
              <w:jc w:val="center"/>
              <w:rPr>
                <w:b/>
                <w:sz w:val="20"/>
              </w:rPr>
            </w:pPr>
            <w:r>
              <w:rPr>
                <w:b/>
                <w:sz w:val="20"/>
              </w:rPr>
              <w:t>II alternatyva. Dalinis Sumanaus kaimo paramos priemonės</w:t>
            </w:r>
          </w:p>
          <w:p>
            <w:pPr>
              <w:pStyle w:val="TableParagraph"/>
              <w:spacing w:line="236" w:lineRule="exact"/>
              <w:ind w:left="221" w:right="217"/>
              <w:jc w:val="center"/>
              <w:rPr>
                <w:b/>
                <w:sz w:val="20"/>
              </w:rPr>
            </w:pPr>
            <w:r>
              <w:rPr>
                <w:b/>
                <w:sz w:val="20"/>
              </w:rPr>
              <w:t>integravimas</w:t>
            </w:r>
            <w:r>
              <w:rPr>
                <w:b/>
                <w:spacing w:val="-12"/>
                <w:sz w:val="20"/>
              </w:rPr>
              <w:t> </w:t>
            </w:r>
            <w:r>
              <w:rPr>
                <w:b/>
                <w:sz w:val="20"/>
              </w:rPr>
              <w:t>į</w:t>
            </w:r>
            <w:r>
              <w:rPr>
                <w:b/>
                <w:spacing w:val="-11"/>
                <w:sz w:val="20"/>
              </w:rPr>
              <w:t> </w:t>
            </w:r>
            <w:r>
              <w:rPr>
                <w:b/>
                <w:sz w:val="20"/>
              </w:rPr>
              <w:t>LEADER </w:t>
            </w:r>
            <w:r>
              <w:rPr>
                <w:b/>
                <w:spacing w:val="-2"/>
                <w:sz w:val="20"/>
              </w:rPr>
              <w:t>priemonę</w:t>
            </w:r>
          </w:p>
        </w:tc>
        <w:tc>
          <w:tcPr>
            <w:tcW w:w="2549" w:type="dxa"/>
          </w:tcPr>
          <w:p>
            <w:pPr>
              <w:pStyle w:val="TableParagraph"/>
              <w:spacing w:line="234" w:lineRule="exact"/>
              <w:ind w:left="131" w:right="126"/>
              <w:jc w:val="center"/>
              <w:rPr>
                <w:b/>
                <w:sz w:val="20"/>
              </w:rPr>
            </w:pPr>
            <w:r>
              <w:rPr>
                <w:b/>
                <w:sz w:val="20"/>
              </w:rPr>
              <w:t>III</w:t>
            </w:r>
            <w:r>
              <w:rPr>
                <w:b/>
                <w:spacing w:val="-5"/>
                <w:sz w:val="20"/>
              </w:rPr>
              <w:t> </w:t>
            </w:r>
            <w:r>
              <w:rPr>
                <w:b/>
                <w:spacing w:val="-2"/>
                <w:sz w:val="20"/>
              </w:rPr>
              <w:t>alternatyva.</w:t>
            </w:r>
          </w:p>
          <w:p>
            <w:pPr>
              <w:pStyle w:val="TableParagraph"/>
              <w:spacing w:line="234" w:lineRule="exact"/>
              <w:ind w:left="132" w:right="126"/>
              <w:jc w:val="center"/>
              <w:rPr>
                <w:b/>
                <w:sz w:val="20"/>
              </w:rPr>
            </w:pPr>
            <w:r>
              <w:rPr>
                <w:b/>
                <w:w w:val="95"/>
                <w:sz w:val="20"/>
              </w:rPr>
              <w:t>Savarankiška</w:t>
            </w:r>
            <w:r>
              <w:rPr>
                <w:b/>
                <w:spacing w:val="68"/>
                <w:sz w:val="20"/>
              </w:rPr>
              <w:t> </w:t>
            </w:r>
            <w:r>
              <w:rPr>
                <w:b/>
                <w:w w:val="95"/>
                <w:sz w:val="20"/>
              </w:rPr>
              <w:t>2023-</w:t>
            </w:r>
            <w:r>
              <w:rPr>
                <w:b/>
                <w:spacing w:val="-4"/>
                <w:w w:val="95"/>
                <w:sz w:val="20"/>
              </w:rPr>
              <w:t>2027</w:t>
            </w:r>
          </w:p>
          <w:p>
            <w:pPr>
              <w:pStyle w:val="TableParagraph"/>
              <w:ind w:left="106" w:firstLine="2"/>
              <w:rPr>
                <w:b/>
                <w:sz w:val="20"/>
              </w:rPr>
            </w:pPr>
            <w:r>
              <w:rPr>
                <w:b/>
                <w:sz w:val="20"/>
              </w:rPr>
              <w:t>m.</w:t>
            </w:r>
            <w:r>
              <w:rPr>
                <w:b/>
                <w:spacing w:val="-11"/>
                <w:sz w:val="20"/>
              </w:rPr>
              <w:t> </w:t>
            </w:r>
            <w:r>
              <w:rPr>
                <w:b/>
                <w:sz w:val="20"/>
              </w:rPr>
              <w:t>Lietuvos</w:t>
            </w:r>
            <w:r>
              <w:rPr>
                <w:b/>
                <w:spacing w:val="-9"/>
                <w:sz w:val="20"/>
              </w:rPr>
              <w:t> </w:t>
            </w:r>
            <w:r>
              <w:rPr>
                <w:b/>
                <w:sz w:val="20"/>
              </w:rPr>
              <w:t>žemės</w:t>
            </w:r>
            <w:r>
              <w:rPr>
                <w:b/>
                <w:spacing w:val="-10"/>
                <w:sz w:val="20"/>
              </w:rPr>
              <w:t> </w:t>
            </w:r>
            <w:r>
              <w:rPr>
                <w:b/>
                <w:sz w:val="20"/>
              </w:rPr>
              <w:t>ūkio</w:t>
            </w:r>
            <w:r>
              <w:rPr>
                <w:b/>
                <w:spacing w:val="-11"/>
                <w:sz w:val="20"/>
              </w:rPr>
              <w:t> </w:t>
            </w:r>
            <w:r>
              <w:rPr>
                <w:b/>
                <w:sz w:val="20"/>
              </w:rPr>
              <w:t>ir kaimo</w:t>
            </w:r>
            <w:r>
              <w:rPr>
                <w:b/>
                <w:spacing w:val="-10"/>
                <w:sz w:val="20"/>
              </w:rPr>
              <w:t> </w:t>
            </w:r>
            <w:r>
              <w:rPr>
                <w:b/>
                <w:sz w:val="20"/>
              </w:rPr>
              <w:t>plėtros</w:t>
            </w:r>
            <w:r>
              <w:rPr>
                <w:b/>
                <w:spacing w:val="-7"/>
                <w:sz w:val="20"/>
              </w:rPr>
              <w:t> </w:t>
            </w:r>
            <w:r>
              <w:rPr>
                <w:b/>
                <w:spacing w:val="-2"/>
                <w:sz w:val="20"/>
              </w:rPr>
              <w:t>strateginio</w:t>
            </w:r>
          </w:p>
          <w:p>
            <w:pPr>
              <w:pStyle w:val="TableParagraph"/>
              <w:spacing w:line="215" w:lineRule="exact" w:before="1"/>
              <w:ind w:left="540"/>
              <w:rPr>
                <w:b/>
                <w:sz w:val="20"/>
              </w:rPr>
            </w:pPr>
            <w:r>
              <w:rPr>
                <w:b/>
                <w:sz w:val="20"/>
              </w:rPr>
              <w:t>plano</w:t>
            </w:r>
            <w:r>
              <w:rPr>
                <w:b/>
                <w:spacing w:val="-9"/>
                <w:sz w:val="20"/>
              </w:rPr>
              <w:t> </w:t>
            </w:r>
            <w:r>
              <w:rPr>
                <w:b/>
                <w:spacing w:val="-2"/>
                <w:sz w:val="20"/>
              </w:rPr>
              <w:t>priemonė</w:t>
            </w:r>
          </w:p>
        </w:tc>
      </w:tr>
      <w:tr>
        <w:trPr>
          <w:trHeight w:val="3046" w:hRule="atLeast"/>
        </w:trPr>
        <w:tc>
          <w:tcPr>
            <w:tcW w:w="504" w:type="dxa"/>
          </w:tcPr>
          <w:p>
            <w:pPr>
              <w:pStyle w:val="TableParagraph"/>
              <w:spacing w:line="232" w:lineRule="exact"/>
              <w:rPr>
                <w:sz w:val="20"/>
              </w:rPr>
            </w:pPr>
            <w:r>
              <w:rPr>
                <w:spacing w:val="-5"/>
                <w:sz w:val="20"/>
              </w:rPr>
              <w:t>1.</w:t>
            </w:r>
          </w:p>
        </w:tc>
        <w:tc>
          <w:tcPr>
            <w:tcW w:w="1618" w:type="dxa"/>
          </w:tcPr>
          <w:p>
            <w:pPr>
              <w:pStyle w:val="TableParagraph"/>
              <w:spacing w:line="237" w:lineRule="auto"/>
              <w:ind w:right="158"/>
              <w:rPr>
                <w:sz w:val="20"/>
              </w:rPr>
            </w:pPr>
            <w:r>
              <w:rPr>
                <w:spacing w:val="-2"/>
                <w:sz w:val="20"/>
              </w:rPr>
              <w:t>Integruotumo </w:t>
            </w:r>
            <w:r>
              <w:rPr>
                <w:sz w:val="20"/>
              </w:rPr>
              <w:t>su LEADER</w:t>
            </w:r>
          </w:p>
          <w:p>
            <w:pPr>
              <w:pStyle w:val="TableParagraph"/>
              <w:spacing w:before="1"/>
              <w:rPr>
                <w:sz w:val="20"/>
              </w:rPr>
            </w:pPr>
            <w:r>
              <w:rPr>
                <w:spacing w:val="-2"/>
                <w:sz w:val="20"/>
              </w:rPr>
              <w:t>priemone</w:t>
            </w:r>
            <w:r>
              <w:rPr>
                <w:spacing w:val="4"/>
                <w:sz w:val="20"/>
              </w:rPr>
              <w:t> </w:t>
            </w:r>
            <w:r>
              <w:rPr>
                <w:spacing w:val="-2"/>
                <w:sz w:val="20"/>
              </w:rPr>
              <w:t>lygis</w:t>
            </w:r>
          </w:p>
        </w:tc>
        <w:tc>
          <w:tcPr>
            <w:tcW w:w="2551" w:type="dxa"/>
          </w:tcPr>
          <w:p>
            <w:pPr>
              <w:pStyle w:val="TableParagraph"/>
              <w:ind w:right="98"/>
              <w:rPr>
                <w:sz w:val="20"/>
              </w:rPr>
            </w:pPr>
            <w:r>
              <w:rPr>
                <w:sz w:val="20"/>
              </w:rPr>
              <w:t>Priemonė įgyvendinama numatant „Sumanių kaimų vystymą“</w:t>
            </w:r>
            <w:r>
              <w:rPr>
                <w:spacing w:val="-1"/>
                <w:sz w:val="20"/>
              </w:rPr>
              <w:t> </w:t>
            </w:r>
            <w:r>
              <w:rPr>
                <w:sz w:val="20"/>
              </w:rPr>
              <w:t>kaip</w:t>
            </w:r>
            <w:r>
              <w:rPr>
                <w:spacing w:val="-1"/>
                <w:sz w:val="20"/>
              </w:rPr>
              <w:t> </w:t>
            </w:r>
            <w:r>
              <w:rPr>
                <w:sz w:val="20"/>
              </w:rPr>
              <w:t>vieną iš VPS prioritetų</w:t>
            </w:r>
            <w:r>
              <w:rPr>
                <w:spacing w:val="-12"/>
                <w:sz w:val="20"/>
              </w:rPr>
              <w:t> </w:t>
            </w:r>
            <w:r>
              <w:rPr>
                <w:sz w:val="20"/>
              </w:rPr>
              <w:t>ar</w:t>
            </w:r>
            <w:r>
              <w:rPr>
                <w:spacing w:val="-11"/>
                <w:sz w:val="20"/>
              </w:rPr>
              <w:t> </w:t>
            </w:r>
            <w:r>
              <w:rPr>
                <w:sz w:val="20"/>
              </w:rPr>
              <w:t>net</w:t>
            </w:r>
            <w:r>
              <w:rPr>
                <w:spacing w:val="-11"/>
                <w:sz w:val="20"/>
              </w:rPr>
              <w:t> </w:t>
            </w:r>
            <w:r>
              <w:rPr>
                <w:sz w:val="20"/>
              </w:rPr>
              <w:t>priemonių (horizontalių), ir kuriai taikomos</w:t>
            </w:r>
            <w:r>
              <w:rPr>
                <w:spacing w:val="-11"/>
                <w:sz w:val="20"/>
              </w:rPr>
              <w:t> </w:t>
            </w:r>
            <w:r>
              <w:rPr>
                <w:sz w:val="20"/>
              </w:rPr>
              <w:t>bendros</w:t>
            </w:r>
            <w:r>
              <w:rPr>
                <w:spacing w:val="-9"/>
                <w:sz w:val="20"/>
              </w:rPr>
              <w:t> </w:t>
            </w:r>
            <w:r>
              <w:rPr>
                <w:sz w:val="20"/>
              </w:rPr>
              <w:t>LEADER priemonės įgyvendinimo administravimo taisyklės.</w:t>
            </w:r>
          </w:p>
        </w:tc>
        <w:tc>
          <w:tcPr>
            <w:tcW w:w="2554" w:type="dxa"/>
          </w:tcPr>
          <w:p>
            <w:pPr>
              <w:pStyle w:val="TableParagraph"/>
              <w:spacing w:line="237" w:lineRule="auto"/>
              <w:ind w:left="108" w:right="117"/>
              <w:rPr>
                <w:sz w:val="20"/>
              </w:rPr>
            </w:pPr>
            <w:r>
              <w:rPr>
                <w:sz w:val="20"/>
              </w:rPr>
              <w:t>Priemonė</w:t>
            </w:r>
            <w:r>
              <w:rPr>
                <w:spacing w:val="-12"/>
                <w:sz w:val="20"/>
              </w:rPr>
              <w:t> </w:t>
            </w:r>
            <w:r>
              <w:rPr>
                <w:sz w:val="20"/>
              </w:rPr>
              <w:t>įgyvendinama</w:t>
            </w:r>
            <w:r>
              <w:rPr>
                <w:spacing w:val="-11"/>
                <w:sz w:val="20"/>
              </w:rPr>
              <w:t> </w:t>
            </w:r>
            <w:r>
              <w:rPr>
                <w:sz w:val="20"/>
              </w:rPr>
              <w:t>iš dalies integruojant į</w:t>
            </w:r>
          </w:p>
          <w:p>
            <w:pPr>
              <w:pStyle w:val="TableParagraph"/>
              <w:spacing w:before="1"/>
              <w:ind w:left="108" w:right="467"/>
              <w:jc w:val="both"/>
              <w:rPr>
                <w:sz w:val="20"/>
              </w:rPr>
            </w:pPr>
            <w:r>
              <w:rPr>
                <w:sz w:val="20"/>
              </w:rPr>
              <w:t>LEADER</w:t>
            </w:r>
            <w:r>
              <w:rPr>
                <w:spacing w:val="-12"/>
                <w:sz w:val="20"/>
              </w:rPr>
              <w:t> </w:t>
            </w:r>
            <w:r>
              <w:rPr>
                <w:sz w:val="20"/>
              </w:rPr>
              <w:t>priemonę,</w:t>
            </w:r>
            <w:r>
              <w:rPr>
                <w:spacing w:val="-11"/>
                <w:sz w:val="20"/>
              </w:rPr>
              <w:t> </w:t>
            </w:r>
            <w:r>
              <w:rPr>
                <w:sz w:val="20"/>
              </w:rPr>
              <w:t>t.</w:t>
            </w:r>
            <w:r>
              <w:rPr>
                <w:spacing w:val="-11"/>
                <w:sz w:val="20"/>
              </w:rPr>
              <w:t> </w:t>
            </w:r>
            <w:r>
              <w:rPr>
                <w:sz w:val="20"/>
              </w:rPr>
              <w:t>y. rengiami, atrenkami ir įgyvendinami</w:t>
            </w:r>
            <w:r>
              <w:rPr>
                <w:spacing w:val="-12"/>
                <w:sz w:val="20"/>
              </w:rPr>
              <w:t> </w:t>
            </w:r>
            <w:r>
              <w:rPr>
                <w:sz w:val="20"/>
              </w:rPr>
              <w:t>Sumanių kaimų vystymo planai,</w:t>
            </w:r>
          </w:p>
          <w:p>
            <w:pPr>
              <w:pStyle w:val="TableParagraph"/>
              <w:spacing w:before="1"/>
              <w:ind w:left="108" w:right="117"/>
              <w:rPr>
                <w:sz w:val="20"/>
              </w:rPr>
            </w:pPr>
            <w:r>
              <w:rPr>
                <w:sz w:val="20"/>
              </w:rPr>
              <w:t>kurie</w:t>
            </w:r>
            <w:r>
              <w:rPr>
                <w:spacing w:val="-12"/>
                <w:sz w:val="20"/>
              </w:rPr>
              <w:t> </w:t>
            </w:r>
            <w:r>
              <w:rPr>
                <w:sz w:val="20"/>
              </w:rPr>
              <w:t>vėliau</w:t>
            </w:r>
            <w:r>
              <w:rPr>
                <w:spacing w:val="-11"/>
                <w:sz w:val="20"/>
              </w:rPr>
              <w:t> </w:t>
            </w:r>
            <w:r>
              <w:rPr>
                <w:sz w:val="20"/>
              </w:rPr>
              <w:t>įgyvendinami kaip LEADER priemonės atskira (IV-oji) veikla,</w:t>
            </w:r>
          </w:p>
          <w:p>
            <w:pPr>
              <w:pStyle w:val="TableParagraph"/>
              <w:ind w:left="108" w:right="117"/>
              <w:rPr>
                <w:sz w:val="20"/>
              </w:rPr>
            </w:pPr>
            <w:r>
              <w:rPr>
                <w:sz w:val="20"/>
              </w:rPr>
              <w:t>tačiau</w:t>
            </w:r>
            <w:r>
              <w:rPr>
                <w:spacing w:val="-12"/>
                <w:sz w:val="20"/>
              </w:rPr>
              <w:t> </w:t>
            </w:r>
            <w:r>
              <w:rPr>
                <w:sz w:val="20"/>
              </w:rPr>
              <w:t>vykdoma</w:t>
            </w:r>
            <w:r>
              <w:rPr>
                <w:spacing w:val="-11"/>
                <w:sz w:val="20"/>
              </w:rPr>
              <w:t> </w:t>
            </w:r>
            <w:r>
              <w:rPr>
                <w:sz w:val="20"/>
              </w:rPr>
              <w:t>atskirai nuo VPS rengimo ir įgyvendinimo proceso</w:t>
            </w:r>
          </w:p>
          <w:p>
            <w:pPr>
              <w:pStyle w:val="TableParagraph"/>
              <w:spacing w:line="215" w:lineRule="exact"/>
              <w:ind w:left="108"/>
              <w:rPr>
                <w:sz w:val="20"/>
              </w:rPr>
            </w:pPr>
            <w:r>
              <w:rPr>
                <w:spacing w:val="-2"/>
                <w:sz w:val="20"/>
              </w:rPr>
              <w:t>ciklo.</w:t>
            </w:r>
          </w:p>
        </w:tc>
        <w:tc>
          <w:tcPr>
            <w:tcW w:w="2549" w:type="dxa"/>
          </w:tcPr>
          <w:p>
            <w:pPr>
              <w:pStyle w:val="TableParagraph"/>
              <w:ind w:left="106" w:right="106"/>
              <w:rPr>
                <w:sz w:val="20"/>
              </w:rPr>
            </w:pPr>
            <w:r>
              <w:rPr>
                <w:sz w:val="20"/>
              </w:rPr>
              <w:t>Sumanaus kaimo paramos priemonė įgyvendinama savarankiškai</w:t>
            </w:r>
            <w:r>
              <w:rPr>
                <w:spacing w:val="-12"/>
                <w:sz w:val="20"/>
              </w:rPr>
              <w:t> </w:t>
            </w:r>
            <w:r>
              <w:rPr>
                <w:sz w:val="20"/>
              </w:rPr>
              <w:t>nuo</w:t>
            </w:r>
            <w:r>
              <w:rPr>
                <w:spacing w:val="-11"/>
                <w:sz w:val="20"/>
              </w:rPr>
              <w:t> </w:t>
            </w:r>
            <w:r>
              <w:rPr>
                <w:sz w:val="20"/>
              </w:rPr>
              <w:t>LEADER priemonės, taikomi tik LEADER principai, visiškai atskirai nuo VPS rengiami, atrenkami</w:t>
            </w:r>
            <w:r>
              <w:rPr>
                <w:spacing w:val="-1"/>
                <w:sz w:val="20"/>
              </w:rPr>
              <w:t> </w:t>
            </w:r>
            <w:r>
              <w:rPr>
                <w:sz w:val="20"/>
              </w:rPr>
              <w:t>ir įgyvendinami Sumanių kaimų vystymo planai (SKVP), kurie numato sudėtinį projektų</w:t>
            </w:r>
          </w:p>
          <w:p>
            <w:pPr>
              <w:pStyle w:val="TableParagraph"/>
              <w:ind w:left="106"/>
              <w:rPr>
                <w:sz w:val="20"/>
              </w:rPr>
            </w:pPr>
            <w:r>
              <w:rPr>
                <w:spacing w:val="-2"/>
                <w:sz w:val="20"/>
              </w:rPr>
              <w:t>finansavimą.</w:t>
            </w:r>
          </w:p>
        </w:tc>
      </w:tr>
      <w:tr>
        <w:trPr>
          <w:trHeight w:val="1876" w:hRule="atLeast"/>
        </w:trPr>
        <w:tc>
          <w:tcPr>
            <w:tcW w:w="504" w:type="dxa"/>
          </w:tcPr>
          <w:p>
            <w:pPr>
              <w:pStyle w:val="TableParagraph"/>
              <w:spacing w:line="234" w:lineRule="exact"/>
              <w:rPr>
                <w:sz w:val="20"/>
              </w:rPr>
            </w:pPr>
            <w:r>
              <w:rPr>
                <w:spacing w:val="-5"/>
                <w:sz w:val="20"/>
              </w:rPr>
              <w:t>2.</w:t>
            </w:r>
          </w:p>
        </w:tc>
        <w:tc>
          <w:tcPr>
            <w:tcW w:w="1618" w:type="dxa"/>
          </w:tcPr>
          <w:p>
            <w:pPr>
              <w:pStyle w:val="TableParagraph"/>
              <w:ind w:right="96"/>
              <w:rPr>
                <w:sz w:val="20"/>
              </w:rPr>
            </w:pPr>
            <w:r>
              <w:rPr>
                <w:sz w:val="20"/>
              </w:rPr>
              <w:t>VVG</w:t>
            </w:r>
            <w:r>
              <w:rPr>
                <w:spacing w:val="-12"/>
                <w:sz w:val="20"/>
              </w:rPr>
              <w:t> </w:t>
            </w:r>
            <w:r>
              <w:rPr>
                <w:sz w:val="20"/>
              </w:rPr>
              <w:t>įsitraukimo </w:t>
            </w:r>
            <w:r>
              <w:rPr>
                <w:spacing w:val="-2"/>
                <w:sz w:val="20"/>
              </w:rPr>
              <w:t>galimybės</w:t>
            </w:r>
          </w:p>
        </w:tc>
        <w:tc>
          <w:tcPr>
            <w:tcW w:w="2551" w:type="dxa"/>
          </w:tcPr>
          <w:p>
            <w:pPr>
              <w:pStyle w:val="TableParagraph"/>
              <w:ind w:right="619"/>
              <w:rPr>
                <w:sz w:val="20"/>
              </w:rPr>
            </w:pPr>
            <w:r>
              <w:rPr>
                <w:sz w:val="20"/>
              </w:rPr>
              <w:t>VVG inicijuoja ir organizuoja</w:t>
            </w:r>
            <w:r>
              <w:rPr>
                <w:spacing w:val="-12"/>
                <w:sz w:val="20"/>
              </w:rPr>
              <w:t> </w:t>
            </w:r>
            <w:r>
              <w:rPr>
                <w:sz w:val="20"/>
              </w:rPr>
              <w:t>Sumanių kaimų</w:t>
            </w:r>
            <w:r>
              <w:rPr>
                <w:spacing w:val="40"/>
                <w:sz w:val="20"/>
              </w:rPr>
              <w:t> </w:t>
            </w:r>
            <w:r>
              <w:rPr>
                <w:sz w:val="20"/>
              </w:rPr>
              <w:t>priemonės</w:t>
            </w:r>
          </w:p>
          <w:p>
            <w:pPr>
              <w:pStyle w:val="TableParagraph"/>
              <w:ind w:right="98"/>
              <w:rPr>
                <w:sz w:val="20"/>
              </w:rPr>
            </w:pPr>
            <w:r>
              <w:rPr>
                <w:sz w:val="20"/>
              </w:rPr>
              <w:t>įgyvendinimą</w:t>
            </w:r>
            <w:r>
              <w:rPr>
                <w:spacing w:val="-12"/>
                <w:sz w:val="20"/>
              </w:rPr>
              <w:t> </w:t>
            </w:r>
            <w:r>
              <w:rPr>
                <w:sz w:val="20"/>
              </w:rPr>
              <w:t>kaip</w:t>
            </w:r>
            <w:r>
              <w:rPr>
                <w:spacing w:val="-11"/>
                <w:sz w:val="20"/>
              </w:rPr>
              <w:t> </w:t>
            </w:r>
            <w:r>
              <w:rPr>
                <w:sz w:val="20"/>
              </w:rPr>
              <w:t>ir</w:t>
            </w:r>
            <w:r>
              <w:rPr>
                <w:spacing w:val="-11"/>
                <w:sz w:val="20"/>
              </w:rPr>
              <w:t> </w:t>
            </w:r>
            <w:r>
              <w:rPr>
                <w:sz w:val="20"/>
              </w:rPr>
              <w:t>visų kitų LEADER priemonės įgyvendinimo</w:t>
            </w:r>
            <w:r>
              <w:rPr>
                <w:spacing w:val="-1"/>
                <w:sz w:val="20"/>
              </w:rPr>
              <w:t> </w:t>
            </w:r>
            <w:r>
              <w:rPr>
                <w:sz w:val="20"/>
              </w:rPr>
              <w:t>veiklų:</w:t>
            </w:r>
          </w:p>
          <w:p>
            <w:pPr>
              <w:pStyle w:val="TableParagraph"/>
              <w:spacing w:line="236" w:lineRule="exact"/>
              <w:ind w:right="98"/>
              <w:rPr>
                <w:sz w:val="20"/>
              </w:rPr>
            </w:pPr>
            <w:r>
              <w:rPr>
                <w:sz w:val="20"/>
              </w:rPr>
              <w:t>Sumanaus</w:t>
            </w:r>
            <w:r>
              <w:rPr>
                <w:spacing w:val="-12"/>
                <w:sz w:val="20"/>
              </w:rPr>
              <w:t> </w:t>
            </w:r>
            <w:r>
              <w:rPr>
                <w:sz w:val="20"/>
              </w:rPr>
              <w:t>kaimo</w:t>
            </w:r>
            <w:r>
              <w:rPr>
                <w:spacing w:val="-11"/>
                <w:sz w:val="20"/>
              </w:rPr>
              <w:t> </w:t>
            </w:r>
            <w:r>
              <w:rPr>
                <w:sz w:val="20"/>
              </w:rPr>
              <w:t>projektų kaip dalies VPS (vienos iš</w:t>
            </w:r>
          </w:p>
        </w:tc>
        <w:tc>
          <w:tcPr>
            <w:tcW w:w="2554" w:type="dxa"/>
          </w:tcPr>
          <w:p>
            <w:pPr>
              <w:pStyle w:val="TableParagraph"/>
              <w:ind w:left="108" w:right="117"/>
              <w:rPr>
                <w:sz w:val="20"/>
              </w:rPr>
            </w:pPr>
            <w:r>
              <w:rPr>
                <w:sz w:val="20"/>
              </w:rPr>
              <w:t>VVG inicijuoja ir organizuoja</w:t>
            </w:r>
            <w:r>
              <w:rPr>
                <w:spacing w:val="-12"/>
                <w:sz w:val="20"/>
              </w:rPr>
              <w:t> </w:t>
            </w:r>
            <w:r>
              <w:rPr>
                <w:sz w:val="20"/>
              </w:rPr>
              <w:t>SKVP</w:t>
            </w:r>
            <w:r>
              <w:rPr>
                <w:spacing w:val="-11"/>
                <w:sz w:val="20"/>
              </w:rPr>
              <w:t> </w:t>
            </w:r>
            <w:r>
              <w:rPr>
                <w:sz w:val="20"/>
              </w:rPr>
              <w:t>rengimą, o jį atrinkus ir patvirtinus finansavimui gauti</w:t>
            </w:r>
          </w:p>
          <w:p>
            <w:pPr>
              <w:pStyle w:val="TableParagraph"/>
              <w:spacing w:line="234" w:lineRule="exact"/>
              <w:ind w:left="108"/>
              <w:rPr>
                <w:sz w:val="20"/>
              </w:rPr>
            </w:pPr>
            <w:r>
              <w:rPr>
                <w:sz w:val="20"/>
              </w:rPr>
              <w:t>administruotų</w:t>
            </w:r>
            <w:r>
              <w:rPr>
                <w:spacing w:val="-11"/>
                <w:sz w:val="20"/>
              </w:rPr>
              <w:t> </w:t>
            </w:r>
            <w:r>
              <w:rPr>
                <w:sz w:val="20"/>
              </w:rPr>
              <w:t>SKVP</w:t>
            </w:r>
            <w:r>
              <w:rPr>
                <w:spacing w:val="-11"/>
                <w:sz w:val="20"/>
              </w:rPr>
              <w:t> </w:t>
            </w:r>
            <w:r>
              <w:rPr>
                <w:spacing w:val="-5"/>
                <w:sz w:val="20"/>
              </w:rPr>
              <w:t>jo</w:t>
            </w:r>
          </w:p>
          <w:p>
            <w:pPr>
              <w:pStyle w:val="TableParagraph"/>
              <w:ind w:left="108" w:right="117"/>
              <w:rPr>
                <w:sz w:val="20"/>
              </w:rPr>
            </w:pPr>
            <w:r>
              <w:rPr>
                <w:sz w:val="20"/>
              </w:rPr>
              <w:t>įgyvendinimą,</w:t>
            </w:r>
            <w:r>
              <w:rPr>
                <w:spacing w:val="-12"/>
                <w:sz w:val="20"/>
              </w:rPr>
              <w:t> </w:t>
            </w:r>
            <w:r>
              <w:rPr>
                <w:sz w:val="20"/>
              </w:rPr>
              <w:t>VVG</w:t>
            </w:r>
            <w:r>
              <w:rPr>
                <w:spacing w:val="-11"/>
                <w:sz w:val="20"/>
              </w:rPr>
              <w:t> </w:t>
            </w:r>
            <w:r>
              <w:rPr>
                <w:sz w:val="20"/>
              </w:rPr>
              <w:t>taip</w:t>
            </w:r>
            <w:r>
              <w:rPr>
                <w:spacing w:val="-11"/>
                <w:sz w:val="20"/>
              </w:rPr>
              <w:t> </w:t>
            </w:r>
            <w:r>
              <w:rPr>
                <w:sz w:val="20"/>
              </w:rPr>
              <w:t>pat administruotų</w:t>
            </w:r>
            <w:r>
              <w:rPr>
                <w:spacing w:val="40"/>
                <w:sz w:val="20"/>
              </w:rPr>
              <w:t> </w:t>
            </w:r>
            <w:r>
              <w:rPr>
                <w:sz w:val="20"/>
              </w:rPr>
              <w:t>Sumanaus</w:t>
            </w:r>
          </w:p>
          <w:p>
            <w:pPr>
              <w:pStyle w:val="TableParagraph"/>
              <w:spacing w:line="215" w:lineRule="exact" w:before="1"/>
              <w:ind w:left="108"/>
              <w:rPr>
                <w:sz w:val="20"/>
              </w:rPr>
            </w:pPr>
            <w:r>
              <w:rPr>
                <w:sz w:val="20"/>
              </w:rPr>
              <w:t>kaimo</w:t>
            </w:r>
            <w:r>
              <w:rPr>
                <w:spacing w:val="-10"/>
                <w:sz w:val="20"/>
              </w:rPr>
              <w:t> </w:t>
            </w:r>
            <w:r>
              <w:rPr>
                <w:sz w:val="20"/>
              </w:rPr>
              <w:t>vystymo</w:t>
            </w:r>
            <w:r>
              <w:rPr>
                <w:spacing w:val="-7"/>
                <w:sz w:val="20"/>
              </w:rPr>
              <w:t> </w:t>
            </w:r>
            <w:r>
              <w:rPr>
                <w:spacing w:val="-2"/>
                <w:sz w:val="20"/>
              </w:rPr>
              <w:t>dalyvių</w:t>
            </w:r>
          </w:p>
        </w:tc>
        <w:tc>
          <w:tcPr>
            <w:tcW w:w="2549" w:type="dxa"/>
          </w:tcPr>
          <w:p>
            <w:pPr>
              <w:pStyle w:val="TableParagraph"/>
              <w:ind w:left="106"/>
              <w:rPr>
                <w:rFonts w:ascii="Times New Roman" w:hAnsi="Times New Roman"/>
                <w:sz w:val="20"/>
              </w:rPr>
            </w:pPr>
            <w:r>
              <w:rPr>
                <w:rFonts w:ascii="Times New Roman" w:hAnsi="Times New Roman"/>
                <w:sz w:val="20"/>
              </w:rPr>
              <w:t>VVG atsakinga už SKVP parengimą</w:t>
            </w:r>
            <w:r>
              <w:rPr>
                <w:rFonts w:ascii="Times New Roman" w:hAnsi="Times New Roman"/>
                <w:spacing w:val="-13"/>
                <w:sz w:val="20"/>
              </w:rPr>
              <w:t> </w:t>
            </w:r>
            <w:r>
              <w:rPr>
                <w:rFonts w:ascii="Times New Roman" w:hAnsi="Times New Roman"/>
                <w:sz w:val="20"/>
              </w:rPr>
              <w:t>ir</w:t>
            </w:r>
            <w:r>
              <w:rPr>
                <w:rFonts w:ascii="Times New Roman" w:hAnsi="Times New Roman"/>
                <w:spacing w:val="-12"/>
                <w:sz w:val="20"/>
              </w:rPr>
              <w:t> </w:t>
            </w:r>
            <w:r>
              <w:rPr>
                <w:rFonts w:ascii="Times New Roman" w:hAnsi="Times New Roman"/>
                <w:sz w:val="20"/>
              </w:rPr>
              <w:t>įgyvendinimą.</w:t>
            </w:r>
          </w:p>
          <w:p>
            <w:pPr>
              <w:pStyle w:val="TableParagraph"/>
              <w:spacing w:before="1"/>
              <w:ind w:left="106" w:right="105"/>
              <w:rPr>
                <w:rFonts w:ascii="Times New Roman" w:hAnsi="Times New Roman"/>
                <w:sz w:val="20"/>
              </w:rPr>
            </w:pPr>
            <w:r>
              <w:rPr>
                <w:rFonts w:ascii="Times New Roman" w:hAnsi="Times New Roman"/>
                <w:sz w:val="20"/>
              </w:rPr>
              <w:t>Kiti</w:t>
            </w:r>
            <w:r>
              <w:rPr>
                <w:rFonts w:ascii="Times New Roman" w:hAnsi="Times New Roman"/>
                <w:spacing w:val="-13"/>
                <w:sz w:val="20"/>
              </w:rPr>
              <w:t> </w:t>
            </w:r>
            <w:r>
              <w:rPr>
                <w:rFonts w:ascii="Times New Roman" w:hAnsi="Times New Roman"/>
                <w:sz w:val="20"/>
              </w:rPr>
              <w:t>dalyviai:</w:t>
            </w:r>
            <w:r>
              <w:rPr>
                <w:rFonts w:ascii="Times New Roman" w:hAnsi="Times New Roman"/>
                <w:spacing w:val="-12"/>
                <w:sz w:val="20"/>
              </w:rPr>
              <w:t> </w:t>
            </w:r>
            <w:r>
              <w:rPr>
                <w:rFonts w:ascii="Times New Roman" w:hAnsi="Times New Roman"/>
                <w:sz w:val="20"/>
              </w:rPr>
              <w:t>bendruomenės, savivaldybės, fiziniai, juridiniai asmenys bus</w:t>
            </w:r>
            <w:r>
              <w:rPr>
                <w:rFonts w:ascii="Times New Roman" w:hAnsi="Times New Roman"/>
                <w:spacing w:val="40"/>
                <w:sz w:val="20"/>
              </w:rPr>
              <w:t> </w:t>
            </w:r>
            <w:r>
              <w:rPr>
                <w:rFonts w:ascii="Times New Roman" w:hAnsi="Times New Roman"/>
                <w:sz w:val="20"/>
              </w:rPr>
              <w:t>SKVP paraiškoje jungtinės veiklos</w:t>
            </w:r>
            <w:r>
              <w:rPr>
                <w:rFonts w:ascii="Times New Roman" w:hAnsi="Times New Roman"/>
                <w:spacing w:val="-9"/>
                <w:sz w:val="20"/>
              </w:rPr>
              <w:t> </w:t>
            </w:r>
            <w:r>
              <w:rPr>
                <w:rFonts w:ascii="Times New Roman" w:hAnsi="Times New Roman"/>
                <w:sz w:val="20"/>
              </w:rPr>
              <w:t>partneriais,</w:t>
            </w:r>
            <w:r>
              <w:rPr>
                <w:rFonts w:ascii="Times New Roman" w:hAnsi="Times New Roman"/>
                <w:spacing w:val="-7"/>
                <w:sz w:val="20"/>
              </w:rPr>
              <w:t> </w:t>
            </w:r>
            <w:r>
              <w:rPr>
                <w:rFonts w:ascii="Times New Roman" w:hAnsi="Times New Roman"/>
                <w:sz w:val="20"/>
              </w:rPr>
              <w:t>kurie</w:t>
            </w:r>
            <w:r>
              <w:rPr>
                <w:rFonts w:ascii="Times New Roman" w:hAnsi="Times New Roman"/>
                <w:spacing w:val="-9"/>
                <w:sz w:val="20"/>
              </w:rPr>
              <w:t> </w:t>
            </w:r>
            <w:r>
              <w:rPr>
                <w:rFonts w:ascii="Times New Roman" w:hAnsi="Times New Roman"/>
                <w:sz w:val="20"/>
              </w:rPr>
              <w:t>bus atsakingi už savo dalies</w:t>
            </w:r>
          </w:p>
        </w:tc>
      </w:tr>
    </w:tbl>
    <w:p>
      <w:pPr>
        <w:spacing w:after="0"/>
        <w:rPr>
          <w:rFonts w:ascii="Times New Roman" w:hAnsi="Times New Roman"/>
          <w:sz w:val="20"/>
        </w:rPr>
        <w:sectPr>
          <w:pgSz w:w="11910" w:h="16840"/>
          <w:pgMar w:header="0" w:footer="590" w:top="104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1618"/>
        <w:gridCol w:w="2551"/>
        <w:gridCol w:w="2554"/>
        <w:gridCol w:w="2549"/>
      </w:tblGrid>
      <w:tr>
        <w:trPr>
          <w:trHeight w:val="2347" w:hRule="atLeast"/>
        </w:trPr>
        <w:tc>
          <w:tcPr>
            <w:tcW w:w="504" w:type="dxa"/>
          </w:tcPr>
          <w:p>
            <w:pPr>
              <w:pStyle w:val="TableParagraph"/>
              <w:ind w:left="0"/>
              <w:rPr>
                <w:rFonts w:ascii="Times New Roman"/>
                <w:sz w:val="18"/>
              </w:rPr>
            </w:pPr>
          </w:p>
        </w:tc>
        <w:tc>
          <w:tcPr>
            <w:tcW w:w="1618" w:type="dxa"/>
          </w:tcPr>
          <w:p>
            <w:pPr>
              <w:pStyle w:val="TableParagraph"/>
              <w:ind w:left="0"/>
              <w:rPr>
                <w:rFonts w:ascii="Times New Roman"/>
                <w:sz w:val="18"/>
              </w:rPr>
            </w:pPr>
          </w:p>
        </w:tc>
        <w:tc>
          <w:tcPr>
            <w:tcW w:w="2551" w:type="dxa"/>
          </w:tcPr>
          <w:p>
            <w:pPr>
              <w:pStyle w:val="TableParagraph"/>
              <w:ind w:right="98"/>
              <w:rPr>
                <w:sz w:val="20"/>
              </w:rPr>
            </w:pPr>
            <w:r>
              <w:rPr>
                <w:sz w:val="20"/>
              </w:rPr>
              <w:t>VPS</w:t>
            </w:r>
            <w:r>
              <w:rPr>
                <w:spacing w:val="-12"/>
                <w:sz w:val="20"/>
              </w:rPr>
              <w:t> </w:t>
            </w:r>
            <w:r>
              <w:rPr>
                <w:sz w:val="20"/>
              </w:rPr>
              <w:t>prioritetų/priemonių), </w:t>
            </w:r>
            <w:r>
              <w:rPr>
                <w:spacing w:val="-2"/>
                <w:sz w:val="20"/>
              </w:rPr>
              <w:t>įgyvendinimo </w:t>
            </w:r>
            <w:r>
              <w:rPr>
                <w:sz w:val="20"/>
              </w:rPr>
              <w:t>administravimas; kaimo plėtros dalyvių sumanumo kompetencijų ugdymo organizavimas ir vykdymas;</w:t>
            </w:r>
            <w:r>
              <w:rPr>
                <w:spacing w:val="-12"/>
                <w:sz w:val="20"/>
              </w:rPr>
              <w:t> </w:t>
            </w:r>
            <w:r>
              <w:rPr>
                <w:sz w:val="20"/>
              </w:rPr>
              <w:t>Sumanus</w:t>
            </w:r>
            <w:r>
              <w:rPr>
                <w:spacing w:val="-11"/>
                <w:sz w:val="20"/>
              </w:rPr>
              <w:t> </w:t>
            </w:r>
            <w:r>
              <w:rPr>
                <w:sz w:val="20"/>
              </w:rPr>
              <w:t>kaimo teritorinio ir tarptautinio </w:t>
            </w:r>
            <w:r>
              <w:rPr>
                <w:spacing w:val="-2"/>
                <w:sz w:val="20"/>
              </w:rPr>
              <w:t>bendradarbiavimo</w:t>
            </w:r>
          </w:p>
          <w:p>
            <w:pPr>
              <w:pStyle w:val="TableParagraph"/>
              <w:spacing w:line="215" w:lineRule="exact" w:before="1"/>
              <w:rPr>
                <w:sz w:val="20"/>
              </w:rPr>
            </w:pPr>
            <w:r>
              <w:rPr>
                <w:spacing w:val="-2"/>
                <w:sz w:val="20"/>
              </w:rPr>
              <w:t>vykdymas.</w:t>
            </w:r>
          </w:p>
        </w:tc>
        <w:tc>
          <w:tcPr>
            <w:tcW w:w="2554" w:type="dxa"/>
          </w:tcPr>
          <w:p>
            <w:pPr>
              <w:pStyle w:val="TableParagraph"/>
              <w:ind w:left="108" w:right="153"/>
              <w:rPr>
                <w:sz w:val="20"/>
              </w:rPr>
            </w:pPr>
            <w:r>
              <w:rPr>
                <w:sz w:val="20"/>
              </w:rPr>
              <w:t>kompetencijų ugdymo ir Sumanių</w:t>
            </w:r>
            <w:r>
              <w:rPr>
                <w:spacing w:val="-12"/>
                <w:sz w:val="20"/>
              </w:rPr>
              <w:t> </w:t>
            </w:r>
            <w:r>
              <w:rPr>
                <w:sz w:val="20"/>
              </w:rPr>
              <w:t>kaimų</w:t>
            </w:r>
            <w:r>
              <w:rPr>
                <w:spacing w:val="-11"/>
                <w:sz w:val="20"/>
              </w:rPr>
              <w:t> </w:t>
            </w:r>
            <w:r>
              <w:rPr>
                <w:sz w:val="20"/>
              </w:rPr>
              <w:t>teritorinio ir</w:t>
            </w:r>
            <w:r>
              <w:rPr>
                <w:spacing w:val="-1"/>
                <w:sz w:val="20"/>
              </w:rPr>
              <w:t> </w:t>
            </w:r>
            <w:r>
              <w:rPr>
                <w:sz w:val="20"/>
              </w:rPr>
              <w:t>tarptautinio </w:t>
            </w:r>
            <w:r>
              <w:rPr>
                <w:spacing w:val="-2"/>
                <w:sz w:val="20"/>
              </w:rPr>
              <w:t>bendradarbiavimo </w:t>
            </w:r>
            <w:r>
              <w:rPr>
                <w:sz w:val="20"/>
              </w:rPr>
              <w:t>projektus, kuriuos rengtų ir įgyvendintų KBO su </w:t>
            </w:r>
            <w:r>
              <w:rPr>
                <w:spacing w:val="-2"/>
                <w:sz w:val="20"/>
              </w:rPr>
              <w:t>partneriais.</w:t>
            </w:r>
          </w:p>
        </w:tc>
        <w:tc>
          <w:tcPr>
            <w:tcW w:w="2549" w:type="dxa"/>
          </w:tcPr>
          <w:p>
            <w:pPr>
              <w:pStyle w:val="TableParagraph"/>
              <w:ind w:left="106" w:right="1064"/>
              <w:rPr>
                <w:rFonts w:ascii="Times New Roman" w:hAnsi="Times New Roman"/>
                <w:sz w:val="20"/>
              </w:rPr>
            </w:pPr>
            <w:r>
              <w:rPr>
                <w:rFonts w:ascii="Times New Roman" w:hAnsi="Times New Roman"/>
                <w:sz w:val="20"/>
              </w:rPr>
              <w:t>SKVP</w:t>
            </w:r>
            <w:r>
              <w:rPr>
                <w:rFonts w:ascii="Times New Roman" w:hAnsi="Times New Roman"/>
                <w:spacing w:val="-13"/>
                <w:sz w:val="20"/>
              </w:rPr>
              <w:t> </w:t>
            </w:r>
            <w:r>
              <w:rPr>
                <w:rFonts w:ascii="Times New Roman" w:hAnsi="Times New Roman"/>
                <w:sz w:val="20"/>
              </w:rPr>
              <w:t>(projekto) </w:t>
            </w:r>
            <w:r>
              <w:rPr>
                <w:rFonts w:ascii="Times New Roman" w:hAnsi="Times New Roman"/>
                <w:spacing w:val="-2"/>
                <w:sz w:val="20"/>
              </w:rPr>
              <w:t>įgyvendinimą.</w:t>
            </w:r>
          </w:p>
          <w:p>
            <w:pPr>
              <w:pStyle w:val="TableParagraph"/>
              <w:spacing w:before="1"/>
              <w:ind w:left="106" w:right="154"/>
              <w:rPr>
                <w:rFonts w:ascii="Times New Roman" w:hAnsi="Times New Roman"/>
                <w:sz w:val="20"/>
              </w:rPr>
            </w:pPr>
            <w:r>
              <w:rPr>
                <w:rFonts w:ascii="Times New Roman" w:hAnsi="Times New Roman"/>
                <w:sz w:val="20"/>
              </w:rPr>
              <w:t>Paraiškų SKVP vertinimą bei</w:t>
            </w:r>
            <w:r>
              <w:rPr>
                <w:rFonts w:ascii="Times New Roman" w:hAnsi="Times New Roman"/>
                <w:spacing w:val="-11"/>
                <w:sz w:val="20"/>
              </w:rPr>
              <w:t> </w:t>
            </w:r>
            <w:r>
              <w:rPr>
                <w:rFonts w:ascii="Times New Roman" w:hAnsi="Times New Roman"/>
                <w:sz w:val="20"/>
              </w:rPr>
              <w:t>SKVP</w:t>
            </w:r>
            <w:r>
              <w:rPr>
                <w:rFonts w:ascii="Times New Roman" w:hAnsi="Times New Roman"/>
                <w:spacing w:val="-9"/>
                <w:sz w:val="20"/>
              </w:rPr>
              <w:t> </w:t>
            </w:r>
            <w:r>
              <w:rPr>
                <w:rFonts w:ascii="Times New Roman" w:hAnsi="Times New Roman"/>
                <w:sz w:val="20"/>
              </w:rPr>
              <w:t>atranką</w:t>
            </w:r>
            <w:r>
              <w:rPr>
                <w:rFonts w:ascii="Times New Roman" w:hAnsi="Times New Roman"/>
                <w:spacing w:val="-11"/>
                <w:sz w:val="20"/>
              </w:rPr>
              <w:t> </w:t>
            </w:r>
            <w:r>
              <w:rPr>
                <w:rFonts w:ascii="Times New Roman" w:hAnsi="Times New Roman"/>
                <w:sz w:val="20"/>
              </w:rPr>
              <w:t>atlieka</w:t>
            </w:r>
            <w:r>
              <w:rPr>
                <w:rFonts w:ascii="Times New Roman" w:hAnsi="Times New Roman"/>
                <w:spacing w:val="-10"/>
                <w:sz w:val="20"/>
              </w:rPr>
              <w:t> </w:t>
            </w:r>
            <w:r>
              <w:rPr>
                <w:rFonts w:ascii="Times New Roman" w:hAnsi="Times New Roman"/>
                <w:sz w:val="20"/>
              </w:rPr>
              <w:t>ir kontrolę</w:t>
            </w:r>
            <w:r>
              <w:rPr>
                <w:rFonts w:ascii="Times New Roman" w:hAnsi="Times New Roman"/>
                <w:spacing w:val="-10"/>
                <w:sz w:val="20"/>
              </w:rPr>
              <w:t> </w:t>
            </w:r>
            <w:r>
              <w:rPr>
                <w:rFonts w:ascii="Times New Roman" w:hAnsi="Times New Roman"/>
                <w:sz w:val="20"/>
              </w:rPr>
              <w:t>organizuoja</w:t>
            </w:r>
            <w:r>
              <w:rPr>
                <w:rFonts w:ascii="Times New Roman" w:hAnsi="Times New Roman"/>
                <w:spacing w:val="-8"/>
                <w:sz w:val="20"/>
              </w:rPr>
              <w:t> </w:t>
            </w:r>
            <w:r>
              <w:rPr>
                <w:rFonts w:ascii="Times New Roman" w:hAnsi="Times New Roman"/>
                <w:sz w:val="20"/>
              </w:rPr>
              <w:t>NMA arba kita Vadovaujančios institucijos paskirta </w:t>
            </w:r>
            <w:r>
              <w:rPr>
                <w:rFonts w:ascii="Times New Roman" w:hAnsi="Times New Roman"/>
                <w:spacing w:val="-2"/>
                <w:sz w:val="20"/>
              </w:rPr>
              <w:t>institucija.</w:t>
            </w:r>
          </w:p>
        </w:tc>
      </w:tr>
      <w:tr>
        <w:trPr>
          <w:trHeight w:val="3986" w:hRule="atLeast"/>
        </w:trPr>
        <w:tc>
          <w:tcPr>
            <w:tcW w:w="504" w:type="dxa"/>
          </w:tcPr>
          <w:p>
            <w:pPr>
              <w:pStyle w:val="TableParagraph"/>
              <w:spacing w:line="231" w:lineRule="exact"/>
              <w:rPr>
                <w:sz w:val="20"/>
              </w:rPr>
            </w:pPr>
            <w:r>
              <w:rPr>
                <w:spacing w:val="-5"/>
                <w:sz w:val="20"/>
              </w:rPr>
              <w:t>3.</w:t>
            </w:r>
          </w:p>
        </w:tc>
        <w:tc>
          <w:tcPr>
            <w:tcW w:w="1618" w:type="dxa"/>
          </w:tcPr>
          <w:p>
            <w:pPr>
              <w:pStyle w:val="TableParagraph"/>
              <w:ind w:right="158"/>
              <w:rPr>
                <w:sz w:val="20"/>
              </w:rPr>
            </w:pPr>
            <w:r>
              <w:rPr>
                <w:spacing w:val="-2"/>
                <w:sz w:val="20"/>
              </w:rPr>
              <w:t>Administracinė našta</w:t>
            </w:r>
          </w:p>
        </w:tc>
        <w:tc>
          <w:tcPr>
            <w:tcW w:w="2551" w:type="dxa"/>
          </w:tcPr>
          <w:p>
            <w:pPr>
              <w:pStyle w:val="TableParagraph"/>
              <w:ind w:right="98"/>
              <w:rPr>
                <w:sz w:val="20"/>
              </w:rPr>
            </w:pPr>
            <w:r>
              <w:rPr>
                <w:sz w:val="20"/>
              </w:rPr>
              <w:t>Administracinė</w:t>
            </w:r>
            <w:r>
              <w:rPr>
                <w:spacing w:val="-1"/>
                <w:sz w:val="20"/>
              </w:rPr>
              <w:t> </w:t>
            </w:r>
            <w:r>
              <w:rPr>
                <w:sz w:val="20"/>
              </w:rPr>
              <w:t>našta praktiškai</w:t>
            </w:r>
            <w:r>
              <w:rPr>
                <w:spacing w:val="-12"/>
                <w:sz w:val="20"/>
              </w:rPr>
              <w:t> </w:t>
            </w:r>
            <w:r>
              <w:rPr>
                <w:sz w:val="20"/>
              </w:rPr>
              <w:t>nepadidėja,</w:t>
            </w:r>
            <w:r>
              <w:rPr>
                <w:spacing w:val="-11"/>
                <w:sz w:val="20"/>
              </w:rPr>
              <w:t> </w:t>
            </w:r>
            <w:r>
              <w:rPr>
                <w:sz w:val="20"/>
              </w:rPr>
              <w:t>nes priemonės</w:t>
            </w:r>
            <w:r>
              <w:rPr>
                <w:spacing w:val="-12"/>
                <w:sz w:val="20"/>
              </w:rPr>
              <w:t> </w:t>
            </w:r>
            <w:r>
              <w:rPr>
                <w:sz w:val="20"/>
              </w:rPr>
              <w:t>įgyvendinimas vykdomas kartu su</w:t>
            </w:r>
          </w:p>
          <w:p>
            <w:pPr>
              <w:pStyle w:val="TableParagraph"/>
              <w:rPr>
                <w:sz w:val="20"/>
              </w:rPr>
            </w:pPr>
            <w:r>
              <w:rPr>
                <w:sz w:val="20"/>
              </w:rPr>
              <w:t>LEADER</w:t>
            </w:r>
            <w:r>
              <w:rPr>
                <w:spacing w:val="-8"/>
                <w:sz w:val="20"/>
              </w:rPr>
              <w:t> </w:t>
            </w:r>
            <w:r>
              <w:rPr>
                <w:spacing w:val="-2"/>
                <w:sz w:val="20"/>
              </w:rPr>
              <w:t>priemonės</w:t>
            </w:r>
          </w:p>
          <w:p>
            <w:pPr>
              <w:pStyle w:val="TableParagraph"/>
              <w:rPr>
                <w:sz w:val="20"/>
              </w:rPr>
            </w:pPr>
            <w:r>
              <w:rPr>
                <w:w w:val="95"/>
                <w:sz w:val="20"/>
              </w:rPr>
              <w:t>įgyvendinimu,</w:t>
            </w:r>
            <w:r>
              <w:rPr>
                <w:spacing w:val="49"/>
                <w:sz w:val="20"/>
              </w:rPr>
              <w:t> </w:t>
            </w:r>
            <w:r>
              <w:rPr>
                <w:spacing w:val="-2"/>
                <w:sz w:val="20"/>
              </w:rPr>
              <w:t>taikomos</w:t>
            </w:r>
          </w:p>
          <w:p>
            <w:pPr>
              <w:pStyle w:val="TableParagraph"/>
              <w:spacing w:line="234" w:lineRule="exact"/>
              <w:rPr>
                <w:sz w:val="20"/>
              </w:rPr>
            </w:pPr>
            <w:r>
              <w:rPr>
                <w:sz w:val="20"/>
              </w:rPr>
              <w:t>bendros</w:t>
            </w:r>
            <w:r>
              <w:rPr>
                <w:spacing w:val="-10"/>
                <w:sz w:val="20"/>
              </w:rPr>
              <w:t> </w:t>
            </w:r>
            <w:r>
              <w:rPr>
                <w:spacing w:val="-2"/>
                <w:sz w:val="20"/>
              </w:rPr>
              <w:t>taisyklės,</w:t>
            </w:r>
          </w:p>
          <w:p>
            <w:pPr>
              <w:pStyle w:val="TableParagraph"/>
              <w:rPr>
                <w:sz w:val="20"/>
              </w:rPr>
            </w:pPr>
            <w:r>
              <w:rPr>
                <w:sz w:val="20"/>
              </w:rPr>
              <w:t>procedūros,</w:t>
            </w:r>
            <w:r>
              <w:rPr>
                <w:spacing w:val="-12"/>
                <w:sz w:val="20"/>
              </w:rPr>
              <w:t> </w:t>
            </w:r>
            <w:r>
              <w:rPr>
                <w:sz w:val="20"/>
              </w:rPr>
              <w:t>tos</w:t>
            </w:r>
            <w:r>
              <w:rPr>
                <w:spacing w:val="-11"/>
                <w:sz w:val="20"/>
              </w:rPr>
              <w:t> </w:t>
            </w:r>
            <w:r>
              <w:rPr>
                <w:sz w:val="20"/>
              </w:rPr>
              <w:t>pačios paraiškų, mokėjimo</w:t>
            </w:r>
          </w:p>
          <w:p>
            <w:pPr>
              <w:pStyle w:val="TableParagraph"/>
              <w:ind w:right="116"/>
              <w:rPr>
                <w:sz w:val="20"/>
              </w:rPr>
            </w:pPr>
            <w:r>
              <w:rPr>
                <w:sz w:val="20"/>
              </w:rPr>
              <w:t>prašymų,</w:t>
            </w:r>
            <w:r>
              <w:rPr>
                <w:spacing w:val="-12"/>
                <w:sz w:val="20"/>
              </w:rPr>
              <w:t> </w:t>
            </w:r>
            <w:r>
              <w:rPr>
                <w:sz w:val="20"/>
              </w:rPr>
              <w:t>ataskaitų</w:t>
            </w:r>
            <w:r>
              <w:rPr>
                <w:spacing w:val="-11"/>
                <w:sz w:val="20"/>
              </w:rPr>
              <w:t> </w:t>
            </w:r>
            <w:r>
              <w:rPr>
                <w:sz w:val="20"/>
              </w:rPr>
              <w:t>formos. Padidėja VVG</w:t>
            </w:r>
            <w:r>
              <w:rPr>
                <w:spacing w:val="40"/>
                <w:sz w:val="20"/>
              </w:rPr>
              <w:t> </w:t>
            </w:r>
            <w:r>
              <w:rPr>
                <w:sz w:val="20"/>
              </w:rPr>
              <w:t>organizacinio darbo, nes prisideda priemonė</w:t>
            </w:r>
          </w:p>
          <w:p>
            <w:pPr>
              <w:pStyle w:val="TableParagraph"/>
              <w:ind w:right="1023"/>
              <w:rPr>
                <w:sz w:val="20"/>
              </w:rPr>
            </w:pPr>
            <w:r>
              <w:rPr>
                <w:sz w:val="20"/>
              </w:rPr>
              <w:t>„Sumanių</w:t>
            </w:r>
            <w:r>
              <w:rPr>
                <w:spacing w:val="-12"/>
                <w:sz w:val="20"/>
              </w:rPr>
              <w:t> </w:t>
            </w:r>
            <w:r>
              <w:rPr>
                <w:sz w:val="20"/>
              </w:rPr>
              <w:t>kaimų </w:t>
            </w:r>
            <w:r>
              <w:rPr>
                <w:spacing w:val="-2"/>
                <w:sz w:val="20"/>
              </w:rPr>
              <w:t>vystymas“.</w:t>
            </w:r>
          </w:p>
        </w:tc>
        <w:tc>
          <w:tcPr>
            <w:tcW w:w="2554" w:type="dxa"/>
          </w:tcPr>
          <w:p>
            <w:pPr>
              <w:pStyle w:val="TableParagraph"/>
              <w:ind w:left="108" w:right="117"/>
              <w:rPr>
                <w:sz w:val="20"/>
              </w:rPr>
            </w:pPr>
            <w:r>
              <w:rPr>
                <w:spacing w:val="-2"/>
                <w:sz w:val="20"/>
              </w:rPr>
              <w:t>Administracinė</w:t>
            </w:r>
            <w:r>
              <w:rPr>
                <w:spacing w:val="-4"/>
                <w:sz w:val="20"/>
              </w:rPr>
              <w:t> </w:t>
            </w:r>
            <w:r>
              <w:rPr>
                <w:spacing w:val="-2"/>
                <w:sz w:val="20"/>
              </w:rPr>
              <w:t>našta </w:t>
            </w:r>
            <w:r>
              <w:rPr>
                <w:sz w:val="20"/>
              </w:rPr>
              <w:t>didesnė nei I-os</w:t>
            </w:r>
          </w:p>
          <w:p>
            <w:pPr>
              <w:pStyle w:val="TableParagraph"/>
              <w:ind w:left="108" w:right="117"/>
              <w:rPr>
                <w:sz w:val="20"/>
              </w:rPr>
            </w:pPr>
            <w:r>
              <w:rPr>
                <w:sz w:val="20"/>
              </w:rPr>
              <w:t>alternatyvos</w:t>
            </w:r>
            <w:r>
              <w:rPr>
                <w:spacing w:val="-12"/>
                <w:sz w:val="20"/>
              </w:rPr>
              <w:t> </w:t>
            </w:r>
            <w:r>
              <w:rPr>
                <w:sz w:val="20"/>
              </w:rPr>
              <w:t>atveju,</w:t>
            </w:r>
            <w:r>
              <w:rPr>
                <w:spacing w:val="-11"/>
                <w:sz w:val="20"/>
              </w:rPr>
              <w:t> </w:t>
            </w:r>
            <w:r>
              <w:rPr>
                <w:sz w:val="20"/>
              </w:rPr>
              <w:t>bet mažesnė nei III-os alternatyvos atveju.</w:t>
            </w:r>
          </w:p>
          <w:p>
            <w:pPr>
              <w:pStyle w:val="TableParagraph"/>
              <w:ind w:left="108" w:right="218"/>
              <w:rPr>
                <w:sz w:val="20"/>
              </w:rPr>
            </w:pPr>
            <w:r>
              <w:rPr>
                <w:sz w:val="20"/>
              </w:rPr>
              <w:t>Priemonės</w:t>
            </w:r>
            <w:r>
              <w:rPr>
                <w:spacing w:val="-12"/>
                <w:sz w:val="20"/>
              </w:rPr>
              <w:t> </w:t>
            </w:r>
            <w:r>
              <w:rPr>
                <w:sz w:val="20"/>
              </w:rPr>
              <w:t>įgyvendinimas vykdomas pagal LEADER priemonės</w:t>
            </w:r>
            <w:r>
              <w:rPr>
                <w:spacing w:val="-12"/>
                <w:sz w:val="20"/>
              </w:rPr>
              <w:t> </w:t>
            </w:r>
            <w:r>
              <w:rPr>
                <w:sz w:val="20"/>
              </w:rPr>
              <w:t>įgyvendinimui taikomas bendras taisykles, patobulintas (atsižvelgiant</w:t>
            </w:r>
            <w:r>
              <w:rPr>
                <w:spacing w:val="-1"/>
                <w:sz w:val="20"/>
              </w:rPr>
              <w:t> </w:t>
            </w:r>
            <w:r>
              <w:rPr>
                <w:sz w:val="20"/>
              </w:rPr>
              <w:t>į sumanaus kaimo</w:t>
            </w:r>
            <w:r>
              <w:rPr>
                <w:spacing w:val="-1"/>
                <w:sz w:val="20"/>
              </w:rPr>
              <w:t> </w:t>
            </w:r>
            <w:r>
              <w:rPr>
                <w:sz w:val="20"/>
              </w:rPr>
              <w:t>koncepciją)</w:t>
            </w:r>
          </w:p>
          <w:p>
            <w:pPr>
              <w:pStyle w:val="TableParagraph"/>
              <w:ind w:left="108" w:right="106"/>
              <w:rPr>
                <w:sz w:val="20"/>
              </w:rPr>
            </w:pPr>
            <w:r>
              <w:rPr>
                <w:sz w:val="20"/>
              </w:rPr>
              <w:t>paraiškų</w:t>
            </w:r>
            <w:r>
              <w:rPr>
                <w:spacing w:val="-12"/>
                <w:sz w:val="20"/>
              </w:rPr>
              <w:t> </w:t>
            </w:r>
            <w:r>
              <w:rPr>
                <w:sz w:val="20"/>
              </w:rPr>
              <w:t>formas,</w:t>
            </w:r>
            <w:r>
              <w:rPr>
                <w:spacing w:val="-11"/>
                <w:sz w:val="20"/>
              </w:rPr>
              <w:t> </w:t>
            </w:r>
            <w:r>
              <w:rPr>
                <w:sz w:val="20"/>
              </w:rPr>
              <w:t>mokėjimo prašymus, ataskaitų </w:t>
            </w:r>
            <w:r>
              <w:rPr>
                <w:spacing w:val="-2"/>
                <w:sz w:val="20"/>
              </w:rPr>
              <w:t>formas.</w:t>
            </w:r>
          </w:p>
        </w:tc>
        <w:tc>
          <w:tcPr>
            <w:tcW w:w="2549" w:type="dxa"/>
          </w:tcPr>
          <w:p>
            <w:pPr>
              <w:pStyle w:val="TableParagraph"/>
              <w:spacing w:line="231" w:lineRule="exact"/>
              <w:ind w:left="106"/>
              <w:rPr>
                <w:sz w:val="20"/>
              </w:rPr>
            </w:pPr>
            <w:r>
              <w:rPr>
                <w:w w:val="95"/>
                <w:sz w:val="20"/>
              </w:rPr>
              <w:t>Administracinė</w:t>
            </w:r>
            <w:r>
              <w:rPr>
                <w:spacing w:val="50"/>
                <w:sz w:val="20"/>
              </w:rPr>
              <w:t> </w:t>
            </w:r>
            <w:r>
              <w:rPr>
                <w:spacing w:val="-2"/>
                <w:sz w:val="20"/>
              </w:rPr>
              <w:t>našta</w:t>
            </w:r>
          </w:p>
          <w:p>
            <w:pPr>
              <w:pStyle w:val="TableParagraph"/>
              <w:ind w:left="106"/>
              <w:rPr>
                <w:sz w:val="20"/>
              </w:rPr>
            </w:pPr>
            <w:r>
              <w:rPr>
                <w:sz w:val="20"/>
              </w:rPr>
              <w:t>ženkliai</w:t>
            </w:r>
            <w:r>
              <w:rPr>
                <w:spacing w:val="-12"/>
                <w:sz w:val="20"/>
              </w:rPr>
              <w:t> </w:t>
            </w:r>
            <w:r>
              <w:rPr>
                <w:sz w:val="20"/>
              </w:rPr>
              <w:t>didėja,</w:t>
            </w:r>
            <w:r>
              <w:rPr>
                <w:spacing w:val="-11"/>
                <w:sz w:val="20"/>
              </w:rPr>
              <w:t> </w:t>
            </w:r>
            <w:r>
              <w:rPr>
                <w:sz w:val="20"/>
              </w:rPr>
              <w:t>nes</w:t>
            </w:r>
            <w:r>
              <w:rPr>
                <w:spacing w:val="-11"/>
                <w:sz w:val="20"/>
              </w:rPr>
              <w:t> </w:t>
            </w:r>
            <w:r>
              <w:rPr>
                <w:sz w:val="20"/>
              </w:rPr>
              <w:t>SKVP rengimas ir atranka</w:t>
            </w:r>
          </w:p>
          <w:p>
            <w:pPr>
              <w:pStyle w:val="TableParagraph"/>
              <w:spacing w:line="234" w:lineRule="exact" w:before="2"/>
              <w:ind w:left="106"/>
              <w:rPr>
                <w:sz w:val="20"/>
              </w:rPr>
            </w:pPr>
            <w:r>
              <w:rPr>
                <w:spacing w:val="-2"/>
                <w:sz w:val="20"/>
              </w:rPr>
              <w:t>reikalauja</w:t>
            </w:r>
            <w:r>
              <w:rPr>
                <w:spacing w:val="6"/>
                <w:sz w:val="20"/>
              </w:rPr>
              <w:t> </w:t>
            </w:r>
            <w:r>
              <w:rPr>
                <w:spacing w:val="-2"/>
                <w:sz w:val="20"/>
              </w:rPr>
              <w:t>papildomų</w:t>
            </w:r>
          </w:p>
          <w:p>
            <w:pPr>
              <w:pStyle w:val="TableParagraph"/>
              <w:ind w:left="106" w:right="130"/>
              <w:rPr>
                <w:sz w:val="20"/>
              </w:rPr>
            </w:pPr>
            <w:r>
              <w:rPr>
                <w:sz w:val="20"/>
              </w:rPr>
              <w:t>administracinių,</w:t>
            </w:r>
            <w:r>
              <w:rPr>
                <w:spacing w:val="-12"/>
                <w:sz w:val="20"/>
              </w:rPr>
              <w:t> </w:t>
            </w:r>
            <w:r>
              <w:rPr>
                <w:sz w:val="20"/>
              </w:rPr>
              <w:t>finansinių ir darbo laiko išteklių.</w:t>
            </w:r>
          </w:p>
          <w:p>
            <w:pPr>
              <w:pStyle w:val="TableParagraph"/>
              <w:spacing w:before="1"/>
              <w:ind w:left="106" w:right="106"/>
              <w:rPr>
                <w:sz w:val="20"/>
              </w:rPr>
            </w:pPr>
            <w:r>
              <w:rPr>
                <w:sz w:val="20"/>
              </w:rPr>
              <w:t>Nemažą dalį lėšų, skirtų priemonei, tektų skirti SKVP</w:t>
            </w:r>
            <w:r>
              <w:rPr>
                <w:spacing w:val="-12"/>
                <w:sz w:val="20"/>
              </w:rPr>
              <w:t> </w:t>
            </w:r>
            <w:r>
              <w:rPr>
                <w:sz w:val="20"/>
              </w:rPr>
              <w:t>rengimui,</w:t>
            </w:r>
            <w:r>
              <w:rPr>
                <w:spacing w:val="-11"/>
                <w:sz w:val="20"/>
              </w:rPr>
              <w:t> </w:t>
            </w:r>
            <w:r>
              <w:rPr>
                <w:sz w:val="20"/>
              </w:rPr>
              <w:t>nes</w:t>
            </w:r>
            <w:r>
              <w:rPr>
                <w:spacing w:val="-11"/>
                <w:sz w:val="20"/>
              </w:rPr>
              <w:t> </w:t>
            </w:r>
            <w:r>
              <w:rPr>
                <w:sz w:val="20"/>
              </w:rPr>
              <w:t>būtų perkamos jų parengimo (taikant</w:t>
            </w:r>
            <w:r>
              <w:rPr>
                <w:spacing w:val="-1"/>
                <w:sz w:val="20"/>
              </w:rPr>
              <w:t> </w:t>
            </w:r>
            <w:r>
              <w:rPr>
                <w:sz w:val="20"/>
              </w:rPr>
              <w:t>partnerystės novatoriškumo ir kitus LEADER bei EIP</w:t>
            </w:r>
          </w:p>
          <w:p>
            <w:pPr>
              <w:pStyle w:val="TableParagraph"/>
              <w:ind w:left="106" w:right="110"/>
              <w:jc w:val="both"/>
              <w:rPr>
                <w:sz w:val="20"/>
              </w:rPr>
            </w:pPr>
            <w:r>
              <w:rPr>
                <w:sz w:val="20"/>
              </w:rPr>
              <w:t>principus),</w:t>
            </w:r>
            <w:r>
              <w:rPr>
                <w:spacing w:val="-12"/>
                <w:sz w:val="20"/>
              </w:rPr>
              <w:t> </w:t>
            </w:r>
            <w:r>
              <w:rPr>
                <w:sz w:val="20"/>
              </w:rPr>
              <w:t>konsultavimo</w:t>
            </w:r>
            <w:r>
              <w:rPr>
                <w:spacing w:val="-11"/>
                <w:sz w:val="20"/>
              </w:rPr>
              <w:t> </w:t>
            </w:r>
            <w:r>
              <w:rPr>
                <w:sz w:val="20"/>
              </w:rPr>
              <w:t>ir mokymo</w:t>
            </w:r>
            <w:r>
              <w:rPr>
                <w:spacing w:val="-12"/>
                <w:sz w:val="20"/>
              </w:rPr>
              <w:t> </w:t>
            </w:r>
            <w:r>
              <w:rPr>
                <w:sz w:val="20"/>
              </w:rPr>
              <w:t>paslaugos</w:t>
            </w:r>
            <w:r>
              <w:rPr>
                <w:spacing w:val="-11"/>
                <w:sz w:val="20"/>
              </w:rPr>
              <w:t> </w:t>
            </w:r>
            <w:r>
              <w:rPr>
                <w:sz w:val="20"/>
              </w:rPr>
              <w:t>(10000 – 15000 eurų vienam</w:t>
            </w:r>
          </w:p>
          <w:p>
            <w:pPr>
              <w:pStyle w:val="TableParagraph"/>
              <w:spacing w:line="215" w:lineRule="exact"/>
              <w:ind w:left="106"/>
              <w:rPr>
                <w:sz w:val="20"/>
              </w:rPr>
            </w:pPr>
            <w:r>
              <w:rPr>
                <w:spacing w:val="-2"/>
                <w:sz w:val="20"/>
              </w:rPr>
              <w:t>SKVP).</w:t>
            </w:r>
          </w:p>
        </w:tc>
      </w:tr>
      <w:tr>
        <w:trPr>
          <w:trHeight w:val="4690" w:hRule="atLeast"/>
        </w:trPr>
        <w:tc>
          <w:tcPr>
            <w:tcW w:w="504" w:type="dxa"/>
          </w:tcPr>
          <w:p>
            <w:pPr>
              <w:pStyle w:val="TableParagraph"/>
              <w:spacing w:line="234" w:lineRule="exact"/>
              <w:rPr>
                <w:sz w:val="20"/>
              </w:rPr>
            </w:pPr>
            <w:r>
              <w:rPr>
                <w:spacing w:val="-5"/>
                <w:sz w:val="20"/>
              </w:rPr>
              <w:t>4.</w:t>
            </w:r>
          </w:p>
        </w:tc>
        <w:tc>
          <w:tcPr>
            <w:tcW w:w="1618" w:type="dxa"/>
          </w:tcPr>
          <w:p>
            <w:pPr>
              <w:pStyle w:val="TableParagraph"/>
              <w:spacing w:line="233" w:lineRule="exact"/>
              <w:rPr>
                <w:sz w:val="20"/>
              </w:rPr>
            </w:pPr>
            <w:r>
              <w:rPr>
                <w:spacing w:val="-2"/>
                <w:sz w:val="20"/>
              </w:rPr>
              <w:t>Įgyvendinimo</w:t>
            </w:r>
          </w:p>
          <w:p>
            <w:pPr>
              <w:pStyle w:val="TableParagraph"/>
              <w:spacing w:line="234" w:lineRule="exact"/>
              <w:rPr>
                <w:sz w:val="20"/>
              </w:rPr>
            </w:pPr>
            <w:r>
              <w:rPr>
                <w:spacing w:val="-2"/>
                <w:sz w:val="20"/>
              </w:rPr>
              <w:t>terminai</w:t>
            </w:r>
          </w:p>
        </w:tc>
        <w:tc>
          <w:tcPr>
            <w:tcW w:w="2551" w:type="dxa"/>
          </w:tcPr>
          <w:p>
            <w:pPr>
              <w:pStyle w:val="TableParagraph"/>
              <w:ind w:right="216"/>
              <w:rPr>
                <w:sz w:val="20"/>
              </w:rPr>
            </w:pPr>
            <w:r>
              <w:rPr>
                <w:sz w:val="20"/>
              </w:rPr>
              <w:t>Priemonės</w:t>
            </w:r>
            <w:r>
              <w:rPr>
                <w:spacing w:val="-12"/>
                <w:sz w:val="20"/>
              </w:rPr>
              <w:t> </w:t>
            </w:r>
            <w:r>
              <w:rPr>
                <w:sz w:val="20"/>
              </w:rPr>
              <w:t>įgyvendinimas vyktų sinchroniškai</w:t>
            </w:r>
            <w:r>
              <w:rPr>
                <w:spacing w:val="40"/>
                <w:sz w:val="20"/>
              </w:rPr>
              <w:t> </w:t>
            </w:r>
            <w:r>
              <w:rPr>
                <w:sz w:val="20"/>
              </w:rPr>
              <w:t>su VPS rengimo ir</w:t>
            </w:r>
          </w:p>
          <w:p>
            <w:pPr>
              <w:pStyle w:val="TableParagraph"/>
              <w:ind w:right="98"/>
              <w:rPr>
                <w:sz w:val="20"/>
              </w:rPr>
            </w:pPr>
            <w:r>
              <w:rPr>
                <w:sz w:val="20"/>
              </w:rPr>
              <w:t>įgyvendinimo procesu, todėl užsitęsus VPS rengimui,</w:t>
            </w:r>
            <w:r>
              <w:rPr>
                <w:spacing w:val="-12"/>
                <w:sz w:val="20"/>
              </w:rPr>
              <w:t> </w:t>
            </w:r>
            <w:r>
              <w:rPr>
                <w:sz w:val="20"/>
              </w:rPr>
              <w:t>jų</w:t>
            </w:r>
            <w:r>
              <w:rPr>
                <w:spacing w:val="-11"/>
                <w:sz w:val="20"/>
              </w:rPr>
              <w:t> </w:t>
            </w:r>
            <w:r>
              <w:rPr>
                <w:sz w:val="20"/>
              </w:rPr>
              <w:t>atrankai,</w:t>
            </w:r>
            <w:r>
              <w:rPr>
                <w:spacing w:val="-11"/>
                <w:sz w:val="20"/>
              </w:rPr>
              <w:t> </w:t>
            </w:r>
            <w:r>
              <w:rPr>
                <w:sz w:val="20"/>
              </w:rPr>
              <w:t>yra rizika, kad priemonės</w:t>
            </w:r>
          </w:p>
          <w:p>
            <w:pPr>
              <w:pStyle w:val="TableParagraph"/>
              <w:ind w:right="98"/>
              <w:rPr>
                <w:sz w:val="20"/>
              </w:rPr>
            </w:pPr>
            <w:r>
              <w:rPr>
                <w:sz w:val="20"/>
              </w:rPr>
              <w:t>įgyvendinimo pradžios terminas</w:t>
            </w:r>
            <w:r>
              <w:rPr>
                <w:spacing w:val="-12"/>
                <w:sz w:val="20"/>
              </w:rPr>
              <w:t> </w:t>
            </w:r>
            <w:r>
              <w:rPr>
                <w:sz w:val="20"/>
              </w:rPr>
              <w:t>nusikeltų</w:t>
            </w:r>
            <w:r>
              <w:rPr>
                <w:spacing w:val="-11"/>
                <w:sz w:val="20"/>
              </w:rPr>
              <w:t> </w:t>
            </w:r>
            <w:r>
              <w:rPr>
                <w:sz w:val="20"/>
              </w:rPr>
              <w:t>į</w:t>
            </w:r>
            <w:r>
              <w:rPr>
                <w:spacing w:val="-11"/>
                <w:sz w:val="20"/>
              </w:rPr>
              <w:t> </w:t>
            </w:r>
            <w:r>
              <w:rPr>
                <w:sz w:val="20"/>
              </w:rPr>
              <w:t>2024</w:t>
            </w:r>
          </w:p>
          <w:p>
            <w:pPr>
              <w:pStyle w:val="TableParagraph"/>
              <w:rPr>
                <w:sz w:val="20"/>
              </w:rPr>
            </w:pPr>
            <w:r>
              <w:rPr>
                <w:sz w:val="20"/>
              </w:rPr>
              <w:t>m.</w:t>
            </w:r>
            <w:r>
              <w:rPr>
                <w:spacing w:val="-5"/>
                <w:sz w:val="20"/>
              </w:rPr>
              <w:t> </w:t>
            </w:r>
            <w:r>
              <w:rPr>
                <w:sz w:val="20"/>
              </w:rPr>
              <w:t>ar</w:t>
            </w:r>
            <w:r>
              <w:rPr>
                <w:spacing w:val="-3"/>
                <w:sz w:val="20"/>
              </w:rPr>
              <w:t> </w:t>
            </w:r>
            <w:r>
              <w:rPr>
                <w:sz w:val="20"/>
              </w:rPr>
              <w:t>net</w:t>
            </w:r>
            <w:r>
              <w:rPr>
                <w:spacing w:val="-4"/>
                <w:sz w:val="20"/>
              </w:rPr>
              <w:t> </w:t>
            </w:r>
            <w:r>
              <w:rPr>
                <w:sz w:val="20"/>
              </w:rPr>
              <w:t>2025</w:t>
            </w:r>
            <w:r>
              <w:rPr>
                <w:spacing w:val="-4"/>
                <w:sz w:val="20"/>
              </w:rPr>
              <w:t> </w:t>
            </w:r>
            <w:r>
              <w:rPr>
                <w:spacing w:val="-5"/>
                <w:sz w:val="20"/>
              </w:rPr>
              <w:t>m.</w:t>
            </w:r>
          </w:p>
        </w:tc>
        <w:tc>
          <w:tcPr>
            <w:tcW w:w="2554" w:type="dxa"/>
          </w:tcPr>
          <w:p>
            <w:pPr>
              <w:pStyle w:val="TableParagraph"/>
              <w:ind w:left="108" w:right="117"/>
              <w:rPr>
                <w:sz w:val="20"/>
              </w:rPr>
            </w:pPr>
            <w:r>
              <w:rPr>
                <w:sz w:val="20"/>
              </w:rPr>
              <w:t>2022 -2023 m. rengiamos VPS, kurios integrali dalis SKVP,</w:t>
            </w:r>
            <w:r>
              <w:rPr>
                <w:spacing w:val="-12"/>
                <w:sz w:val="20"/>
              </w:rPr>
              <w:t> </w:t>
            </w:r>
            <w:r>
              <w:rPr>
                <w:sz w:val="20"/>
              </w:rPr>
              <w:t>lygiagrečiai</w:t>
            </w:r>
            <w:r>
              <w:rPr>
                <w:spacing w:val="-11"/>
                <w:sz w:val="20"/>
              </w:rPr>
              <w:t> </w:t>
            </w:r>
            <w:r>
              <w:rPr>
                <w:sz w:val="20"/>
              </w:rPr>
              <w:t>vykdant kaimo plėtros dalyvių sumanumo kompetencijų ugdymą t.y. visoje šalies teritorijoje, organizuojant mokymus, teikiant grupines konsultacijas, atliekant</w:t>
            </w:r>
            <w:r>
              <w:rPr>
                <w:spacing w:val="-12"/>
                <w:sz w:val="20"/>
              </w:rPr>
              <w:t> </w:t>
            </w:r>
            <w:r>
              <w:rPr>
                <w:sz w:val="20"/>
              </w:rPr>
              <w:t>vietovių</w:t>
            </w:r>
            <w:r>
              <w:rPr>
                <w:spacing w:val="-11"/>
                <w:sz w:val="20"/>
              </w:rPr>
              <w:t> </w:t>
            </w:r>
            <w:r>
              <w:rPr>
                <w:sz w:val="20"/>
              </w:rPr>
              <w:t>vystymo ir gyventojų poreikių </w:t>
            </w:r>
            <w:r>
              <w:rPr>
                <w:spacing w:val="-2"/>
                <w:sz w:val="20"/>
              </w:rPr>
              <w:t>tyrimus.</w:t>
            </w:r>
          </w:p>
          <w:p>
            <w:pPr>
              <w:pStyle w:val="TableParagraph"/>
              <w:spacing w:before="11"/>
              <w:ind w:left="0"/>
              <w:rPr>
                <w:b/>
                <w:sz w:val="19"/>
              </w:rPr>
            </w:pPr>
          </w:p>
          <w:p>
            <w:pPr>
              <w:pStyle w:val="TableParagraph"/>
              <w:ind w:left="108" w:right="117"/>
              <w:rPr>
                <w:sz w:val="20"/>
              </w:rPr>
            </w:pPr>
            <w:r>
              <w:rPr>
                <w:sz w:val="20"/>
              </w:rPr>
              <w:t>2024</w:t>
            </w:r>
            <w:r>
              <w:rPr>
                <w:spacing w:val="-8"/>
                <w:sz w:val="20"/>
              </w:rPr>
              <w:t> </w:t>
            </w:r>
            <w:r>
              <w:rPr>
                <w:sz w:val="20"/>
              </w:rPr>
              <w:t>m.</w:t>
            </w:r>
            <w:r>
              <w:rPr>
                <w:spacing w:val="-7"/>
                <w:sz w:val="20"/>
              </w:rPr>
              <w:t> </w:t>
            </w:r>
            <w:r>
              <w:rPr>
                <w:sz w:val="20"/>
              </w:rPr>
              <w:t>I</w:t>
            </w:r>
            <w:r>
              <w:rPr>
                <w:spacing w:val="-8"/>
                <w:sz w:val="20"/>
              </w:rPr>
              <w:t> </w:t>
            </w:r>
            <w:r>
              <w:rPr>
                <w:sz w:val="20"/>
              </w:rPr>
              <w:t>–</w:t>
            </w:r>
            <w:r>
              <w:rPr>
                <w:spacing w:val="-8"/>
                <w:sz w:val="20"/>
              </w:rPr>
              <w:t> </w:t>
            </w:r>
            <w:r>
              <w:rPr>
                <w:sz w:val="20"/>
              </w:rPr>
              <w:t>II</w:t>
            </w:r>
            <w:r>
              <w:rPr>
                <w:spacing w:val="-6"/>
                <w:sz w:val="20"/>
              </w:rPr>
              <w:t> </w:t>
            </w:r>
            <w:r>
              <w:rPr>
                <w:sz w:val="20"/>
              </w:rPr>
              <w:t>ketv.</w:t>
            </w:r>
            <w:r>
              <w:rPr>
                <w:spacing w:val="-7"/>
                <w:sz w:val="20"/>
              </w:rPr>
              <w:t> </w:t>
            </w:r>
            <w:r>
              <w:rPr>
                <w:sz w:val="20"/>
              </w:rPr>
              <w:t>būtų vykdoma jų atranka ir</w:t>
            </w:r>
          </w:p>
          <w:p>
            <w:pPr>
              <w:pStyle w:val="TableParagraph"/>
              <w:ind w:left="108" w:right="117"/>
              <w:rPr>
                <w:sz w:val="20"/>
              </w:rPr>
            </w:pPr>
            <w:r>
              <w:rPr>
                <w:sz w:val="20"/>
              </w:rPr>
              <w:t>vertinimas,</w:t>
            </w:r>
            <w:r>
              <w:rPr>
                <w:spacing w:val="-8"/>
                <w:sz w:val="20"/>
              </w:rPr>
              <w:t> </w:t>
            </w:r>
            <w:r>
              <w:rPr>
                <w:sz w:val="20"/>
              </w:rPr>
              <w:t>2024</w:t>
            </w:r>
            <w:r>
              <w:rPr>
                <w:spacing w:val="-8"/>
                <w:sz w:val="20"/>
              </w:rPr>
              <w:t> </w:t>
            </w:r>
            <w:r>
              <w:rPr>
                <w:sz w:val="20"/>
              </w:rPr>
              <w:t>m.</w:t>
            </w:r>
            <w:r>
              <w:rPr>
                <w:spacing w:val="-9"/>
                <w:sz w:val="20"/>
              </w:rPr>
              <w:t> </w:t>
            </w:r>
            <w:r>
              <w:rPr>
                <w:sz w:val="20"/>
              </w:rPr>
              <w:t>III</w:t>
            </w:r>
            <w:r>
              <w:rPr>
                <w:spacing w:val="-8"/>
                <w:sz w:val="20"/>
              </w:rPr>
              <w:t> </w:t>
            </w:r>
            <w:r>
              <w:rPr>
                <w:sz w:val="20"/>
              </w:rPr>
              <w:t>–</w:t>
            </w:r>
            <w:r>
              <w:rPr>
                <w:spacing w:val="-8"/>
                <w:sz w:val="20"/>
              </w:rPr>
              <w:t> </w:t>
            </w:r>
            <w:r>
              <w:rPr>
                <w:sz w:val="20"/>
              </w:rPr>
              <w:t>IV ketv. pradėtas atrinktų ir patvirtintų VPS, kurių integrali dalis SKVP,</w:t>
            </w:r>
          </w:p>
          <w:p>
            <w:pPr>
              <w:pStyle w:val="TableParagraph"/>
              <w:spacing w:line="215" w:lineRule="exact"/>
              <w:ind w:left="108"/>
              <w:rPr>
                <w:sz w:val="20"/>
              </w:rPr>
            </w:pPr>
            <w:r>
              <w:rPr>
                <w:spacing w:val="-2"/>
                <w:sz w:val="20"/>
              </w:rPr>
              <w:t>įgyvendinimas.</w:t>
            </w:r>
          </w:p>
        </w:tc>
        <w:tc>
          <w:tcPr>
            <w:tcW w:w="2549" w:type="dxa"/>
          </w:tcPr>
          <w:p>
            <w:pPr>
              <w:pStyle w:val="TableParagraph"/>
              <w:ind w:left="106"/>
              <w:rPr>
                <w:sz w:val="20"/>
              </w:rPr>
            </w:pPr>
            <w:r>
              <w:rPr>
                <w:sz w:val="20"/>
              </w:rPr>
              <w:t>Priemonė įgyvendinama savarankiškai</w:t>
            </w:r>
            <w:r>
              <w:rPr>
                <w:spacing w:val="-12"/>
                <w:sz w:val="20"/>
              </w:rPr>
              <w:t> </w:t>
            </w:r>
            <w:r>
              <w:rPr>
                <w:sz w:val="20"/>
              </w:rPr>
              <w:t>nuo</w:t>
            </w:r>
            <w:r>
              <w:rPr>
                <w:spacing w:val="-11"/>
                <w:sz w:val="20"/>
              </w:rPr>
              <w:t> </w:t>
            </w:r>
            <w:r>
              <w:rPr>
                <w:sz w:val="20"/>
              </w:rPr>
              <w:t>LEADER priemonės,</w:t>
            </w:r>
            <w:r>
              <w:rPr>
                <w:spacing w:val="-8"/>
                <w:sz w:val="20"/>
              </w:rPr>
              <w:t> </w:t>
            </w:r>
            <w:r>
              <w:rPr>
                <w:sz w:val="20"/>
              </w:rPr>
              <w:t>kas</w:t>
            </w:r>
            <w:r>
              <w:rPr>
                <w:spacing w:val="-9"/>
                <w:sz w:val="20"/>
              </w:rPr>
              <w:t> </w:t>
            </w:r>
            <w:r>
              <w:rPr>
                <w:sz w:val="20"/>
              </w:rPr>
              <w:t>leistų</w:t>
            </w:r>
            <w:r>
              <w:rPr>
                <w:spacing w:val="-9"/>
                <w:sz w:val="20"/>
              </w:rPr>
              <w:t> </w:t>
            </w:r>
            <w:r>
              <w:rPr>
                <w:spacing w:val="-4"/>
                <w:sz w:val="20"/>
              </w:rPr>
              <w:t>2022</w:t>
            </w:r>
          </w:p>
          <w:p>
            <w:pPr>
              <w:pStyle w:val="TableParagraph"/>
              <w:ind w:left="106" w:right="106"/>
              <w:rPr>
                <w:sz w:val="20"/>
              </w:rPr>
            </w:pPr>
            <w:r>
              <w:rPr>
                <w:sz w:val="20"/>
              </w:rPr>
              <w:t>m.</w:t>
            </w:r>
            <w:r>
              <w:rPr>
                <w:spacing w:val="-12"/>
                <w:sz w:val="20"/>
              </w:rPr>
              <w:t> </w:t>
            </w:r>
            <w:r>
              <w:rPr>
                <w:sz w:val="20"/>
              </w:rPr>
              <w:t>parengti</w:t>
            </w:r>
            <w:r>
              <w:rPr>
                <w:spacing w:val="-8"/>
                <w:sz w:val="20"/>
              </w:rPr>
              <w:t> </w:t>
            </w:r>
            <w:r>
              <w:rPr>
                <w:sz w:val="20"/>
              </w:rPr>
              <w:t>SKVP,</w:t>
            </w:r>
            <w:r>
              <w:rPr>
                <w:spacing w:val="-12"/>
                <w:sz w:val="20"/>
              </w:rPr>
              <w:t> </w:t>
            </w:r>
            <w:r>
              <w:rPr>
                <w:sz w:val="20"/>
              </w:rPr>
              <w:t>o</w:t>
            </w:r>
            <w:r>
              <w:rPr>
                <w:spacing w:val="-8"/>
                <w:sz w:val="20"/>
              </w:rPr>
              <w:t> </w:t>
            </w:r>
            <w:r>
              <w:rPr>
                <w:sz w:val="20"/>
              </w:rPr>
              <w:t>atlikus jų atranką, 2023 m.</w:t>
            </w:r>
            <w:r>
              <w:rPr>
                <w:spacing w:val="40"/>
                <w:sz w:val="20"/>
              </w:rPr>
              <w:t> </w:t>
            </w:r>
            <w:r>
              <w:rPr>
                <w:sz w:val="20"/>
              </w:rPr>
              <w:t>būtų galima pradėti numatytų Sumanių kaimų vystymo projektų įgyvendinimą.</w:t>
            </w:r>
          </w:p>
          <w:p>
            <w:pPr>
              <w:pStyle w:val="TableParagraph"/>
              <w:ind w:left="106" w:right="154"/>
              <w:rPr>
                <w:sz w:val="20"/>
              </w:rPr>
            </w:pPr>
            <w:r>
              <w:rPr>
                <w:sz w:val="20"/>
              </w:rPr>
              <w:t>Dėl spartesnio proceso, atsiranda galimybė laiku pereiti</w:t>
            </w:r>
            <w:r>
              <w:rPr>
                <w:spacing w:val="-8"/>
                <w:sz w:val="20"/>
              </w:rPr>
              <w:t> </w:t>
            </w:r>
            <w:r>
              <w:rPr>
                <w:sz w:val="20"/>
              </w:rPr>
              <w:t>į</w:t>
            </w:r>
            <w:r>
              <w:rPr>
                <w:spacing w:val="-6"/>
                <w:sz w:val="20"/>
              </w:rPr>
              <w:t> </w:t>
            </w:r>
            <w:r>
              <w:rPr>
                <w:sz w:val="20"/>
              </w:rPr>
              <w:t>naują</w:t>
            </w:r>
            <w:r>
              <w:rPr>
                <w:spacing w:val="-7"/>
                <w:sz w:val="20"/>
              </w:rPr>
              <w:t> </w:t>
            </w:r>
            <w:r>
              <w:rPr>
                <w:sz w:val="20"/>
              </w:rPr>
              <w:t>programinį laikotarpį,</w:t>
            </w:r>
            <w:r>
              <w:rPr>
                <w:spacing w:val="-12"/>
                <w:sz w:val="20"/>
              </w:rPr>
              <w:t> </w:t>
            </w:r>
            <w:r>
              <w:rPr>
                <w:sz w:val="20"/>
              </w:rPr>
              <w:t>neprarasti</w:t>
            </w:r>
            <w:r>
              <w:rPr>
                <w:spacing w:val="-11"/>
                <w:sz w:val="20"/>
              </w:rPr>
              <w:t> </w:t>
            </w:r>
            <w:r>
              <w:rPr>
                <w:sz w:val="20"/>
              </w:rPr>
              <w:t>VVG ir KBO motyvacijos veikti ir</w:t>
            </w:r>
            <w:r>
              <w:rPr>
                <w:spacing w:val="34"/>
                <w:sz w:val="20"/>
              </w:rPr>
              <w:t> </w:t>
            </w:r>
            <w:r>
              <w:rPr>
                <w:sz w:val="20"/>
              </w:rPr>
              <w:t>veiklos</w:t>
            </w:r>
            <w:r>
              <w:rPr>
                <w:spacing w:val="-5"/>
                <w:sz w:val="20"/>
              </w:rPr>
              <w:t> </w:t>
            </w:r>
            <w:r>
              <w:rPr>
                <w:sz w:val="20"/>
              </w:rPr>
              <w:t>pagreičio,</w:t>
            </w:r>
            <w:r>
              <w:rPr>
                <w:spacing w:val="-5"/>
                <w:sz w:val="20"/>
              </w:rPr>
              <w:t> </w:t>
            </w:r>
            <w:r>
              <w:rPr>
                <w:sz w:val="20"/>
              </w:rPr>
              <w:t>kuris yra pasiektas.</w:t>
            </w:r>
          </w:p>
        </w:tc>
      </w:tr>
      <w:tr>
        <w:trPr>
          <w:trHeight w:val="3282" w:hRule="atLeast"/>
        </w:trPr>
        <w:tc>
          <w:tcPr>
            <w:tcW w:w="504" w:type="dxa"/>
          </w:tcPr>
          <w:p>
            <w:pPr>
              <w:pStyle w:val="TableParagraph"/>
              <w:spacing w:line="234" w:lineRule="exact"/>
              <w:rPr>
                <w:sz w:val="20"/>
              </w:rPr>
            </w:pPr>
            <w:r>
              <w:rPr>
                <w:spacing w:val="-5"/>
                <w:sz w:val="20"/>
              </w:rPr>
              <w:t>5.</w:t>
            </w:r>
          </w:p>
        </w:tc>
        <w:tc>
          <w:tcPr>
            <w:tcW w:w="1618" w:type="dxa"/>
          </w:tcPr>
          <w:p>
            <w:pPr>
              <w:pStyle w:val="TableParagraph"/>
              <w:ind w:right="158"/>
              <w:rPr>
                <w:sz w:val="20"/>
              </w:rPr>
            </w:pPr>
            <w:r>
              <w:rPr>
                <w:spacing w:val="-2"/>
                <w:sz w:val="20"/>
              </w:rPr>
              <w:t>Teritorinė aprėptis</w:t>
            </w:r>
          </w:p>
        </w:tc>
        <w:tc>
          <w:tcPr>
            <w:tcW w:w="2551" w:type="dxa"/>
          </w:tcPr>
          <w:p>
            <w:pPr>
              <w:pStyle w:val="TableParagraph"/>
              <w:ind w:right="216"/>
              <w:rPr>
                <w:sz w:val="20"/>
              </w:rPr>
            </w:pPr>
            <w:r>
              <w:rPr>
                <w:sz w:val="20"/>
              </w:rPr>
              <w:t>Apimtų tą dalį šalies teritorijos,</w:t>
            </w:r>
            <w:r>
              <w:rPr>
                <w:spacing w:val="-12"/>
                <w:sz w:val="20"/>
              </w:rPr>
              <w:t> </w:t>
            </w:r>
            <w:r>
              <w:rPr>
                <w:sz w:val="20"/>
              </w:rPr>
              <w:t>kurioje</w:t>
            </w:r>
            <w:r>
              <w:rPr>
                <w:spacing w:val="-11"/>
                <w:sz w:val="20"/>
              </w:rPr>
              <w:t> </w:t>
            </w:r>
            <w:r>
              <w:rPr>
                <w:sz w:val="20"/>
              </w:rPr>
              <w:t>būtų </w:t>
            </w:r>
            <w:r>
              <w:rPr>
                <w:spacing w:val="-2"/>
                <w:sz w:val="20"/>
              </w:rPr>
              <w:t>įgyvendinamos </w:t>
            </w:r>
            <w:r>
              <w:rPr>
                <w:sz w:val="20"/>
              </w:rPr>
              <w:t>patvirtintos VPS ir numatytas „Sumanių kaimų vystymas“ kaip</w:t>
            </w:r>
          </w:p>
          <w:p>
            <w:pPr>
              <w:pStyle w:val="TableParagraph"/>
              <w:ind w:right="98"/>
              <w:rPr>
                <w:sz w:val="20"/>
              </w:rPr>
            </w:pPr>
            <w:r>
              <w:rPr>
                <w:sz w:val="20"/>
              </w:rPr>
              <w:t>viena</w:t>
            </w:r>
            <w:r>
              <w:rPr>
                <w:spacing w:val="-9"/>
                <w:sz w:val="20"/>
              </w:rPr>
              <w:t> </w:t>
            </w:r>
            <w:r>
              <w:rPr>
                <w:sz w:val="20"/>
              </w:rPr>
              <w:t>iš</w:t>
            </w:r>
            <w:r>
              <w:rPr>
                <w:spacing w:val="-11"/>
                <w:sz w:val="20"/>
              </w:rPr>
              <w:t> </w:t>
            </w:r>
            <w:r>
              <w:rPr>
                <w:sz w:val="20"/>
              </w:rPr>
              <w:t>VPS</w:t>
            </w:r>
            <w:r>
              <w:rPr>
                <w:spacing w:val="-12"/>
                <w:sz w:val="20"/>
              </w:rPr>
              <w:t> </w:t>
            </w:r>
            <w:r>
              <w:rPr>
                <w:sz w:val="20"/>
              </w:rPr>
              <w:t>prioritetų</w:t>
            </w:r>
            <w:r>
              <w:rPr>
                <w:spacing w:val="-10"/>
                <w:sz w:val="20"/>
              </w:rPr>
              <w:t> </w:t>
            </w:r>
            <w:r>
              <w:rPr>
                <w:sz w:val="20"/>
              </w:rPr>
              <w:t>ar </w:t>
            </w:r>
            <w:r>
              <w:rPr>
                <w:spacing w:val="-2"/>
                <w:sz w:val="20"/>
              </w:rPr>
              <w:t>priemonių.</w:t>
            </w:r>
          </w:p>
        </w:tc>
        <w:tc>
          <w:tcPr>
            <w:tcW w:w="2554" w:type="dxa"/>
          </w:tcPr>
          <w:p>
            <w:pPr>
              <w:pStyle w:val="TableParagraph"/>
              <w:ind w:left="108" w:right="117"/>
              <w:rPr>
                <w:sz w:val="20"/>
              </w:rPr>
            </w:pPr>
            <w:r>
              <w:rPr>
                <w:sz w:val="20"/>
              </w:rPr>
              <w:t>Apimtų tą dalį šalies teritorijos,</w:t>
            </w:r>
            <w:r>
              <w:rPr>
                <w:spacing w:val="-3"/>
                <w:sz w:val="20"/>
              </w:rPr>
              <w:t> </w:t>
            </w:r>
            <w:r>
              <w:rPr>
                <w:sz w:val="20"/>
              </w:rPr>
              <w:t>kurioje</w:t>
            </w:r>
            <w:r>
              <w:rPr>
                <w:spacing w:val="-2"/>
                <w:sz w:val="20"/>
              </w:rPr>
              <w:t> </w:t>
            </w:r>
            <w:r>
              <w:rPr>
                <w:sz w:val="20"/>
              </w:rPr>
              <w:t>būtų įgyvendinami</w:t>
            </w:r>
            <w:r>
              <w:rPr>
                <w:spacing w:val="-12"/>
                <w:sz w:val="20"/>
              </w:rPr>
              <w:t> </w:t>
            </w:r>
            <w:r>
              <w:rPr>
                <w:sz w:val="20"/>
              </w:rPr>
              <w:t>atrinkti</w:t>
            </w:r>
            <w:r>
              <w:rPr>
                <w:spacing w:val="-11"/>
                <w:sz w:val="20"/>
              </w:rPr>
              <w:t> </w:t>
            </w:r>
            <w:r>
              <w:rPr>
                <w:sz w:val="20"/>
              </w:rPr>
              <w:t>ir</w:t>
            </w:r>
          </w:p>
          <w:p>
            <w:pPr>
              <w:pStyle w:val="TableParagraph"/>
              <w:ind w:left="108" w:right="237"/>
              <w:jc w:val="both"/>
              <w:rPr>
                <w:sz w:val="20"/>
              </w:rPr>
            </w:pPr>
            <w:r>
              <w:rPr>
                <w:sz w:val="20"/>
              </w:rPr>
              <w:t>patvirtinti</w:t>
            </w:r>
            <w:r>
              <w:rPr>
                <w:spacing w:val="-12"/>
                <w:sz w:val="20"/>
              </w:rPr>
              <w:t> </w:t>
            </w:r>
            <w:r>
              <w:rPr>
                <w:sz w:val="20"/>
              </w:rPr>
              <w:t>projektai</w:t>
            </w:r>
            <w:r>
              <w:rPr>
                <w:spacing w:val="-11"/>
                <w:sz w:val="20"/>
              </w:rPr>
              <w:t> </w:t>
            </w:r>
            <w:r>
              <w:rPr>
                <w:sz w:val="20"/>
              </w:rPr>
              <w:t>pagal VPS,</w:t>
            </w:r>
            <w:r>
              <w:rPr>
                <w:spacing w:val="-8"/>
                <w:sz w:val="20"/>
              </w:rPr>
              <w:t> </w:t>
            </w:r>
            <w:r>
              <w:rPr>
                <w:sz w:val="20"/>
              </w:rPr>
              <w:t>kurios</w:t>
            </w:r>
            <w:r>
              <w:rPr>
                <w:spacing w:val="-7"/>
                <w:sz w:val="20"/>
              </w:rPr>
              <w:t> </w:t>
            </w:r>
            <w:r>
              <w:rPr>
                <w:sz w:val="20"/>
              </w:rPr>
              <w:t>integrali</w:t>
            </w:r>
            <w:r>
              <w:rPr>
                <w:spacing w:val="-7"/>
                <w:sz w:val="20"/>
              </w:rPr>
              <w:t> </w:t>
            </w:r>
            <w:r>
              <w:rPr>
                <w:sz w:val="20"/>
              </w:rPr>
              <w:t>dalis </w:t>
            </w:r>
            <w:r>
              <w:rPr>
                <w:spacing w:val="-2"/>
                <w:sz w:val="20"/>
              </w:rPr>
              <w:t>SKVP.</w:t>
            </w:r>
          </w:p>
          <w:p>
            <w:pPr>
              <w:pStyle w:val="TableParagraph"/>
              <w:ind w:left="108" w:right="117"/>
              <w:rPr>
                <w:sz w:val="20"/>
              </w:rPr>
            </w:pPr>
            <w:r>
              <w:rPr>
                <w:spacing w:val="-2"/>
                <w:sz w:val="20"/>
              </w:rPr>
              <w:t>Pereinamąjame </w:t>
            </w:r>
            <w:r>
              <w:rPr>
                <w:sz w:val="20"/>
              </w:rPr>
              <w:t>laikotarpyje</w:t>
            </w:r>
            <w:r>
              <w:rPr>
                <w:spacing w:val="-3"/>
                <w:sz w:val="20"/>
              </w:rPr>
              <w:t> </w:t>
            </w:r>
            <w:r>
              <w:rPr>
                <w:sz w:val="20"/>
              </w:rPr>
              <w:t>sudaromos galimybės visoms šalies kaimo</w:t>
            </w:r>
            <w:r>
              <w:rPr>
                <w:spacing w:val="-11"/>
                <w:sz w:val="20"/>
              </w:rPr>
              <w:t> </w:t>
            </w:r>
            <w:r>
              <w:rPr>
                <w:sz w:val="20"/>
              </w:rPr>
              <w:t>vietovių</w:t>
            </w:r>
            <w:r>
              <w:rPr>
                <w:spacing w:val="-9"/>
                <w:sz w:val="20"/>
              </w:rPr>
              <w:t> </w:t>
            </w:r>
            <w:r>
              <w:rPr>
                <w:sz w:val="20"/>
              </w:rPr>
              <w:t>VVG</w:t>
            </w:r>
            <w:r>
              <w:rPr>
                <w:spacing w:val="25"/>
                <w:sz w:val="20"/>
              </w:rPr>
              <w:t> </w:t>
            </w:r>
            <w:r>
              <w:rPr>
                <w:sz w:val="20"/>
              </w:rPr>
              <w:t>kartu su partneriais teikti</w:t>
            </w:r>
          </w:p>
          <w:p>
            <w:pPr>
              <w:pStyle w:val="TableParagraph"/>
              <w:spacing w:line="230" w:lineRule="exact"/>
              <w:ind w:left="108" w:right="117"/>
              <w:rPr>
                <w:rFonts w:ascii="Times New Roman" w:hAnsi="Times New Roman"/>
                <w:sz w:val="20"/>
              </w:rPr>
            </w:pPr>
            <w:r>
              <w:rPr>
                <w:rFonts w:ascii="Times New Roman" w:hAnsi="Times New Roman"/>
                <w:sz w:val="20"/>
              </w:rPr>
              <w:t>projektines paraiškas sumanaus</w:t>
            </w:r>
            <w:r>
              <w:rPr>
                <w:rFonts w:ascii="Times New Roman" w:hAnsi="Times New Roman"/>
                <w:spacing w:val="-13"/>
                <w:sz w:val="20"/>
              </w:rPr>
              <w:t> </w:t>
            </w:r>
            <w:r>
              <w:rPr>
                <w:rFonts w:ascii="Times New Roman" w:hAnsi="Times New Roman"/>
                <w:sz w:val="20"/>
              </w:rPr>
              <w:t>kaimo</w:t>
            </w:r>
            <w:r>
              <w:rPr>
                <w:rFonts w:ascii="Times New Roman" w:hAnsi="Times New Roman"/>
                <w:spacing w:val="-12"/>
                <w:sz w:val="20"/>
              </w:rPr>
              <w:t> </w:t>
            </w:r>
            <w:r>
              <w:rPr>
                <w:rFonts w:ascii="Times New Roman" w:hAnsi="Times New Roman"/>
                <w:sz w:val="20"/>
              </w:rPr>
              <w:t>dalyvių pilotiniams projektams,</w:t>
            </w:r>
          </w:p>
        </w:tc>
        <w:tc>
          <w:tcPr>
            <w:tcW w:w="2549" w:type="dxa"/>
          </w:tcPr>
          <w:p>
            <w:pPr>
              <w:pStyle w:val="TableParagraph"/>
              <w:ind w:left="106"/>
              <w:rPr>
                <w:sz w:val="20"/>
              </w:rPr>
            </w:pPr>
            <w:r>
              <w:rPr>
                <w:sz w:val="20"/>
              </w:rPr>
              <w:t>Apimtų tą dalį šalies teritorijos,</w:t>
            </w:r>
            <w:r>
              <w:rPr>
                <w:spacing w:val="-4"/>
                <w:sz w:val="20"/>
              </w:rPr>
              <w:t> </w:t>
            </w:r>
            <w:r>
              <w:rPr>
                <w:sz w:val="20"/>
              </w:rPr>
              <w:t>kurioje</w:t>
            </w:r>
            <w:r>
              <w:rPr>
                <w:spacing w:val="-3"/>
                <w:sz w:val="20"/>
              </w:rPr>
              <w:t> </w:t>
            </w:r>
            <w:r>
              <w:rPr>
                <w:sz w:val="20"/>
              </w:rPr>
              <w:t>būtų </w:t>
            </w:r>
            <w:r>
              <w:rPr>
                <w:spacing w:val="-2"/>
                <w:sz w:val="20"/>
              </w:rPr>
              <w:t>įgyvendinami</w:t>
            </w:r>
            <w:r>
              <w:rPr>
                <w:spacing w:val="7"/>
                <w:sz w:val="20"/>
              </w:rPr>
              <w:t> </w:t>
            </w:r>
            <w:r>
              <w:rPr>
                <w:spacing w:val="-2"/>
                <w:sz w:val="20"/>
              </w:rPr>
              <w:t>atrinkti</w:t>
            </w:r>
            <w:r>
              <w:rPr>
                <w:spacing w:val="9"/>
                <w:sz w:val="20"/>
              </w:rPr>
              <w:t> </w:t>
            </w:r>
            <w:r>
              <w:rPr>
                <w:spacing w:val="-5"/>
                <w:sz w:val="20"/>
              </w:rPr>
              <w:t>ir</w:t>
            </w:r>
          </w:p>
          <w:p>
            <w:pPr>
              <w:pStyle w:val="TableParagraph"/>
              <w:ind w:left="106"/>
              <w:rPr>
                <w:sz w:val="20"/>
              </w:rPr>
            </w:pPr>
            <w:r>
              <w:rPr>
                <w:sz w:val="20"/>
              </w:rPr>
              <w:t>patvirtinti</w:t>
            </w:r>
            <w:r>
              <w:rPr>
                <w:spacing w:val="-10"/>
                <w:sz w:val="20"/>
              </w:rPr>
              <w:t> </w:t>
            </w:r>
            <w:r>
              <w:rPr>
                <w:sz w:val="20"/>
              </w:rPr>
              <w:t>apie</w:t>
            </w:r>
            <w:r>
              <w:rPr>
                <w:spacing w:val="-10"/>
                <w:sz w:val="20"/>
              </w:rPr>
              <w:t> </w:t>
            </w:r>
            <w:r>
              <w:rPr>
                <w:sz w:val="20"/>
              </w:rPr>
              <w:t>30</w:t>
            </w:r>
            <w:r>
              <w:rPr>
                <w:spacing w:val="24"/>
                <w:sz w:val="20"/>
              </w:rPr>
              <w:t> </w:t>
            </w:r>
            <w:r>
              <w:rPr>
                <w:sz w:val="20"/>
              </w:rPr>
              <w:t>SKVP. Tikėtina, kad SKVP būtų įgyvendinami apie 30</w:t>
            </w:r>
          </w:p>
          <w:p>
            <w:pPr>
              <w:pStyle w:val="TableParagraph"/>
              <w:ind w:left="106" w:right="106"/>
              <w:rPr>
                <w:sz w:val="20"/>
              </w:rPr>
            </w:pPr>
            <w:r>
              <w:rPr>
                <w:sz w:val="20"/>
              </w:rPr>
              <w:t>kaimo</w:t>
            </w:r>
            <w:r>
              <w:rPr>
                <w:spacing w:val="-12"/>
                <w:sz w:val="20"/>
              </w:rPr>
              <w:t> </w:t>
            </w:r>
            <w:r>
              <w:rPr>
                <w:sz w:val="20"/>
              </w:rPr>
              <w:t>vietovių</w:t>
            </w:r>
            <w:r>
              <w:rPr>
                <w:spacing w:val="-11"/>
                <w:sz w:val="20"/>
              </w:rPr>
              <w:t> </w:t>
            </w:r>
            <w:r>
              <w:rPr>
                <w:sz w:val="20"/>
              </w:rPr>
              <w:t>(jei</w:t>
            </w:r>
            <w:r>
              <w:rPr>
                <w:spacing w:val="-11"/>
                <w:sz w:val="20"/>
              </w:rPr>
              <w:t> </w:t>
            </w:r>
            <w:r>
              <w:rPr>
                <w:sz w:val="20"/>
              </w:rPr>
              <w:t>vienam SKVP įgyvendinti būtų skirta vid. 0,5 mln. eurų).</w:t>
            </w:r>
          </w:p>
          <w:p>
            <w:pPr>
              <w:pStyle w:val="TableParagraph"/>
              <w:ind w:left="106" w:right="548"/>
              <w:rPr>
                <w:sz w:val="20"/>
              </w:rPr>
            </w:pPr>
            <w:r>
              <w:rPr>
                <w:sz w:val="20"/>
              </w:rPr>
              <w:t>Sudaromos</w:t>
            </w:r>
            <w:r>
              <w:rPr>
                <w:spacing w:val="-12"/>
                <w:sz w:val="20"/>
              </w:rPr>
              <w:t> </w:t>
            </w:r>
            <w:r>
              <w:rPr>
                <w:sz w:val="20"/>
              </w:rPr>
              <w:t>galimybės visoms šalies kaimo</w:t>
            </w:r>
          </w:p>
          <w:p>
            <w:pPr>
              <w:pStyle w:val="TableParagraph"/>
              <w:spacing w:line="236" w:lineRule="exact"/>
              <w:ind w:left="106"/>
              <w:rPr>
                <w:sz w:val="20"/>
              </w:rPr>
            </w:pPr>
            <w:r>
              <w:rPr>
                <w:sz w:val="20"/>
              </w:rPr>
              <w:t>vietovių VVG dalyvauti rengiant SKVP, tačiau </w:t>
            </w:r>
            <w:r>
              <w:rPr>
                <w:spacing w:val="-2"/>
                <w:sz w:val="20"/>
              </w:rPr>
              <w:t>finansavimas skiriamas</w:t>
            </w:r>
          </w:p>
        </w:tc>
      </w:tr>
    </w:tbl>
    <w:p>
      <w:pPr>
        <w:spacing w:after="0" w:line="236" w:lineRule="exact"/>
        <w:rPr>
          <w:sz w:val="20"/>
        </w:rPr>
        <w:sectPr>
          <w:type w:val="continuous"/>
          <w:pgSz w:w="11910" w:h="16840"/>
          <w:pgMar w:header="0" w:footer="590" w:top="110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1618"/>
        <w:gridCol w:w="2551"/>
        <w:gridCol w:w="2554"/>
        <w:gridCol w:w="2549"/>
      </w:tblGrid>
      <w:tr>
        <w:trPr>
          <w:trHeight w:val="1173" w:hRule="atLeast"/>
        </w:trPr>
        <w:tc>
          <w:tcPr>
            <w:tcW w:w="504" w:type="dxa"/>
          </w:tcPr>
          <w:p>
            <w:pPr>
              <w:pStyle w:val="TableParagraph"/>
              <w:ind w:left="0"/>
              <w:rPr>
                <w:rFonts w:ascii="Times New Roman"/>
                <w:sz w:val="18"/>
              </w:rPr>
            </w:pPr>
          </w:p>
        </w:tc>
        <w:tc>
          <w:tcPr>
            <w:tcW w:w="1618" w:type="dxa"/>
          </w:tcPr>
          <w:p>
            <w:pPr>
              <w:pStyle w:val="TableParagraph"/>
              <w:ind w:left="0"/>
              <w:rPr>
                <w:rFonts w:ascii="Times New Roman"/>
                <w:sz w:val="18"/>
              </w:rPr>
            </w:pPr>
          </w:p>
        </w:tc>
        <w:tc>
          <w:tcPr>
            <w:tcW w:w="2551" w:type="dxa"/>
          </w:tcPr>
          <w:p>
            <w:pPr>
              <w:pStyle w:val="TableParagraph"/>
              <w:ind w:left="0"/>
              <w:rPr>
                <w:rFonts w:ascii="Times New Roman"/>
                <w:sz w:val="18"/>
              </w:rPr>
            </w:pPr>
          </w:p>
        </w:tc>
        <w:tc>
          <w:tcPr>
            <w:tcW w:w="2554" w:type="dxa"/>
          </w:tcPr>
          <w:p>
            <w:pPr>
              <w:pStyle w:val="TableParagraph"/>
              <w:ind w:left="108" w:right="117"/>
              <w:rPr>
                <w:rFonts w:ascii="Times New Roman" w:hAnsi="Times New Roman"/>
                <w:sz w:val="20"/>
              </w:rPr>
            </w:pPr>
            <w:r>
              <w:rPr>
                <w:rFonts w:ascii="Times New Roman" w:hAnsi="Times New Roman"/>
                <w:sz w:val="20"/>
              </w:rPr>
              <w:t>prototipams</w:t>
            </w:r>
            <w:r>
              <w:rPr>
                <w:rFonts w:ascii="Times New Roman" w:hAnsi="Times New Roman"/>
                <w:spacing w:val="-13"/>
                <w:sz w:val="20"/>
              </w:rPr>
              <w:t> </w:t>
            </w:r>
            <w:r>
              <w:rPr>
                <w:rFonts w:ascii="Times New Roman" w:hAnsi="Times New Roman"/>
                <w:sz w:val="20"/>
              </w:rPr>
              <w:t>kurti</w:t>
            </w:r>
            <w:r>
              <w:rPr>
                <w:rFonts w:ascii="Times New Roman" w:hAnsi="Times New Roman"/>
                <w:spacing w:val="-12"/>
                <w:sz w:val="20"/>
              </w:rPr>
              <w:t> </w:t>
            </w:r>
            <w:r>
              <w:rPr>
                <w:rFonts w:ascii="Times New Roman" w:hAnsi="Times New Roman"/>
                <w:sz w:val="20"/>
              </w:rPr>
              <w:t>ir </w:t>
            </w:r>
            <w:r>
              <w:rPr>
                <w:rFonts w:ascii="Times New Roman" w:hAnsi="Times New Roman"/>
                <w:spacing w:val="-2"/>
                <w:sz w:val="20"/>
              </w:rPr>
              <w:t>įgyvendinti.</w:t>
            </w:r>
          </w:p>
        </w:tc>
        <w:tc>
          <w:tcPr>
            <w:tcW w:w="2549" w:type="dxa"/>
          </w:tcPr>
          <w:p>
            <w:pPr>
              <w:pStyle w:val="TableParagraph"/>
              <w:ind w:left="106" w:right="106"/>
              <w:rPr>
                <w:sz w:val="20"/>
              </w:rPr>
            </w:pPr>
            <w:r>
              <w:rPr>
                <w:sz w:val="20"/>
              </w:rPr>
              <w:t>atrinktiems ir patvirtintiems</w:t>
            </w:r>
            <w:r>
              <w:rPr>
                <w:spacing w:val="-12"/>
                <w:sz w:val="20"/>
              </w:rPr>
              <w:t> </w:t>
            </w:r>
            <w:r>
              <w:rPr>
                <w:sz w:val="20"/>
              </w:rPr>
              <w:t>SKVP</w:t>
            </w:r>
            <w:r>
              <w:rPr>
                <w:spacing w:val="-11"/>
                <w:sz w:val="20"/>
              </w:rPr>
              <w:t> </w:t>
            </w:r>
            <w:r>
              <w:rPr>
                <w:sz w:val="20"/>
              </w:rPr>
              <w:t>ir pagal juos</w:t>
            </w:r>
          </w:p>
          <w:p>
            <w:pPr>
              <w:pStyle w:val="TableParagraph"/>
              <w:ind w:left="106"/>
              <w:rPr>
                <w:sz w:val="20"/>
              </w:rPr>
            </w:pPr>
            <w:r>
              <w:rPr>
                <w:spacing w:val="-2"/>
                <w:sz w:val="20"/>
              </w:rPr>
              <w:t>įgyvendinamiems</w:t>
            </w:r>
          </w:p>
          <w:p>
            <w:pPr>
              <w:pStyle w:val="TableParagraph"/>
              <w:spacing w:line="215" w:lineRule="exact"/>
              <w:ind w:left="106"/>
              <w:rPr>
                <w:sz w:val="20"/>
              </w:rPr>
            </w:pPr>
            <w:r>
              <w:rPr>
                <w:spacing w:val="-2"/>
                <w:sz w:val="20"/>
              </w:rPr>
              <w:t>projektams.</w:t>
            </w:r>
          </w:p>
        </w:tc>
      </w:tr>
      <w:tr>
        <w:trPr>
          <w:trHeight w:val="4456" w:hRule="atLeast"/>
        </w:trPr>
        <w:tc>
          <w:tcPr>
            <w:tcW w:w="504" w:type="dxa"/>
          </w:tcPr>
          <w:p>
            <w:pPr>
              <w:pStyle w:val="TableParagraph"/>
              <w:spacing w:line="234" w:lineRule="exact"/>
              <w:rPr>
                <w:sz w:val="20"/>
              </w:rPr>
            </w:pPr>
            <w:r>
              <w:rPr>
                <w:spacing w:val="-5"/>
                <w:sz w:val="20"/>
              </w:rPr>
              <w:t>6.</w:t>
            </w:r>
          </w:p>
        </w:tc>
        <w:tc>
          <w:tcPr>
            <w:tcW w:w="1618" w:type="dxa"/>
          </w:tcPr>
          <w:p>
            <w:pPr>
              <w:pStyle w:val="TableParagraph"/>
              <w:ind w:right="158"/>
              <w:rPr>
                <w:sz w:val="20"/>
              </w:rPr>
            </w:pPr>
            <w:r>
              <w:rPr>
                <w:spacing w:val="-2"/>
                <w:sz w:val="20"/>
              </w:rPr>
              <w:t>Finansavimo schemos</w:t>
            </w:r>
          </w:p>
        </w:tc>
        <w:tc>
          <w:tcPr>
            <w:tcW w:w="2551" w:type="dxa"/>
          </w:tcPr>
          <w:p>
            <w:pPr>
              <w:pStyle w:val="TableParagraph"/>
              <w:spacing w:line="234" w:lineRule="exact"/>
              <w:rPr>
                <w:sz w:val="20"/>
              </w:rPr>
            </w:pPr>
            <w:r>
              <w:rPr>
                <w:sz w:val="20"/>
              </w:rPr>
              <w:t>SK</w:t>
            </w:r>
            <w:r>
              <w:rPr>
                <w:spacing w:val="-9"/>
                <w:sz w:val="20"/>
              </w:rPr>
              <w:t> </w:t>
            </w:r>
            <w:r>
              <w:rPr>
                <w:sz w:val="20"/>
              </w:rPr>
              <w:t>projektai</w:t>
            </w:r>
            <w:r>
              <w:rPr>
                <w:spacing w:val="-9"/>
                <w:sz w:val="20"/>
              </w:rPr>
              <w:t> </w:t>
            </w:r>
            <w:r>
              <w:rPr>
                <w:spacing w:val="-2"/>
                <w:sz w:val="20"/>
              </w:rPr>
              <w:t>finansuojami</w:t>
            </w:r>
          </w:p>
          <w:p>
            <w:pPr>
              <w:pStyle w:val="TableParagraph"/>
              <w:ind w:right="98"/>
              <w:rPr>
                <w:sz w:val="20"/>
              </w:rPr>
            </w:pPr>
            <w:r>
              <w:rPr>
                <w:sz w:val="20"/>
              </w:rPr>
              <w:t>iš</w:t>
            </w:r>
            <w:r>
              <w:rPr>
                <w:spacing w:val="-12"/>
                <w:sz w:val="20"/>
              </w:rPr>
              <w:t> </w:t>
            </w:r>
            <w:r>
              <w:rPr>
                <w:sz w:val="20"/>
              </w:rPr>
              <w:t>LEADER</w:t>
            </w:r>
            <w:r>
              <w:rPr>
                <w:spacing w:val="-11"/>
                <w:sz w:val="20"/>
              </w:rPr>
              <w:t> </w:t>
            </w:r>
            <w:r>
              <w:rPr>
                <w:sz w:val="20"/>
              </w:rPr>
              <w:t>ir</w:t>
            </w:r>
            <w:r>
              <w:rPr>
                <w:spacing w:val="-11"/>
                <w:sz w:val="20"/>
              </w:rPr>
              <w:t> </w:t>
            </w:r>
            <w:r>
              <w:rPr>
                <w:sz w:val="20"/>
              </w:rPr>
              <w:t>Sumanių kaimų</w:t>
            </w:r>
            <w:r>
              <w:rPr>
                <w:spacing w:val="40"/>
                <w:sz w:val="20"/>
              </w:rPr>
              <w:t> </w:t>
            </w:r>
            <w:r>
              <w:rPr>
                <w:sz w:val="20"/>
              </w:rPr>
              <w:t>priemonių</w:t>
            </w:r>
          </w:p>
          <w:p>
            <w:pPr>
              <w:pStyle w:val="TableParagraph"/>
              <w:spacing w:line="234" w:lineRule="exact"/>
              <w:rPr>
                <w:sz w:val="20"/>
              </w:rPr>
            </w:pPr>
            <w:r>
              <w:rPr>
                <w:sz w:val="20"/>
              </w:rPr>
              <w:t>įgyvendinimui</w:t>
            </w:r>
            <w:r>
              <w:rPr>
                <w:spacing w:val="-10"/>
                <w:sz w:val="20"/>
              </w:rPr>
              <w:t> </w:t>
            </w:r>
            <w:r>
              <w:rPr>
                <w:sz w:val="20"/>
              </w:rPr>
              <w:t>skirtų</w:t>
            </w:r>
            <w:r>
              <w:rPr>
                <w:spacing w:val="-10"/>
                <w:sz w:val="20"/>
              </w:rPr>
              <w:t> </w:t>
            </w:r>
            <w:r>
              <w:rPr>
                <w:spacing w:val="-4"/>
                <w:sz w:val="20"/>
              </w:rPr>
              <w:t>lėšų.</w:t>
            </w:r>
          </w:p>
        </w:tc>
        <w:tc>
          <w:tcPr>
            <w:tcW w:w="2554" w:type="dxa"/>
          </w:tcPr>
          <w:p>
            <w:pPr>
              <w:pStyle w:val="TableParagraph"/>
              <w:spacing w:line="234" w:lineRule="exact"/>
              <w:ind w:left="108"/>
              <w:rPr>
                <w:sz w:val="20"/>
              </w:rPr>
            </w:pPr>
            <w:r>
              <w:rPr>
                <w:sz w:val="20"/>
              </w:rPr>
              <w:t>SK</w:t>
            </w:r>
            <w:r>
              <w:rPr>
                <w:spacing w:val="-9"/>
                <w:sz w:val="20"/>
              </w:rPr>
              <w:t> </w:t>
            </w:r>
            <w:r>
              <w:rPr>
                <w:sz w:val="20"/>
              </w:rPr>
              <w:t>projektai</w:t>
            </w:r>
            <w:r>
              <w:rPr>
                <w:spacing w:val="-9"/>
                <w:sz w:val="20"/>
              </w:rPr>
              <w:t> </w:t>
            </w:r>
            <w:r>
              <w:rPr>
                <w:spacing w:val="-2"/>
                <w:sz w:val="20"/>
              </w:rPr>
              <w:t>pagrinde</w:t>
            </w:r>
          </w:p>
          <w:p>
            <w:pPr>
              <w:pStyle w:val="TableParagraph"/>
              <w:ind w:left="108" w:right="117"/>
              <w:rPr>
                <w:sz w:val="20"/>
              </w:rPr>
            </w:pPr>
            <w:r>
              <w:rPr>
                <w:sz w:val="20"/>
              </w:rPr>
              <w:t>finansuojami iš LEADER ir Sumanių</w:t>
            </w:r>
            <w:r>
              <w:rPr>
                <w:spacing w:val="-12"/>
                <w:sz w:val="20"/>
              </w:rPr>
              <w:t> </w:t>
            </w:r>
            <w:r>
              <w:rPr>
                <w:sz w:val="20"/>
              </w:rPr>
              <w:t>kaimų</w:t>
            </w:r>
            <w:r>
              <w:rPr>
                <w:spacing w:val="17"/>
                <w:sz w:val="20"/>
              </w:rPr>
              <w:t> </w:t>
            </w:r>
            <w:r>
              <w:rPr>
                <w:sz w:val="20"/>
              </w:rPr>
              <w:t>priemonių įgyvendinimui skirtų lėšų, tačiau galimas sudėtinis finansavimas</w:t>
            </w:r>
            <w:r>
              <w:rPr>
                <w:position w:val="5"/>
                <w:sz w:val="13"/>
              </w:rPr>
              <w:t>14</w:t>
            </w:r>
            <w:r>
              <w:rPr>
                <w:sz w:val="20"/>
              </w:rPr>
              <w:t>, t. y.</w:t>
            </w:r>
          </w:p>
          <w:p>
            <w:pPr>
              <w:pStyle w:val="TableParagraph"/>
              <w:ind w:left="108" w:right="167"/>
              <w:jc w:val="both"/>
              <w:rPr>
                <w:sz w:val="20"/>
              </w:rPr>
            </w:pPr>
            <w:r>
              <w:rPr>
                <w:sz w:val="20"/>
              </w:rPr>
              <w:t>pritraukiant</w:t>
            </w:r>
            <w:r>
              <w:rPr>
                <w:spacing w:val="-12"/>
                <w:sz w:val="20"/>
              </w:rPr>
              <w:t> </w:t>
            </w:r>
            <w:r>
              <w:rPr>
                <w:sz w:val="20"/>
              </w:rPr>
              <w:t>kitų</w:t>
            </w:r>
            <w:r>
              <w:rPr>
                <w:spacing w:val="-11"/>
                <w:sz w:val="20"/>
              </w:rPr>
              <w:t> </w:t>
            </w:r>
            <w:r>
              <w:rPr>
                <w:sz w:val="20"/>
              </w:rPr>
              <w:t>viešųjų</w:t>
            </w:r>
            <w:r>
              <w:rPr>
                <w:spacing w:val="-11"/>
                <w:sz w:val="20"/>
              </w:rPr>
              <w:t> </w:t>
            </w:r>
            <w:r>
              <w:rPr>
                <w:sz w:val="20"/>
              </w:rPr>
              <w:t>ir privačių fondų lėšas SKVP </w:t>
            </w:r>
            <w:r>
              <w:rPr>
                <w:spacing w:val="-2"/>
                <w:sz w:val="20"/>
              </w:rPr>
              <w:t>įgyvendinti.</w:t>
            </w:r>
          </w:p>
          <w:p>
            <w:pPr>
              <w:pStyle w:val="TableParagraph"/>
              <w:ind w:left="0"/>
              <w:rPr>
                <w:b/>
                <w:sz w:val="20"/>
              </w:rPr>
            </w:pPr>
          </w:p>
          <w:p>
            <w:pPr>
              <w:pStyle w:val="TableParagraph"/>
              <w:ind w:left="108" w:right="210"/>
              <w:rPr>
                <w:sz w:val="20"/>
              </w:rPr>
            </w:pPr>
            <w:r>
              <w:rPr>
                <w:sz w:val="20"/>
              </w:rPr>
              <w:t>Sumanių kaimų bendradarbiavimo bei Sumanaus</w:t>
            </w:r>
            <w:r>
              <w:rPr>
                <w:spacing w:val="-12"/>
                <w:sz w:val="20"/>
              </w:rPr>
              <w:t> </w:t>
            </w:r>
            <w:r>
              <w:rPr>
                <w:sz w:val="20"/>
              </w:rPr>
              <w:t>kaimo</w:t>
            </w:r>
            <w:r>
              <w:rPr>
                <w:spacing w:val="-11"/>
                <w:sz w:val="20"/>
              </w:rPr>
              <w:t> </w:t>
            </w:r>
            <w:r>
              <w:rPr>
                <w:sz w:val="20"/>
              </w:rPr>
              <w:t>vystymo dalyvių kompetencijų ugdymo projektai galėtų būti finansuojami iš lėšų, skirtų</w:t>
            </w:r>
            <w:r>
              <w:rPr>
                <w:spacing w:val="-7"/>
                <w:sz w:val="20"/>
              </w:rPr>
              <w:t> </w:t>
            </w:r>
            <w:r>
              <w:rPr>
                <w:sz w:val="20"/>
              </w:rPr>
              <w:t>LEADER</w:t>
            </w:r>
            <w:r>
              <w:rPr>
                <w:spacing w:val="-6"/>
                <w:sz w:val="20"/>
              </w:rPr>
              <w:t> </w:t>
            </w:r>
            <w:r>
              <w:rPr>
                <w:sz w:val="20"/>
              </w:rPr>
              <w:t>priemonei 2023-2027 m.</w:t>
            </w:r>
          </w:p>
        </w:tc>
        <w:tc>
          <w:tcPr>
            <w:tcW w:w="2549" w:type="dxa"/>
          </w:tcPr>
          <w:p>
            <w:pPr>
              <w:pStyle w:val="TableParagraph"/>
              <w:spacing w:line="234" w:lineRule="exact"/>
              <w:ind w:left="106"/>
              <w:jc w:val="both"/>
              <w:rPr>
                <w:sz w:val="20"/>
              </w:rPr>
            </w:pPr>
            <w:r>
              <w:rPr>
                <w:sz w:val="20"/>
              </w:rPr>
              <w:t>SK</w:t>
            </w:r>
            <w:r>
              <w:rPr>
                <w:spacing w:val="-9"/>
                <w:sz w:val="20"/>
              </w:rPr>
              <w:t> </w:t>
            </w:r>
            <w:r>
              <w:rPr>
                <w:sz w:val="20"/>
              </w:rPr>
              <w:t>projektai</w:t>
            </w:r>
            <w:r>
              <w:rPr>
                <w:spacing w:val="-9"/>
                <w:sz w:val="20"/>
              </w:rPr>
              <w:t> </w:t>
            </w:r>
            <w:r>
              <w:rPr>
                <w:spacing w:val="-2"/>
                <w:sz w:val="20"/>
              </w:rPr>
              <w:t>pagrinde</w:t>
            </w:r>
          </w:p>
          <w:p>
            <w:pPr>
              <w:pStyle w:val="TableParagraph"/>
              <w:ind w:left="106" w:right="340"/>
              <w:jc w:val="both"/>
              <w:rPr>
                <w:sz w:val="20"/>
              </w:rPr>
            </w:pPr>
            <w:r>
              <w:rPr>
                <w:sz w:val="20"/>
              </w:rPr>
              <w:t>finansuojami</w:t>
            </w:r>
            <w:r>
              <w:rPr>
                <w:spacing w:val="-12"/>
                <w:sz w:val="20"/>
              </w:rPr>
              <w:t> </w:t>
            </w:r>
            <w:r>
              <w:rPr>
                <w:sz w:val="20"/>
              </w:rPr>
              <w:t>iš</w:t>
            </w:r>
            <w:r>
              <w:rPr>
                <w:spacing w:val="-11"/>
                <w:sz w:val="20"/>
              </w:rPr>
              <w:t> </w:t>
            </w:r>
            <w:r>
              <w:rPr>
                <w:sz w:val="20"/>
              </w:rPr>
              <w:t>Sumanių kaimų</w:t>
            </w:r>
            <w:r>
              <w:rPr>
                <w:spacing w:val="40"/>
                <w:sz w:val="20"/>
              </w:rPr>
              <w:t> </w:t>
            </w:r>
            <w:r>
              <w:rPr>
                <w:sz w:val="20"/>
              </w:rPr>
              <w:t>priemonės</w:t>
            </w:r>
          </w:p>
          <w:p>
            <w:pPr>
              <w:pStyle w:val="TableParagraph"/>
              <w:ind w:left="106" w:right="170"/>
              <w:jc w:val="both"/>
              <w:rPr>
                <w:sz w:val="20"/>
              </w:rPr>
            </w:pPr>
            <w:r>
              <w:rPr>
                <w:sz w:val="20"/>
              </w:rPr>
              <w:t>įgyvendinimui skirtų lėšų, tačiau</w:t>
            </w:r>
            <w:r>
              <w:rPr>
                <w:spacing w:val="-2"/>
                <w:sz w:val="20"/>
              </w:rPr>
              <w:t> </w:t>
            </w:r>
            <w:r>
              <w:rPr>
                <w:sz w:val="20"/>
              </w:rPr>
              <w:t>galimas</w:t>
            </w:r>
            <w:r>
              <w:rPr>
                <w:spacing w:val="-2"/>
                <w:sz w:val="20"/>
              </w:rPr>
              <w:t> </w:t>
            </w:r>
            <w:r>
              <w:rPr>
                <w:sz w:val="20"/>
              </w:rPr>
              <w:t>sudėtinis ir </w:t>
            </w:r>
            <w:r>
              <w:rPr>
                <w:spacing w:val="-2"/>
                <w:sz w:val="20"/>
              </w:rPr>
              <w:t>sutelktinis</w:t>
            </w:r>
            <w:r>
              <w:rPr>
                <w:spacing w:val="10"/>
                <w:sz w:val="20"/>
              </w:rPr>
              <w:t> </w:t>
            </w:r>
            <w:r>
              <w:rPr>
                <w:spacing w:val="-2"/>
                <w:sz w:val="20"/>
              </w:rPr>
              <w:t>finansavimas,</w:t>
            </w:r>
            <w:r>
              <w:rPr>
                <w:spacing w:val="9"/>
                <w:sz w:val="20"/>
              </w:rPr>
              <w:t> </w:t>
            </w:r>
            <w:r>
              <w:rPr>
                <w:spacing w:val="-5"/>
                <w:sz w:val="20"/>
              </w:rPr>
              <w:t>t.</w:t>
            </w:r>
          </w:p>
          <w:p>
            <w:pPr>
              <w:pStyle w:val="TableParagraph"/>
              <w:ind w:left="106" w:right="154"/>
              <w:rPr>
                <w:sz w:val="20"/>
              </w:rPr>
            </w:pPr>
            <w:r>
              <w:rPr>
                <w:sz w:val="20"/>
              </w:rPr>
              <w:t>y.</w:t>
            </w:r>
            <w:r>
              <w:rPr>
                <w:spacing w:val="-12"/>
                <w:sz w:val="20"/>
              </w:rPr>
              <w:t> </w:t>
            </w:r>
            <w:r>
              <w:rPr>
                <w:sz w:val="20"/>
              </w:rPr>
              <w:t>pritraukiant</w:t>
            </w:r>
            <w:r>
              <w:rPr>
                <w:spacing w:val="-11"/>
                <w:sz w:val="20"/>
              </w:rPr>
              <w:t> </w:t>
            </w:r>
            <w:r>
              <w:rPr>
                <w:sz w:val="20"/>
              </w:rPr>
              <w:t>kitų</w:t>
            </w:r>
            <w:r>
              <w:rPr>
                <w:spacing w:val="-11"/>
                <w:sz w:val="20"/>
              </w:rPr>
              <w:t> </w:t>
            </w:r>
            <w:r>
              <w:rPr>
                <w:sz w:val="20"/>
              </w:rPr>
              <w:t>viešųjų ir privačių fondų ir tam tikram projektui sutelktas</w:t>
            </w:r>
            <w:r>
              <w:rPr>
                <w:position w:val="5"/>
                <w:sz w:val="13"/>
              </w:rPr>
              <w:t>15 </w:t>
            </w:r>
            <w:r>
              <w:rPr>
                <w:sz w:val="20"/>
              </w:rPr>
              <w:t>lėšas.</w:t>
            </w:r>
          </w:p>
          <w:p>
            <w:pPr>
              <w:pStyle w:val="TableParagraph"/>
              <w:ind w:left="0"/>
              <w:rPr>
                <w:b/>
                <w:sz w:val="20"/>
              </w:rPr>
            </w:pPr>
          </w:p>
          <w:p>
            <w:pPr>
              <w:pStyle w:val="TableParagraph"/>
              <w:spacing w:before="1"/>
              <w:ind w:left="106" w:right="106"/>
              <w:rPr>
                <w:sz w:val="20"/>
              </w:rPr>
            </w:pPr>
            <w:r>
              <w:rPr>
                <w:sz w:val="20"/>
              </w:rPr>
              <w:t>Sumanių kaimų bendradarbiavimo bei Sumanaus</w:t>
            </w:r>
            <w:r>
              <w:rPr>
                <w:spacing w:val="-12"/>
                <w:sz w:val="20"/>
              </w:rPr>
              <w:t> </w:t>
            </w:r>
            <w:r>
              <w:rPr>
                <w:sz w:val="20"/>
              </w:rPr>
              <w:t>kaimo</w:t>
            </w:r>
            <w:r>
              <w:rPr>
                <w:spacing w:val="-11"/>
                <w:sz w:val="20"/>
              </w:rPr>
              <w:t> </w:t>
            </w:r>
            <w:r>
              <w:rPr>
                <w:sz w:val="20"/>
              </w:rPr>
              <w:t>vystymo dalyvių kompetencijų ugdymo projektai galėtų būti finansuojami iš lėšų, skirtų Sumanių kaimų</w:t>
            </w:r>
          </w:p>
          <w:p>
            <w:pPr>
              <w:pStyle w:val="TableParagraph"/>
              <w:spacing w:line="215" w:lineRule="exact"/>
              <w:ind w:left="106"/>
              <w:rPr>
                <w:sz w:val="20"/>
              </w:rPr>
            </w:pPr>
            <w:r>
              <w:rPr>
                <w:sz w:val="20"/>
              </w:rPr>
              <w:t>priemonei</w:t>
            </w:r>
            <w:r>
              <w:rPr>
                <w:spacing w:val="-10"/>
                <w:sz w:val="20"/>
              </w:rPr>
              <w:t> </w:t>
            </w:r>
            <w:r>
              <w:rPr>
                <w:sz w:val="20"/>
              </w:rPr>
              <w:t>2023-2027</w:t>
            </w:r>
            <w:r>
              <w:rPr>
                <w:spacing w:val="-9"/>
                <w:sz w:val="20"/>
              </w:rPr>
              <w:t> </w:t>
            </w:r>
            <w:r>
              <w:rPr>
                <w:spacing w:val="-5"/>
                <w:sz w:val="20"/>
              </w:rPr>
              <w:t>m.</w:t>
            </w:r>
          </w:p>
        </w:tc>
      </w:tr>
      <w:tr>
        <w:trPr>
          <w:trHeight w:val="7035" w:hRule="atLeast"/>
        </w:trPr>
        <w:tc>
          <w:tcPr>
            <w:tcW w:w="504" w:type="dxa"/>
          </w:tcPr>
          <w:p>
            <w:pPr>
              <w:pStyle w:val="TableParagraph"/>
              <w:spacing w:line="231" w:lineRule="exact"/>
              <w:rPr>
                <w:sz w:val="20"/>
              </w:rPr>
            </w:pPr>
            <w:r>
              <w:rPr>
                <w:spacing w:val="-5"/>
                <w:sz w:val="20"/>
              </w:rPr>
              <w:t>7.</w:t>
            </w:r>
          </w:p>
        </w:tc>
        <w:tc>
          <w:tcPr>
            <w:tcW w:w="1618" w:type="dxa"/>
          </w:tcPr>
          <w:p>
            <w:pPr>
              <w:pStyle w:val="TableParagraph"/>
              <w:spacing w:line="231" w:lineRule="exact"/>
              <w:rPr>
                <w:sz w:val="20"/>
              </w:rPr>
            </w:pPr>
            <w:r>
              <w:rPr>
                <w:spacing w:val="-2"/>
                <w:sz w:val="20"/>
              </w:rPr>
              <w:t>Pridėtinė</w:t>
            </w:r>
            <w:r>
              <w:rPr>
                <w:spacing w:val="6"/>
                <w:sz w:val="20"/>
              </w:rPr>
              <w:t> </w:t>
            </w:r>
            <w:r>
              <w:rPr>
                <w:spacing w:val="-2"/>
                <w:sz w:val="20"/>
              </w:rPr>
              <w:t>vertė</w:t>
            </w:r>
          </w:p>
        </w:tc>
        <w:tc>
          <w:tcPr>
            <w:tcW w:w="2551" w:type="dxa"/>
          </w:tcPr>
          <w:p>
            <w:pPr>
              <w:pStyle w:val="TableParagraph"/>
              <w:ind w:right="578"/>
              <w:jc w:val="both"/>
              <w:rPr>
                <w:sz w:val="20"/>
              </w:rPr>
            </w:pPr>
            <w:r>
              <w:rPr>
                <w:sz w:val="20"/>
              </w:rPr>
              <w:t>Sukuriama didesnė pridėtinė</w:t>
            </w:r>
            <w:r>
              <w:rPr>
                <w:spacing w:val="-9"/>
                <w:sz w:val="20"/>
              </w:rPr>
              <w:t> </w:t>
            </w:r>
            <w:r>
              <w:rPr>
                <w:sz w:val="20"/>
              </w:rPr>
              <w:t>vertė</w:t>
            </w:r>
            <w:r>
              <w:rPr>
                <w:spacing w:val="-9"/>
                <w:sz w:val="20"/>
              </w:rPr>
              <w:t> </w:t>
            </w:r>
            <w:r>
              <w:rPr>
                <w:spacing w:val="-2"/>
                <w:sz w:val="20"/>
              </w:rPr>
              <w:t>kaimo</w:t>
            </w:r>
          </w:p>
          <w:p>
            <w:pPr>
              <w:pStyle w:val="TableParagraph"/>
              <w:ind w:right="189"/>
              <w:jc w:val="both"/>
              <w:rPr>
                <w:sz w:val="20"/>
              </w:rPr>
            </w:pPr>
            <w:r>
              <w:rPr>
                <w:sz w:val="20"/>
              </w:rPr>
              <w:t>vietovei,</w:t>
            </w:r>
            <w:r>
              <w:rPr>
                <w:spacing w:val="-12"/>
                <w:sz w:val="20"/>
              </w:rPr>
              <w:t> </w:t>
            </w:r>
            <w:r>
              <w:rPr>
                <w:sz w:val="20"/>
              </w:rPr>
              <w:t>nes</w:t>
            </w:r>
            <w:r>
              <w:rPr>
                <w:spacing w:val="-11"/>
                <w:sz w:val="20"/>
              </w:rPr>
              <w:t> </w:t>
            </w:r>
            <w:r>
              <w:rPr>
                <w:sz w:val="20"/>
              </w:rPr>
              <w:t>užtikrinamas geresnis</w:t>
            </w:r>
            <w:r>
              <w:rPr>
                <w:spacing w:val="-12"/>
                <w:sz w:val="20"/>
              </w:rPr>
              <w:t> </w:t>
            </w:r>
            <w:r>
              <w:rPr>
                <w:sz w:val="20"/>
              </w:rPr>
              <w:t>vietovės</w:t>
            </w:r>
            <w:r>
              <w:rPr>
                <w:spacing w:val="-11"/>
                <w:sz w:val="20"/>
              </w:rPr>
              <w:t> </w:t>
            </w:r>
            <w:r>
              <w:rPr>
                <w:sz w:val="20"/>
              </w:rPr>
              <w:t>vystymo ir gyventojų poreikių ir</w:t>
            </w:r>
          </w:p>
          <w:p>
            <w:pPr>
              <w:pStyle w:val="TableParagraph"/>
              <w:ind w:right="216"/>
              <w:rPr>
                <w:sz w:val="20"/>
              </w:rPr>
            </w:pPr>
            <w:r>
              <w:rPr>
                <w:sz w:val="20"/>
              </w:rPr>
              <w:t>vietos sprendimų </w:t>
            </w:r>
            <w:r>
              <w:rPr>
                <w:spacing w:val="-2"/>
                <w:sz w:val="20"/>
              </w:rPr>
              <w:t>nustatymas, aktyvesnis </w:t>
            </w:r>
            <w:r>
              <w:rPr>
                <w:sz w:val="20"/>
              </w:rPr>
              <w:t>vietos suinteresuotųjų šalių dalyvavimas, sudaromos geresnės</w:t>
            </w:r>
          </w:p>
          <w:p>
            <w:pPr>
              <w:pStyle w:val="TableParagraph"/>
              <w:rPr>
                <w:sz w:val="20"/>
              </w:rPr>
            </w:pPr>
            <w:r>
              <w:rPr>
                <w:sz w:val="20"/>
              </w:rPr>
              <w:t>prielaidos novatoriškesnei VPS</w:t>
            </w:r>
            <w:r>
              <w:rPr>
                <w:spacing w:val="-12"/>
                <w:sz w:val="20"/>
              </w:rPr>
              <w:t> </w:t>
            </w:r>
            <w:r>
              <w:rPr>
                <w:sz w:val="20"/>
              </w:rPr>
              <w:t>parengti</w:t>
            </w:r>
            <w:r>
              <w:rPr>
                <w:spacing w:val="-11"/>
                <w:sz w:val="20"/>
              </w:rPr>
              <w:t> </w:t>
            </w:r>
            <w:r>
              <w:rPr>
                <w:sz w:val="20"/>
              </w:rPr>
              <w:t>ir</w:t>
            </w:r>
            <w:r>
              <w:rPr>
                <w:spacing w:val="-11"/>
                <w:sz w:val="20"/>
              </w:rPr>
              <w:t> </w:t>
            </w:r>
            <w:r>
              <w:rPr>
                <w:sz w:val="20"/>
              </w:rPr>
              <w:t>įgyvendinti.</w:t>
            </w:r>
          </w:p>
        </w:tc>
        <w:tc>
          <w:tcPr>
            <w:tcW w:w="2554" w:type="dxa"/>
          </w:tcPr>
          <w:p>
            <w:pPr>
              <w:pStyle w:val="TableParagraph"/>
              <w:ind w:left="108"/>
              <w:rPr>
                <w:sz w:val="20"/>
              </w:rPr>
            </w:pPr>
            <w:r>
              <w:rPr>
                <w:sz w:val="20"/>
              </w:rPr>
              <w:t>Sukuriama</w:t>
            </w:r>
            <w:r>
              <w:rPr>
                <w:spacing w:val="-12"/>
                <w:sz w:val="20"/>
              </w:rPr>
              <w:t> </w:t>
            </w:r>
            <w:r>
              <w:rPr>
                <w:sz w:val="20"/>
              </w:rPr>
              <w:t>didelė</w:t>
            </w:r>
            <w:r>
              <w:rPr>
                <w:spacing w:val="-11"/>
                <w:sz w:val="20"/>
              </w:rPr>
              <w:t> </w:t>
            </w:r>
            <w:r>
              <w:rPr>
                <w:sz w:val="20"/>
              </w:rPr>
              <w:t>pridėtinė vertė kaimo vietovei, nes SKVP sukūrimas ir</w:t>
            </w:r>
          </w:p>
          <w:p>
            <w:pPr>
              <w:pStyle w:val="TableParagraph"/>
              <w:ind w:left="108" w:right="153"/>
              <w:rPr>
                <w:sz w:val="20"/>
              </w:rPr>
            </w:pPr>
            <w:r>
              <w:rPr>
                <w:sz w:val="20"/>
              </w:rPr>
              <w:t>įgyvendinimas</w:t>
            </w:r>
            <w:r>
              <w:rPr>
                <w:spacing w:val="-12"/>
                <w:sz w:val="20"/>
              </w:rPr>
              <w:t> </w:t>
            </w:r>
            <w:r>
              <w:rPr>
                <w:sz w:val="20"/>
              </w:rPr>
              <w:t>integruotas su VPS, padeda ugdyti kaimo vystymo dalyvių sumanumą ir keisti jų elgseną</w:t>
            </w:r>
            <w:r>
              <w:rPr>
                <w:spacing w:val="-12"/>
                <w:sz w:val="20"/>
              </w:rPr>
              <w:t> </w:t>
            </w:r>
            <w:r>
              <w:rPr>
                <w:sz w:val="20"/>
              </w:rPr>
              <w:t>(veikimą),</w:t>
            </w:r>
            <w:r>
              <w:rPr>
                <w:spacing w:val="-11"/>
                <w:sz w:val="20"/>
              </w:rPr>
              <w:t> </w:t>
            </w:r>
            <w:r>
              <w:rPr>
                <w:sz w:val="20"/>
              </w:rPr>
              <w:t>numato sudėtinio finansavimo</w:t>
            </w:r>
          </w:p>
          <w:p>
            <w:pPr>
              <w:pStyle w:val="TableParagraph"/>
              <w:ind w:left="108" w:right="218"/>
              <w:rPr>
                <w:sz w:val="20"/>
              </w:rPr>
            </w:pPr>
            <w:r>
              <w:rPr>
                <w:sz w:val="20"/>
              </w:rPr>
              <w:t>galimybes, užtikrina geresnį</w:t>
            </w:r>
            <w:r>
              <w:rPr>
                <w:spacing w:val="-12"/>
                <w:sz w:val="20"/>
              </w:rPr>
              <w:t> </w:t>
            </w:r>
            <w:r>
              <w:rPr>
                <w:sz w:val="20"/>
              </w:rPr>
              <w:t>vietovės</w:t>
            </w:r>
            <w:r>
              <w:rPr>
                <w:spacing w:val="-11"/>
                <w:sz w:val="20"/>
              </w:rPr>
              <w:t> </w:t>
            </w:r>
            <w:r>
              <w:rPr>
                <w:sz w:val="20"/>
              </w:rPr>
              <w:t>vystymo ir gyventojų poreikių bei vietos sprendimų nustatymą, strateginė partnerystė</w:t>
            </w:r>
            <w:r>
              <w:rPr>
                <w:spacing w:val="-1"/>
                <w:sz w:val="20"/>
              </w:rPr>
              <w:t> </w:t>
            </w:r>
            <w:r>
              <w:rPr>
                <w:sz w:val="20"/>
              </w:rPr>
              <w:t>(pagal jungtinės</w:t>
            </w:r>
            <w:r>
              <w:rPr>
                <w:spacing w:val="-5"/>
                <w:sz w:val="20"/>
              </w:rPr>
              <w:t> </w:t>
            </w:r>
            <w:r>
              <w:rPr>
                <w:sz w:val="20"/>
              </w:rPr>
              <w:t>veiklos</w:t>
            </w:r>
            <w:r>
              <w:rPr>
                <w:spacing w:val="-8"/>
                <w:sz w:val="20"/>
              </w:rPr>
              <w:t> </w:t>
            </w:r>
            <w:r>
              <w:rPr>
                <w:sz w:val="20"/>
              </w:rPr>
              <w:t>sutartį) sudaro prielaidas kaimo vietovės strateginiams proveržiams numatyti ir</w:t>
            </w:r>
          </w:p>
          <w:p>
            <w:pPr>
              <w:pStyle w:val="TableParagraph"/>
              <w:ind w:left="108" w:right="117"/>
              <w:rPr>
                <w:sz w:val="20"/>
              </w:rPr>
            </w:pPr>
            <w:r>
              <w:rPr>
                <w:sz w:val="20"/>
              </w:rPr>
              <w:t>įgyvendinti.</w:t>
            </w:r>
            <w:r>
              <w:rPr>
                <w:spacing w:val="-12"/>
                <w:sz w:val="20"/>
              </w:rPr>
              <w:t> </w:t>
            </w:r>
            <w:r>
              <w:rPr>
                <w:sz w:val="20"/>
              </w:rPr>
              <w:t>Didelės</w:t>
            </w:r>
            <w:r>
              <w:rPr>
                <w:spacing w:val="16"/>
                <w:sz w:val="20"/>
              </w:rPr>
              <w:t> </w:t>
            </w:r>
            <w:r>
              <w:rPr>
                <w:sz w:val="20"/>
              </w:rPr>
              <w:t>kaimo vystymo inovacijų kūrimo ir diegimo galimybės.</w:t>
            </w:r>
          </w:p>
        </w:tc>
        <w:tc>
          <w:tcPr>
            <w:tcW w:w="2549" w:type="dxa"/>
          </w:tcPr>
          <w:p>
            <w:pPr>
              <w:pStyle w:val="TableParagraph"/>
              <w:spacing w:line="231" w:lineRule="exact"/>
              <w:ind w:left="106"/>
              <w:rPr>
                <w:sz w:val="20"/>
              </w:rPr>
            </w:pPr>
            <w:r>
              <w:rPr>
                <w:spacing w:val="-2"/>
                <w:sz w:val="20"/>
              </w:rPr>
              <w:t>Spartesnis</w:t>
            </w:r>
            <w:r>
              <w:rPr>
                <w:spacing w:val="8"/>
                <w:sz w:val="20"/>
              </w:rPr>
              <w:t> </w:t>
            </w:r>
            <w:r>
              <w:rPr>
                <w:spacing w:val="-2"/>
                <w:sz w:val="20"/>
              </w:rPr>
              <w:t>Sumanaus</w:t>
            </w:r>
          </w:p>
          <w:p>
            <w:pPr>
              <w:pStyle w:val="TableParagraph"/>
              <w:ind w:left="106"/>
              <w:rPr>
                <w:sz w:val="20"/>
              </w:rPr>
            </w:pPr>
            <w:r>
              <w:rPr>
                <w:sz w:val="20"/>
              </w:rPr>
              <w:t>kaimo</w:t>
            </w:r>
            <w:r>
              <w:rPr>
                <w:spacing w:val="-8"/>
                <w:sz w:val="20"/>
              </w:rPr>
              <w:t> </w:t>
            </w:r>
            <w:r>
              <w:rPr>
                <w:spacing w:val="-2"/>
                <w:sz w:val="20"/>
              </w:rPr>
              <w:t>priemonės</w:t>
            </w:r>
          </w:p>
          <w:p>
            <w:pPr>
              <w:pStyle w:val="TableParagraph"/>
              <w:spacing w:before="1"/>
              <w:ind w:left="106"/>
              <w:rPr>
                <w:sz w:val="20"/>
              </w:rPr>
            </w:pPr>
            <w:r>
              <w:rPr>
                <w:w w:val="95"/>
                <w:sz w:val="20"/>
              </w:rPr>
              <w:t>įgyvendinimo</w:t>
            </w:r>
            <w:r>
              <w:rPr>
                <w:spacing w:val="46"/>
                <w:sz w:val="20"/>
              </w:rPr>
              <w:t> </w:t>
            </w:r>
            <w:r>
              <w:rPr>
                <w:spacing w:val="-2"/>
                <w:sz w:val="20"/>
              </w:rPr>
              <w:t>procesas.</w:t>
            </w:r>
          </w:p>
          <w:p>
            <w:pPr>
              <w:pStyle w:val="TableParagraph"/>
              <w:spacing w:before="1"/>
              <w:ind w:left="106"/>
              <w:rPr>
                <w:sz w:val="20"/>
              </w:rPr>
            </w:pPr>
            <w:r>
              <w:rPr>
                <w:sz w:val="20"/>
              </w:rPr>
              <w:t>Vidutiniška</w:t>
            </w:r>
            <w:r>
              <w:rPr>
                <w:spacing w:val="-12"/>
                <w:sz w:val="20"/>
              </w:rPr>
              <w:t> </w:t>
            </w:r>
            <w:r>
              <w:rPr>
                <w:sz w:val="20"/>
              </w:rPr>
              <w:t>pridėtinė</w:t>
            </w:r>
            <w:r>
              <w:rPr>
                <w:spacing w:val="-11"/>
                <w:sz w:val="20"/>
              </w:rPr>
              <w:t> </w:t>
            </w:r>
            <w:r>
              <w:rPr>
                <w:sz w:val="20"/>
              </w:rPr>
              <w:t>vertė kaimo vietovei, nes SKVP sukūrimas ir</w:t>
            </w:r>
          </w:p>
          <w:p>
            <w:pPr>
              <w:pStyle w:val="TableParagraph"/>
              <w:ind w:left="106"/>
              <w:rPr>
                <w:sz w:val="20"/>
              </w:rPr>
            </w:pPr>
            <w:r>
              <w:rPr>
                <w:spacing w:val="-2"/>
                <w:sz w:val="20"/>
              </w:rPr>
              <w:t>įgyvendinamas</w:t>
            </w:r>
            <w:r>
              <w:rPr>
                <w:spacing w:val="-5"/>
                <w:sz w:val="20"/>
              </w:rPr>
              <w:t> </w:t>
            </w:r>
            <w:r>
              <w:rPr>
                <w:spacing w:val="-2"/>
                <w:sz w:val="20"/>
              </w:rPr>
              <w:t>padeda </w:t>
            </w:r>
            <w:r>
              <w:rPr>
                <w:sz w:val="20"/>
              </w:rPr>
              <w:t>ugdyti kaimo plėtros</w:t>
            </w:r>
          </w:p>
          <w:p>
            <w:pPr>
              <w:pStyle w:val="TableParagraph"/>
              <w:ind w:left="106" w:right="106"/>
              <w:rPr>
                <w:sz w:val="20"/>
              </w:rPr>
            </w:pPr>
            <w:r>
              <w:rPr>
                <w:sz w:val="20"/>
              </w:rPr>
              <w:t>dalyvių</w:t>
            </w:r>
            <w:r>
              <w:rPr>
                <w:spacing w:val="-12"/>
                <w:sz w:val="20"/>
              </w:rPr>
              <w:t> </w:t>
            </w:r>
            <w:r>
              <w:rPr>
                <w:sz w:val="20"/>
              </w:rPr>
              <w:t>sumanumą</w:t>
            </w:r>
            <w:r>
              <w:rPr>
                <w:spacing w:val="-11"/>
                <w:sz w:val="20"/>
              </w:rPr>
              <w:t> </w:t>
            </w:r>
            <w:r>
              <w:rPr>
                <w:sz w:val="20"/>
              </w:rPr>
              <w:t>ir</w:t>
            </w:r>
            <w:r>
              <w:rPr>
                <w:spacing w:val="-11"/>
                <w:sz w:val="20"/>
              </w:rPr>
              <w:t> </w:t>
            </w:r>
            <w:r>
              <w:rPr>
                <w:sz w:val="20"/>
              </w:rPr>
              <w:t>keisti jų elgseną (veikimą), numato sudėtinio ir sutelktinio finansavimo galimybes, užtikrina geresnį vietovės vystymo</w:t>
            </w:r>
          </w:p>
          <w:p>
            <w:pPr>
              <w:pStyle w:val="TableParagraph"/>
              <w:ind w:left="106" w:right="154"/>
              <w:rPr>
                <w:sz w:val="20"/>
              </w:rPr>
            </w:pPr>
            <w:r>
              <w:rPr>
                <w:sz w:val="20"/>
              </w:rPr>
              <w:t>ir gyventojų poreikių bei vietos sprendimų nustatymą. Strateginė partnerystė (taikant EIP principą</w:t>
            </w:r>
            <w:r>
              <w:rPr>
                <w:position w:val="5"/>
                <w:sz w:val="13"/>
              </w:rPr>
              <w:t>16</w:t>
            </w:r>
            <w:r>
              <w:rPr>
                <w:sz w:val="20"/>
              </w:rPr>
              <w:t>) sudaro geresnes</w:t>
            </w:r>
            <w:r>
              <w:rPr>
                <w:spacing w:val="-12"/>
                <w:sz w:val="20"/>
              </w:rPr>
              <w:t> </w:t>
            </w:r>
            <w:r>
              <w:rPr>
                <w:sz w:val="20"/>
              </w:rPr>
              <w:t>prielaidas</w:t>
            </w:r>
            <w:r>
              <w:rPr>
                <w:spacing w:val="-11"/>
                <w:sz w:val="20"/>
              </w:rPr>
              <w:t> </w:t>
            </w:r>
            <w:r>
              <w:rPr>
                <w:sz w:val="20"/>
              </w:rPr>
              <w:t>kaimo vietovės struktūriniams pokyčiams numatyti ir</w:t>
            </w:r>
          </w:p>
          <w:p>
            <w:pPr>
              <w:pStyle w:val="TableParagraph"/>
              <w:ind w:left="106" w:right="328"/>
              <w:rPr>
                <w:sz w:val="20"/>
              </w:rPr>
            </w:pPr>
            <w:r>
              <w:rPr>
                <w:sz w:val="20"/>
              </w:rPr>
              <w:t>įgyvendinti,</w:t>
            </w:r>
            <w:r>
              <w:rPr>
                <w:spacing w:val="-12"/>
                <w:sz w:val="20"/>
              </w:rPr>
              <w:t> </w:t>
            </w:r>
            <w:r>
              <w:rPr>
                <w:sz w:val="20"/>
              </w:rPr>
              <w:t>pakankamai didelės</w:t>
            </w:r>
            <w:r>
              <w:rPr>
                <w:spacing w:val="40"/>
                <w:sz w:val="20"/>
              </w:rPr>
              <w:t> </w:t>
            </w:r>
            <w:r>
              <w:rPr>
                <w:sz w:val="20"/>
              </w:rPr>
              <w:t>kaimo plėtros</w:t>
            </w:r>
          </w:p>
          <w:p>
            <w:pPr>
              <w:pStyle w:val="TableParagraph"/>
              <w:ind w:left="106" w:right="328"/>
              <w:rPr>
                <w:sz w:val="20"/>
              </w:rPr>
            </w:pPr>
            <w:r>
              <w:rPr>
                <w:sz w:val="20"/>
              </w:rPr>
              <w:t>inovacijų</w:t>
            </w:r>
            <w:r>
              <w:rPr>
                <w:spacing w:val="-12"/>
                <w:sz w:val="20"/>
              </w:rPr>
              <w:t> </w:t>
            </w:r>
            <w:r>
              <w:rPr>
                <w:sz w:val="20"/>
              </w:rPr>
              <w:t>kūrimo</w:t>
            </w:r>
            <w:r>
              <w:rPr>
                <w:spacing w:val="-11"/>
                <w:sz w:val="20"/>
              </w:rPr>
              <w:t> </w:t>
            </w:r>
            <w:r>
              <w:rPr>
                <w:sz w:val="20"/>
              </w:rPr>
              <w:t>ir </w:t>
            </w:r>
            <w:r>
              <w:rPr>
                <w:spacing w:val="-2"/>
                <w:sz w:val="20"/>
              </w:rPr>
              <w:t>diegimo</w:t>
            </w:r>
            <w:r>
              <w:rPr>
                <w:spacing w:val="2"/>
                <w:sz w:val="20"/>
              </w:rPr>
              <w:t> </w:t>
            </w:r>
            <w:r>
              <w:rPr>
                <w:spacing w:val="-2"/>
                <w:sz w:val="20"/>
              </w:rPr>
              <w:t>galimybės.</w:t>
            </w:r>
          </w:p>
          <w:p>
            <w:pPr>
              <w:pStyle w:val="TableParagraph"/>
              <w:spacing w:before="1"/>
              <w:ind w:left="106"/>
              <w:rPr>
                <w:sz w:val="20"/>
              </w:rPr>
            </w:pPr>
            <w:r>
              <w:rPr>
                <w:spacing w:val="-2"/>
                <w:sz w:val="20"/>
              </w:rPr>
              <w:t>Atsiranda lyderiaujančios </w:t>
            </w:r>
            <w:r>
              <w:rPr>
                <w:sz w:val="20"/>
              </w:rPr>
              <w:t>bendruomenės, kurios pasižymi</w:t>
            </w:r>
            <w:r>
              <w:rPr>
                <w:spacing w:val="-1"/>
                <w:sz w:val="20"/>
              </w:rPr>
              <w:t> </w:t>
            </w:r>
            <w:r>
              <w:rPr>
                <w:sz w:val="20"/>
              </w:rPr>
              <w:t>aiškiais</w:t>
            </w:r>
          </w:p>
          <w:p>
            <w:pPr>
              <w:pStyle w:val="TableParagraph"/>
              <w:spacing w:line="215" w:lineRule="exact"/>
              <w:ind w:left="106"/>
              <w:rPr>
                <w:sz w:val="20"/>
              </w:rPr>
            </w:pPr>
            <w:r>
              <w:rPr>
                <w:sz w:val="20"/>
              </w:rPr>
              <w:t>sumanumo</w:t>
            </w:r>
            <w:r>
              <w:rPr>
                <w:spacing w:val="30"/>
                <w:sz w:val="20"/>
              </w:rPr>
              <w:t> </w:t>
            </w:r>
            <w:r>
              <w:rPr>
                <w:spacing w:val="-2"/>
                <w:sz w:val="20"/>
              </w:rPr>
              <w:t>požymiais.</w:t>
            </w:r>
          </w:p>
        </w:tc>
      </w:tr>
    </w:tbl>
    <w:p>
      <w:pPr>
        <w:pStyle w:val="BodyText"/>
        <w:spacing w:before="11"/>
        <w:rPr>
          <w:b/>
          <w:sz w:val="27"/>
        </w:rPr>
      </w:pPr>
      <w:r>
        <w:rPr/>
        <w:pict>
          <v:rect style="position:absolute;margin-left:85.103996pt;margin-top:17.579969pt;width:144.020pt;height:.72003pt;mso-position-horizontal-relative:page;mso-position-vertical-relative:paragraph;z-index:-15670784;mso-wrap-distance-left:0;mso-wrap-distance-right:0" id="docshape255" filled="true" fillcolor="#000000" stroked="false">
            <v:fill type="solid"/>
            <w10:wrap type="topAndBottom"/>
          </v:rect>
        </w:pict>
      </w:r>
    </w:p>
    <w:p>
      <w:pPr>
        <w:spacing w:before="102"/>
        <w:ind w:left="162" w:right="0" w:firstLine="0"/>
        <w:jc w:val="left"/>
        <w:rPr>
          <w:rFonts w:ascii="Calibri" w:hAnsi="Calibri"/>
          <w:sz w:val="20"/>
        </w:rPr>
      </w:pPr>
      <w:r>
        <w:rPr>
          <w:rFonts w:ascii="Calibri" w:hAnsi="Calibri"/>
          <w:sz w:val="20"/>
          <w:vertAlign w:val="superscript"/>
        </w:rPr>
        <w:t>14</w:t>
      </w:r>
      <w:r>
        <w:rPr>
          <w:rFonts w:ascii="Calibri" w:hAnsi="Calibri"/>
          <w:spacing w:val="-7"/>
          <w:sz w:val="20"/>
          <w:vertAlign w:val="baseline"/>
        </w:rPr>
        <w:t> </w:t>
      </w:r>
      <w:r>
        <w:rPr>
          <w:rFonts w:ascii="Calibri" w:hAnsi="Calibri"/>
          <w:sz w:val="20"/>
          <w:vertAlign w:val="baseline"/>
        </w:rPr>
        <w:t>Sudėtinis</w:t>
      </w:r>
      <w:r>
        <w:rPr>
          <w:rFonts w:ascii="Calibri" w:hAnsi="Calibri"/>
          <w:spacing w:val="-8"/>
          <w:sz w:val="20"/>
          <w:vertAlign w:val="baseline"/>
        </w:rPr>
        <w:t> </w:t>
      </w:r>
      <w:r>
        <w:rPr>
          <w:rFonts w:ascii="Calibri" w:hAnsi="Calibri"/>
          <w:sz w:val="20"/>
          <w:vertAlign w:val="baseline"/>
        </w:rPr>
        <w:t>finansavimas</w:t>
      </w:r>
      <w:r>
        <w:rPr>
          <w:rFonts w:ascii="Calibri" w:hAnsi="Calibri"/>
          <w:spacing w:val="-5"/>
          <w:sz w:val="20"/>
          <w:vertAlign w:val="baseline"/>
        </w:rPr>
        <w:t> </w:t>
      </w:r>
      <w:r>
        <w:rPr>
          <w:rFonts w:ascii="Calibri" w:hAnsi="Calibri"/>
          <w:sz w:val="20"/>
          <w:vertAlign w:val="baseline"/>
        </w:rPr>
        <w:t>-</w:t>
      </w:r>
      <w:r>
        <w:rPr>
          <w:rFonts w:ascii="Calibri" w:hAnsi="Calibri"/>
          <w:spacing w:val="-7"/>
          <w:sz w:val="20"/>
          <w:vertAlign w:val="baseline"/>
        </w:rPr>
        <w:t> </w:t>
      </w:r>
      <w:r>
        <w:rPr>
          <w:rFonts w:ascii="Calibri" w:hAnsi="Calibri"/>
          <w:spacing w:val="-5"/>
          <w:sz w:val="20"/>
          <w:vertAlign w:val="baseline"/>
        </w:rPr>
        <w:t>žr.</w:t>
      </w:r>
    </w:p>
    <w:p>
      <w:pPr>
        <w:spacing w:before="1"/>
        <w:ind w:left="162" w:right="0" w:firstLine="0"/>
        <w:jc w:val="left"/>
        <w:rPr>
          <w:rFonts w:ascii="Calibri"/>
          <w:sz w:val="20"/>
        </w:rPr>
      </w:pPr>
      <w:hyperlink r:id="rId20">
        <w:r>
          <w:rPr>
            <w:rFonts w:ascii="Calibri"/>
            <w:color w:val="0462C1"/>
            <w:w w:val="95"/>
            <w:sz w:val="20"/>
            <w:u w:val="single" w:color="0462C1"/>
          </w:rPr>
          <w:t>https://e-</w:t>
        </w:r>
        <w:r>
          <w:rPr>
            <w:rFonts w:ascii="Calibri"/>
            <w:color w:val="0462C1"/>
            <w:spacing w:val="-2"/>
            <w:sz w:val="20"/>
            <w:u w:val="single" w:color="0462C1"/>
          </w:rPr>
          <w:t>seimas.lrs.lt/portal/legalAct/lt/TAD/658ec640a5b811e68987e8320e9a5185/asr</w:t>
        </w:r>
      </w:hyperlink>
    </w:p>
    <w:p>
      <w:pPr>
        <w:pStyle w:val="BodyText"/>
        <w:spacing w:before="8"/>
        <w:rPr>
          <w:rFonts w:ascii="Calibri"/>
          <w:sz w:val="9"/>
        </w:rPr>
      </w:pPr>
    </w:p>
    <w:p>
      <w:pPr>
        <w:spacing w:before="77"/>
        <w:ind w:left="162" w:right="552" w:firstLine="0"/>
        <w:jc w:val="left"/>
        <w:rPr>
          <w:rFonts w:ascii="Calibri" w:hAnsi="Calibri"/>
          <w:sz w:val="20"/>
        </w:rPr>
      </w:pPr>
      <w:r>
        <w:rPr>
          <w:rFonts w:ascii="Calibri" w:hAnsi="Calibri"/>
          <w:sz w:val="20"/>
          <w:vertAlign w:val="superscript"/>
        </w:rPr>
        <w:t>15</w:t>
      </w:r>
      <w:r>
        <w:rPr>
          <w:rFonts w:ascii="Calibri" w:hAnsi="Calibri"/>
          <w:spacing w:val="-4"/>
          <w:sz w:val="20"/>
          <w:vertAlign w:val="baseline"/>
        </w:rPr>
        <w:t> </w:t>
      </w:r>
      <w:r>
        <w:rPr>
          <w:rFonts w:ascii="Calibri" w:hAnsi="Calibri"/>
          <w:sz w:val="20"/>
          <w:vertAlign w:val="baseline"/>
        </w:rPr>
        <w:t>Sutelktinis</w:t>
      </w:r>
      <w:r>
        <w:rPr>
          <w:rFonts w:ascii="Calibri" w:hAnsi="Calibri"/>
          <w:spacing w:val="-5"/>
          <w:sz w:val="20"/>
          <w:vertAlign w:val="baseline"/>
        </w:rPr>
        <w:t> </w:t>
      </w:r>
      <w:r>
        <w:rPr>
          <w:rFonts w:ascii="Calibri" w:hAnsi="Calibri"/>
          <w:sz w:val="20"/>
          <w:vertAlign w:val="baseline"/>
        </w:rPr>
        <w:t>finansavimas</w:t>
      </w:r>
      <w:r>
        <w:rPr>
          <w:rFonts w:ascii="Calibri" w:hAnsi="Calibri"/>
          <w:spacing w:val="-2"/>
          <w:sz w:val="20"/>
          <w:vertAlign w:val="baseline"/>
        </w:rPr>
        <w:t> </w:t>
      </w:r>
      <w:r>
        <w:rPr>
          <w:rFonts w:ascii="Calibri" w:hAnsi="Calibri"/>
          <w:sz w:val="20"/>
          <w:vertAlign w:val="baseline"/>
        </w:rPr>
        <w:t>-</w:t>
      </w:r>
      <w:r>
        <w:rPr>
          <w:rFonts w:ascii="Calibri" w:hAnsi="Calibri"/>
          <w:spacing w:val="-2"/>
          <w:sz w:val="20"/>
          <w:vertAlign w:val="baseline"/>
        </w:rPr>
        <w:t> </w:t>
      </w:r>
      <w:r>
        <w:rPr>
          <w:rFonts w:ascii="Calibri" w:hAnsi="Calibri"/>
          <w:sz w:val="20"/>
          <w:vertAlign w:val="baseline"/>
        </w:rPr>
        <w:t>finansavimo</w:t>
      </w:r>
      <w:r>
        <w:rPr>
          <w:rFonts w:ascii="Calibri" w:hAnsi="Calibri"/>
          <w:spacing w:val="-3"/>
          <w:sz w:val="20"/>
          <w:vertAlign w:val="baseline"/>
        </w:rPr>
        <w:t> </w:t>
      </w:r>
      <w:r>
        <w:rPr>
          <w:rFonts w:ascii="Calibri" w:hAnsi="Calibri"/>
          <w:sz w:val="20"/>
          <w:vertAlign w:val="baseline"/>
        </w:rPr>
        <w:t>modelis,</w:t>
      </w:r>
      <w:r>
        <w:rPr>
          <w:rFonts w:ascii="Calibri" w:hAnsi="Calibri"/>
          <w:spacing w:val="-3"/>
          <w:sz w:val="20"/>
          <w:vertAlign w:val="baseline"/>
        </w:rPr>
        <w:t> </w:t>
      </w:r>
      <w:r>
        <w:rPr>
          <w:rFonts w:ascii="Calibri" w:hAnsi="Calibri"/>
          <w:sz w:val="20"/>
          <w:vertAlign w:val="baseline"/>
        </w:rPr>
        <w:t>pagrįstas</w:t>
      </w:r>
      <w:r>
        <w:rPr>
          <w:rFonts w:ascii="Calibri" w:hAnsi="Calibri"/>
          <w:spacing w:val="-5"/>
          <w:sz w:val="20"/>
          <w:vertAlign w:val="baseline"/>
        </w:rPr>
        <w:t> </w:t>
      </w:r>
      <w:r>
        <w:rPr>
          <w:rFonts w:ascii="Calibri" w:hAnsi="Calibri"/>
          <w:sz w:val="20"/>
          <w:vertAlign w:val="baseline"/>
        </w:rPr>
        <w:t>pinigų</w:t>
      </w:r>
      <w:r>
        <w:rPr>
          <w:rFonts w:ascii="Calibri" w:hAnsi="Calibri"/>
          <w:spacing w:val="-2"/>
          <w:sz w:val="20"/>
          <w:vertAlign w:val="baseline"/>
        </w:rPr>
        <w:t> </w:t>
      </w:r>
      <w:r>
        <w:rPr>
          <w:rFonts w:ascii="Calibri" w:hAnsi="Calibri"/>
          <w:sz w:val="20"/>
          <w:vertAlign w:val="baseline"/>
        </w:rPr>
        <w:t>pervedimu</w:t>
      </w:r>
      <w:r>
        <w:rPr>
          <w:rFonts w:ascii="Calibri" w:hAnsi="Calibri"/>
          <w:spacing w:val="-2"/>
          <w:sz w:val="20"/>
          <w:vertAlign w:val="baseline"/>
        </w:rPr>
        <w:t> </w:t>
      </w:r>
      <w:hyperlink r:id="rId21">
        <w:r>
          <w:rPr>
            <w:rFonts w:ascii="Calibri" w:hAnsi="Calibri"/>
            <w:sz w:val="20"/>
            <w:vertAlign w:val="baseline"/>
          </w:rPr>
          <w:t>internetu</w:t>
        </w:r>
      </w:hyperlink>
      <w:r>
        <w:rPr>
          <w:rFonts w:ascii="Calibri" w:hAnsi="Calibri"/>
          <w:spacing w:val="-1"/>
          <w:sz w:val="20"/>
          <w:vertAlign w:val="baseline"/>
        </w:rPr>
        <w:t> </w:t>
      </w:r>
      <w:r>
        <w:rPr>
          <w:rFonts w:ascii="Calibri" w:hAnsi="Calibri"/>
          <w:sz w:val="20"/>
          <w:vertAlign w:val="baseline"/>
        </w:rPr>
        <w:t>naudojantis</w:t>
      </w:r>
      <w:r>
        <w:rPr>
          <w:rFonts w:ascii="Calibri" w:hAnsi="Calibri"/>
          <w:spacing w:val="-4"/>
          <w:sz w:val="20"/>
          <w:vertAlign w:val="baseline"/>
        </w:rPr>
        <w:t> </w:t>
      </w:r>
      <w:r>
        <w:rPr>
          <w:rFonts w:ascii="Calibri" w:hAnsi="Calibri"/>
          <w:sz w:val="20"/>
          <w:vertAlign w:val="baseline"/>
        </w:rPr>
        <w:t>tam</w:t>
      </w:r>
      <w:r>
        <w:rPr>
          <w:rFonts w:ascii="Calibri" w:hAnsi="Calibri"/>
          <w:spacing w:val="-4"/>
          <w:sz w:val="20"/>
          <w:vertAlign w:val="baseline"/>
        </w:rPr>
        <w:t> </w:t>
      </w:r>
      <w:r>
        <w:rPr>
          <w:rFonts w:ascii="Calibri" w:hAnsi="Calibri"/>
          <w:sz w:val="20"/>
          <w:vertAlign w:val="baseline"/>
        </w:rPr>
        <w:t>tikra elektronine platforma</w:t>
      </w:r>
    </w:p>
    <w:p>
      <w:pPr>
        <w:spacing w:line="244" w:lineRule="exact" w:before="0"/>
        <w:ind w:left="162" w:right="0" w:firstLine="0"/>
        <w:jc w:val="left"/>
        <w:rPr>
          <w:sz w:val="20"/>
        </w:rPr>
      </w:pPr>
      <w:r>
        <w:rPr>
          <w:rFonts w:ascii="Calibri" w:hAnsi="Calibri"/>
          <w:sz w:val="20"/>
          <w:vertAlign w:val="superscript"/>
        </w:rPr>
        <w:t>16</w:t>
      </w:r>
      <w:r>
        <w:rPr>
          <w:rFonts w:ascii="Calibri" w:hAnsi="Calibri"/>
          <w:spacing w:val="-7"/>
          <w:sz w:val="20"/>
          <w:vertAlign w:val="baseline"/>
        </w:rPr>
        <w:t> </w:t>
      </w:r>
      <w:r>
        <w:rPr>
          <w:sz w:val="20"/>
          <w:vertAlign w:val="baseline"/>
        </w:rPr>
        <w:t>EIP</w:t>
      </w:r>
      <w:r>
        <w:rPr>
          <w:spacing w:val="-8"/>
          <w:sz w:val="20"/>
          <w:vertAlign w:val="baseline"/>
        </w:rPr>
        <w:t> </w:t>
      </w:r>
      <w:r>
        <w:rPr>
          <w:sz w:val="20"/>
          <w:vertAlign w:val="baseline"/>
        </w:rPr>
        <w:t>principas</w:t>
      </w:r>
      <w:r>
        <w:rPr>
          <w:spacing w:val="-6"/>
          <w:sz w:val="20"/>
          <w:vertAlign w:val="baseline"/>
        </w:rPr>
        <w:t> </w:t>
      </w:r>
      <w:r>
        <w:rPr>
          <w:sz w:val="20"/>
          <w:vertAlign w:val="baseline"/>
        </w:rPr>
        <w:t>-</w:t>
      </w:r>
      <w:r>
        <w:rPr>
          <w:spacing w:val="-5"/>
          <w:sz w:val="20"/>
          <w:vertAlign w:val="baseline"/>
        </w:rPr>
        <w:t> </w:t>
      </w:r>
      <w:r>
        <w:rPr>
          <w:sz w:val="20"/>
          <w:vertAlign w:val="baseline"/>
        </w:rPr>
        <w:t>EIP</w:t>
      </w:r>
      <w:r>
        <w:rPr>
          <w:spacing w:val="-5"/>
          <w:sz w:val="20"/>
          <w:vertAlign w:val="baseline"/>
        </w:rPr>
        <w:t> </w:t>
      </w:r>
      <w:r>
        <w:rPr>
          <w:sz w:val="20"/>
          <w:vertAlign w:val="baseline"/>
        </w:rPr>
        <w:t>veiklos</w:t>
      </w:r>
      <w:r>
        <w:rPr>
          <w:spacing w:val="-5"/>
          <w:sz w:val="20"/>
          <w:vertAlign w:val="baseline"/>
        </w:rPr>
        <w:t> </w:t>
      </w:r>
      <w:r>
        <w:rPr>
          <w:sz w:val="20"/>
          <w:vertAlign w:val="baseline"/>
        </w:rPr>
        <w:t>grupės</w:t>
      </w:r>
      <w:r>
        <w:rPr>
          <w:spacing w:val="-4"/>
          <w:sz w:val="20"/>
          <w:vertAlign w:val="baseline"/>
        </w:rPr>
        <w:t> </w:t>
      </w:r>
      <w:r>
        <w:rPr>
          <w:sz w:val="20"/>
          <w:vertAlign w:val="baseline"/>
        </w:rPr>
        <w:t>kūrimasis</w:t>
      </w:r>
      <w:r>
        <w:rPr>
          <w:spacing w:val="-7"/>
          <w:sz w:val="20"/>
          <w:vertAlign w:val="baseline"/>
        </w:rPr>
        <w:t> </w:t>
      </w:r>
      <w:r>
        <w:rPr>
          <w:sz w:val="20"/>
          <w:vertAlign w:val="baseline"/>
        </w:rPr>
        <w:t>ir</w:t>
      </w:r>
      <w:r>
        <w:rPr>
          <w:spacing w:val="-8"/>
          <w:sz w:val="20"/>
          <w:vertAlign w:val="baseline"/>
        </w:rPr>
        <w:t> </w:t>
      </w:r>
      <w:r>
        <w:rPr>
          <w:sz w:val="20"/>
          <w:vertAlign w:val="baseline"/>
        </w:rPr>
        <w:t>veikla</w:t>
      </w:r>
      <w:r>
        <w:rPr>
          <w:spacing w:val="-5"/>
          <w:sz w:val="20"/>
          <w:vertAlign w:val="baseline"/>
        </w:rPr>
        <w:t> </w:t>
      </w:r>
      <w:r>
        <w:rPr>
          <w:sz w:val="20"/>
          <w:vertAlign w:val="baseline"/>
        </w:rPr>
        <w:t>taikant</w:t>
      </w:r>
      <w:r>
        <w:rPr>
          <w:spacing w:val="-8"/>
          <w:sz w:val="20"/>
          <w:vertAlign w:val="baseline"/>
        </w:rPr>
        <w:t> </w:t>
      </w:r>
      <w:r>
        <w:rPr>
          <w:sz w:val="20"/>
          <w:vertAlign w:val="baseline"/>
        </w:rPr>
        <w:t>jungtinės</w:t>
      </w:r>
      <w:r>
        <w:rPr>
          <w:spacing w:val="-7"/>
          <w:sz w:val="20"/>
          <w:vertAlign w:val="baseline"/>
        </w:rPr>
        <w:t> </w:t>
      </w:r>
      <w:r>
        <w:rPr>
          <w:sz w:val="20"/>
          <w:vertAlign w:val="baseline"/>
        </w:rPr>
        <w:t>veiklos</w:t>
      </w:r>
      <w:r>
        <w:rPr>
          <w:spacing w:val="-6"/>
          <w:sz w:val="20"/>
          <w:vertAlign w:val="baseline"/>
        </w:rPr>
        <w:t> </w:t>
      </w:r>
      <w:r>
        <w:rPr>
          <w:spacing w:val="-2"/>
          <w:sz w:val="20"/>
          <w:vertAlign w:val="baseline"/>
        </w:rPr>
        <w:t>principą.</w:t>
      </w:r>
    </w:p>
    <w:p>
      <w:pPr>
        <w:spacing w:after="0" w:line="244" w:lineRule="exact"/>
        <w:jc w:val="left"/>
        <w:rPr>
          <w:sz w:val="20"/>
        </w:rPr>
        <w:sectPr>
          <w:type w:val="continuous"/>
          <w:pgSz w:w="11910" w:h="16840"/>
          <w:pgMar w:header="0" w:footer="590" w:top="1100" w:bottom="780" w:left="1540" w:right="300"/>
        </w:sectPr>
      </w:pPr>
    </w:p>
    <w:p>
      <w:pPr>
        <w:pStyle w:val="BodyText"/>
        <w:spacing w:line="259" w:lineRule="auto" w:before="76"/>
        <w:ind w:left="162" w:right="547" w:firstLine="566"/>
        <w:jc w:val="both"/>
      </w:pPr>
      <w:r>
        <w:rPr/>
        <w:t>Tyrėjų grupės nuomone, Lietuvos sąlygomis tinkamiausia būtų 2-oji alternatyva, t.y. dalinis Sumanaus kaimo paramos priemonės integravimas į LEADER priemonę. 2-osios alternatyvos įgyvendinimas galėtų būti skaidomas (jungiamas) į 2 etapus:</w:t>
      </w:r>
    </w:p>
    <w:p>
      <w:pPr>
        <w:pStyle w:val="ListParagraph"/>
        <w:numPr>
          <w:ilvl w:val="0"/>
          <w:numId w:val="12"/>
        </w:numPr>
        <w:tabs>
          <w:tab w:pos="347" w:val="left" w:leader="none"/>
        </w:tabs>
        <w:spacing w:line="259" w:lineRule="auto" w:before="121" w:after="0"/>
        <w:ind w:left="162" w:right="555" w:firstLine="0"/>
        <w:jc w:val="left"/>
        <w:rPr>
          <w:sz w:val="24"/>
        </w:rPr>
      </w:pPr>
      <w:r>
        <w:rPr>
          <w:sz w:val="24"/>
        </w:rPr>
        <w:t>etapas, prasideda pereinamąjame laikotarpyje pagal LEADER priemonę (2022-2024 m.). VVG</w:t>
      </w:r>
      <w:r>
        <w:rPr>
          <w:spacing w:val="-3"/>
          <w:sz w:val="24"/>
        </w:rPr>
        <w:t> </w:t>
      </w:r>
      <w:r>
        <w:rPr>
          <w:sz w:val="24"/>
        </w:rPr>
        <w:t>,</w:t>
      </w:r>
      <w:r>
        <w:rPr>
          <w:spacing w:val="-3"/>
          <w:sz w:val="24"/>
        </w:rPr>
        <w:t> </w:t>
      </w:r>
      <w:r>
        <w:rPr>
          <w:sz w:val="24"/>
        </w:rPr>
        <w:t>KBO,</w:t>
      </w:r>
      <w:r>
        <w:rPr>
          <w:spacing w:val="-4"/>
          <w:sz w:val="24"/>
        </w:rPr>
        <w:t> </w:t>
      </w:r>
      <w:r>
        <w:rPr>
          <w:sz w:val="24"/>
        </w:rPr>
        <w:t>savivaldybės,</w:t>
      </w:r>
      <w:r>
        <w:rPr>
          <w:spacing w:val="-2"/>
          <w:sz w:val="24"/>
        </w:rPr>
        <w:t> </w:t>
      </w:r>
      <w:r>
        <w:rPr>
          <w:sz w:val="24"/>
        </w:rPr>
        <w:t>mokslo,</w:t>
      </w:r>
      <w:r>
        <w:rPr>
          <w:spacing w:val="-3"/>
          <w:sz w:val="24"/>
        </w:rPr>
        <w:t> </w:t>
      </w:r>
      <w:r>
        <w:rPr>
          <w:sz w:val="24"/>
        </w:rPr>
        <w:t>studijų</w:t>
      </w:r>
      <w:r>
        <w:rPr>
          <w:spacing w:val="-4"/>
          <w:sz w:val="24"/>
        </w:rPr>
        <w:t> </w:t>
      </w:r>
      <w:r>
        <w:rPr>
          <w:sz w:val="24"/>
        </w:rPr>
        <w:t>ir</w:t>
      </w:r>
      <w:r>
        <w:rPr>
          <w:spacing w:val="-4"/>
          <w:sz w:val="24"/>
        </w:rPr>
        <w:t> </w:t>
      </w:r>
      <w:r>
        <w:rPr>
          <w:sz w:val="24"/>
        </w:rPr>
        <w:t>konsultavimo</w:t>
      </w:r>
      <w:r>
        <w:rPr>
          <w:spacing w:val="-3"/>
          <w:sz w:val="24"/>
        </w:rPr>
        <w:t> </w:t>
      </w:r>
      <w:r>
        <w:rPr>
          <w:sz w:val="24"/>
        </w:rPr>
        <w:t>įstaigos,</w:t>
      </w:r>
      <w:r>
        <w:rPr>
          <w:spacing w:val="-3"/>
          <w:sz w:val="24"/>
        </w:rPr>
        <w:t> </w:t>
      </w:r>
      <w:r>
        <w:rPr>
          <w:sz w:val="24"/>
        </w:rPr>
        <w:t>juridiniai</w:t>
      </w:r>
      <w:r>
        <w:rPr>
          <w:spacing w:val="-3"/>
          <w:sz w:val="24"/>
        </w:rPr>
        <w:t> </w:t>
      </w:r>
      <w:r>
        <w:rPr>
          <w:sz w:val="24"/>
        </w:rPr>
        <w:t>asmenys</w:t>
      </w:r>
      <w:r>
        <w:rPr>
          <w:spacing w:val="-2"/>
          <w:sz w:val="24"/>
        </w:rPr>
        <w:t> </w:t>
      </w:r>
      <w:r>
        <w:rPr>
          <w:sz w:val="24"/>
        </w:rPr>
        <w:t>rengia projektines paraiškas sumanaus kaimo plėtros dalyvių kompetencijų ugdymui ir bendradarbiavimui stiprinti bei VPS, kuriose yra SKVP, rengti. Lygiagrečiai VVG, KBO,</w:t>
      </w:r>
    </w:p>
    <w:p>
      <w:pPr>
        <w:pStyle w:val="BodyText"/>
        <w:spacing w:line="280" w:lineRule="exact"/>
        <w:ind w:left="162"/>
      </w:pPr>
      <w:r>
        <w:rPr/>
        <w:t>savivaldybės,</w:t>
      </w:r>
      <w:r>
        <w:rPr>
          <w:spacing w:val="-5"/>
        </w:rPr>
        <w:t> </w:t>
      </w:r>
      <w:r>
        <w:rPr/>
        <w:t>juridiniai</w:t>
      </w:r>
      <w:r>
        <w:rPr>
          <w:spacing w:val="-3"/>
        </w:rPr>
        <w:t> </w:t>
      </w:r>
      <w:r>
        <w:rPr/>
        <w:t>asmenys</w:t>
      </w:r>
      <w:r>
        <w:rPr>
          <w:spacing w:val="-3"/>
        </w:rPr>
        <w:t> </w:t>
      </w:r>
      <w:r>
        <w:rPr/>
        <w:t>jungtinės</w:t>
      </w:r>
      <w:r>
        <w:rPr>
          <w:spacing w:val="-3"/>
        </w:rPr>
        <w:t> </w:t>
      </w:r>
      <w:r>
        <w:rPr/>
        <w:t>veiklos</w:t>
      </w:r>
      <w:r>
        <w:rPr>
          <w:spacing w:val="-3"/>
        </w:rPr>
        <w:t> </w:t>
      </w:r>
      <w:r>
        <w:rPr/>
        <w:t>pagrindu</w:t>
      </w:r>
      <w:r>
        <w:rPr>
          <w:spacing w:val="-4"/>
        </w:rPr>
        <w:t> </w:t>
      </w:r>
      <w:r>
        <w:rPr/>
        <w:t>rengia</w:t>
      </w:r>
      <w:r>
        <w:rPr>
          <w:spacing w:val="-3"/>
        </w:rPr>
        <w:t> </w:t>
      </w:r>
      <w:r>
        <w:rPr/>
        <w:t>projektines</w:t>
      </w:r>
      <w:r>
        <w:rPr>
          <w:spacing w:val="-3"/>
        </w:rPr>
        <w:t> </w:t>
      </w:r>
      <w:r>
        <w:rPr>
          <w:spacing w:val="-2"/>
        </w:rPr>
        <w:t>paraiškas</w:t>
      </w:r>
    </w:p>
    <w:p>
      <w:pPr>
        <w:pStyle w:val="BodyText"/>
        <w:spacing w:line="256" w:lineRule="auto" w:before="24"/>
        <w:ind w:left="162" w:right="540"/>
      </w:pPr>
      <w:r>
        <w:rPr/>
        <w:t>sumanaus</w:t>
      </w:r>
      <w:r>
        <w:rPr>
          <w:spacing w:val="-5"/>
        </w:rPr>
        <w:t> </w:t>
      </w:r>
      <w:r>
        <w:rPr/>
        <w:t>kaimo</w:t>
      </w:r>
      <w:r>
        <w:rPr>
          <w:spacing w:val="-5"/>
        </w:rPr>
        <w:t> </w:t>
      </w:r>
      <w:r>
        <w:rPr/>
        <w:t>dalyvių</w:t>
      </w:r>
      <w:r>
        <w:rPr>
          <w:spacing w:val="-5"/>
        </w:rPr>
        <w:t> </w:t>
      </w:r>
      <w:r>
        <w:rPr/>
        <w:t>pilotiniams</w:t>
      </w:r>
      <w:r>
        <w:rPr>
          <w:spacing w:val="-5"/>
        </w:rPr>
        <w:t> </w:t>
      </w:r>
      <w:r>
        <w:rPr/>
        <w:t>projektams,</w:t>
      </w:r>
      <w:r>
        <w:rPr>
          <w:spacing w:val="-5"/>
        </w:rPr>
        <w:t> </w:t>
      </w:r>
      <w:r>
        <w:rPr/>
        <w:t>prototipams</w:t>
      </w:r>
      <w:r>
        <w:rPr>
          <w:spacing w:val="-5"/>
        </w:rPr>
        <w:t> </w:t>
      </w:r>
      <w:r>
        <w:rPr/>
        <w:t>kurti</w:t>
      </w:r>
      <w:r>
        <w:rPr>
          <w:spacing w:val="-4"/>
        </w:rPr>
        <w:t> </w:t>
      </w:r>
      <w:r>
        <w:rPr/>
        <w:t>ir</w:t>
      </w:r>
      <w:r>
        <w:rPr>
          <w:spacing w:val="-4"/>
        </w:rPr>
        <w:t> </w:t>
      </w:r>
      <w:r>
        <w:rPr/>
        <w:t>įgyvendinti</w:t>
      </w:r>
      <w:r>
        <w:rPr>
          <w:spacing w:val="-4"/>
        </w:rPr>
        <w:t> </w:t>
      </w:r>
      <w:r>
        <w:rPr/>
        <w:t>(pagal</w:t>
      </w:r>
      <w:r>
        <w:rPr>
          <w:spacing w:val="-5"/>
        </w:rPr>
        <w:t> </w:t>
      </w:r>
      <w:r>
        <w:rPr/>
        <w:t>I, IV projektų kategorijas, žr. 18 pav.)) (pagal EURI priemonę).</w:t>
      </w:r>
    </w:p>
    <w:p>
      <w:pPr>
        <w:pStyle w:val="ListParagraph"/>
        <w:numPr>
          <w:ilvl w:val="0"/>
          <w:numId w:val="12"/>
        </w:numPr>
        <w:tabs>
          <w:tab w:pos="347" w:val="left" w:leader="none"/>
        </w:tabs>
        <w:spacing w:line="259" w:lineRule="auto" w:before="163" w:after="0"/>
        <w:ind w:left="162" w:right="841" w:firstLine="0"/>
        <w:jc w:val="left"/>
        <w:rPr>
          <w:sz w:val="24"/>
        </w:rPr>
      </w:pPr>
      <w:r>
        <w:rPr>
          <w:sz w:val="24"/>
        </w:rPr>
        <w:t>etapas</w:t>
      </w:r>
      <w:r>
        <w:rPr>
          <w:spacing w:val="-4"/>
          <w:sz w:val="24"/>
        </w:rPr>
        <w:t> </w:t>
      </w:r>
      <w:r>
        <w:rPr>
          <w:sz w:val="24"/>
        </w:rPr>
        <w:t>prasideda</w:t>
      </w:r>
      <w:r>
        <w:rPr>
          <w:spacing w:val="-1"/>
          <w:sz w:val="24"/>
        </w:rPr>
        <w:t> </w:t>
      </w:r>
      <w:r>
        <w:rPr>
          <w:sz w:val="24"/>
        </w:rPr>
        <w:t>nuo</w:t>
      </w:r>
      <w:r>
        <w:rPr>
          <w:spacing w:val="-4"/>
          <w:sz w:val="24"/>
        </w:rPr>
        <w:t> </w:t>
      </w:r>
      <w:r>
        <w:rPr>
          <w:sz w:val="24"/>
        </w:rPr>
        <w:t>2025</w:t>
      </w:r>
      <w:r>
        <w:rPr>
          <w:spacing w:val="-4"/>
          <w:sz w:val="24"/>
        </w:rPr>
        <w:t> </w:t>
      </w:r>
      <w:r>
        <w:rPr>
          <w:sz w:val="24"/>
        </w:rPr>
        <w:t>m..VVG</w:t>
      </w:r>
      <w:r>
        <w:rPr>
          <w:spacing w:val="-3"/>
          <w:sz w:val="24"/>
        </w:rPr>
        <w:t> </w:t>
      </w:r>
      <w:r>
        <w:rPr>
          <w:sz w:val="24"/>
        </w:rPr>
        <w:t>teikia</w:t>
      </w:r>
      <w:r>
        <w:rPr>
          <w:spacing w:val="-3"/>
          <w:sz w:val="24"/>
        </w:rPr>
        <w:t> </w:t>
      </w:r>
      <w:r>
        <w:rPr>
          <w:sz w:val="24"/>
        </w:rPr>
        <w:t>parengtas</w:t>
      </w:r>
      <w:r>
        <w:rPr>
          <w:spacing w:val="-4"/>
          <w:sz w:val="24"/>
        </w:rPr>
        <w:t> </w:t>
      </w:r>
      <w:r>
        <w:rPr>
          <w:sz w:val="24"/>
        </w:rPr>
        <w:t>VPS,</w:t>
      </w:r>
      <w:r>
        <w:rPr>
          <w:spacing w:val="-3"/>
          <w:sz w:val="24"/>
        </w:rPr>
        <w:t> </w:t>
      </w:r>
      <w:r>
        <w:rPr>
          <w:sz w:val="24"/>
        </w:rPr>
        <w:t>kurių</w:t>
      </w:r>
      <w:r>
        <w:rPr>
          <w:spacing w:val="-3"/>
          <w:sz w:val="24"/>
        </w:rPr>
        <w:t> </w:t>
      </w:r>
      <w:r>
        <w:rPr>
          <w:sz w:val="24"/>
        </w:rPr>
        <w:t>integrali</w:t>
      </w:r>
      <w:r>
        <w:rPr>
          <w:spacing w:val="-3"/>
          <w:sz w:val="24"/>
        </w:rPr>
        <w:t> </w:t>
      </w:r>
      <w:r>
        <w:rPr>
          <w:sz w:val="24"/>
        </w:rPr>
        <w:t>dalis</w:t>
      </w:r>
      <w:r>
        <w:rPr>
          <w:spacing w:val="-3"/>
          <w:sz w:val="24"/>
        </w:rPr>
        <w:t> </w:t>
      </w:r>
      <w:r>
        <w:rPr>
          <w:sz w:val="24"/>
        </w:rPr>
        <w:t>yra</w:t>
      </w:r>
      <w:r>
        <w:rPr>
          <w:spacing w:val="-4"/>
          <w:sz w:val="24"/>
        </w:rPr>
        <w:t> </w:t>
      </w:r>
      <w:r>
        <w:rPr>
          <w:sz w:val="24"/>
        </w:rPr>
        <w:t>SKVP, finansavimui skirti. Pagal atrinktas ir patvirtintas VPS, KBO, savivaldybės, juridiniai asmenys</w:t>
      </w:r>
      <w:r>
        <w:rPr>
          <w:spacing w:val="-2"/>
          <w:sz w:val="24"/>
        </w:rPr>
        <w:t> </w:t>
      </w:r>
      <w:r>
        <w:rPr>
          <w:sz w:val="24"/>
        </w:rPr>
        <w:t>jungtinės</w:t>
      </w:r>
      <w:r>
        <w:rPr>
          <w:spacing w:val="-2"/>
          <w:sz w:val="24"/>
        </w:rPr>
        <w:t> </w:t>
      </w:r>
      <w:r>
        <w:rPr>
          <w:sz w:val="24"/>
        </w:rPr>
        <w:t>veiklos</w:t>
      </w:r>
      <w:r>
        <w:rPr>
          <w:spacing w:val="-3"/>
          <w:sz w:val="24"/>
        </w:rPr>
        <w:t> </w:t>
      </w:r>
      <w:r>
        <w:rPr>
          <w:sz w:val="24"/>
        </w:rPr>
        <w:t>pagrindu</w:t>
      </w:r>
      <w:r>
        <w:rPr>
          <w:spacing w:val="-3"/>
          <w:sz w:val="24"/>
        </w:rPr>
        <w:t> </w:t>
      </w:r>
      <w:r>
        <w:rPr>
          <w:sz w:val="24"/>
        </w:rPr>
        <w:t>teikia projektines</w:t>
      </w:r>
      <w:r>
        <w:rPr>
          <w:spacing w:val="-2"/>
          <w:sz w:val="24"/>
        </w:rPr>
        <w:t> </w:t>
      </w:r>
      <w:r>
        <w:rPr>
          <w:sz w:val="24"/>
        </w:rPr>
        <w:t>paraiškas</w:t>
      </w:r>
      <w:r>
        <w:rPr>
          <w:spacing w:val="-3"/>
          <w:sz w:val="24"/>
        </w:rPr>
        <w:t> </w:t>
      </w:r>
      <w:r>
        <w:rPr>
          <w:sz w:val="24"/>
        </w:rPr>
        <w:t>(pagal</w:t>
      </w:r>
      <w:r>
        <w:rPr>
          <w:spacing w:val="-5"/>
          <w:sz w:val="24"/>
        </w:rPr>
        <w:t> </w:t>
      </w:r>
      <w:r>
        <w:rPr>
          <w:sz w:val="24"/>
        </w:rPr>
        <w:t>II,</w:t>
      </w:r>
      <w:r>
        <w:rPr>
          <w:spacing w:val="-2"/>
          <w:sz w:val="24"/>
        </w:rPr>
        <w:t> </w:t>
      </w:r>
      <w:r>
        <w:rPr>
          <w:sz w:val="24"/>
        </w:rPr>
        <w:t>III,</w:t>
      </w:r>
      <w:r>
        <w:rPr>
          <w:spacing w:val="-2"/>
          <w:sz w:val="24"/>
        </w:rPr>
        <w:t> </w:t>
      </w:r>
      <w:r>
        <w:rPr>
          <w:sz w:val="24"/>
        </w:rPr>
        <w:t>IV</w:t>
      </w:r>
      <w:r>
        <w:rPr>
          <w:spacing w:val="-3"/>
          <w:sz w:val="24"/>
        </w:rPr>
        <w:t> </w:t>
      </w:r>
      <w:r>
        <w:rPr>
          <w:sz w:val="24"/>
        </w:rPr>
        <w:t>projektų kategorijas, žr. 18 pav.).</w:t>
      </w:r>
    </w:p>
    <w:p>
      <w:pPr>
        <w:pStyle w:val="BodyText"/>
        <w:spacing w:before="158"/>
        <w:ind w:left="162" w:right="549"/>
        <w:jc w:val="both"/>
      </w:pPr>
      <w:r>
        <w:rPr/>
        <w:t>Apibendrinant galima teigti, kad numatomi du Sumanaus kaimo paramos priemonės įgyvendinimo ciklai:</w:t>
      </w:r>
    </w:p>
    <w:p>
      <w:pPr>
        <w:pStyle w:val="ListParagraph"/>
        <w:numPr>
          <w:ilvl w:val="1"/>
          <w:numId w:val="12"/>
        </w:numPr>
        <w:tabs>
          <w:tab w:pos="882" w:val="left" w:leader="none"/>
        </w:tabs>
        <w:spacing w:line="240" w:lineRule="auto" w:before="0" w:after="0"/>
        <w:ind w:left="881" w:right="546" w:hanging="360"/>
        <w:jc w:val="both"/>
        <w:rPr>
          <w:sz w:val="24"/>
        </w:rPr>
      </w:pPr>
      <w:r>
        <w:rPr>
          <w:sz w:val="24"/>
        </w:rPr>
        <w:t>pirmasis - prasideda pereinamajame laikotarpyje (2022 metai). Uždaviniai – sumanumo ugdymas, strateginės partnerystės kūrimas ir formavimas, sumanus kaimo</w:t>
      </w:r>
      <w:r>
        <w:rPr>
          <w:spacing w:val="-14"/>
          <w:sz w:val="24"/>
        </w:rPr>
        <w:t> </w:t>
      </w:r>
      <w:r>
        <w:rPr>
          <w:sz w:val="24"/>
        </w:rPr>
        <w:t>pokyčių</w:t>
      </w:r>
      <w:r>
        <w:rPr>
          <w:spacing w:val="-13"/>
          <w:sz w:val="24"/>
        </w:rPr>
        <w:t> </w:t>
      </w:r>
      <w:r>
        <w:rPr>
          <w:sz w:val="24"/>
        </w:rPr>
        <w:t>projektavimas,</w:t>
      </w:r>
      <w:r>
        <w:rPr>
          <w:spacing w:val="-13"/>
          <w:sz w:val="24"/>
        </w:rPr>
        <w:t> </w:t>
      </w:r>
      <w:r>
        <w:rPr>
          <w:sz w:val="24"/>
        </w:rPr>
        <w:t>SKVP</w:t>
      </w:r>
      <w:r>
        <w:rPr>
          <w:spacing w:val="-13"/>
          <w:sz w:val="24"/>
        </w:rPr>
        <w:t> </w:t>
      </w:r>
      <w:r>
        <w:rPr>
          <w:sz w:val="24"/>
        </w:rPr>
        <w:t>parengimas,</w:t>
      </w:r>
      <w:r>
        <w:rPr>
          <w:spacing w:val="-14"/>
          <w:sz w:val="24"/>
        </w:rPr>
        <w:t> </w:t>
      </w:r>
      <w:r>
        <w:rPr>
          <w:sz w:val="24"/>
        </w:rPr>
        <w:t>pilotiniai</w:t>
      </w:r>
      <w:r>
        <w:rPr>
          <w:spacing w:val="-13"/>
          <w:sz w:val="24"/>
        </w:rPr>
        <w:t> </w:t>
      </w:r>
      <w:r>
        <w:rPr>
          <w:sz w:val="24"/>
        </w:rPr>
        <w:t>projektai</w:t>
      </w:r>
      <w:r>
        <w:rPr>
          <w:spacing w:val="-13"/>
          <w:sz w:val="24"/>
        </w:rPr>
        <w:t> </w:t>
      </w:r>
      <w:r>
        <w:rPr>
          <w:sz w:val="24"/>
        </w:rPr>
        <w:t>jungtinės</w:t>
      </w:r>
      <w:r>
        <w:rPr>
          <w:spacing w:val="-13"/>
          <w:sz w:val="24"/>
        </w:rPr>
        <w:t> </w:t>
      </w:r>
      <w:r>
        <w:rPr>
          <w:sz w:val="24"/>
        </w:rPr>
        <w:t>veiklos </w:t>
      </w:r>
      <w:r>
        <w:rPr>
          <w:spacing w:val="-2"/>
          <w:sz w:val="24"/>
        </w:rPr>
        <w:t>pagrindu;</w:t>
      </w:r>
    </w:p>
    <w:p>
      <w:pPr>
        <w:pStyle w:val="ListParagraph"/>
        <w:numPr>
          <w:ilvl w:val="1"/>
          <w:numId w:val="12"/>
        </w:numPr>
        <w:tabs>
          <w:tab w:pos="882" w:val="left" w:leader="none"/>
        </w:tabs>
        <w:spacing w:line="240" w:lineRule="auto" w:before="1" w:after="0"/>
        <w:ind w:left="881" w:right="546" w:hanging="360"/>
        <w:jc w:val="both"/>
        <w:rPr>
          <w:sz w:val="24"/>
        </w:rPr>
      </w:pPr>
      <w:r>
        <w:rPr>
          <w:sz w:val="24"/>
        </w:rPr>
        <w:t>antrasis ciklas prasideda naujajame programiniame laikotarpyje (nuo 2025 metų). Uždaviniai - sumanaus kaimo vystymo projektų įgyvendinimas jungtinės veiklos pagrindu ir sumanumo ugdymas bei sumanių kaimų bendradarbiavimas.</w:t>
      </w:r>
    </w:p>
    <w:p>
      <w:pPr>
        <w:pStyle w:val="BodyText"/>
        <w:spacing w:before="5"/>
        <w:rPr>
          <w:sz w:val="39"/>
        </w:rPr>
      </w:pPr>
    </w:p>
    <w:p>
      <w:pPr>
        <w:pStyle w:val="BodyText"/>
        <w:ind w:left="162"/>
      </w:pPr>
      <w:r>
        <w:rPr/>
        <w:t>13 pav. schemoje parodytas Sumanaus kaimo paramos priemonės integravimo į LEADER</w:t>
      </w:r>
      <w:r>
        <w:rPr>
          <w:spacing w:val="40"/>
        </w:rPr>
        <w:t> </w:t>
      </w:r>
      <w:r>
        <w:rPr/>
        <w:t>priemonę teorinis modelis Lietuvoje, kurį sudaro:</w:t>
      </w:r>
    </w:p>
    <w:p>
      <w:pPr>
        <w:pStyle w:val="ListParagraph"/>
        <w:numPr>
          <w:ilvl w:val="0"/>
          <w:numId w:val="13"/>
        </w:numPr>
        <w:tabs>
          <w:tab w:pos="345" w:val="left" w:leader="none"/>
        </w:tabs>
        <w:spacing w:line="281" w:lineRule="exact" w:before="1" w:after="0"/>
        <w:ind w:left="344" w:right="0" w:hanging="183"/>
        <w:jc w:val="left"/>
        <w:rPr>
          <w:sz w:val="24"/>
        </w:rPr>
      </w:pPr>
      <w:r>
        <w:rPr>
          <w:sz w:val="24"/>
        </w:rPr>
        <w:t>Įvesties</w:t>
      </w:r>
      <w:r>
        <w:rPr>
          <w:spacing w:val="-15"/>
          <w:sz w:val="24"/>
        </w:rPr>
        <w:t> </w:t>
      </w:r>
      <w:r>
        <w:rPr>
          <w:sz w:val="24"/>
        </w:rPr>
        <w:t>elementai</w:t>
      </w:r>
      <w:r>
        <w:rPr>
          <w:spacing w:val="-11"/>
          <w:sz w:val="24"/>
        </w:rPr>
        <w:t> </w:t>
      </w:r>
      <w:r>
        <w:rPr>
          <w:sz w:val="24"/>
        </w:rPr>
        <w:t>(</w:t>
      </w:r>
      <w:r>
        <w:rPr>
          <w:i/>
          <w:sz w:val="24"/>
        </w:rPr>
        <w:t>ang.</w:t>
      </w:r>
      <w:r>
        <w:rPr>
          <w:i/>
          <w:spacing w:val="-13"/>
          <w:sz w:val="24"/>
        </w:rPr>
        <w:t> </w:t>
      </w:r>
      <w:r>
        <w:rPr>
          <w:i/>
          <w:sz w:val="24"/>
        </w:rPr>
        <w:t>Input</w:t>
      </w:r>
      <w:r>
        <w:rPr>
          <w:sz w:val="24"/>
        </w:rPr>
        <w:t>)</w:t>
      </w:r>
      <w:r>
        <w:rPr>
          <w:spacing w:val="-13"/>
          <w:sz w:val="24"/>
        </w:rPr>
        <w:t> </w:t>
      </w:r>
      <w:r>
        <w:rPr>
          <w:sz w:val="24"/>
        </w:rPr>
        <w:t>–</w:t>
      </w:r>
      <w:r>
        <w:rPr>
          <w:spacing w:val="-12"/>
          <w:sz w:val="24"/>
        </w:rPr>
        <w:t> </w:t>
      </w:r>
      <w:r>
        <w:rPr>
          <w:sz w:val="24"/>
        </w:rPr>
        <w:t>kaimo</w:t>
      </w:r>
      <w:r>
        <w:rPr>
          <w:spacing w:val="-13"/>
          <w:sz w:val="24"/>
        </w:rPr>
        <w:t> </w:t>
      </w:r>
      <w:r>
        <w:rPr>
          <w:sz w:val="24"/>
        </w:rPr>
        <w:t>bendruomenių</w:t>
      </w:r>
      <w:r>
        <w:rPr>
          <w:spacing w:val="-13"/>
          <w:sz w:val="24"/>
        </w:rPr>
        <w:t> </w:t>
      </w:r>
      <w:r>
        <w:rPr>
          <w:sz w:val="24"/>
        </w:rPr>
        <w:t>sumanumo</w:t>
      </w:r>
      <w:r>
        <w:rPr>
          <w:spacing w:val="-10"/>
          <w:sz w:val="24"/>
        </w:rPr>
        <w:t> </w:t>
      </w:r>
      <w:r>
        <w:rPr>
          <w:sz w:val="24"/>
        </w:rPr>
        <w:t>ugdymas</w:t>
      </w:r>
      <w:r>
        <w:rPr>
          <w:spacing w:val="-12"/>
          <w:sz w:val="24"/>
        </w:rPr>
        <w:t> </w:t>
      </w:r>
      <w:r>
        <w:rPr>
          <w:sz w:val="24"/>
        </w:rPr>
        <w:t>ir</w:t>
      </w:r>
      <w:r>
        <w:rPr>
          <w:spacing w:val="-10"/>
          <w:sz w:val="24"/>
        </w:rPr>
        <w:t> </w:t>
      </w:r>
      <w:r>
        <w:rPr>
          <w:spacing w:val="-2"/>
          <w:sz w:val="24"/>
        </w:rPr>
        <w:t>investavimo</w:t>
      </w:r>
    </w:p>
    <w:p>
      <w:pPr>
        <w:pStyle w:val="BodyText"/>
        <w:spacing w:line="281" w:lineRule="exact"/>
        <w:ind w:left="162"/>
      </w:pPr>
      <w:r>
        <w:rPr>
          <w:spacing w:val="-2"/>
        </w:rPr>
        <w:t>sritys;</w:t>
      </w:r>
    </w:p>
    <w:p>
      <w:pPr>
        <w:pStyle w:val="ListParagraph"/>
        <w:numPr>
          <w:ilvl w:val="0"/>
          <w:numId w:val="13"/>
        </w:numPr>
        <w:tabs>
          <w:tab w:pos="345" w:val="left" w:leader="none"/>
        </w:tabs>
        <w:spacing w:line="281" w:lineRule="exact" w:before="0" w:after="0"/>
        <w:ind w:left="344" w:right="0" w:hanging="183"/>
        <w:jc w:val="left"/>
        <w:rPr>
          <w:sz w:val="24"/>
        </w:rPr>
      </w:pPr>
      <w:r>
        <w:rPr>
          <w:sz w:val="24"/>
        </w:rPr>
        <w:t>Sumanių</w:t>
      </w:r>
      <w:r>
        <w:rPr>
          <w:spacing w:val="-5"/>
          <w:sz w:val="24"/>
        </w:rPr>
        <w:t> </w:t>
      </w:r>
      <w:r>
        <w:rPr>
          <w:sz w:val="24"/>
        </w:rPr>
        <w:t>kaimų</w:t>
      </w:r>
      <w:r>
        <w:rPr>
          <w:spacing w:val="-4"/>
          <w:sz w:val="24"/>
        </w:rPr>
        <w:t> </w:t>
      </w:r>
      <w:r>
        <w:rPr>
          <w:sz w:val="24"/>
        </w:rPr>
        <w:t>varomosios</w:t>
      </w:r>
      <w:r>
        <w:rPr>
          <w:spacing w:val="-3"/>
          <w:sz w:val="24"/>
        </w:rPr>
        <w:t> </w:t>
      </w:r>
      <w:r>
        <w:rPr>
          <w:sz w:val="24"/>
        </w:rPr>
        <w:t>jėgos,</w:t>
      </w:r>
      <w:r>
        <w:rPr>
          <w:spacing w:val="-1"/>
          <w:sz w:val="24"/>
        </w:rPr>
        <w:t> </w:t>
      </w:r>
      <w:r>
        <w:rPr>
          <w:sz w:val="24"/>
        </w:rPr>
        <w:t>LEADER</w:t>
      </w:r>
      <w:r>
        <w:rPr>
          <w:spacing w:val="-4"/>
          <w:sz w:val="24"/>
        </w:rPr>
        <w:t> </w:t>
      </w:r>
      <w:r>
        <w:rPr>
          <w:sz w:val="24"/>
        </w:rPr>
        <w:t>ir</w:t>
      </w:r>
      <w:r>
        <w:rPr>
          <w:spacing w:val="-3"/>
          <w:sz w:val="24"/>
        </w:rPr>
        <w:t> </w:t>
      </w:r>
      <w:r>
        <w:rPr>
          <w:sz w:val="24"/>
        </w:rPr>
        <w:t>sumanaus</w:t>
      </w:r>
      <w:r>
        <w:rPr>
          <w:spacing w:val="-4"/>
          <w:sz w:val="24"/>
        </w:rPr>
        <w:t> </w:t>
      </w:r>
      <w:r>
        <w:rPr>
          <w:sz w:val="24"/>
        </w:rPr>
        <w:t>kaimo</w:t>
      </w:r>
      <w:r>
        <w:rPr>
          <w:spacing w:val="-3"/>
          <w:sz w:val="24"/>
        </w:rPr>
        <w:t> </w:t>
      </w:r>
      <w:r>
        <w:rPr>
          <w:sz w:val="24"/>
        </w:rPr>
        <w:t>vystymo</w:t>
      </w:r>
      <w:r>
        <w:rPr>
          <w:spacing w:val="-2"/>
          <w:sz w:val="24"/>
        </w:rPr>
        <w:t> principai;</w:t>
      </w:r>
    </w:p>
    <w:p>
      <w:pPr>
        <w:pStyle w:val="ListParagraph"/>
        <w:numPr>
          <w:ilvl w:val="0"/>
          <w:numId w:val="13"/>
        </w:numPr>
        <w:tabs>
          <w:tab w:pos="345" w:val="left" w:leader="none"/>
        </w:tabs>
        <w:spacing w:line="240" w:lineRule="auto" w:before="2" w:after="0"/>
        <w:ind w:left="162" w:right="554" w:firstLine="0"/>
        <w:jc w:val="left"/>
        <w:rPr>
          <w:sz w:val="24"/>
        </w:rPr>
      </w:pPr>
      <w:r>
        <w:rPr>
          <w:sz w:val="24"/>
        </w:rPr>
        <w:t>Transformuojančios</w:t>
      </w:r>
      <w:r>
        <w:rPr>
          <w:spacing w:val="80"/>
          <w:sz w:val="24"/>
        </w:rPr>
        <w:t> </w:t>
      </w:r>
      <w:r>
        <w:rPr>
          <w:sz w:val="24"/>
        </w:rPr>
        <w:t>stuktūros</w:t>
      </w:r>
      <w:r>
        <w:rPr>
          <w:spacing w:val="80"/>
          <w:sz w:val="24"/>
        </w:rPr>
        <w:t> </w:t>
      </w:r>
      <w:r>
        <w:rPr>
          <w:sz w:val="24"/>
        </w:rPr>
        <w:t>ir</w:t>
      </w:r>
      <w:r>
        <w:rPr>
          <w:spacing w:val="80"/>
          <w:sz w:val="24"/>
        </w:rPr>
        <w:t> </w:t>
      </w:r>
      <w:r>
        <w:rPr>
          <w:sz w:val="24"/>
        </w:rPr>
        <w:t>procesai,</w:t>
      </w:r>
      <w:r>
        <w:rPr>
          <w:spacing w:val="80"/>
          <w:sz w:val="24"/>
        </w:rPr>
        <w:t> </w:t>
      </w:r>
      <w:r>
        <w:rPr>
          <w:sz w:val="24"/>
        </w:rPr>
        <w:t>SKVP</w:t>
      </w:r>
      <w:r>
        <w:rPr>
          <w:spacing w:val="80"/>
          <w:sz w:val="24"/>
        </w:rPr>
        <w:t> </w:t>
      </w:r>
      <w:r>
        <w:rPr>
          <w:sz w:val="24"/>
        </w:rPr>
        <w:t>ir</w:t>
      </w:r>
      <w:r>
        <w:rPr>
          <w:spacing w:val="80"/>
          <w:sz w:val="24"/>
        </w:rPr>
        <w:t> </w:t>
      </w:r>
      <w:r>
        <w:rPr>
          <w:sz w:val="24"/>
        </w:rPr>
        <w:t>projektai,</w:t>
      </w:r>
      <w:r>
        <w:rPr>
          <w:spacing w:val="80"/>
          <w:sz w:val="24"/>
        </w:rPr>
        <w:t> </w:t>
      </w:r>
      <w:r>
        <w:rPr>
          <w:sz w:val="24"/>
        </w:rPr>
        <w:t>sumanumo</w:t>
      </w:r>
      <w:r>
        <w:rPr>
          <w:spacing w:val="80"/>
          <w:sz w:val="24"/>
        </w:rPr>
        <w:t> </w:t>
      </w:r>
      <w:r>
        <w:rPr>
          <w:sz w:val="24"/>
        </w:rPr>
        <w:t>požymiai (kriterijai) išmoningumas, pažanga, tikslingumas, progresyvumas, išmanumas ir kt.;</w:t>
      </w:r>
    </w:p>
    <w:p>
      <w:pPr>
        <w:pStyle w:val="ListParagraph"/>
        <w:numPr>
          <w:ilvl w:val="0"/>
          <w:numId w:val="13"/>
        </w:numPr>
        <w:tabs>
          <w:tab w:pos="345" w:val="left" w:leader="none"/>
        </w:tabs>
        <w:spacing w:line="280" w:lineRule="exact" w:before="0" w:after="0"/>
        <w:ind w:left="344" w:right="0" w:hanging="183"/>
        <w:jc w:val="left"/>
        <w:rPr>
          <w:sz w:val="24"/>
        </w:rPr>
      </w:pPr>
      <w:r>
        <w:rPr>
          <w:sz w:val="24"/>
        </w:rPr>
        <w:t>Išvesties</w:t>
      </w:r>
      <w:r>
        <w:rPr>
          <w:spacing w:val="-5"/>
          <w:sz w:val="24"/>
        </w:rPr>
        <w:t> </w:t>
      </w:r>
      <w:r>
        <w:rPr>
          <w:sz w:val="24"/>
        </w:rPr>
        <w:t>elementai</w:t>
      </w:r>
      <w:r>
        <w:rPr>
          <w:spacing w:val="-3"/>
          <w:sz w:val="24"/>
        </w:rPr>
        <w:t> </w:t>
      </w:r>
      <w:r>
        <w:rPr>
          <w:sz w:val="24"/>
        </w:rPr>
        <w:t>(</w:t>
      </w:r>
      <w:r>
        <w:rPr>
          <w:i/>
          <w:sz w:val="24"/>
        </w:rPr>
        <w:t>ang.</w:t>
      </w:r>
      <w:r>
        <w:rPr>
          <w:i/>
          <w:spacing w:val="-3"/>
          <w:sz w:val="24"/>
        </w:rPr>
        <w:t> </w:t>
      </w:r>
      <w:r>
        <w:rPr>
          <w:i/>
          <w:sz w:val="24"/>
        </w:rPr>
        <w:t>Output</w:t>
      </w:r>
      <w:r>
        <w:rPr>
          <w:sz w:val="24"/>
        </w:rPr>
        <w:t>)</w:t>
      </w:r>
      <w:r>
        <w:rPr>
          <w:spacing w:val="-4"/>
          <w:sz w:val="24"/>
        </w:rPr>
        <w:t> </w:t>
      </w:r>
      <w:r>
        <w:rPr>
          <w:sz w:val="24"/>
        </w:rPr>
        <w:t>–</w:t>
      </w:r>
      <w:r>
        <w:rPr>
          <w:spacing w:val="-2"/>
          <w:sz w:val="24"/>
        </w:rPr>
        <w:t> </w:t>
      </w:r>
      <w:r>
        <w:rPr>
          <w:sz w:val="24"/>
        </w:rPr>
        <w:t>Sumanaus</w:t>
      </w:r>
      <w:r>
        <w:rPr>
          <w:spacing w:val="-4"/>
          <w:sz w:val="24"/>
        </w:rPr>
        <w:t> </w:t>
      </w:r>
      <w:r>
        <w:rPr>
          <w:sz w:val="24"/>
        </w:rPr>
        <w:t>kaimo</w:t>
      </w:r>
      <w:r>
        <w:rPr>
          <w:spacing w:val="-3"/>
          <w:sz w:val="24"/>
        </w:rPr>
        <w:t> </w:t>
      </w:r>
      <w:r>
        <w:rPr>
          <w:sz w:val="24"/>
        </w:rPr>
        <w:t>vystymo</w:t>
      </w:r>
      <w:r>
        <w:rPr>
          <w:spacing w:val="-4"/>
          <w:sz w:val="24"/>
        </w:rPr>
        <w:t> </w:t>
      </w:r>
      <w:r>
        <w:rPr>
          <w:sz w:val="24"/>
        </w:rPr>
        <w:t>siekiami</w:t>
      </w:r>
      <w:r>
        <w:rPr>
          <w:spacing w:val="-3"/>
          <w:sz w:val="24"/>
        </w:rPr>
        <w:t> </w:t>
      </w:r>
      <w:r>
        <w:rPr>
          <w:spacing w:val="-2"/>
          <w:sz w:val="24"/>
        </w:rPr>
        <w:t>rezultatai.</w:t>
      </w:r>
    </w:p>
    <w:p>
      <w:pPr>
        <w:spacing w:after="0" w:line="280" w:lineRule="exact"/>
        <w:jc w:val="left"/>
        <w:rPr>
          <w:sz w:val="24"/>
        </w:rPr>
        <w:sectPr>
          <w:pgSz w:w="11910" w:h="16840"/>
          <w:pgMar w:header="0" w:footer="590" w:top="1040" w:bottom="780" w:left="1540" w:right="300"/>
        </w:sectPr>
      </w:pPr>
    </w:p>
    <w:p>
      <w:pPr>
        <w:pStyle w:val="BodyText"/>
        <w:spacing w:before="10"/>
        <w:rPr>
          <w:sz w:val="21"/>
        </w:rPr>
      </w:pPr>
    </w:p>
    <w:tbl>
      <w:tblPr>
        <w:tblW w:w="0" w:type="auto"/>
        <w:jc w:val="left"/>
        <w:tblInd w:w="984" w:type="dxa"/>
        <w:tblBorders>
          <w:top w:val="double" w:sz="2" w:space="0" w:color="404040"/>
          <w:left w:val="double" w:sz="2" w:space="0" w:color="404040"/>
          <w:bottom w:val="double" w:sz="2" w:space="0" w:color="404040"/>
          <w:right w:val="double" w:sz="2" w:space="0" w:color="404040"/>
          <w:insideH w:val="double" w:sz="2" w:space="0" w:color="404040"/>
          <w:insideV w:val="double" w:sz="2" w:space="0" w:color="404040"/>
        </w:tblBorders>
        <w:tblLayout w:type="fixed"/>
        <w:tblCellMar>
          <w:top w:w="0" w:type="dxa"/>
          <w:left w:w="0" w:type="dxa"/>
          <w:bottom w:w="0" w:type="dxa"/>
          <w:right w:w="0" w:type="dxa"/>
        </w:tblCellMar>
        <w:tblLook w:val="01E0"/>
      </w:tblPr>
      <w:tblGrid>
        <w:gridCol w:w="6423"/>
        <w:gridCol w:w="1355"/>
        <w:gridCol w:w="1004"/>
      </w:tblGrid>
      <w:tr>
        <w:trPr>
          <w:trHeight w:val="488" w:hRule="atLeast"/>
        </w:trPr>
        <w:tc>
          <w:tcPr>
            <w:tcW w:w="6423" w:type="dxa"/>
            <w:vMerge w:val="restart"/>
            <w:tcBorders>
              <w:top w:val="nil"/>
              <w:left w:val="nil"/>
              <w:bottom w:val="nil"/>
            </w:tcBorders>
          </w:tcPr>
          <w:p>
            <w:pPr>
              <w:pStyle w:val="TableParagraph"/>
              <w:ind w:left="0"/>
              <w:rPr>
                <w:rFonts w:ascii="Times New Roman"/>
                <w:sz w:val="22"/>
              </w:rPr>
            </w:pPr>
          </w:p>
        </w:tc>
        <w:tc>
          <w:tcPr>
            <w:tcW w:w="2359" w:type="dxa"/>
            <w:gridSpan w:val="2"/>
          </w:tcPr>
          <w:p>
            <w:pPr>
              <w:pStyle w:val="TableParagraph"/>
              <w:spacing w:before="99"/>
              <w:ind w:left="59"/>
              <w:rPr>
                <w:rFonts w:ascii="Times New Roman"/>
                <w:b/>
                <w:sz w:val="21"/>
              </w:rPr>
            </w:pPr>
            <w:r>
              <w:rPr>
                <w:rFonts w:ascii="Times New Roman"/>
                <w:b/>
                <w:shadow/>
                <w:sz w:val="21"/>
              </w:rPr>
              <w:t>Siekiami</w:t>
            </w:r>
            <w:r>
              <w:rPr>
                <w:rFonts w:ascii="Times New Roman"/>
                <w:b/>
                <w:shadow w:val="0"/>
                <w:spacing w:val="7"/>
                <w:sz w:val="21"/>
              </w:rPr>
              <w:t> </w:t>
            </w:r>
            <w:r>
              <w:rPr>
                <w:rFonts w:ascii="Times New Roman"/>
                <w:b/>
                <w:shadow/>
                <w:spacing w:val="-2"/>
                <w:sz w:val="21"/>
              </w:rPr>
              <w:t>rezultatai</w:t>
            </w:r>
          </w:p>
        </w:tc>
      </w:tr>
      <w:tr>
        <w:trPr>
          <w:trHeight w:val="5269" w:hRule="atLeast"/>
        </w:trPr>
        <w:tc>
          <w:tcPr>
            <w:tcW w:w="6423" w:type="dxa"/>
            <w:vMerge/>
            <w:tcBorders>
              <w:top w:val="nil"/>
              <w:left w:val="nil"/>
              <w:bottom w:val="nil"/>
            </w:tcBorders>
          </w:tcPr>
          <w:p>
            <w:pPr>
              <w:rPr>
                <w:sz w:val="2"/>
                <w:szCs w:val="2"/>
              </w:rPr>
            </w:pPr>
          </w:p>
        </w:tc>
        <w:tc>
          <w:tcPr>
            <w:tcW w:w="2359" w:type="dxa"/>
            <w:gridSpan w:val="2"/>
          </w:tcPr>
          <w:p>
            <w:pPr>
              <w:pStyle w:val="TableParagraph"/>
              <w:spacing w:line="225" w:lineRule="auto" w:before="71"/>
              <w:ind w:left="59"/>
              <w:rPr>
                <w:rFonts w:ascii="Times New Roman" w:hAnsi="Times New Roman"/>
                <w:sz w:val="21"/>
              </w:rPr>
            </w:pPr>
            <w:r>
              <w:rPr>
                <w:rFonts w:ascii="Times New Roman" w:hAnsi="Times New Roman"/>
                <w:spacing w:val="-42"/>
                <w:sz w:val="21"/>
              </w:rPr>
              <w:t>S</w:t>
            </w:r>
            <w:r>
              <w:rPr>
                <w:rFonts w:ascii="Times New Roman" w:hAnsi="Times New Roman"/>
                <w:color w:val="CDCDCD"/>
                <w:spacing w:val="-42"/>
                <w:position w:val="-2"/>
                <w:sz w:val="21"/>
              </w:rPr>
              <w:t>S</w:t>
            </w:r>
            <w:r>
              <w:rPr>
                <w:rFonts w:ascii="Times New Roman" w:hAnsi="Times New Roman"/>
                <w:spacing w:val="-42"/>
                <w:sz w:val="21"/>
              </w:rPr>
              <w:t>p</w:t>
            </w:r>
            <w:r>
              <w:rPr>
                <w:rFonts w:ascii="Times New Roman" w:hAnsi="Times New Roman"/>
                <w:color w:val="CDCDCD"/>
                <w:spacing w:val="-42"/>
                <w:position w:val="-2"/>
                <w:sz w:val="21"/>
              </w:rPr>
              <w:t>p</w:t>
            </w:r>
            <w:r>
              <w:rPr>
                <w:rFonts w:ascii="Times New Roman" w:hAnsi="Times New Roman"/>
                <w:spacing w:val="-42"/>
                <w:sz w:val="21"/>
              </w:rPr>
              <w:t>a</w:t>
            </w:r>
            <w:r>
              <w:rPr>
                <w:rFonts w:ascii="Times New Roman" w:hAnsi="Times New Roman"/>
                <w:color w:val="CDCDCD"/>
                <w:spacing w:val="-42"/>
                <w:position w:val="-2"/>
                <w:sz w:val="21"/>
              </w:rPr>
              <w:t>a</w:t>
            </w:r>
            <w:r>
              <w:rPr>
                <w:rFonts w:ascii="Times New Roman" w:hAnsi="Times New Roman"/>
                <w:spacing w:val="-42"/>
                <w:sz w:val="21"/>
              </w:rPr>
              <w:t>r</w:t>
            </w:r>
            <w:r>
              <w:rPr>
                <w:rFonts w:ascii="Times New Roman" w:hAnsi="Times New Roman"/>
                <w:color w:val="CDCDCD"/>
                <w:spacing w:val="-42"/>
                <w:position w:val="-2"/>
                <w:sz w:val="21"/>
              </w:rPr>
              <w:t>r</w:t>
            </w:r>
            <w:r>
              <w:rPr>
                <w:rFonts w:ascii="Times New Roman" w:hAnsi="Times New Roman"/>
                <w:spacing w:val="-42"/>
                <w:sz w:val="21"/>
              </w:rPr>
              <w:t>t</w:t>
            </w:r>
            <w:r>
              <w:rPr>
                <w:rFonts w:ascii="Times New Roman" w:hAnsi="Times New Roman"/>
                <w:color w:val="CDCDCD"/>
                <w:spacing w:val="-42"/>
                <w:position w:val="-2"/>
                <w:sz w:val="21"/>
              </w:rPr>
              <w:t>t</w:t>
            </w:r>
            <w:r>
              <w:rPr>
                <w:rFonts w:ascii="Times New Roman" w:hAnsi="Times New Roman"/>
                <w:spacing w:val="-42"/>
                <w:sz w:val="21"/>
              </w:rPr>
              <w:t>e</w:t>
            </w:r>
            <w:r>
              <w:rPr>
                <w:rFonts w:ascii="Times New Roman" w:hAnsi="Times New Roman"/>
                <w:color w:val="CDCDCD"/>
                <w:spacing w:val="-42"/>
                <w:position w:val="-2"/>
                <w:sz w:val="21"/>
              </w:rPr>
              <w:t>e</w:t>
            </w:r>
            <w:r>
              <w:rPr>
                <w:rFonts w:ascii="Times New Roman" w:hAnsi="Times New Roman"/>
                <w:spacing w:val="-42"/>
                <w:sz w:val="21"/>
              </w:rPr>
              <w:t>s</w:t>
            </w:r>
            <w:r>
              <w:rPr>
                <w:rFonts w:ascii="Times New Roman" w:hAnsi="Times New Roman"/>
                <w:color w:val="CDCDCD"/>
                <w:spacing w:val="-42"/>
                <w:position w:val="-2"/>
                <w:sz w:val="21"/>
              </w:rPr>
              <w:t>s</w:t>
            </w:r>
            <w:r>
              <w:rPr>
                <w:rFonts w:ascii="Times New Roman" w:hAnsi="Times New Roman"/>
                <w:spacing w:val="-42"/>
                <w:sz w:val="21"/>
              </w:rPr>
              <w:t>n</w:t>
            </w:r>
            <w:r>
              <w:rPr>
                <w:rFonts w:ascii="Times New Roman" w:hAnsi="Times New Roman"/>
                <w:color w:val="CDCDCD"/>
                <w:spacing w:val="-42"/>
                <w:position w:val="-2"/>
                <w:sz w:val="21"/>
              </w:rPr>
              <w:t>n</w:t>
            </w:r>
            <w:r>
              <w:rPr>
                <w:rFonts w:ascii="Times New Roman" w:hAnsi="Times New Roman"/>
                <w:spacing w:val="-42"/>
                <w:sz w:val="21"/>
              </w:rPr>
              <w:t>i</w:t>
            </w:r>
            <w:r>
              <w:rPr>
                <w:rFonts w:ascii="Times New Roman" w:hAnsi="Times New Roman"/>
                <w:color w:val="CDCDCD"/>
                <w:spacing w:val="-42"/>
                <w:position w:val="-2"/>
                <w:sz w:val="21"/>
              </w:rPr>
              <w:t>i</w:t>
            </w:r>
            <w:r>
              <w:rPr>
                <w:rFonts w:ascii="Times New Roman" w:hAnsi="Times New Roman"/>
                <w:spacing w:val="-42"/>
                <w:sz w:val="21"/>
              </w:rPr>
              <w:t>s</w:t>
            </w:r>
            <w:r>
              <w:rPr>
                <w:rFonts w:ascii="Times New Roman" w:hAnsi="Times New Roman"/>
                <w:color w:val="CDCDCD"/>
                <w:spacing w:val="-42"/>
                <w:position w:val="-2"/>
                <w:sz w:val="21"/>
              </w:rPr>
              <w:t>s</w:t>
            </w:r>
            <w:r>
              <w:rPr>
                <w:rFonts w:ascii="Times New Roman" w:hAnsi="Times New Roman"/>
                <w:color w:val="CDCDCD"/>
                <w:spacing w:val="-18"/>
                <w:position w:val="-2"/>
                <w:sz w:val="21"/>
              </w:rPr>
              <w:t> </w:t>
            </w:r>
            <w:r>
              <w:rPr>
                <w:rFonts w:ascii="Times New Roman" w:hAnsi="Times New Roman"/>
                <w:spacing w:val="-42"/>
                <w:sz w:val="21"/>
              </w:rPr>
              <w:t>k</w:t>
            </w:r>
            <w:r>
              <w:rPr>
                <w:rFonts w:ascii="Times New Roman" w:hAnsi="Times New Roman"/>
                <w:color w:val="CDCDCD"/>
                <w:spacing w:val="-42"/>
                <w:position w:val="-2"/>
                <w:sz w:val="21"/>
              </w:rPr>
              <w:t>k</w:t>
            </w:r>
            <w:r>
              <w:rPr>
                <w:rFonts w:ascii="Times New Roman" w:hAnsi="Times New Roman"/>
                <w:spacing w:val="-42"/>
                <w:sz w:val="21"/>
              </w:rPr>
              <w:t>a</w:t>
            </w:r>
            <w:r>
              <w:rPr>
                <w:rFonts w:ascii="Times New Roman" w:hAnsi="Times New Roman"/>
                <w:color w:val="CDCDCD"/>
                <w:spacing w:val="-42"/>
                <w:position w:val="-2"/>
                <w:sz w:val="21"/>
              </w:rPr>
              <w:t>a</w:t>
            </w:r>
            <w:r>
              <w:rPr>
                <w:rFonts w:ascii="Times New Roman" w:hAnsi="Times New Roman"/>
                <w:spacing w:val="-42"/>
                <w:sz w:val="21"/>
              </w:rPr>
              <w:t>i</w:t>
            </w:r>
            <w:r>
              <w:rPr>
                <w:rFonts w:ascii="Times New Roman" w:hAnsi="Times New Roman"/>
                <w:color w:val="CDCDCD"/>
                <w:spacing w:val="-42"/>
                <w:position w:val="-2"/>
                <w:sz w:val="21"/>
              </w:rPr>
              <w:t>i</w:t>
            </w:r>
            <w:r>
              <w:rPr>
                <w:rFonts w:ascii="Times New Roman" w:hAnsi="Times New Roman"/>
                <w:emboss/>
                <w:spacing w:val="-42"/>
                <w:sz w:val="21"/>
              </w:rPr>
              <w:t>m</w:t>
            </w:r>
            <w:r>
              <w:rPr>
                <w:rFonts w:ascii="Times New Roman" w:hAnsi="Times New Roman"/>
                <w:shadow w:val="0"/>
                <w:spacing w:val="-42"/>
                <w:sz w:val="21"/>
              </w:rPr>
              <w:t>o</w:t>
            </w:r>
            <w:r>
              <w:rPr>
                <w:rFonts w:ascii="Times New Roman" w:hAnsi="Times New Roman"/>
                <w:shadow w:val="0"/>
                <w:color w:val="CDCDCD"/>
                <w:spacing w:val="-42"/>
                <w:position w:val="-2"/>
                <w:sz w:val="21"/>
              </w:rPr>
              <w:t>o</w:t>
            </w:r>
            <w:r>
              <w:rPr>
                <w:rFonts w:ascii="Times New Roman" w:hAnsi="Times New Roman"/>
                <w:shadow w:val="0"/>
                <w:color w:val="CDCDCD"/>
                <w:spacing w:val="-18"/>
                <w:position w:val="-2"/>
                <w:sz w:val="21"/>
              </w:rPr>
              <w:t> </w:t>
            </w:r>
            <w:r>
              <w:rPr>
                <w:rFonts w:ascii="Times New Roman" w:hAnsi="Times New Roman"/>
                <w:shadow w:val="0"/>
                <w:spacing w:val="-42"/>
                <w:sz w:val="21"/>
              </w:rPr>
              <w:t>v</w:t>
            </w:r>
            <w:r>
              <w:rPr>
                <w:rFonts w:ascii="Times New Roman" w:hAnsi="Times New Roman"/>
                <w:shadow w:val="0"/>
                <w:color w:val="CDCDCD"/>
                <w:spacing w:val="-42"/>
                <w:position w:val="-2"/>
                <w:sz w:val="21"/>
              </w:rPr>
              <w:t>v</w:t>
            </w:r>
            <w:r>
              <w:rPr>
                <w:rFonts w:ascii="Times New Roman" w:hAnsi="Times New Roman"/>
                <w:shadow w:val="0"/>
                <w:spacing w:val="-42"/>
                <w:sz w:val="21"/>
              </w:rPr>
              <w:t>i</w:t>
            </w:r>
            <w:r>
              <w:rPr>
                <w:rFonts w:ascii="Times New Roman" w:hAnsi="Times New Roman"/>
                <w:shadow w:val="0"/>
                <w:color w:val="CDCDCD"/>
                <w:spacing w:val="-42"/>
                <w:position w:val="-2"/>
                <w:sz w:val="21"/>
              </w:rPr>
              <w:t>i</w:t>
            </w:r>
            <w:r>
              <w:rPr>
                <w:rFonts w:ascii="Times New Roman" w:hAnsi="Times New Roman"/>
                <w:shadow w:val="0"/>
                <w:spacing w:val="-42"/>
                <w:sz w:val="21"/>
              </w:rPr>
              <w:t>e</w:t>
            </w:r>
            <w:r>
              <w:rPr>
                <w:rFonts w:ascii="Times New Roman" w:hAnsi="Times New Roman"/>
                <w:shadow w:val="0"/>
                <w:color w:val="CDCDCD"/>
                <w:spacing w:val="-42"/>
                <w:position w:val="-2"/>
                <w:sz w:val="21"/>
              </w:rPr>
              <w:t>e</w:t>
            </w:r>
            <w:r>
              <w:rPr>
                <w:rFonts w:ascii="Times New Roman" w:hAnsi="Times New Roman"/>
                <w:shadow w:val="0"/>
                <w:spacing w:val="-42"/>
                <w:sz w:val="21"/>
              </w:rPr>
              <w:t>t</w:t>
            </w:r>
            <w:r>
              <w:rPr>
                <w:rFonts w:ascii="Times New Roman" w:hAnsi="Times New Roman"/>
                <w:shadow w:val="0"/>
                <w:color w:val="CDCDCD"/>
                <w:spacing w:val="-42"/>
                <w:position w:val="-2"/>
                <w:sz w:val="21"/>
              </w:rPr>
              <w:t>t</w:t>
            </w:r>
            <w:r>
              <w:rPr>
                <w:rFonts w:ascii="Times New Roman" w:hAnsi="Times New Roman"/>
                <w:shadow w:val="0"/>
                <w:spacing w:val="-42"/>
                <w:sz w:val="21"/>
              </w:rPr>
              <w:t>o</w:t>
            </w:r>
            <w:r>
              <w:rPr>
                <w:rFonts w:ascii="Times New Roman" w:hAnsi="Times New Roman"/>
                <w:shadow w:val="0"/>
                <w:color w:val="CDCDCD"/>
                <w:spacing w:val="-42"/>
                <w:position w:val="-2"/>
                <w:sz w:val="21"/>
              </w:rPr>
              <w:t>o</w:t>
            </w:r>
            <w:r>
              <w:rPr>
                <w:rFonts w:ascii="Times New Roman" w:hAnsi="Times New Roman"/>
                <w:shadow w:val="0"/>
                <w:spacing w:val="-42"/>
                <w:sz w:val="21"/>
              </w:rPr>
              <w:t>v</w:t>
            </w:r>
            <w:r>
              <w:rPr>
                <w:rFonts w:ascii="Times New Roman" w:hAnsi="Times New Roman"/>
                <w:shadow w:val="0"/>
                <w:color w:val="CDCDCD"/>
                <w:spacing w:val="-42"/>
                <w:position w:val="-2"/>
                <w:sz w:val="21"/>
              </w:rPr>
              <w:t>v</w:t>
            </w:r>
            <w:r>
              <w:rPr>
                <w:rFonts w:ascii="Times New Roman" w:hAnsi="Times New Roman"/>
                <w:shadow w:val="0"/>
                <w:spacing w:val="-42"/>
                <w:sz w:val="21"/>
              </w:rPr>
              <w:t>i</w:t>
            </w:r>
            <w:r>
              <w:rPr>
                <w:rFonts w:ascii="Times New Roman" w:hAnsi="Times New Roman"/>
                <w:shadow w:val="0"/>
                <w:color w:val="CDCDCD"/>
                <w:spacing w:val="-42"/>
                <w:position w:val="-2"/>
                <w:sz w:val="21"/>
              </w:rPr>
              <w:t>i</w:t>
            </w:r>
            <w:r>
              <w:rPr>
                <w:rFonts w:ascii="Times New Roman" w:hAnsi="Times New Roman"/>
                <w:shadow w:val="0"/>
                <w:spacing w:val="-42"/>
                <w:sz w:val="21"/>
              </w:rPr>
              <w:t>ų</w:t>
            </w:r>
            <w:r>
              <w:rPr>
                <w:rFonts w:ascii="Times New Roman" w:hAnsi="Times New Roman"/>
                <w:shadow w:val="0"/>
                <w:color w:val="CDCDCD"/>
                <w:spacing w:val="-42"/>
                <w:position w:val="-2"/>
                <w:sz w:val="21"/>
              </w:rPr>
              <w:t>ų</w:t>
            </w:r>
            <w:r>
              <w:rPr>
                <w:rFonts w:ascii="Times New Roman" w:hAnsi="Times New Roman"/>
                <w:shadow w:val="0"/>
                <w:color w:val="CDCDCD"/>
                <w:position w:val="-2"/>
                <w:sz w:val="21"/>
              </w:rPr>
              <w:t> </w:t>
            </w:r>
            <w:r>
              <w:rPr>
                <w:rFonts w:ascii="Times New Roman" w:hAnsi="Times New Roman"/>
                <w:shadow w:val="0"/>
                <w:spacing w:val="-30"/>
                <w:sz w:val="21"/>
              </w:rPr>
              <w:t>v</w:t>
            </w:r>
            <w:r>
              <w:rPr>
                <w:rFonts w:ascii="Times New Roman" w:hAnsi="Times New Roman"/>
                <w:shadow w:val="0"/>
                <w:color w:val="CDCDCD"/>
                <w:spacing w:val="-30"/>
                <w:position w:val="-2"/>
                <w:sz w:val="21"/>
              </w:rPr>
              <w:t>v</w:t>
            </w:r>
            <w:r>
              <w:rPr>
                <w:rFonts w:ascii="Times New Roman" w:hAnsi="Times New Roman"/>
                <w:shadow w:val="0"/>
                <w:spacing w:val="-30"/>
                <w:sz w:val="21"/>
              </w:rPr>
              <w:t>y</w:t>
            </w:r>
            <w:r>
              <w:rPr>
                <w:rFonts w:ascii="Times New Roman" w:hAnsi="Times New Roman"/>
                <w:shadow w:val="0"/>
                <w:color w:val="CDCDCD"/>
                <w:spacing w:val="-30"/>
                <w:position w:val="-2"/>
                <w:sz w:val="21"/>
              </w:rPr>
              <w:t>y</w:t>
            </w:r>
            <w:r>
              <w:rPr>
                <w:rFonts w:ascii="Times New Roman" w:hAnsi="Times New Roman"/>
                <w:shadow w:val="0"/>
                <w:spacing w:val="-30"/>
                <w:sz w:val="21"/>
              </w:rPr>
              <w:t>s</w:t>
            </w:r>
            <w:r>
              <w:rPr>
                <w:rFonts w:ascii="Times New Roman" w:hAnsi="Times New Roman"/>
                <w:shadow w:val="0"/>
                <w:color w:val="CDCDCD"/>
                <w:spacing w:val="-30"/>
                <w:position w:val="-2"/>
                <w:sz w:val="21"/>
              </w:rPr>
              <w:t>s</w:t>
            </w:r>
            <w:r>
              <w:rPr>
                <w:rFonts w:ascii="Times New Roman" w:hAnsi="Times New Roman"/>
                <w:shadow w:val="0"/>
                <w:spacing w:val="-30"/>
                <w:sz w:val="21"/>
              </w:rPr>
              <w:t>t</w:t>
            </w:r>
            <w:r>
              <w:rPr>
                <w:rFonts w:ascii="Times New Roman" w:hAnsi="Times New Roman"/>
                <w:shadow w:val="0"/>
                <w:color w:val="CDCDCD"/>
                <w:spacing w:val="-30"/>
                <w:position w:val="-2"/>
                <w:sz w:val="21"/>
              </w:rPr>
              <w:t>t</w:t>
            </w:r>
            <w:r>
              <w:rPr>
                <w:rFonts w:ascii="Times New Roman" w:hAnsi="Times New Roman"/>
                <w:shadow w:val="0"/>
                <w:spacing w:val="-30"/>
                <w:sz w:val="21"/>
              </w:rPr>
              <w:t>y</w:t>
            </w:r>
            <w:r>
              <w:rPr>
                <w:rFonts w:ascii="Times New Roman" w:hAnsi="Times New Roman"/>
                <w:shadow w:val="0"/>
                <w:color w:val="CDCDCD"/>
                <w:spacing w:val="-30"/>
                <w:position w:val="-2"/>
                <w:sz w:val="21"/>
              </w:rPr>
              <w:t>y</w:t>
            </w:r>
            <w:r>
              <w:rPr>
                <w:rFonts w:ascii="Times New Roman" w:hAnsi="Times New Roman"/>
                <w:emboss/>
                <w:spacing w:val="-30"/>
                <w:sz w:val="21"/>
              </w:rPr>
              <w:t>m</w:t>
            </w:r>
            <w:r>
              <w:rPr>
                <w:rFonts w:ascii="Times New Roman" w:hAnsi="Times New Roman"/>
                <w:shadow w:val="0"/>
                <w:spacing w:val="-30"/>
                <w:sz w:val="21"/>
              </w:rPr>
              <w:t>ą</w:t>
            </w:r>
            <w:r>
              <w:rPr>
                <w:rFonts w:ascii="Times New Roman" w:hAnsi="Times New Roman"/>
                <w:shadow w:val="0"/>
                <w:color w:val="CDCDCD"/>
                <w:spacing w:val="-30"/>
                <w:position w:val="-2"/>
                <w:sz w:val="21"/>
              </w:rPr>
              <w:t>ą</w:t>
            </w:r>
            <w:r>
              <w:rPr>
                <w:rFonts w:ascii="Times New Roman" w:hAnsi="Times New Roman"/>
                <w:shadow w:val="0"/>
                <w:spacing w:val="-30"/>
                <w:sz w:val="21"/>
              </w:rPr>
              <w:t>s</w:t>
            </w:r>
            <w:r>
              <w:rPr>
                <w:rFonts w:ascii="Times New Roman" w:hAnsi="Times New Roman"/>
                <w:shadow w:val="0"/>
                <w:color w:val="CDCDCD"/>
                <w:spacing w:val="-30"/>
                <w:position w:val="-2"/>
                <w:sz w:val="21"/>
              </w:rPr>
              <w:t>s</w:t>
            </w:r>
            <w:r>
              <w:rPr>
                <w:rFonts w:ascii="Times New Roman" w:hAnsi="Times New Roman"/>
                <w:shadow w:val="0"/>
                <w:spacing w:val="-30"/>
                <w:sz w:val="21"/>
              </w:rPr>
              <w:t>i</w:t>
            </w:r>
            <w:r>
              <w:rPr>
                <w:rFonts w:ascii="Times New Roman" w:hAnsi="Times New Roman"/>
                <w:shadow w:val="0"/>
                <w:color w:val="CDCDCD"/>
                <w:spacing w:val="-30"/>
                <w:position w:val="-2"/>
                <w:sz w:val="21"/>
              </w:rPr>
              <w:t>i</w:t>
            </w:r>
            <w:r>
              <w:rPr>
                <w:rFonts w:ascii="Times New Roman" w:hAnsi="Times New Roman"/>
                <w:shadow w:val="0"/>
                <w:spacing w:val="-30"/>
                <w:sz w:val="21"/>
              </w:rPr>
              <w:t>s</w:t>
            </w:r>
            <w:r>
              <w:rPr>
                <w:rFonts w:ascii="Times New Roman" w:hAnsi="Times New Roman"/>
                <w:shadow w:val="0"/>
                <w:color w:val="CDCDCD"/>
                <w:spacing w:val="-30"/>
                <w:position w:val="-2"/>
                <w:sz w:val="21"/>
              </w:rPr>
              <w:t>s</w:t>
            </w:r>
          </w:p>
          <w:p>
            <w:pPr>
              <w:pStyle w:val="TableParagraph"/>
              <w:ind w:left="59"/>
              <w:rPr>
                <w:rFonts w:ascii="Times New Roman" w:hAnsi="Times New Roman"/>
                <w:sz w:val="21"/>
              </w:rPr>
            </w:pPr>
            <w:r>
              <w:rPr>
                <w:rFonts w:ascii="Times New Roman" w:hAnsi="Times New Roman"/>
                <w:spacing w:val="-40"/>
                <w:sz w:val="21"/>
              </w:rPr>
              <w:t>S</w:t>
            </w:r>
            <w:r>
              <w:rPr>
                <w:rFonts w:ascii="Times New Roman" w:hAnsi="Times New Roman"/>
                <w:color w:val="CDCDCD"/>
                <w:spacing w:val="-40"/>
                <w:position w:val="-2"/>
                <w:sz w:val="21"/>
              </w:rPr>
              <w:t>S</w:t>
            </w:r>
            <w:r>
              <w:rPr>
                <w:rFonts w:ascii="Times New Roman" w:hAnsi="Times New Roman"/>
                <w:spacing w:val="-40"/>
                <w:sz w:val="21"/>
              </w:rPr>
              <w:t>t</w:t>
            </w:r>
            <w:r>
              <w:rPr>
                <w:rFonts w:ascii="Times New Roman" w:hAnsi="Times New Roman"/>
                <w:color w:val="CDCDCD"/>
                <w:spacing w:val="-40"/>
                <w:position w:val="-2"/>
                <w:sz w:val="21"/>
              </w:rPr>
              <w:t>t</w:t>
            </w:r>
            <w:r>
              <w:rPr>
                <w:rFonts w:ascii="Times New Roman" w:hAnsi="Times New Roman"/>
                <w:spacing w:val="-40"/>
                <w:sz w:val="21"/>
              </w:rPr>
              <w:t>i</w:t>
            </w:r>
            <w:r>
              <w:rPr>
                <w:rFonts w:ascii="Times New Roman" w:hAnsi="Times New Roman"/>
                <w:color w:val="CDCDCD"/>
                <w:spacing w:val="-40"/>
                <w:position w:val="-2"/>
                <w:sz w:val="21"/>
              </w:rPr>
              <w:t>i</w:t>
            </w:r>
            <w:r>
              <w:rPr>
                <w:rFonts w:ascii="Times New Roman" w:hAnsi="Times New Roman"/>
                <w:spacing w:val="-40"/>
                <w:sz w:val="21"/>
              </w:rPr>
              <w:t>p</w:t>
            </w:r>
            <w:r>
              <w:rPr>
                <w:rFonts w:ascii="Times New Roman" w:hAnsi="Times New Roman"/>
                <w:color w:val="CDCDCD"/>
                <w:spacing w:val="-40"/>
                <w:position w:val="-2"/>
                <w:sz w:val="21"/>
              </w:rPr>
              <w:t>p</w:t>
            </w:r>
            <w:r>
              <w:rPr>
                <w:rFonts w:ascii="Times New Roman" w:hAnsi="Times New Roman"/>
                <w:spacing w:val="-40"/>
                <w:sz w:val="21"/>
              </w:rPr>
              <w:t>r</w:t>
            </w:r>
            <w:r>
              <w:rPr>
                <w:rFonts w:ascii="Times New Roman" w:hAnsi="Times New Roman"/>
                <w:color w:val="CDCDCD"/>
                <w:spacing w:val="-40"/>
                <w:position w:val="-2"/>
                <w:sz w:val="21"/>
              </w:rPr>
              <w:t>r</w:t>
            </w:r>
            <w:r>
              <w:rPr>
                <w:rFonts w:ascii="Times New Roman" w:hAnsi="Times New Roman"/>
                <w:spacing w:val="-40"/>
                <w:sz w:val="21"/>
              </w:rPr>
              <w:t>e</w:t>
            </w:r>
            <w:r>
              <w:rPr>
                <w:rFonts w:ascii="Times New Roman" w:hAnsi="Times New Roman"/>
                <w:color w:val="CDCDCD"/>
                <w:spacing w:val="-40"/>
                <w:position w:val="-2"/>
                <w:sz w:val="21"/>
              </w:rPr>
              <w:t>e</w:t>
            </w:r>
            <w:r>
              <w:rPr>
                <w:rFonts w:ascii="Times New Roman" w:hAnsi="Times New Roman"/>
                <w:spacing w:val="-40"/>
                <w:sz w:val="21"/>
              </w:rPr>
              <w:t>s</w:t>
            </w:r>
            <w:r>
              <w:rPr>
                <w:rFonts w:ascii="Times New Roman" w:hAnsi="Times New Roman"/>
                <w:color w:val="CDCDCD"/>
                <w:spacing w:val="-40"/>
                <w:position w:val="-2"/>
                <w:sz w:val="21"/>
              </w:rPr>
              <w:t>s</w:t>
            </w:r>
            <w:r>
              <w:rPr>
                <w:rFonts w:ascii="Times New Roman" w:hAnsi="Times New Roman"/>
                <w:spacing w:val="-40"/>
                <w:sz w:val="21"/>
              </w:rPr>
              <w:t>n</w:t>
            </w:r>
            <w:r>
              <w:rPr>
                <w:rFonts w:ascii="Times New Roman" w:hAnsi="Times New Roman"/>
                <w:color w:val="CDCDCD"/>
                <w:spacing w:val="-40"/>
                <w:position w:val="-2"/>
                <w:sz w:val="21"/>
              </w:rPr>
              <w:t>n</w:t>
            </w:r>
            <w:r>
              <w:rPr>
                <w:rFonts w:ascii="Times New Roman" w:hAnsi="Times New Roman"/>
                <w:spacing w:val="-40"/>
                <w:sz w:val="21"/>
              </w:rPr>
              <w:t>i</w:t>
            </w:r>
            <w:r>
              <w:rPr>
                <w:rFonts w:ascii="Times New Roman" w:hAnsi="Times New Roman"/>
                <w:color w:val="CDCDCD"/>
                <w:spacing w:val="-40"/>
                <w:position w:val="-2"/>
                <w:sz w:val="21"/>
              </w:rPr>
              <w:t>i</w:t>
            </w:r>
            <w:r>
              <w:rPr>
                <w:rFonts w:ascii="Times New Roman" w:hAnsi="Times New Roman"/>
                <w:spacing w:val="-40"/>
                <w:sz w:val="21"/>
              </w:rPr>
              <w:t>s</w:t>
            </w:r>
            <w:r>
              <w:rPr>
                <w:rFonts w:ascii="Times New Roman" w:hAnsi="Times New Roman"/>
                <w:color w:val="CDCDCD"/>
                <w:spacing w:val="-40"/>
                <w:position w:val="-2"/>
                <w:sz w:val="21"/>
              </w:rPr>
              <w:t>s</w:t>
            </w:r>
            <w:r>
              <w:rPr>
                <w:rFonts w:ascii="Times New Roman" w:hAnsi="Times New Roman"/>
                <w:color w:val="CDCDCD"/>
                <w:spacing w:val="-25"/>
                <w:position w:val="-2"/>
                <w:sz w:val="21"/>
              </w:rPr>
              <w:t> </w:t>
            </w:r>
            <w:r>
              <w:rPr>
                <w:rFonts w:ascii="Times New Roman" w:hAnsi="Times New Roman"/>
                <w:spacing w:val="-40"/>
                <w:sz w:val="21"/>
              </w:rPr>
              <w:t>k</w:t>
            </w:r>
            <w:r>
              <w:rPr>
                <w:rFonts w:ascii="Times New Roman" w:hAnsi="Times New Roman"/>
                <w:color w:val="CDCDCD"/>
                <w:spacing w:val="-40"/>
                <w:position w:val="-2"/>
                <w:sz w:val="21"/>
              </w:rPr>
              <w:t>k</w:t>
            </w:r>
            <w:r>
              <w:rPr>
                <w:rFonts w:ascii="Times New Roman" w:hAnsi="Times New Roman"/>
                <w:spacing w:val="-40"/>
                <w:sz w:val="21"/>
              </w:rPr>
              <w:t>a</w:t>
            </w:r>
            <w:r>
              <w:rPr>
                <w:rFonts w:ascii="Times New Roman" w:hAnsi="Times New Roman"/>
                <w:color w:val="CDCDCD"/>
                <w:spacing w:val="-40"/>
                <w:position w:val="-2"/>
                <w:sz w:val="21"/>
              </w:rPr>
              <w:t>a</w:t>
            </w:r>
            <w:r>
              <w:rPr>
                <w:rFonts w:ascii="Times New Roman" w:hAnsi="Times New Roman"/>
                <w:spacing w:val="-40"/>
                <w:sz w:val="21"/>
              </w:rPr>
              <w:t>i</w:t>
            </w:r>
            <w:r>
              <w:rPr>
                <w:rFonts w:ascii="Times New Roman" w:hAnsi="Times New Roman"/>
                <w:color w:val="CDCDCD"/>
                <w:spacing w:val="-40"/>
                <w:position w:val="-2"/>
                <w:sz w:val="21"/>
              </w:rPr>
              <w:t>i</w:t>
            </w:r>
            <w:r>
              <w:rPr>
                <w:rFonts w:ascii="Times New Roman" w:hAnsi="Times New Roman"/>
                <w:emboss/>
                <w:spacing w:val="-40"/>
                <w:sz w:val="21"/>
              </w:rPr>
              <w:t>m</w:t>
            </w:r>
            <w:r>
              <w:rPr>
                <w:rFonts w:ascii="Times New Roman" w:hAnsi="Times New Roman"/>
                <w:shadow w:val="0"/>
                <w:spacing w:val="-40"/>
                <w:sz w:val="21"/>
              </w:rPr>
              <w:t>o</w:t>
            </w:r>
            <w:r>
              <w:rPr>
                <w:rFonts w:ascii="Times New Roman" w:hAnsi="Times New Roman"/>
                <w:shadow w:val="0"/>
                <w:color w:val="CDCDCD"/>
                <w:spacing w:val="-40"/>
                <w:position w:val="-2"/>
                <w:sz w:val="21"/>
              </w:rPr>
              <w:t>o</w:t>
            </w:r>
            <w:r>
              <w:rPr>
                <w:rFonts w:ascii="Times New Roman" w:hAnsi="Times New Roman"/>
                <w:shadow w:val="0"/>
                <w:color w:val="CDCDCD"/>
                <w:spacing w:val="-25"/>
                <w:position w:val="-2"/>
                <w:sz w:val="21"/>
              </w:rPr>
              <w:t> </w:t>
            </w:r>
            <w:r>
              <w:rPr>
                <w:rFonts w:ascii="Times New Roman" w:hAnsi="Times New Roman"/>
                <w:shadow w:val="0"/>
                <w:spacing w:val="-40"/>
                <w:sz w:val="21"/>
              </w:rPr>
              <w:t>v</w:t>
            </w:r>
            <w:r>
              <w:rPr>
                <w:rFonts w:ascii="Times New Roman" w:hAnsi="Times New Roman"/>
                <w:shadow w:val="0"/>
                <w:color w:val="CDCDCD"/>
                <w:spacing w:val="-40"/>
                <w:position w:val="-2"/>
                <w:sz w:val="21"/>
              </w:rPr>
              <w:t>v</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e</w:t>
            </w:r>
            <w:r>
              <w:rPr>
                <w:rFonts w:ascii="Times New Roman" w:hAnsi="Times New Roman"/>
                <w:shadow w:val="0"/>
                <w:color w:val="CDCDCD"/>
                <w:spacing w:val="-40"/>
                <w:position w:val="-2"/>
                <w:sz w:val="21"/>
              </w:rPr>
              <w:t>e</w:t>
            </w:r>
            <w:r>
              <w:rPr>
                <w:rFonts w:ascii="Times New Roman" w:hAnsi="Times New Roman"/>
                <w:shadow w:val="0"/>
                <w:spacing w:val="-40"/>
                <w:sz w:val="21"/>
              </w:rPr>
              <w:t>t</w:t>
            </w:r>
            <w:r>
              <w:rPr>
                <w:rFonts w:ascii="Times New Roman" w:hAnsi="Times New Roman"/>
                <w:shadow w:val="0"/>
                <w:color w:val="CDCDCD"/>
                <w:spacing w:val="-40"/>
                <w:position w:val="-2"/>
                <w:sz w:val="21"/>
              </w:rPr>
              <w:t>t</w:t>
            </w:r>
            <w:r>
              <w:rPr>
                <w:rFonts w:ascii="Times New Roman" w:hAnsi="Times New Roman"/>
                <w:shadow w:val="0"/>
                <w:spacing w:val="-40"/>
                <w:sz w:val="21"/>
              </w:rPr>
              <w:t>o</w:t>
            </w:r>
            <w:r>
              <w:rPr>
                <w:rFonts w:ascii="Times New Roman" w:hAnsi="Times New Roman"/>
                <w:shadow w:val="0"/>
                <w:color w:val="CDCDCD"/>
                <w:spacing w:val="-40"/>
                <w:position w:val="-2"/>
                <w:sz w:val="21"/>
              </w:rPr>
              <w:t>o</w:t>
            </w:r>
            <w:r>
              <w:rPr>
                <w:rFonts w:ascii="Times New Roman" w:hAnsi="Times New Roman"/>
                <w:shadow w:val="0"/>
                <w:spacing w:val="-40"/>
                <w:sz w:val="21"/>
              </w:rPr>
              <w:t>v</w:t>
            </w:r>
            <w:r>
              <w:rPr>
                <w:rFonts w:ascii="Times New Roman" w:hAnsi="Times New Roman"/>
                <w:shadow w:val="0"/>
                <w:color w:val="CDCDCD"/>
                <w:spacing w:val="-40"/>
                <w:position w:val="-2"/>
                <w:sz w:val="21"/>
              </w:rPr>
              <w:t>v</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ų</w:t>
            </w:r>
            <w:r>
              <w:rPr>
                <w:rFonts w:ascii="Times New Roman" w:hAnsi="Times New Roman"/>
                <w:shadow w:val="0"/>
                <w:color w:val="CDCDCD"/>
                <w:spacing w:val="-40"/>
                <w:position w:val="-2"/>
                <w:sz w:val="21"/>
              </w:rPr>
              <w:t>ų</w:t>
            </w:r>
            <w:r>
              <w:rPr>
                <w:rFonts w:ascii="Times New Roman" w:hAnsi="Times New Roman"/>
                <w:shadow w:val="0"/>
                <w:color w:val="CDCDCD"/>
                <w:position w:val="-2"/>
                <w:sz w:val="21"/>
              </w:rPr>
              <w:t> </w:t>
            </w:r>
            <w:r>
              <w:rPr>
                <w:rFonts w:ascii="Times New Roman" w:hAnsi="Times New Roman"/>
                <w:shadow/>
                <w:sz w:val="21"/>
              </w:rPr>
              <w:t>socialinis</w:t>
            </w:r>
            <w:r>
              <w:rPr>
                <w:rFonts w:ascii="Times New Roman" w:hAnsi="Times New Roman"/>
                <w:shadow w:val="0"/>
                <w:sz w:val="21"/>
              </w:rPr>
              <w:t> </w:t>
            </w:r>
            <w:r>
              <w:rPr>
                <w:rFonts w:ascii="Times New Roman" w:hAnsi="Times New Roman"/>
                <w:shadow/>
                <w:sz w:val="21"/>
              </w:rPr>
              <w:t>ir</w:t>
            </w:r>
            <w:r>
              <w:rPr>
                <w:rFonts w:ascii="Times New Roman" w:hAnsi="Times New Roman"/>
                <w:shadow w:val="0"/>
                <w:sz w:val="21"/>
              </w:rPr>
              <w:t> </w:t>
            </w:r>
            <w:r>
              <w:rPr>
                <w:rFonts w:ascii="Times New Roman" w:hAnsi="Times New Roman"/>
                <w:shadow/>
                <w:sz w:val="21"/>
              </w:rPr>
              <w:t>ekonominis</w:t>
            </w:r>
            <w:r>
              <w:rPr>
                <w:rFonts w:ascii="Times New Roman" w:hAnsi="Times New Roman"/>
                <w:shadow w:val="0"/>
                <w:sz w:val="21"/>
              </w:rPr>
              <w:t> </w:t>
            </w:r>
            <w:r>
              <w:rPr>
                <w:rFonts w:ascii="Times New Roman" w:hAnsi="Times New Roman"/>
                <w:shadow/>
                <w:spacing w:val="-2"/>
                <w:sz w:val="21"/>
              </w:rPr>
              <w:t>gyvybingumas</w:t>
            </w:r>
          </w:p>
          <w:p>
            <w:pPr>
              <w:pStyle w:val="TableParagraph"/>
              <w:spacing w:line="228" w:lineRule="auto" w:before="8"/>
              <w:ind w:left="59" w:right="49"/>
              <w:rPr>
                <w:rFonts w:ascii="Times New Roman" w:hAnsi="Times New Roman"/>
                <w:sz w:val="21"/>
              </w:rPr>
            </w:pPr>
            <w:r>
              <w:rPr>
                <w:rFonts w:ascii="Times New Roman" w:hAnsi="Times New Roman"/>
                <w:emboss/>
                <w:spacing w:val="-38"/>
                <w:sz w:val="21"/>
              </w:rPr>
              <w:t>D</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d</w:t>
            </w:r>
            <w:r>
              <w:rPr>
                <w:rFonts w:ascii="Times New Roman" w:hAnsi="Times New Roman"/>
                <w:shadow w:val="0"/>
                <w:color w:val="CDCDCD"/>
                <w:spacing w:val="-38"/>
                <w:position w:val="-2"/>
                <w:sz w:val="21"/>
              </w:rPr>
              <w:t>d</w:t>
            </w:r>
            <w:r>
              <w:rPr>
                <w:rFonts w:ascii="Times New Roman" w:hAnsi="Times New Roman"/>
                <w:shadow w:val="0"/>
                <w:spacing w:val="-38"/>
                <w:sz w:val="21"/>
              </w:rPr>
              <w:t>e</w:t>
            </w:r>
            <w:r>
              <w:rPr>
                <w:rFonts w:ascii="Times New Roman" w:hAnsi="Times New Roman"/>
                <w:shadow w:val="0"/>
                <w:color w:val="CDCDCD"/>
                <w:spacing w:val="-38"/>
                <w:position w:val="-2"/>
                <w:sz w:val="21"/>
              </w:rPr>
              <w:t>e</w:t>
            </w:r>
            <w:r>
              <w:rPr>
                <w:rFonts w:ascii="Times New Roman" w:hAnsi="Times New Roman"/>
                <w:shadow w:val="0"/>
                <w:spacing w:val="-38"/>
                <w:sz w:val="21"/>
              </w:rPr>
              <w:t>s</w:t>
            </w:r>
            <w:r>
              <w:rPr>
                <w:rFonts w:ascii="Times New Roman" w:hAnsi="Times New Roman"/>
                <w:shadow w:val="0"/>
                <w:color w:val="CDCDCD"/>
                <w:spacing w:val="-38"/>
                <w:position w:val="-2"/>
                <w:sz w:val="21"/>
              </w:rPr>
              <w:t>s</w:t>
            </w:r>
            <w:r>
              <w:rPr>
                <w:rFonts w:ascii="Times New Roman" w:hAnsi="Times New Roman"/>
                <w:shadow w:val="0"/>
                <w:spacing w:val="-38"/>
                <w:sz w:val="21"/>
              </w:rPr>
              <w:t>n</w:t>
            </w:r>
            <w:r>
              <w:rPr>
                <w:rFonts w:ascii="Times New Roman" w:hAnsi="Times New Roman"/>
                <w:shadow w:val="0"/>
                <w:color w:val="CDCDCD"/>
                <w:spacing w:val="-38"/>
                <w:position w:val="-2"/>
                <w:sz w:val="21"/>
              </w:rPr>
              <w:t>n</w:t>
            </w:r>
            <w:r>
              <w:rPr>
                <w:rFonts w:ascii="Times New Roman" w:hAnsi="Times New Roman"/>
                <w:shadow w:val="0"/>
                <w:spacing w:val="-38"/>
                <w:sz w:val="21"/>
              </w:rPr>
              <w:t>ė</w:t>
            </w:r>
            <w:r>
              <w:rPr>
                <w:rFonts w:ascii="Times New Roman" w:hAnsi="Times New Roman"/>
                <w:shadow w:val="0"/>
                <w:color w:val="CDCDCD"/>
                <w:spacing w:val="-38"/>
                <w:position w:val="-2"/>
                <w:sz w:val="21"/>
              </w:rPr>
              <w:t>ė</w:t>
            </w:r>
            <w:r>
              <w:rPr>
                <w:rFonts w:ascii="Times New Roman" w:hAnsi="Times New Roman"/>
                <w:shadow w:val="0"/>
                <w:color w:val="CDCDCD"/>
                <w:spacing w:val="-27"/>
                <w:position w:val="-2"/>
                <w:sz w:val="21"/>
              </w:rPr>
              <w:t> </w:t>
            </w:r>
            <w:r>
              <w:rPr>
                <w:rFonts w:ascii="Times New Roman" w:hAnsi="Times New Roman"/>
                <w:shadow w:val="0"/>
                <w:spacing w:val="-38"/>
                <w:sz w:val="21"/>
              </w:rPr>
              <w:t>v</w:t>
            </w:r>
            <w:r>
              <w:rPr>
                <w:rFonts w:ascii="Times New Roman" w:hAnsi="Times New Roman"/>
                <w:shadow w:val="0"/>
                <w:color w:val="CDCDCD"/>
                <w:spacing w:val="-38"/>
                <w:position w:val="-2"/>
                <w:sz w:val="21"/>
              </w:rPr>
              <w:t>v</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e</w:t>
            </w:r>
            <w:r>
              <w:rPr>
                <w:rFonts w:ascii="Times New Roman" w:hAnsi="Times New Roman"/>
                <w:shadow w:val="0"/>
                <w:color w:val="CDCDCD"/>
                <w:spacing w:val="-38"/>
                <w:position w:val="-2"/>
                <w:sz w:val="21"/>
              </w:rPr>
              <w:t>e</w:t>
            </w:r>
            <w:r>
              <w:rPr>
                <w:rFonts w:ascii="Times New Roman" w:hAnsi="Times New Roman"/>
                <w:shadow w:val="0"/>
                <w:spacing w:val="-38"/>
                <w:sz w:val="21"/>
              </w:rPr>
              <w:t>t</w:t>
            </w:r>
            <w:r>
              <w:rPr>
                <w:rFonts w:ascii="Times New Roman" w:hAnsi="Times New Roman"/>
                <w:shadow w:val="0"/>
                <w:color w:val="CDCDCD"/>
                <w:spacing w:val="-38"/>
                <w:position w:val="-2"/>
                <w:sz w:val="21"/>
              </w:rPr>
              <w:t>t</w:t>
            </w:r>
            <w:r>
              <w:rPr>
                <w:rFonts w:ascii="Times New Roman" w:hAnsi="Times New Roman"/>
                <w:shadow w:val="0"/>
                <w:spacing w:val="-38"/>
                <w:sz w:val="21"/>
              </w:rPr>
              <w:t>o</w:t>
            </w:r>
            <w:r>
              <w:rPr>
                <w:rFonts w:ascii="Times New Roman" w:hAnsi="Times New Roman"/>
                <w:shadow w:val="0"/>
                <w:color w:val="CDCDCD"/>
                <w:spacing w:val="-38"/>
                <w:position w:val="-2"/>
                <w:sz w:val="21"/>
              </w:rPr>
              <w:t>o</w:t>
            </w:r>
            <w:r>
              <w:rPr>
                <w:rFonts w:ascii="Times New Roman" w:hAnsi="Times New Roman"/>
                <w:shadow w:val="0"/>
                <w:spacing w:val="-38"/>
                <w:sz w:val="21"/>
              </w:rPr>
              <w:t>s</w:t>
            </w:r>
            <w:r>
              <w:rPr>
                <w:rFonts w:ascii="Times New Roman" w:hAnsi="Times New Roman"/>
                <w:shadow w:val="0"/>
                <w:color w:val="CDCDCD"/>
                <w:spacing w:val="-38"/>
                <w:position w:val="-2"/>
                <w:sz w:val="21"/>
              </w:rPr>
              <w:t>s</w:t>
            </w:r>
            <w:r>
              <w:rPr>
                <w:rFonts w:ascii="Times New Roman" w:hAnsi="Times New Roman"/>
                <w:shadow w:val="0"/>
                <w:color w:val="CDCDCD"/>
                <w:spacing w:val="-25"/>
                <w:position w:val="-2"/>
                <w:sz w:val="21"/>
              </w:rPr>
              <w:t> </w:t>
            </w:r>
            <w:r>
              <w:rPr>
                <w:rFonts w:ascii="Times New Roman" w:hAnsi="Times New Roman"/>
                <w:shadow w:val="0"/>
                <w:spacing w:val="-38"/>
                <w:sz w:val="21"/>
              </w:rPr>
              <w:t>p</w:t>
            </w:r>
            <w:r>
              <w:rPr>
                <w:rFonts w:ascii="Times New Roman" w:hAnsi="Times New Roman"/>
                <w:shadow w:val="0"/>
                <w:color w:val="CDCDCD"/>
                <w:spacing w:val="-38"/>
                <w:position w:val="-2"/>
                <w:sz w:val="21"/>
              </w:rPr>
              <w:t>p</w:t>
            </w:r>
            <w:r>
              <w:rPr>
                <w:rFonts w:ascii="Times New Roman" w:hAnsi="Times New Roman"/>
                <w:shadow w:val="0"/>
                <w:spacing w:val="-38"/>
                <w:sz w:val="21"/>
              </w:rPr>
              <w:t>a</w:t>
            </w:r>
            <w:r>
              <w:rPr>
                <w:rFonts w:ascii="Times New Roman" w:hAnsi="Times New Roman"/>
                <w:shadow w:val="0"/>
                <w:color w:val="CDCDCD"/>
                <w:spacing w:val="-38"/>
                <w:position w:val="-2"/>
                <w:sz w:val="21"/>
              </w:rPr>
              <w:t>a</w:t>
            </w:r>
            <w:r>
              <w:rPr>
                <w:rFonts w:ascii="Times New Roman" w:hAnsi="Times New Roman"/>
                <w:shadow w:val="0"/>
                <w:spacing w:val="-38"/>
                <w:sz w:val="21"/>
              </w:rPr>
              <w:t>s</w:t>
            </w:r>
            <w:r>
              <w:rPr>
                <w:rFonts w:ascii="Times New Roman" w:hAnsi="Times New Roman"/>
                <w:shadow w:val="0"/>
                <w:color w:val="CDCDCD"/>
                <w:spacing w:val="-38"/>
                <w:position w:val="-2"/>
                <w:sz w:val="21"/>
              </w:rPr>
              <w:t>s</w:t>
            </w:r>
            <w:r>
              <w:rPr>
                <w:rFonts w:ascii="Times New Roman" w:hAnsi="Times New Roman"/>
                <w:shadow w:val="0"/>
                <w:spacing w:val="-38"/>
                <w:sz w:val="21"/>
              </w:rPr>
              <w:t>l</w:t>
            </w:r>
            <w:r>
              <w:rPr>
                <w:rFonts w:ascii="Times New Roman" w:hAnsi="Times New Roman"/>
                <w:shadow w:val="0"/>
                <w:color w:val="CDCDCD"/>
                <w:spacing w:val="-38"/>
                <w:position w:val="-2"/>
                <w:sz w:val="21"/>
              </w:rPr>
              <w:t>l</w:t>
            </w:r>
            <w:r>
              <w:rPr>
                <w:rFonts w:ascii="Times New Roman" w:hAnsi="Times New Roman"/>
                <w:shadow w:val="0"/>
                <w:spacing w:val="-38"/>
                <w:sz w:val="21"/>
              </w:rPr>
              <w:t>a</w:t>
            </w:r>
            <w:r>
              <w:rPr>
                <w:rFonts w:ascii="Times New Roman" w:hAnsi="Times New Roman"/>
                <w:shadow w:val="0"/>
                <w:color w:val="CDCDCD"/>
                <w:spacing w:val="-38"/>
                <w:position w:val="-2"/>
                <w:sz w:val="21"/>
              </w:rPr>
              <w:t>a</w:t>
            </w:r>
            <w:r>
              <w:rPr>
                <w:rFonts w:ascii="Times New Roman" w:hAnsi="Times New Roman"/>
                <w:shadow w:val="0"/>
                <w:spacing w:val="-38"/>
                <w:sz w:val="21"/>
              </w:rPr>
              <w:t>u</w:t>
            </w:r>
            <w:r>
              <w:rPr>
                <w:rFonts w:ascii="Times New Roman" w:hAnsi="Times New Roman"/>
                <w:shadow w:val="0"/>
                <w:color w:val="CDCDCD"/>
                <w:spacing w:val="-38"/>
                <w:position w:val="-2"/>
                <w:sz w:val="21"/>
              </w:rPr>
              <w:t>u</w:t>
            </w:r>
            <w:r>
              <w:rPr>
                <w:rFonts w:ascii="Times New Roman" w:hAnsi="Times New Roman"/>
                <w:shadow w:val="0"/>
                <w:spacing w:val="-38"/>
                <w:sz w:val="21"/>
              </w:rPr>
              <w:t>g</w:t>
            </w:r>
            <w:r>
              <w:rPr>
                <w:rFonts w:ascii="Times New Roman" w:hAnsi="Times New Roman"/>
                <w:shadow w:val="0"/>
                <w:color w:val="CDCDCD"/>
                <w:spacing w:val="-38"/>
                <w:position w:val="-2"/>
                <w:sz w:val="21"/>
              </w:rPr>
              <w:t>g</w:t>
            </w:r>
            <w:r>
              <w:rPr>
                <w:rFonts w:ascii="Times New Roman" w:hAnsi="Times New Roman"/>
                <w:shadow w:val="0"/>
                <w:spacing w:val="-38"/>
                <w:sz w:val="21"/>
              </w:rPr>
              <w:t>ų</w:t>
            </w:r>
            <w:r>
              <w:rPr>
                <w:rFonts w:ascii="Times New Roman" w:hAnsi="Times New Roman"/>
                <w:shadow w:val="0"/>
                <w:color w:val="CDCDCD"/>
                <w:spacing w:val="-38"/>
                <w:position w:val="-2"/>
                <w:sz w:val="21"/>
              </w:rPr>
              <w:t>ų</w:t>
            </w:r>
            <w:r>
              <w:rPr>
                <w:rFonts w:ascii="Times New Roman" w:hAnsi="Times New Roman"/>
                <w:shadow w:val="0"/>
                <w:color w:val="CDCDCD"/>
                <w:position w:val="-2"/>
                <w:sz w:val="21"/>
              </w:rPr>
              <w:t> </w:t>
            </w:r>
            <w:r>
              <w:rPr>
                <w:rFonts w:ascii="Times New Roman" w:hAnsi="Times New Roman"/>
                <w:shadow w:val="0"/>
                <w:spacing w:val="-38"/>
                <w:sz w:val="21"/>
              </w:rPr>
              <w:t>į</w:t>
            </w:r>
            <w:r>
              <w:rPr>
                <w:rFonts w:ascii="Times New Roman" w:hAnsi="Times New Roman"/>
                <w:shadow w:val="0"/>
                <w:color w:val="CDCDCD"/>
                <w:spacing w:val="-38"/>
                <w:position w:val="-2"/>
                <w:sz w:val="21"/>
              </w:rPr>
              <w:t>į</w:t>
            </w:r>
            <w:r>
              <w:rPr>
                <w:rFonts w:ascii="Times New Roman" w:hAnsi="Times New Roman"/>
                <w:shadow w:val="0"/>
                <w:spacing w:val="-38"/>
                <w:sz w:val="21"/>
              </w:rPr>
              <w:t>v</w:t>
            </w:r>
            <w:r>
              <w:rPr>
                <w:rFonts w:ascii="Times New Roman" w:hAnsi="Times New Roman"/>
                <w:shadow w:val="0"/>
                <w:color w:val="CDCDCD"/>
                <w:spacing w:val="-38"/>
                <w:position w:val="-2"/>
                <w:sz w:val="21"/>
              </w:rPr>
              <w:t>v</w:t>
            </w:r>
            <w:r>
              <w:rPr>
                <w:rFonts w:ascii="Times New Roman" w:hAnsi="Times New Roman"/>
                <w:shadow w:val="0"/>
                <w:spacing w:val="-38"/>
                <w:sz w:val="21"/>
              </w:rPr>
              <w:t>a</w:t>
            </w:r>
            <w:r>
              <w:rPr>
                <w:rFonts w:ascii="Times New Roman" w:hAnsi="Times New Roman"/>
                <w:shadow w:val="0"/>
                <w:color w:val="CDCDCD"/>
                <w:spacing w:val="-38"/>
                <w:position w:val="-2"/>
                <w:sz w:val="21"/>
              </w:rPr>
              <w:t>a</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r</w:t>
            </w:r>
            <w:r>
              <w:rPr>
                <w:rFonts w:ascii="Times New Roman" w:hAnsi="Times New Roman"/>
                <w:shadow w:val="0"/>
                <w:color w:val="CDCDCD"/>
                <w:spacing w:val="-38"/>
                <w:position w:val="-2"/>
                <w:sz w:val="21"/>
              </w:rPr>
              <w:t>r</w:t>
            </w:r>
            <w:r>
              <w:rPr>
                <w:rFonts w:ascii="Times New Roman" w:hAnsi="Times New Roman"/>
                <w:shadow w:val="0"/>
                <w:spacing w:val="-38"/>
                <w:sz w:val="21"/>
              </w:rPr>
              <w:t>o</w:t>
            </w:r>
            <w:r>
              <w:rPr>
                <w:rFonts w:ascii="Times New Roman" w:hAnsi="Times New Roman"/>
                <w:shadow w:val="0"/>
                <w:color w:val="CDCDCD"/>
                <w:spacing w:val="-38"/>
                <w:position w:val="-2"/>
                <w:sz w:val="21"/>
              </w:rPr>
              <w:t>o</w:t>
            </w:r>
            <w:r>
              <w:rPr>
                <w:rFonts w:ascii="Times New Roman" w:hAnsi="Times New Roman"/>
                <w:shadow w:val="0"/>
                <w:spacing w:val="-38"/>
                <w:sz w:val="21"/>
              </w:rPr>
              <w:t>v</w:t>
            </w:r>
            <w:r>
              <w:rPr>
                <w:rFonts w:ascii="Times New Roman" w:hAnsi="Times New Roman"/>
                <w:shadow w:val="0"/>
                <w:color w:val="CDCDCD"/>
                <w:spacing w:val="-38"/>
                <w:position w:val="-2"/>
                <w:sz w:val="21"/>
              </w:rPr>
              <w:t>v</w:t>
            </w:r>
            <w:r>
              <w:rPr>
                <w:rFonts w:ascii="Times New Roman" w:hAnsi="Times New Roman"/>
                <w:shadow w:val="0"/>
                <w:spacing w:val="-38"/>
                <w:sz w:val="21"/>
              </w:rPr>
              <w:t>ė</w:t>
            </w:r>
            <w:r>
              <w:rPr>
                <w:rFonts w:ascii="Times New Roman" w:hAnsi="Times New Roman"/>
                <w:shadow w:val="0"/>
                <w:color w:val="CDCDCD"/>
                <w:spacing w:val="-38"/>
                <w:position w:val="-2"/>
                <w:sz w:val="21"/>
              </w:rPr>
              <w:t>ė</w:t>
            </w:r>
            <w:r>
              <w:rPr>
                <w:rFonts w:ascii="Times New Roman" w:hAnsi="Times New Roman"/>
                <w:shadow w:val="0"/>
                <w:color w:val="CDCDCD"/>
                <w:spacing w:val="-18"/>
                <w:position w:val="-2"/>
                <w:sz w:val="21"/>
              </w:rPr>
              <w:t> </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r</w:t>
            </w:r>
            <w:r>
              <w:rPr>
                <w:rFonts w:ascii="Times New Roman" w:hAnsi="Times New Roman"/>
                <w:shadow w:val="0"/>
                <w:color w:val="CDCDCD"/>
                <w:spacing w:val="-38"/>
                <w:position w:val="-2"/>
                <w:sz w:val="21"/>
              </w:rPr>
              <w:t>r</w:t>
            </w:r>
            <w:r>
              <w:rPr>
                <w:rFonts w:ascii="Times New Roman" w:hAnsi="Times New Roman"/>
                <w:shadow w:val="0"/>
                <w:color w:val="CDCDCD"/>
                <w:spacing w:val="-18"/>
                <w:position w:val="-2"/>
                <w:sz w:val="21"/>
              </w:rPr>
              <w:t> </w:t>
            </w:r>
            <w:r>
              <w:rPr>
                <w:rFonts w:ascii="Times New Roman" w:hAnsi="Times New Roman"/>
                <w:shadow w:val="0"/>
                <w:spacing w:val="-38"/>
                <w:sz w:val="21"/>
              </w:rPr>
              <w:t>p</w:t>
            </w:r>
            <w:r>
              <w:rPr>
                <w:rFonts w:ascii="Times New Roman" w:hAnsi="Times New Roman"/>
                <w:shadow w:val="0"/>
                <w:color w:val="CDCDCD"/>
                <w:spacing w:val="-38"/>
                <w:position w:val="-2"/>
                <w:sz w:val="21"/>
              </w:rPr>
              <w:t>p</w:t>
            </w:r>
            <w:r>
              <w:rPr>
                <w:rFonts w:ascii="Times New Roman" w:hAnsi="Times New Roman"/>
                <w:shadow w:val="0"/>
                <w:spacing w:val="-38"/>
                <w:sz w:val="21"/>
              </w:rPr>
              <w:t>r</w:t>
            </w:r>
            <w:r>
              <w:rPr>
                <w:rFonts w:ascii="Times New Roman" w:hAnsi="Times New Roman"/>
                <w:shadow w:val="0"/>
                <w:color w:val="CDCDCD"/>
                <w:spacing w:val="-38"/>
                <w:position w:val="-2"/>
                <w:sz w:val="21"/>
              </w:rPr>
              <w:t>r</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e</w:t>
            </w:r>
            <w:r>
              <w:rPr>
                <w:rFonts w:ascii="Times New Roman" w:hAnsi="Times New Roman"/>
                <w:shadow w:val="0"/>
                <w:color w:val="CDCDCD"/>
                <w:spacing w:val="-38"/>
                <w:position w:val="-2"/>
                <w:sz w:val="21"/>
              </w:rPr>
              <w:t>e</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n</w:t>
            </w:r>
            <w:r>
              <w:rPr>
                <w:rFonts w:ascii="Times New Roman" w:hAnsi="Times New Roman"/>
                <w:shadow w:val="0"/>
                <w:color w:val="CDCDCD"/>
                <w:spacing w:val="-38"/>
                <w:position w:val="-2"/>
                <w:sz w:val="21"/>
              </w:rPr>
              <w:t>n</w:t>
            </w:r>
            <w:r>
              <w:rPr>
                <w:rFonts w:ascii="Times New Roman" w:hAnsi="Times New Roman"/>
                <w:shadow w:val="0"/>
                <w:spacing w:val="-38"/>
                <w:sz w:val="21"/>
              </w:rPr>
              <w:t>a</w:t>
            </w:r>
            <w:r>
              <w:rPr>
                <w:rFonts w:ascii="Times New Roman" w:hAnsi="Times New Roman"/>
                <w:shadow w:val="0"/>
                <w:color w:val="CDCDCD"/>
                <w:spacing w:val="-38"/>
                <w:position w:val="-2"/>
                <w:sz w:val="21"/>
              </w:rPr>
              <w:t>a</w:t>
            </w:r>
            <w:r>
              <w:rPr>
                <w:rFonts w:ascii="Times New Roman" w:hAnsi="Times New Roman"/>
                <w:emboss/>
                <w:spacing w:val="-38"/>
                <w:sz w:val="21"/>
              </w:rPr>
              <w:t>m</w:t>
            </w:r>
            <w:r>
              <w:rPr>
                <w:rFonts w:ascii="Times New Roman" w:hAnsi="Times New Roman"/>
                <w:shadow w:val="0"/>
                <w:spacing w:val="-38"/>
                <w:sz w:val="21"/>
              </w:rPr>
              <w:t>u</w:t>
            </w:r>
            <w:r>
              <w:rPr>
                <w:rFonts w:ascii="Times New Roman" w:hAnsi="Times New Roman"/>
                <w:shadow w:val="0"/>
                <w:color w:val="CDCDCD"/>
                <w:spacing w:val="-38"/>
                <w:position w:val="-2"/>
                <w:sz w:val="21"/>
              </w:rPr>
              <w:t>u</w:t>
            </w:r>
            <w:r>
              <w:rPr>
                <w:rFonts w:ascii="Times New Roman" w:hAnsi="Times New Roman"/>
                <w:emboss/>
                <w:spacing w:val="-38"/>
                <w:sz w:val="21"/>
              </w:rPr>
              <w:t>m</w:t>
            </w:r>
            <w:r>
              <w:rPr>
                <w:rFonts w:ascii="Times New Roman" w:hAnsi="Times New Roman"/>
                <w:shadow w:val="0"/>
                <w:spacing w:val="-38"/>
                <w:sz w:val="21"/>
              </w:rPr>
              <w:t>a</w:t>
            </w:r>
            <w:r>
              <w:rPr>
                <w:rFonts w:ascii="Times New Roman" w:hAnsi="Times New Roman"/>
                <w:shadow w:val="0"/>
                <w:color w:val="CDCDCD"/>
                <w:spacing w:val="-38"/>
                <w:position w:val="-2"/>
                <w:sz w:val="21"/>
              </w:rPr>
              <w:t>a</w:t>
            </w:r>
            <w:r>
              <w:rPr>
                <w:rFonts w:ascii="Times New Roman" w:hAnsi="Times New Roman"/>
                <w:shadow w:val="0"/>
                <w:spacing w:val="-38"/>
                <w:sz w:val="21"/>
              </w:rPr>
              <w:t>s</w:t>
            </w:r>
            <w:r>
              <w:rPr>
                <w:rFonts w:ascii="Times New Roman" w:hAnsi="Times New Roman"/>
                <w:shadow w:val="0"/>
                <w:color w:val="CDCDCD"/>
                <w:spacing w:val="-38"/>
                <w:position w:val="-2"/>
                <w:sz w:val="21"/>
              </w:rPr>
              <w:t>s</w:t>
            </w:r>
            <w:r>
              <w:rPr>
                <w:rFonts w:ascii="Times New Roman" w:hAnsi="Times New Roman"/>
                <w:shadow w:val="0"/>
                <w:color w:val="CDCDCD"/>
                <w:position w:val="-2"/>
                <w:sz w:val="21"/>
              </w:rPr>
              <w:t> </w:t>
            </w:r>
            <w:r>
              <w:rPr>
                <w:rFonts w:ascii="Times New Roman" w:hAnsi="Times New Roman"/>
                <w:emboss/>
                <w:spacing w:val="-42"/>
                <w:sz w:val="21"/>
              </w:rPr>
              <w:t>D</w:t>
            </w:r>
            <w:r>
              <w:rPr>
                <w:rFonts w:ascii="Times New Roman" w:hAnsi="Times New Roman"/>
                <w:shadow w:val="0"/>
                <w:spacing w:val="-42"/>
                <w:sz w:val="21"/>
              </w:rPr>
              <w:t>i</w:t>
            </w:r>
            <w:r>
              <w:rPr>
                <w:rFonts w:ascii="Times New Roman" w:hAnsi="Times New Roman"/>
                <w:shadow w:val="0"/>
                <w:color w:val="CDCDCD"/>
                <w:spacing w:val="-42"/>
                <w:position w:val="-2"/>
                <w:sz w:val="21"/>
              </w:rPr>
              <w:t>i</w:t>
            </w:r>
            <w:r>
              <w:rPr>
                <w:rFonts w:ascii="Times New Roman" w:hAnsi="Times New Roman"/>
                <w:shadow w:val="0"/>
                <w:spacing w:val="-42"/>
                <w:sz w:val="21"/>
              </w:rPr>
              <w:t>d</w:t>
            </w:r>
            <w:r>
              <w:rPr>
                <w:rFonts w:ascii="Times New Roman" w:hAnsi="Times New Roman"/>
                <w:shadow w:val="0"/>
                <w:color w:val="CDCDCD"/>
                <w:spacing w:val="-42"/>
                <w:position w:val="-2"/>
                <w:sz w:val="21"/>
              </w:rPr>
              <w:t>d</w:t>
            </w:r>
            <w:r>
              <w:rPr>
                <w:rFonts w:ascii="Times New Roman" w:hAnsi="Times New Roman"/>
                <w:shadow w:val="0"/>
                <w:spacing w:val="-42"/>
                <w:sz w:val="21"/>
              </w:rPr>
              <w:t>e</w:t>
            </w:r>
            <w:r>
              <w:rPr>
                <w:rFonts w:ascii="Times New Roman" w:hAnsi="Times New Roman"/>
                <w:shadow w:val="0"/>
                <w:color w:val="CDCDCD"/>
                <w:spacing w:val="-42"/>
                <w:position w:val="-2"/>
                <w:sz w:val="21"/>
              </w:rPr>
              <w:t>e</w:t>
            </w:r>
            <w:r>
              <w:rPr>
                <w:rFonts w:ascii="Times New Roman" w:hAnsi="Times New Roman"/>
                <w:shadow w:val="0"/>
                <w:spacing w:val="-42"/>
                <w:sz w:val="21"/>
              </w:rPr>
              <w:t>s</w:t>
            </w:r>
            <w:r>
              <w:rPr>
                <w:rFonts w:ascii="Times New Roman" w:hAnsi="Times New Roman"/>
                <w:shadow w:val="0"/>
                <w:color w:val="CDCDCD"/>
                <w:spacing w:val="-42"/>
                <w:position w:val="-2"/>
                <w:sz w:val="21"/>
              </w:rPr>
              <w:t>s</w:t>
            </w:r>
            <w:r>
              <w:rPr>
                <w:rFonts w:ascii="Times New Roman" w:hAnsi="Times New Roman"/>
                <w:shadow w:val="0"/>
                <w:spacing w:val="-42"/>
                <w:sz w:val="21"/>
              </w:rPr>
              <w:t>n</w:t>
            </w:r>
            <w:r>
              <w:rPr>
                <w:rFonts w:ascii="Times New Roman" w:hAnsi="Times New Roman"/>
                <w:shadow w:val="0"/>
                <w:color w:val="CDCDCD"/>
                <w:spacing w:val="-42"/>
                <w:position w:val="-2"/>
                <w:sz w:val="21"/>
              </w:rPr>
              <w:t>n</w:t>
            </w:r>
            <w:r>
              <w:rPr>
                <w:rFonts w:ascii="Times New Roman" w:hAnsi="Times New Roman"/>
                <w:shadow w:val="0"/>
                <w:spacing w:val="-42"/>
                <w:sz w:val="21"/>
              </w:rPr>
              <w:t>i</w:t>
            </w:r>
            <w:r>
              <w:rPr>
                <w:rFonts w:ascii="Times New Roman" w:hAnsi="Times New Roman"/>
                <w:shadow w:val="0"/>
                <w:color w:val="CDCDCD"/>
                <w:spacing w:val="-42"/>
                <w:position w:val="-2"/>
                <w:sz w:val="21"/>
              </w:rPr>
              <w:t>i</w:t>
            </w:r>
            <w:r>
              <w:rPr>
                <w:rFonts w:ascii="Times New Roman" w:hAnsi="Times New Roman"/>
                <w:shadow w:val="0"/>
                <w:spacing w:val="-42"/>
                <w:sz w:val="21"/>
              </w:rPr>
              <w:t>s</w:t>
            </w:r>
            <w:r>
              <w:rPr>
                <w:rFonts w:ascii="Times New Roman" w:hAnsi="Times New Roman"/>
                <w:shadow w:val="0"/>
                <w:color w:val="CDCDCD"/>
                <w:spacing w:val="-42"/>
                <w:position w:val="-2"/>
                <w:sz w:val="21"/>
              </w:rPr>
              <w:t>s</w:t>
            </w:r>
            <w:r>
              <w:rPr>
                <w:rFonts w:ascii="Times New Roman" w:hAnsi="Times New Roman"/>
                <w:shadow w:val="0"/>
                <w:color w:val="CDCDCD"/>
                <w:spacing w:val="-18"/>
                <w:position w:val="-2"/>
                <w:sz w:val="21"/>
              </w:rPr>
              <w:t> </w:t>
            </w:r>
            <w:r>
              <w:rPr>
                <w:rFonts w:ascii="Times New Roman" w:hAnsi="Times New Roman"/>
                <w:shadow w:val="0"/>
                <w:spacing w:val="-42"/>
                <w:sz w:val="21"/>
              </w:rPr>
              <w:t>v</w:t>
            </w:r>
            <w:r>
              <w:rPr>
                <w:rFonts w:ascii="Times New Roman" w:hAnsi="Times New Roman"/>
                <w:shadow w:val="0"/>
                <w:color w:val="CDCDCD"/>
                <w:spacing w:val="-42"/>
                <w:position w:val="-2"/>
                <w:sz w:val="21"/>
              </w:rPr>
              <w:t>v</w:t>
            </w:r>
            <w:r>
              <w:rPr>
                <w:rFonts w:ascii="Times New Roman" w:hAnsi="Times New Roman"/>
                <w:shadow w:val="0"/>
                <w:spacing w:val="-42"/>
                <w:sz w:val="21"/>
              </w:rPr>
              <w:t>i</w:t>
            </w:r>
            <w:r>
              <w:rPr>
                <w:rFonts w:ascii="Times New Roman" w:hAnsi="Times New Roman"/>
                <w:shadow w:val="0"/>
                <w:color w:val="CDCDCD"/>
                <w:spacing w:val="-42"/>
                <w:position w:val="-2"/>
                <w:sz w:val="21"/>
              </w:rPr>
              <w:t>i</w:t>
            </w:r>
            <w:r>
              <w:rPr>
                <w:rFonts w:ascii="Times New Roman" w:hAnsi="Times New Roman"/>
                <w:shadow w:val="0"/>
                <w:spacing w:val="-42"/>
                <w:sz w:val="21"/>
              </w:rPr>
              <w:t>e</w:t>
            </w:r>
            <w:r>
              <w:rPr>
                <w:rFonts w:ascii="Times New Roman" w:hAnsi="Times New Roman"/>
                <w:shadow w:val="0"/>
                <w:color w:val="CDCDCD"/>
                <w:spacing w:val="-42"/>
                <w:position w:val="-2"/>
                <w:sz w:val="21"/>
              </w:rPr>
              <w:t>e</w:t>
            </w:r>
            <w:r>
              <w:rPr>
                <w:rFonts w:ascii="Times New Roman" w:hAnsi="Times New Roman"/>
                <w:shadow w:val="0"/>
                <w:spacing w:val="-42"/>
                <w:sz w:val="21"/>
              </w:rPr>
              <w:t>t</w:t>
            </w:r>
            <w:r>
              <w:rPr>
                <w:rFonts w:ascii="Times New Roman" w:hAnsi="Times New Roman"/>
                <w:shadow w:val="0"/>
                <w:color w:val="CDCDCD"/>
                <w:spacing w:val="-42"/>
                <w:position w:val="-2"/>
                <w:sz w:val="21"/>
              </w:rPr>
              <w:t>t</w:t>
            </w:r>
            <w:r>
              <w:rPr>
                <w:rFonts w:ascii="Times New Roman" w:hAnsi="Times New Roman"/>
                <w:shadow w:val="0"/>
                <w:spacing w:val="-42"/>
                <w:sz w:val="21"/>
              </w:rPr>
              <w:t>o</w:t>
            </w:r>
            <w:r>
              <w:rPr>
                <w:rFonts w:ascii="Times New Roman" w:hAnsi="Times New Roman"/>
                <w:shadow w:val="0"/>
                <w:color w:val="CDCDCD"/>
                <w:spacing w:val="-42"/>
                <w:position w:val="-2"/>
                <w:sz w:val="21"/>
              </w:rPr>
              <w:t>o</w:t>
            </w:r>
            <w:r>
              <w:rPr>
                <w:rFonts w:ascii="Times New Roman" w:hAnsi="Times New Roman"/>
                <w:shadow w:val="0"/>
                <w:spacing w:val="-42"/>
                <w:sz w:val="21"/>
              </w:rPr>
              <w:t>s</w:t>
            </w:r>
            <w:r>
              <w:rPr>
                <w:rFonts w:ascii="Times New Roman" w:hAnsi="Times New Roman"/>
                <w:shadow w:val="0"/>
                <w:color w:val="CDCDCD"/>
                <w:spacing w:val="-42"/>
                <w:position w:val="-2"/>
                <w:sz w:val="21"/>
              </w:rPr>
              <w:t>s</w:t>
            </w:r>
            <w:r>
              <w:rPr>
                <w:rFonts w:ascii="Times New Roman" w:hAnsi="Times New Roman"/>
                <w:shadow w:val="0"/>
                <w:color w:val="CDCDCD"/>
                <w:spacing w:val="-18"/>
                <w:position w:val="-2"/>
                <w:sz w:val="21"/>
              </w:rPr>
              <w:t> </w:t>
            </w:r>
            <w:r>
              <w:rPr>
                <w:rFonts w:ascii="Times New Roman" w:hAnsi="Times New Roman"/>
                <w:shadow w:val="0"/>
                <w:spacing w:val="-42"/>
                <w:sz w:val="21"/>
              </w:rPr>
              <w:t>g</w:t>
            </w:r>
            <w:r>
              <w:rPr>
                <w:rFonts w:ascii="Times New Roman" w:hAnsi="Times New Roman"/>
                <w:shadow w:val="0"/>
                <w:color w:val="CDCDCD"/>
                <w:spacing w:val="-42"/>
                <w:position w:val="-2"/>
                <w:sz w:val="21"/>
              </w:rPr>
              <w:t>g</w:t>
            </w:r>
            <w:r>
              <w:rPr>
                <w:rFonts w:ascii="Times New Roman" w:hAnsi="Times New Roman"/>
                <w:shadow w:val="0"/>
                <w:spacing w:val="-42"/>
                <w:sz w:val="21"/>
              </w:rPr>
              <w:t>y</w:t>
            </w:r>
            <w:r>
              <w:rPr>
                <w:rFonts w:ascii="Times New Roman" w:hAnsi="Times New Roman"/>
                <w:shadow w:val="0"/>
                <w:color w:val="CDCDCD"/>
                <w:spacing w:val="-42"/>
                <w:position w:val="-2"/>
                <w:sz w:val="21"/>
              </w:rPr>
              <w:t>y</w:t>
            </w:r>
            <w:r>
              <w:rPr>
                <w:rFonts w:ascii="Times New Roman" w:hAnsi="Times New Roman"/>
                <w:shadow w:val="0"/>
                <w:spacing w:val="-42"/>
                <w:sz w:val="21"/>
              </w:rPr>
              <w:t>v</w:t>
            </w:r>
            <w:r>
              <w:rPr>
                <w:rFonts w:ascii="Times New Roman" w:hAnsi="Times New Roman"/>
                <w:shadow w:val="0"/>
                <w:color w:val="CDCDCD"/>
                <w:spacing w:val="-42"/>
                <w:position w:val="-2"/>
                <w:sz w:val="21"/>
              </w:rPr>
              <w:t>v</w:t>
            </w:r>
            <w:r>
              <w:rPr>
                <w:rFonts w:ascii="Times New Roman" w:hAnsi="Times New Roman"/>
                <w:shadow w:val="0"/>
                <w:spacing w:val="-42"/>
                <w:sz w:val="21"/>
              </w:rPr>
              <w:t>e</w:t>
            </w:r>
            <w:r>
              <w:rPr>
                <w:rFonts w:ascii="Times New Roman" w:hAnsi="Times New Roman"/>
                <w:shadow w:val="0"/>
                <w:color w:val="CDCDCD"/>
                <w:spacing w:val="-42"/>
                <w:position w:val="-2"/>
                <w:sz w:val="21"/>
              </w:rPr>
              <w:t>e</w:t>
            </w:r>
            <w:r>
              <w:rPr>
                <w:rFonts w:ascii="Times New Roman" w:hAnsi="Times New Roman"/>
                <w:shadow w:val="0"/>
                <w:spacing w:val="-42"/>
                <w:sz w:val="21"/>
              </w:rPr>
              <w:t>n</w:t>
            </w:r>
            <w:r>
              <w:rPr>
                <w:rFonts w:ascii="Times New Roman" w:hAnsi="Times New Roman"/>
                <w:shadow w:val="0"/>
                <w:color w:val="CDCDCD"/>
                <w:spacing w:val="-42"/>
                <w:position w:val="-2"/>
                <w:sz w:val="21"/>
              </w:rPr>
              <w:t>n</w:t>
            </w:r>
            <w:r>
              <w:rPr>
                <w:rFonts w:ascii="Times New Roman" w:hAnsi="Times New Roman"/>
                <w:shadow w:val="0"/>
                <w:spacing w:val="-42"/>
                <w:sz w:val="21"/>
              </w:rPr>
              <w:t>t</w:t>
            </w:r>
            <w:r>
              <w:rPr>
                <w:rFonts w:ascii="Times New Roman" w:hAnsi="Times New Roman"/>
                <w:shadow w:val="0"/>
                <w:color w:val="CDCDCD"/>
                <w:spacing w:val="-42"/>
                <w:position w:val="-2"/>
                <w:sz w:val="21"/>
              </w:rPr>
              <w:t>t</w:t>
            </w:r>
            <w:r>
              <w:rPr>
                <w:rFonts w:ascii="Times New Roman" w:hAnsi="Times New Roman"/>
                <w:shadow w:val="0"/>
                <w:spacing w:val="-42"/>
                <w:sz w:val="21"/>
              </w:rPr>
              <w:t>o</w:t>
            </w:r>
            <w:r>
              <w:rPr>
                <w:rFonts w:ascii="Times New Roman" w:hAnsi="Times New Roman"/>
                <w:shadow w:val="0"/>
                <w:color w:val="CDCDCD"/>
                <w:spacing w:val="-42"/>
                <w:position w:val="-2"/>
                <w:sz w:val="21"/>
              </w:rPr>
              <w:t>o</w:t>
            </w:r>
            <w:r>
              <w:rPr>
                <w:rFonts w:ascii="Times New Roman" w:hAnsi="Times New Roman"/>
                <w:shadow w:val="0"/>
                <w:spacing w:val="-42"/>
                <w:sz w:val="21"/>
              </w:rPr>
              <w:t>j</w:t>
            </w:r>
            <w:r>
              <w:rPr>
                <w:rFonts w:ascii="Times New Roman" w:hAnsi="Times New Roman"/>
                <w:shadow w:val="0"/>
                <w:color w:val="CDCDCD"/>
                <w:spacing w:val="-42"/>
                <w:position w:val="-2"/>
                <w:sz w:val="21"/>
              </w:rPr>
              <w:t>j</w:t>
            </w:r>
            <w:r>
              <w:rPr>
                <w:rFonts w:ascii="Times New Roman" w:hAnsi="Times New Roman"/>
                <w:shadow w:val="0"/>
                <w:spacing w:val="-42"/>
                <w:sz w:val="21"/>
              </w:rPr>
              <w:t>ų</w:t>
            </w:r>
            <w:r>
              <w:rPr>
                <w:rFonts w:ascii="Times New Roman" w:hAnsi="Times New Roman"/>
                <w:shadow w:val="0"/>
                <w:color w:val="CDCDCD"/>
                <w:spacing w:val="-42"/>
                <w:position w:val="-2"/>
                <w:sz w:val="21"/>
              </w:rPr>
              <w:t>ų</w:t>
            </w:r>
            <w:r>
              <w:rPr>
                <w:rFonts w:ascii="Times New Roman" w:hAnsi="Times New Roman"/>
                <w:shadow w:val="0"/>
                <w:color w:val="CDCDCD"/>
                <w:position w:val="-2"/>
                <w:sz w:val="21"/>
              </w:rPr>
              <w:t> </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ū</w:t>
            </w:r>
            <w:r>
              <w:rPr>
                <w:rFonts w:ascii="Times New Roman" w:hAnsi="Times New Roman"/>
                <w:shadow w:val="0"/>
                <w:color w:val="CDCDCD"/>
                <w:spacing w:val="-36"/>
                <w:position w:val="-2"/>
                <w:sz w:val="21"/>
              </w:rPr>
              <w:t>ū</w:t>
            </w:r>
            <w:r>
              <w:rPr>
                <w:rFonts w:ascii="Times New Roman" w:hAnsi="Times New Roman"/>
                <w:shadow w:val="0"/>
                <w:spacing w:val="-36"/>
                <w:sz w:val="21"/>
              </w:rPr>
              <w:t>r</w:t>
            </w:r>
            <w:r>
              <w:rPr>
                <w:rFonts w:ascii="Times New Roman" w:hAnsi="Times New Roman"/>
                <w:shadow w:val="0"/>
                <w:color w:val="CDCDCD"/>
                <w:spacing w:val="-36"/>
                <w:position w:val="-2"/>
                <w:sz w:val="21"/>
              </w:rPr>
              <w:t>r</w:t>
            </w:r>
            <w:r>
              <w:rPr>
                <w:rFonts w:ascii="Times New Roman" w:hAnsi="Times New Roman"/>
                <w:shadow w:val="0"/>
                <w:spacing w:val="-36"/>
                <w:sz w:val="21"/>
              </w:rPr>
              <w:t>y</w:t>
            </w:r>
            <w:r>
              <w:rPr>
                <w:rFonts w:ascii="Times New Roman" w:hAnsi="Times New Roman"/>
                <w:shadow w:val="0"/>
                <w:color w:val="CDCDCD"/>
                <w:spacing w:val="-36"/>
                <w:position w:val="-2"/>
                <w:sz w:val="21"/>
              </w:rPr>
              <w:t>y</w:t>
            </w:r>
            <w:r>
              <w:rPr>
                <w:rFonts w:ascii="Times New Roman" w:hAnsi="Times New Roman"/>
                <w:shadow w:val="0"/>
                <w:spacing w:val="-36"/>
                <w:sz w:val="21"/>
              </w:rPr>
              <w:t>b</w:t>
            </w:r>
            <w:r>
              <w:rPr>
                <w:rFonts w:ascii="Times New Roman" w:hAnsi="Times New Roman"/>
                <w:shadow w:val="0"/>
                <w:color w:val="CDCDCD"/>
                <w:spacing w:val="-36"/>
                <w:position w:val="-2"/>
                <w:sz w:val="21"/>
              </w:rPr>
              <w:t>b</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š</w:t>
            </w:r>
            <w:r>
              <w:rPr>
                <w:rFonts w:ascii="Times New Roman" w:hAnsi="Times New Roman"/>
                <w:shadow w:val="0"/>
                <w:color w:val="CDCDCD"/>
                <w:spacing w:val="-36"/>
                <w:position w:val="-2"/>
                <w:sz w:val="21"/>
              </w:rPr>
              <w:t>š</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u</w:t>
            </w:r>
            <w:r>
              <w:rPr>
                <w:rFonts w:ascii="Times New Roman" w:hAnsi="Times New Roman"/>
                <w:shadow w:val="0"/>
                <w:color w:val="CDCDCD"/>
                <w:spacing w:val="-36"/>
                <w:position w:val="-2"/>
                <w:sz w:val="21"/>
              </w:rPr>
              <w:t>u</w:t>
            </w:r>
            <w:r>
              <w:rPr>
                <w:rFonts w:ascii="Times New Roman" w:hAnsi="Times New Roman"/>
                <w:emboss/>
                <w:spacing w:val="-36"/>
                <w:sz w:val="21"/>
              </w:rPr>
              <w:t>m</w:t>
            </w:r>
            <w:r>
              <w:rPr>
                <w:rFonts w:ascii="Times New Roman" w:hAnsi="Times New Roman"/>
                <w:shadow w:val="0"/>
                <w:spacing w:val="-36"/>
                <w:sz w:val="21"/>
              </w:rPr>
              <w:t>a</w:t>
            </w:r>
            <w:r>
              <w:rPr>
                <w:rFonts w:ascii="Times New Roman" w:hAnsi="Times New Roman"/>
                <w:shadow w:val="0"/>
                <w:color w:val="CDCDCD"/>
                <w:spacing w:val="-36"/>
                <w:position w:val="-2"/>
                <w:sz w:val="21"/>
              </w:rPr>
              <w:t>a</w:t>
            </w:r>
            <w:r>
              <w:rPr>
                <w:rFonts w:ascii="Times New Roman" w:hAnsi="Times New Roman"/>
                <w:shadow w:val="0"/>
                <w:spacing w:val="-36"/>
                <w:sz w:val="21"/>
              </w:rPr>
              <w:t>s</w:t>
            </w:r>
            <w:r>
              <w:rPr>
                <w:rFonts w:ascii="Times New Roman" w:hAnsi="Times New Roman"/>
                <w:shadow w:val="0"/>
                <w:color w:val="CDCDCD"/>
                <w:spacing w:val="-36"/>
                <w:position w:val="-2"/>
                <w:sz w:val="21"/>
              </w:rPr>
              <w:t>s</w:t>
            </w:r>
            <w:r>
              <w:rPr>
                <w:rFonts w:ascii="Times New Roman" w:hAnsi="Times New Roman"/>
                <w:shadow/>
                <w:spacing w:val="-36"/>
                <w:sz w:val="21"/>
              </w:rPr>
              <w:t>,</w:t>
            </w:r>
            <w:r>
              <w:rPr>
                <w:rFonts w:ascii="Times New Roman" w:hAnsi="Times New Roman"/>
                <w:shadow w:val="0"/>
                <w:sz w:val="21"/>
              </w:rPr>
              <w:t> </w:t>
            </w:r>
            <w:r>
              <w:rPr>
                <w:rFonts w:ascii="Times New Roman" w:hAnsi="Times New Roman"/>
                <w:shadow w:val="0"/>
                <w:spacing w:val="-32"/>
                <w:sz w:val="21"/>
              </w:rPr>
              <w:t>u</w:t>
            </w:r>
            <w:r>
              <w:rPr>
                <w:rFonts w:ascii="Times New Roman" w:hAnsi="Times New Roman"/>
                <w:shadow w:val="0"/>
                <w:color w:val="CDCDCD"/>
                <w:spacing w:val="-32"/>
                <w:position w:val="-2"/>
                <w:sz w:val="21"/>
              </w:rPr>
              <w:t>u</w:t>
            </w:r>
            <w:r>
              <w:rPr>
                <w:rFonts w:ascii="Times New Roman" w:hAnsi="Times New Roman"/>
                <w:shadow w:val="0"/>
                <w:spacing w:val="-32"/>
                <w:sz w:val="21"/>
              </w:rPr>
              <w:t>ž</w:t>
            </w:r>
            <w:r>
              <w:rPr>
                <w:rFonts w:ascii="Times New Roman" w:hAnsi="Times New Roman"/>
                <w:shadow w:val="0"/>
                <w:color w:val="CDCDCD"/>
                <w:spacing w:val="-32"/>
                <w:position w:val="-2"/>
                <w:sz w:val="21"/>
              </w:rPr>
              <w:t>ž</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emboss/>
                <w:spacing w:val="-32"/>
                <w:sz w:val="21"/>
              </w:rPr>
              <w:t>m</w:t>
            </w:r>
            <w:r>
              <w:rPr>
                <w:rFonts w:ascii="Times New Roman" w:hAnsi="Times New Roman"/>
                <w:shadow w:val="0"/>
                <w:spacing w:val="-32"/>
                <w:sz w:val="21"/>
              </w:rPr>
              <w:t>t</w:t>
            </w:r>
            <w:r>
              <w:rPr>
                <w:rFonts w:ascii="Times New Roman" w:hAnsi="Times New Roman"/>
                <w:shadow w:val="0"/>
                <w:color w:val="CDCDCD"/>
                <w:spacing w:val="-32"/>
                <w:position w:val="-2"/>
                <w:sz w:val="21"/>
              </w:rPr>
              <w:t>t</w:t>
            </w:r>
            <w:r>
              <w:rPr>
                <w:rFonts w:ascii="Times New Roman" w:hAnsi="Times New Roman"/>
                <w:shadow w:val="0"/>
                <w:spacing w:val="-32"/>
                <w:sz w:val="21"/>
              </w:rPr>
              <w:t>u</w:t>
            </w:r>
            <w:r>
              <w:rPr>
                <w:rFonts w:ascii="Times New Roman" w:hAnsi="Times New Roman"/>
                <w:shadow w:val="0"/>
                <w:color w:val="CDCDCD"/>
                <w:spacing w:val="-32"/>
                <w:position w:val="-2"/>
                <w:sz w:val="21"/>
              </w:rPr>
              <w:t>u</w:t>
            </w:r>
            <w:r>
              <w:rPr>
                <w:rFonts w:ascii="Times New Roman" w:hAnsi="Times New Roman"/>
                <w:emboss/>
                <w:spacing w:val="-32"/>
                <w:sz w:val="21"/>
              </w:rPr>
              <w:t>m</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val="0"/>
                <w:color w:val="CDCDCD"/>
                <w:spacing w:val="-25"/>
                <w:position w:val="-2"/>
                <w:sz w:val="21"/>
              </w:rPr>
              <w:t> </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shadow w:val="0"/>
                <w:spacing w:val="-32"/>
                <w:sz w:val="21"/>
              </w:rPr>
              <w:t>r</w:t>
            </w:r>
            <w:r>
              <w:rPr>
                <w:rFonts w:ascii="Times New Roman" w:hAnsi="Times New Roman"/>
                <w:shadow w:val="0"/>
                <w:color w:val="CDCDCD"/>
                <w:spacing w:val="-32"/>
                <w:position w:val="-2"/>
                <w:sz w:val="21"/>
              </w:rPr>
              <w:t>r</w:t>
            </w:r>
            <w:r>
              <w:rPr>
                <w:rFonts w:ascii="Times New Roman" w:hAnsi="Times New Roman"/>
                <w:shadow w:val="0"/>
                <w:color w:val="CDCDCD"/>
                <w:spacing w:val="-25"/>
                <w:position w:val="-2"/>
                <w:sz w:val="21"/>
              </w:rPr>
              <w:t> </w:t>
            </w:r>
            <w:r>
              <w:rPr>
                <w:rFonts w:ascii="Times New Roman" w:hAnsi="Times New Roman"/>
                <w:shadow w:val="0"/>
                <w:spacing w:val="-32"/>
                <w:sz w:val="21"/>
              </w:rPr>
              <w:t>v</w:t>
            </w:r>
            <w:r>
              <w:rPr>
                <w:rFonts w:ascii="Times New Roman" w:hAnsi="Times New Roman"/>
                <w:shadow w:val="0"/>
                <w:color w:val="CDCDCD"/>
                <w:spacing w:val="-32"/>
                <w:position w:val="-2"/>
                <w:sz w:val="21"/>
              </w:rPr>
              <w:t>v</w:t>
            </w:r>
            <w:r>
              <w:rPr>
                <w:rFonts w:ascii="Times New Roman" w:hAnsi="Times New Roman"/>
                <w:shadow w:val="0"/>
                <w:spacing w:val="-32"/>
                <w:sz w:val="21"/>
              </w:rPr>
              <w:t>e</w:t>
            </w:r>
            <w:r>
              <w:rPr>
                <w:rFonts w:ascii="Times New Roman" w:hAnsi="Times New Roman"/>
                <w:shadow w:val="0"/>
                <w:color w:val="CDCDCD"/>
                <w:spacing w:val="-32"/>
                <w:position w:val="-2"/>
                <w:sz w:val="21"/>
              </w:rPr>
              <w:t>e</w:t>
            </w:r>
            <w:r>
              <w:rPr>
                <w:rFonts w:ascii="Times New Roman" w:hAnsi="Times New Roman"/>
                <w:shadow w:val="0"/>
                <w:spacing w:val="-32"/>
                <w:sz w:val="21"/>
              </w:rPr>
              <w:t>r</w:t>
            </w:r>
            <w:r>
              <w:rPr>
                <w:rFonts w:ascii="Times New Roman" w:hAnsi="Times New Roman"/>
                <w:shadow w:val="0"/>
                <w:color w:val="CDCDCD"/>
                <w:spacing w:val="-32"/>
                <w:position w:val="-2"/>
                <w:sz w:val="21"/>
              </w:rPr>
              <w:t>r</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val="0"/>
                <w:spacing w:val="-32"/>
                <w:sz w:val="21"/>
              </w:rPr>
              <w:t>l</w:t>
            </w:r>
            <w:r>
              <w:rPr>
                <w:rFonts w:ascii="Times New Roman" w:hAnsi="Times New Roman"/>
                <w:shadow w:val="0"/>
                <w:color w:val="CDCDCD"/>
                <w:spacing w:val="-32"/>
                <w:position w:val="-2"/>
                <w:sz w:val="21"/>
              </w:rPr>
              <w:t>l</w:t>
            </w:r>
            <w:r>
              <w:rPr>
                <w:rFonts w:ascii="Times New Roman" w:hAnsi="Times New Roman"/>
                <w:shadow w:val="0"/>
                <w:spacing w:val="-32"/>
                <w:sz w:val="21"/>
              </w:rPr>
              <w:t>u</w:t>
            </w:r>
            <w:r>
              <w:rPr>
                <w:rFonts w:ascii="Times New Roman" w:hAnsi="Times New Roman"/>
                <w:shadow w:val="0"/>
                <w:color w:val="CDCDCD"/>
                <w:spacing w:val="-32"/>
                <w:position w:val="-2"/>
                <w:sz w:val="21"/>
              </w:rPr>
              <w:t>u</w:t>
            </w:r>
            <w:r>
              <w:rPr>
                <w:rFonts w:ascii="Times New Roman" w:hAnsi="Times New Roman"/>
                <w:emboss/>
                <w:spacing w:val="-32"/>
                <w:sz w:val="21"/>
              </w:rPr>
              <w:t>m</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spacing w:val="-32"/>
                <w:sz w:val="21"/>
              </w:rPr>
              <w:t>,</w:t>
            </w:r>
            <w:r>
              <w:rPr>
                <w:rFonts w:ascii="Times New Roman" w:hAnsi="Times New Roman"/>
                <w:shadow w:val="0"/>
                <w:sz w:val="21"/>
              </w:rPr>
              <w:t> </w:t>
            </w:r>
            <w:r>
              <w:rPr>
                <w:rFonts w:ascii="Times New Roman" w:hAnsi="Times New Roman"/>
                <w:emboss/>
                <w:spacing w:val="-36"/>
                <w:sz w:val="21"/>
              </w:rPr>
              <w:t>U</w:t>
            </w:r>
            <w:r>
              <w:rPr>
                <w:rFonts w:ascii="Times New Roman" w:hAnsi="Times New Roman"/>
                <w:shadow w:val="0"/>
                <w:spacing w:val="-36"/>
                <w:sz w:val="21"/>
              </w:rPr>
              <w:t>ž</w:t>
            </w:r>
            <w:r>
              <w:rPr>
                <w:rFonts w:ascii="Times New Roman" w:hAnsi="Times New Roman"/>
                <w:shadow w:val="0"/>
                <w:color w:val="CDCDCD"/>
                <w:spacing w:val="-36"/>
                <w:position w:val="-2"/>
                <w:sz w:val="21"/>
              </w:rPr>
              <w:t>ž</w:t>
            </w:r>
            <w:r>
              <w:rPr>
                <w:rFonts w:ascii="Times New Roman" w:hAnsi="Times New Roman"/>
                <w:shadow w:val="0"/>
                <w:spacing w:val="-36"/>
                <w:sz w:val="21"/>
              </w:rPr>
              <w:t>t</w:t>
            </w:r>
            <w:r>
              <w:rPr>
                <w:rFonts w:ascii="Times New Roman" w:hAnsi="Times New Roman"/>
                <w:shadow w:val="0"/>
                <w:color w:val="CDCDCD"/>
                <w:spacing w:val="-36"/>
                <w:position w:val="-2"/>
                <w:sz w:val="21"/>
              </w:rPr>
              <w:t>t</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r</w:t>
            </w:r>
            <w:r>
              <w:rPr>
                <w:rFonts w:ascii="Times New Roman" w:hAnsi="Times New Roman"/>
                <w:shadow w:val="0"/>
                <w:color w:val="CDCDCD"/>
                <w:spacing w:val="-36"/>
                <w:position w:val="-2"/>
                <w:sz w:val="21"/>
              </w:rPr>
              <w:t>r</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n</w:t>
            </w:r>
            <w:r>
              <w:rPr>
                <w:rFonts w:ascii="Times New Roman" w:hAnsi="Times New Roman"/>
                <w:shadow w:val="0"/>
                <w:color w:val="CDCDCD"/>
                <w:spacing w:val="-36"/>
                <w:position w:val="-2"/>
                <w:sz w:val="21"/>
              </w:rPr>
              <w:t>n</w:t>
            </w:r>
            <w:r>
              <w:rPr>
                <w:rFonts w:ascii="Times New Roman" w:hAnsi="Times New Roman"/>
                <w:shadow w:val="0"/>
                <w:spacing w:val="-36"/>
                <w:sz w:val="21"/>
              </w:rPr>
              <w:t>t</w:t>
            </w:r>
            <w:r>
              <w:rPr>
                <w:rFonts w:ascii="Times New Roman" w:hAnsi="Times New Roman"/>
                <w:shadow w:val="0"/>
                <w:color w:val="CDCDCD"/>
                <w:spacing w:val="-36"/>
                <w:position w:val="-2"/>
                <w:sz w:val="21"/>
              </w:rPr>
              <w:t>t</w:t>
            </w:r>
            <w:r>
              <w:rPr>
                <w:rFonts w:ascii="Times New Roman" w:hAnsi="Times New Roman"/>
                <w:shadow w:val="0"/>
                <w:spacing w:val="-36"/>
                <w:sz w:val="21"/>
              </w:rPr>
              <w:t>a</w:t>
            </w:r>
            <w:r>
              <w:rPr>
                <w:rFonts w:ascii="Times New Roman" w:hAnsi="Times New Roman"/>
                <w:shadow w:val="0"/>
                <w:color w:val="CDCDCD"/>
                <w:spacing w:val="-36"/>
                <w:position w:val="-2"/>
                <w:sz w:val="21"/>
              </w:rPr>
              <w:t>a</w:t>
            </w:r>
            <w:r>
              <w:rPr>
                <w:rFonts w:ascii="Times New Roman" w:hAnsi="Times New Roman"/>
                <w:shadow w:val="0"/>
                <w:color w:val="CDCDCD"/>
                <w:spacing w:val="-18"/>
                <w:position w:val="-2"/>
                <w:sz w:val="21"/>
              </w:rPr>
              <w:t> </w:t>
            </w:r>
            <w:r>
              <w:rPr>
                <w:rFonts w:ascii="Times New Roman" w:hAnsi="Times New Roman"/>
                <w:shadow w:val="0"/>
                <w:spacing w:val="-36"/>
                <w:sz w:val="21"/>
              </w:rPr>
              <w:t>s</w:t>
            </w:r>
            <w:r>
              <w:rPr>
                <w:rFonts w:ascii="Times New Roman" w:hAnsi="Times New Roman"/>
                <w:shadow w:val="0"/>
                <w:color w:val="CDCDCD"/>
                <w:spacing w:val="-36"/>
                <w:position w:val="-2"/>
                <w:sz w:val="21"/>
              </w:rPr>
              <w:t>s</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l</w:t>
            </w:r>
            <w:r>
              <w:rPr>
                <w:rFonts w:ascii="Times New Roman" w:hAnsi="Times New Roman"/>
                <w:shadow w:val="0"/>
                <w:color w:val="CDCDCD"/>
                <w:spacing w:val="-36"/>
                <w:position w:val="-2"/>
                <w:sz w:val="21"/>
              </w:rPr>
              <w:t>l</w:t>
            </w:r>
            <w:r>
              <w:rPr>
                <w:rFonts w:ascii="Times New Roman" w:hAnsi="Times New Roman"/>
                <w:shadow w:val="0"/>
                <w:spacing w:val="-36"/>
                <w:sz w:val="21"/>
              </w:rPr>
              <w:t>a</w:t>
            </w:r>
            <w:r>
              <w:rPr>
                <w:rFonts w:ascii="Times New Roman" w:hAnsi="Times New Roman"/>
                <w:shadow w:val="0"/>
                <w:color w:val="CDCDCD"/>
                <w:spacing w:val="-36"/>
                <w:position w:val="-2"/>
                <w:sz w:val="21"/>
              </w:rPr>
              <w:t>a</w:t>
            </w:r>
            <w:r>
              <w:rPr>
                <w:rFonts w:ascii="Times New Roman" w:hAnsi="Times New Roman"/>
                <w:shadow w:val="0"/>
                <w:spacing w:val="-36"/>
                <w:sz w:val="21"/>
              </w:rPr>
              <w:t>n</w:t>
            </w:r>
            <w:r>
              <w:rPr>
                <w:rFonts w:ascii="Times New Roman" w:hAnsi="Times New Roman"/>
                <w:shadow w:val="0"/>
                <w:color w:val="CDCDCD"/>
                <w:spacing w:val="-36"/>
                <w:position w:val="-2"/>
                <w:sz w:val="21"/>
              </w:rPr>
              <w:t>n</w:t>
            </w:r>
            <w:r>
              <w:rPr>
                <w:rFonts w:ascii="Times New Roman" w:hAnsi="Times New Roman"/>
                <w:shadow w:val="0"/>
                <w:spacing w:val="-36"/>
                <w:sz w:val="21"/>
              </w:rPr>
              <w:t>d</w:t>
            </w:r>
            <w:r>
              <w:rPr>
                <w:rFonts w:ascii="Times New Roman" w:hAnsi="Times New Roman"/>
                <w:shadow w:val="0"/>
                <w:color w:val="CDCDCD"/>
                <w:spacing w:val="-36"/>
                <w:position w:val="-2"/>
                <w:sz w:val="21"/>
              </w:rPr>
              <w:t>d</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color w:val="CDCDCD"/>
                <w:spacing w:val="-18"/>
                <w:position w:val="-2"/>
                <w:sz w:val="21"/>
              </w:rPr>
              <w:t> </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a</w:t>
            </w:r>
            <w:r>
              <w:rPr>
                <w:rFonts w:ascii="Times New Roman" w:hAnsi="Times New Roman"/>
                <w:shadow w:val="0"/>
                <w:color w:val="CDCDCD"/>
                <w:spacing w:val="-36"/>
                <w:position w:val="-2"/>
                <w:sz w:val="21"/>
              </w:rPr>
              <w:t>a</w:t>
            </w:r>
            <w:r>
              <w:rPr>
                <w:rFonts w:ascii="Times New Roman" w:hAnsi="Times New Roman"/>
                <w:shadow w:val="0"/>
                <w:spacing w:val="-36"/>
                <w:sz w:val="21"/>
              </w:rPr>
              <w:t>r</w:t>
            </w:r>
            <w:r>
              <w:rPr>
                <w:rFonts w:ascii="Times New Roman" w:hAnsi="Times New Roman"/>
                <w:shadow w:val="0"/>
                <w:color w:val="CDCDCD"/>
                <w:spacing w:val="-36"/>
                <w:position w:val="-2"/>
                <w:sz w:val="21"/>
              </w:rPr>
              <w:t>r</w:t>
            </w:r>
            <w:r>
              <w:rPr>
                <w:rFonts w:ascii="Times New Roman" w:hAnsi="Times New Roman"/>
                <w:shadow w:val="0"/>
                <w:spacing w:val="-36"/>
                <w:sz w:val="21"/>
              </w:rPr>
              <w:t>t</w:t>
            </w:r>
            <w:r>
              <w:rPr>
                <w:rFonts w:ascii="Times New Roman" w:hAnsi="Times New Roman"/>
                <w:shadow w:val="0"/>
                <w:color w:val="CDCDCD"/>
                <w:spacing w:val="-36"/>
                <w:position w:val="-2"/>
                <w:sz w:val="21"/>
              </w:rPr>
              <w:t>t</w:t>
            </w:r>
            <w:r>
              <w:rPr>
                <w:rFonts w:ascii="Times New Roman" w:hAnsi="Times New Roman"/>
                <w:shadow w:val="0"/>
                <w:spacing w:val="-36"/>
                <w:sz w:val="21"/>
              </w:rPr>
              <w:t>ų</w:t>
            </w:r>
            <w:r>
              <w:rPr>
                <w:rFonts w:ascii="Times New Roman" w:hAnsi="Times New Roman"/>
                <w:shadow w:val="0"/>
                <w:color w:val="CDCDCD"/>
                <w:spacing w:val="-36"/>
                <w:position w:val="-2"/>
                <w:sz w:val="21"/>
              </w:rPr>
              <w:t>ų</w:t>
            </w:r>
            <w:r>
              <w:rPr>
                <w:rFonts w:ascii="Times New Roman" w:hAnsi="Times New Roman"/>
                <w:shadow w:val="0"/>
                <w:color w:val="CDCDCD"/>
                <w:position w:val="-2"/>
                <w:sz w:val="21"/>
              </w:rPr>
              <w:t> </w:t>
            </w:r>
            <w:r>
              <w:rPr>
                <w:rFonts w:ascii="Times New Roman" w:hAnsi="Times New Roman"/>
                <w:shadow/>
                <w:sz w:val="21"/>
              </w:rPr>
              <w:t>kaita</w:t>
            </w:r>
            <w:r>
              <w:rPr>
                <w:rFonts w:ascii="Times New Roman" w:hAnsi="Times New Roman"/>
                <w:shadow w:val="0"/>
                <w:sz w:val="21"/>
              </w:rPr>
              <w:t> </w:t>
            </w:r>
            <w:r>
              <w:rPr>
                <w:rFonts w:ascii="Times New Roman" w:hAnsi="Times New Roman"/>
                <w:shadow/>
                <w:sz w:val="21"/>
              </w:rPr>
              <w:t>ir</w:t>
            </w:r>
            <w:r>
              <w:rPr>
                <w:rFonts w:ascii="Times New Roman" w:hAnsi="Times New Roman"/>
                <w:shadow w:val="0"/>
                <w:sz w:val="21"/>
              </w:rPr>
              <w:t> </w:t>
            </w:r>
            <w:r>
              <w:rPr>
                <w:rFonts w:ascii="Times New Roman" w:hAnsi="Times New Roman"/>
                <w:shadow/>
                <w:sz w:val="21"/>
              </w:rPr>
              <w:t>patirties</w:t>
            </w:r>
            <w:r>
              <w:rPr>
                <w:rFonts w:ascii="Times New Roman" w:hAnsi="Times New Roman"/>
                <w:shadow w:val="0"/>
                <w:sz w:val="21"/>
              </w:rPr>
              <w:t> </w:t>
            </w:r>
            <w:r>
              <w:rPr>
                <w:rFonts w:ascii="Times New Roman" w:hAnsi="Times New Roman"/>
                <w:shadow/>
                <w:sz w:val="21"/>
              </w:rPr>
              <w:t>bei</w:t>
            </w:r>
            <w:r>
              <w:rPr>
                <w:rFonts w:ascii="Times New Roman" w:hAnsi="Times New Roman"/>
                <w:shadow w:val="0"/>
                <w:sz w:val="21"/>
              </w:rPr>
              <w:t> </w:t>
            </w:r>
            <w:r>
              <w:rPr>
                <w:rFonts w:ascii="Times New Roman" w:hAnsi="Times New Roman"/>
                <w:shadow w:val="0"/>
                <w:spacing w:val="-32"/>
                <w:sz w:val="21"/>
              </w:rPr>
              <w:t>t</w:t>
            </w:r>
            <w:r>
              <w:rPr>
                <w:rFonts w:ascii="Times New Roman" w:hAnsi="Times New Roman"/>
                <w:shadow w:val="0"/>
                <w:color w:val="CDCDCD"/>
                <w:spacing w:val="-32"/>
                <w:position w:val="-2"/>
                <w:sz w:val="21"/>
              </w:rPr>
              <w:t>t</w:t>
            </w:r>
            <w:r>
              <w:rPr>
                <w:rFonts w:ascii="Times New Roman" w:hAnsi="Times New Roman"/>
                <w:shadow w:val="0"/>
                <w:spacing w:val="-32"/>
                <w:sz w:val="21"/>
              </w:rPr>
              <w:t>r</w:t>
            </w:r>
            <w:r>
              <w:rPr>
                <w:rFonts w:ascii="Times New Roman" w:hAnsi="Times New Roman"/>
                <w:shadow w:val="0"/>
                <w:color w:val="CDCDCD"/>
                <w:spacing w:val="-32"/>
                <w:position w:val="-2"/>
                <w:sz w:val="21"/>
              </w:rPr>
              <w:t>r</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d</w:t>
            </w:r>
            <w:r>
              <w:rPr>
                <w:rFonts w:ascii="Times New Roman" w:hAnsi="Times New Roman"/>
                <w:shadow w:val="0"/>
                <w:color w:val="CDCDCD"/>
                <w:spacing w:val="-32"/>
                <w:position w:val="-2"/>
                <w:sz w:val="21"/>
              </w:rPr>
              <w:t>d</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shadow w:val="0"/>
                <w:spacing w:val="-32"/>
                <w:sz w:val="21"/>
              </w:rPr>
              <w:t>c</w:t>
            </w:r>
            <w:r>
              <w:rPr>
                <w:rFonts w:ascii="Times New Roman" w:hAnsi="Times New Roman"/>
                <w:shadow w:val="0"/>
                <w:color w:val="CDCDCD"/>
                <w:spacing w:val="-32"/>
                <w:position w:val="-2"/>
                <w:sz w:val="21"/>
              </w:rPr>
              <w:t>c</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shadow w:val="0"/>
                <w:spacing w:val="-32"/>
                <w:sz w:val="21"/>
              </w:rPr>
              <w:t>j</w:t>
            </w:r>
            <w:r>
              <w:rPr>
                <w:rFonts w:ascii="Times New Roman" w:hAnsi="Times New Roman"/>
                <w:shadow w:val="0"/>
                <w:color w:val="CDCDCD"/>
                <w:spacing w:val="-32"/>
                <w:position w:val="-2"/>
                <w:sz w:val="21"/>
              </w:rPr>
              <w:t>j</w:t>
            </w:r>
            <w:r>
              <w:rPr>
                <w:rFonts w:ascii="Times New Roman" w:hAnsi="Times New Roman"/>
                <w:shadow w:val="0"/>
                <w:spacing w:val="-32"/>
                <w:sz w:val="21"/>
              </w:rPr>
              <w:t>ų</w:t>
            </w:r>
            <w:r>
              <w:rPr>
                <w:rFonts w:ascii="Times New Roman" w:hAnsi="Times New Roman"/>
                <w:shadow w:val="0"/>
                <w:color w:val="CDCDCD"/>
                <w:spacing w:val="-32"/>
                <w:position w:val="-2"/>
                <w:sz w:val="21"/>
              </w:rPr>
              <w:t>ų</w:t>
            </w:r>
            <w:r>
              <w:rPr>
                <w:rFonts w:ascii="Times New Roman" w:hAnsi="Times New Roman"/>
                <w:shadow w:val="0"/>
                <w:color w:val="CDCDCD"/>
                <w:spacing w:val="-25"/>
                <w:position w:val="-2"/>
                <w:sz w:val="21"/>
              </w:rPr>
              <w:t> </w:t>
            </w:r>
            <w:r>
              <w:rPr>
                <w:rFonts w:ascii="Times New Roman" w:hAnsi="Times New Roman"/>
                <w:shadow w:val="0"/>
                <w:spacing w:val="-32"/>
                <w:sz w:val="21"/>
              </w:rPr>
              <w:t>p</w:t>
            </w:r>
            <w:r>
              <w:rPr>
                <w:rFonts w:ascii="Times New Roman" w:hAnsi="Times New Roman"/>
                <w:shadow w:val="0"/>
                <w:color w:val="CDCDCD"/>
                <w:spacing w:val="-32"/>
                <w:position w:val="-2"/>
                <w:sz w:val="21"/>
              </w:rPr>
              <w:t>p</w:t>
            </w:r>
            <w:r>
              <w:rPr>
                <w:rFonts w:ascii="Times New Roman" w:hAnsi="Times New Roman"/>
                <w:shadow w:val="0"/>
                <w:spacing w:val="-32"/>
                <w:sz w:val="21"/>
              </w:rPr>
              <w:t>e</w:t>
            </w:r>
            <w:r>
              <w:rPr>
                <w:rFonts w:ascii="Times New Roman" w:hAnsi="Times New Roman"/>
                <w:shadow w:val="0"/>
                <w:color w:val="CDCDCD"/>
                <w:spacing w:val="-32"/>
                <w:position w:val="-2"/>
                <w:sz w:val="21"/>
              </w:rPr>
              <w:t>e</w:t>
            </w:r>
            <w:r>
              <w:rPr>
                <w:rFonts w:ascii="Times New Roman" w:hAnsi="Times New Roman"/>
                <w:shadow w:val="0"/>
                <w:spacing w:val="-32"/>
                <w:sz w:val="21"/>
              </w:rPr>
              <w:t>r</w:t>
            </w:r>
            <w:r>
              <w:rPr>
                <w:rFonts w:ascii="Times New Roman" w:hAnsi="Times New Roman"/>
                <w:shadow w:val="0"/>
                <w:color w:val="CDCDCD"/>
                <w:spacing w:val="-32"/>
                <w:position w:val="-2"/>
                <w:sz w:val="21"/>
              </w:rPr>
              <w:t>r</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emboss/>
                <w:spacing w:val="-32"/>
                <w:sz w:val="21"/>
              </w:rPr>
              <w:t>m</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emboss/>
                <w:spacing w:val="-32"/>
                <w:sz w:val="21"/>
              </w:rPr>
              <w:t>m</w:t>
            </w:r>
            <w:r>
              <w:rPr>
                <w:rFonts w:ascii="Times New Roman" w:hAnsi="Times New Roman"/>
                <w:shadow w:val="0"/>
                <w:spacing w:val="-32"/>
                <w:sz w:val="21"/>
              </w:rPr>
              <w:t>u</w:t>
            </w:r>
            <w:r>
              <w:rPr>
                <w:rFonts w:ascii="Times New Roman" w:hAnsi="Times New Roman"/>
                <w:shadow w:val="0"/>
                <w:color w:val="CDCDCD"/>
                <w:spacing w:val="-32"/>
                <w:position w:val="-2"/>
                <w:sz w:val="21"/>
              </w:rPr>
              <w:t>u</w:t>
            </w:r>
            <w:r>
              <w:rPr>
                <w:rFonts w:ascii="Times New Roman" w:hAnsi="Times New Roman"/>
                <w:emboss/>
                <w:spacing w:val="-32"/>
                <w:sz w:val="21"/>
              </w:rPr>
              <w:t>m</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val="0"/>
                <w:color w:val="CDCDCD"/>
                <w:position w:val="-2"/>
                <w:sz w:val="21"/>
              </w:rPr>
              <w:t> </w:t>
            </w:r>
            <w:r>
              <w:rPr>
                <w:rFonts w:ascii="Times New Roman" w:hAnsi="Times New Roman"/>
                <w:emboss/>
                <w:spacing w:val="-36"/>
                <w:sz w:val="21"/>
              </w:rPr>
              <w:t>D</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d</w:t>
            </w:r>
            <w:r>
              <w:rPr>
                <w:rFonts w:ascii="Times New Roman" w:hAnsi="Times New Roman"/>
                <w:shadow w:val="0"/>
                <w:color w:val="CDCDCD"/>
                <w:spacing w:val="-36"/>
                <w:position w:val="-2"/>
                <w:sz w:val="21"/>
              </w:rPr>
              <w:t>d</w:t>
            </w:r>
            <w:r>
              <w:rPr>
                <w:rFonts w:ascii="Times New Roman" w:hAnsi="Times New Roman"/>
                <w:shadow w:val="0"/>
                <w:spacing w:val="-36"/>
                <w:sz w:val="21"/>
              </w:rPr>
              <w:t>e</w:t>
            </w:r>
            <w:r>
              <w:rPr>
                <w:rFonts w:ascii="Times New Roman" w:hAnsi="Times New Roman"/>
                <w:shadow w:val="0"/>
                <w:color w:val="CDCDCD"/>
                <w:spacing w:val="-36"/>
                <w:position w:val="-2"/>
                <w:sz w:val="21"/>
              </w:rPr>
              <w:t>e</w:t>
            </w:r>
            <w:r>
              <w:rPr>
                <w:rFonts w:ascii="Times New Roman" w:hAnsi="Times New Roman"/>
                <w:shadow w:val="0"/>
                <w:spacing w:val="-36"/>
                <w:sz w:val="21"/>
              </w:rPr>
              <w:t>s</w:t>
            </w:r>
            <w:r>
              <w:rPr>
                <w:rFonts w:ascii="Times New Roman" w:hAnsi="Times New Roman"/>
                <w:shadow w:val="0"/>
                <w:color w:val="CDCDCD"/>
                <w:spacing w:val="-36"/>
                <w:position w:val="-2"/>
                <w:sz w:val="21"/>
              </w:rPr>
              <w:t>s</w:t>
            </w:r>
            <w:r>
              <w:rPr>
                <w:rFonts w:ascii="Times New Roman" w:hAnsi="Times New Roman"/>
                <w:shadow w:val="0"/>
                <w:spacing w:val="-36"/>
                <w:sz w:val="21"/>
              </w:rPr>
              <w:t>n</w:t>
            </w:r>
            <w:r>
              <w:rPr>
                <w:rFonts w:ascii="Times New Roman" w:hAnsi="Times New Roman"/>
                <w:shadow w:val="0"/>
                <w:color w:val="CDCDCD"/>
                <w:spacing w:val="-36"/>
                <w:position w:val="-2"/>
                <w:sz w:val="21"/>
              </w:rPr>
              <w:t>n</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s</w:t>
            </w:r>
            <w:r>
              <w:rPr>
                <w:rFonts w:ascii="Times New Roman" w:hAnsi="Times New Roman"/>
                <w:shadow w:val="0"/>
                <w:color w:val="CDCDCD"/>
                <w:spacing w:val="-36"/>
                <w:position w:val="-2"/>
                <w:sz w:val="21"/>
              </w:rPr>
              <w:t>s</w:t>
            </w:r>
            <w:r>
              <w:rPr>
                <w:rFonts w:ascii="Times New Roman" w:hAnsi="Times New Roman"/>
                <w:shadow w:val="0"/>
                <w:color w:val="CDCDCD"/>
                <w:spacing w:val="-25"/>
                <w:position w:val="-2"/>
                <w:sz w:val="21"/>
              </w:rPr>
              <w:t> </w:t>
            </w:r>
            <w:r>
              <w:rPr>
                <w:rFonts w:ascii="Times New Roman" w:hAnsi="Times New Roman"/>
                <w:shadow w:val="0"/>
                <w:spacing w:val="-36"/>
                <w:sz w:val="21"/>
              </w:rPr>
              <w:t>ū</w:t>
            </w:r>
            <w:r>
              <w:rPr>
                <w:rFonts w:ascii="Times New Roman" w:hAnsi="Times New Roman"/>
                <w:shadow w:val="0"/>
                <w:color w:val="CDCDCD"/>
                <w:spacing w:val="-36"/>
                <w:position w:val="-2"/>
                <w:sz w:val="21"/>
              </w:rPr>
              <w:t>ū</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n</w:t>
            </w:r>
            <w:r>
              <w:rPr>
                <w:rFonts w:ascii="Times New Roman" w:hAnsi="Times New Roman"/>
                <w:shadow w:val="0"/>
                <w:color w:val="CDCDCD"/>
                <w:spacing w:val="-36"/>
                <w:position w:val="-2"/>
                <w:sz w:val="21"/>
              </w:rPr>
              <w:t>n</w:t>
            </w:r>
            <w:r>
              <w:rPr>
                <w:rFonts w:ascii="Times New Roman" w:hAnsi="Times New Roman"/>
                <w:shadow w:val="0"/>
                <w:spacing w:val="-36"/>
                <w:sz w:val="21"/>
              </w:rPr>
              <w:t>ė</w:t>
            </w:r>
            <w:r>
              <w:rPr>
                <w:rFonts w:ascii="Times New Roman" w:hAnsi="Times New Roman"/>
                <w:shadow w:val="0"/>
                <w:color w:val="CDCDCD"/>
                <w:spacing w:val="-36"/>
                <w:position w:val="-2"/>
                <w:sz w:val="21"/>
              </w:rPr>
              <w:t>ė</w:t>
            </w:r>
            <w:r>
              <w:rPr>
                <w:rFonts w:ascii="Times New Roman" w:hAnsi="Times New Roman"/>
                <w:shadow w:val="0"/>
                <w:spacing w:val="-36"/>
                <w:sz w:val="21"/>
              </w:rPr>
              <w:t>s</w:t>
            </w:r>
            <w:r>
              <w:rPr>
                <w:rFonts w:ascii="Times New Roman" w:hAnsi="Times New Roman"/>
                <w:shadow w:val="0"/>
                <w:color w:val="CDCDCD"/>
                <w:spacing w:val="-36"/>
                <w:position w:val="-2"/>
                <w:sz w:val="21"/>
              </w:rPr>
              <w:t>s</w:t>
            </w:r>
            <w:r>
              <w:rPr>
                <w:rFonts w:ascii="Times New Roman" w:hAnsi="Times New Roman"/>
                <w:shadow w:val="0"/>
                <w:color w:val="CDCDCD"/>
                <w:spacing w:val="-25"/>
                <w:position w:val="-2"/>
                <w:sz w:val="21"/>
              </w:rPr>
              <w:t> </w:t>
            </w:r>
            <w:r>
              <w:rPr>
                <w:rFonts w:ascii="Times New Roman" w:hAnsi="Times New Roman"/>
                <w:shadow w:val="0"/>
                <w:spacing w:val="-36"/>
                <w:sz w:val="21"/>
              </w:rPr>
              <w:t>v</w:t>
            </w:r>
            <w:r>
              <w:rPr>
                <w:rFonts w:ascii="Times New Roman" w:hAnsi="Times New Roman"/>
                <w:shadow w:val="0"/>
                <w:color w:val="CDCDCD"/>
                <w:spacing w:val="-36"/>
                <w:position w:val="-2"/>
                <w:sz w:val="21"/>
              </w:rPr>
              <w:t>v</w:t>
            </w:r>
            <w:r>
              <w:rPr>
                <w:rFonts w:ascii="Times New Roman" w:hAnsi="Times New Roman"/>
                <w:shadow w:val="0"/>
                <w:spacing w:val="-36"/>
                <w:sz w:val="21"/>
              </w:rPr>
              <w:t>e</w:t>
            </w:r>
            <w:r>
              <w:rPr>
                <w:rFonts w:ascii="Times New Roman" w:hAnsi="Times New Roman"/>
                <w:shadow w:val="0"/>
                <w:color w:val="CDCDCD"/>
                <w:spacing w:val="-36"/>
                <w:position w:val="-2"/>
                <w:sz w:val="21"/>
              </w:rPr>
              <w:t>e</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l</w:t>
            </w:r>
            <w:r>
              <w:rPr>
                <w:rFonts w:ascii="Times New Roman" w:hAnsi="Times New Roman"/>
                <w:shadow w:val="0"/>
                <w:color w:val="CDCDCD"/>
                <w:spacing w:val="-36"/>
                <w:position w:val="-2"/>
                <w:sz w:val="21"/>
              </w:rPr>
              <w:t>l</w:t>
            </w:r>
            <w:r>
              <w:rPr>
                <w:rFonts w:ascii="Times New Roman" w:hAnsi="Times New Roman"/>
                <w:shadow w:val="0"/>
                <w:spacing w:val="-36"/>
                <w:sz w:val="21"/>
              </w:rPr>
              <w:t>o</w:t>
            </w:r>
            <w:r>
              <w:rPr>
                <w:rFonts w:ascii="Times New Roman" w:hAnsi="Times New Roman"/>
                <w:shadow w:val="0"/>
                <w:color w:val="CDCDCD"/>
                <w:spacing w:val="-36"/>
                <w:position w:val="-2"/>
                <w:sz w:val="21"/>
              </w:rPr>
              <w:t>o</w:t>
            </w:r>
            <w:r>
              <w:rPr>
                <w:rFonts w:ascii="Times New Roman" w:hAnsi="Times New Roman"/>
                <w:shadow w:val="0"/>
                <w:spacing w:val="-36"/>
                <w:sz w:val="21"/>
              </w:rPr>
              <w:t>s</w:t>
            </w:r>
            <w:r>
              <w:rPr>
                <w:rFonts w:ascii="Times New Roman" w:hAnsi="Times New Roman"/>
                <w:shadow w:val="0"/>
                <w:color w:val="CDCDCD"/>
                <w:spacing w:val="-36"/>
                <w:position w:val="-2"/>
                <w:sz w:val="21"/>
              </w:rPr>
              <w:t>s</w:t>
            </w:r>
            <w:r>
              <w:rPr>
                <w:rFonts w:ascii="Times New Roman" w:hAnsi="Times New Roman"/>
                <w:shadow w:val="0"/>
                <w:color w:val="CDCDCD"/>
                <w:position w:val="-2"/>
                <w:sz w:val="21"/>
              </w:rPr>
              <w:t> </w:t>
            </w:r>
            <w:r>
              <w:rPr>
                <w:rFonts w:ascii="Times New Roman" w:hAnsi="Times New Roman"/>
                <w:shadow w:val="0"/>
                <w:spacing w:val="-38"/>
                <w:sz w:val="21"/>
              </w:rPr>
              <w:t>e</w:t>
            </w:r>
            <w:r>
              <w:rPr>
                <w:rFonts w:ascii="Times New Roman" w:hAnsi="Times New Roman"/>
                <w:shadow w:val="0"/>
                <w:color w:val="CDCDCD"/>
                <w:spacing w:val="-38"/>
                <w:position w:val="-2"/>
                <w:sz w:val="21"/>
              </w:rPr>
              <w:t>e</w:t>
            </w:r>
            <w:r>
              <w:rPr>
                <w:rFonts w:ascii="Times New Roman" w:hAnsi="Times New Roman"/>
                <w:shadow w:val="0"/>
                <w:spacing w:val="-38"/>
                <w:sz w:val="21"/>
              </w:rPr>
              <w:t>f</w:t>
            </w:r>
            <w:r>
              <w:rPr>
                <w:rFonts w:ascii="Times New Roman" w:hAnsi="Times New Roman"/>
                <w:shadow w:val="0"/>
                <w:color w:val="CDCDCD"/>
                <w:spacing w:val="-38"/>
                <w:position w:val="-2"/>
                <w:sz w:val="21"/>
              </w:rPr>
              <w:t>f</w:t>
            </w:r>
            <w:r>
              <w:rPr>
                <w:rFonts w:ascii="Times New Roman" w:hAnsi="Times New Roman"/>
                <w:shadow w:val="0"/>
                <w:spacing w:val="-38"/>
                <w:sz w:val="21"/>
              </w:rPr>
              <w:t>e</w:t>
            </w:r>
            <w:r>
              <w:rPr>
                <w:rFonts w:ascii="Times New Roman" w:hAnsi="Times New Roman"/>
                <w:shadow w:val="0"/>
                <w:color w:val="CDCDCD"/>
                <w:spacing w:val="-38"/>
                <w:position w:val="-2"/>
                <w:sz w:val="21"/>
              </w:rPr>
              <w:t>e</w:t>
            </w:r>
            <w:r>
              <w:rPr>
                <w:rFonts w:ascii="Times New Roman" w:hAnsi="Times New Roman"/>
                <w:shadow w:val="0"/>
                <w:spacing w:val="-38"/>
                <w:sz w:val="21"/>
              </w:rPr>
              <w:t>k</w:t>
            </w:r>
            <w:r>
              <w:rPr>
                <w:rFonts w:ascii="Times New Roman" w:hAnsi="Times New Roman"/>
                <w:shadow w:val="0"/>
                <w:color w:val="CDCDCD"/>
                <w:spacing w:val="-38"/>
                <w:position w:val="-2"/>
                <w:sz w:val="21"/>
              </w:rPr>
              <w:t>k</w:t>
            </w:r>
            <w:r>
              <w:rPr>
                <w:rFonts w:ascii="Times New Roman" w:hAnsi="Times New Roman"/>
                <w:shadow w:val="0"/>
                <w:spacing w:val="-38"/>
                <w:sz w:val="21"/>
              </w:rPr>
              <w:t>t</w:t>
            </w:r>
            <w:r>
              <w:rPr>
                <w:rFonts w:ascii="Times New Roman" w:hAnsi="Times New Roman"/>
                <w:shadow w:val="0"/>
                <w:color w:val="CDCDCD"/>
                <w:spacing w:val="-38"/>
                <w:position w:val="-2"/>
                <w:sz w:val="21"/>
              </w:rPr>
              <w:t>t</w:t>
            </w:r>
            <w:r>
              <w:rPr>
                <w:rFonts w:ascii="Times New Roman" w:hAnsi="Times New Roman"/>
                <w:shadow w:val="0"/>
                <w:spacing w:val="-38"/>
                <w:sz w:val="21"/>
              </w:rPr>
              <w:t>y</w:t>
            </w:r>
            <w:r>
              <w:rPr>
                <w:rFonts w:ascii="Times New Roman" w:hAnsi="Times New Roman"/>
                <w:shadow w:val="0"/>
                <w:color w:val="CDCDCD"/>
                <w:spacing w:val="-38"/>
                <w:position w:val="-2"/>
                <w:sz w:val="21"/>
              </w:rPr>
              <w:t>y</w:t>
            </w:r>
            <w:r>
              <w:rPr>
                <w:rFonts w:ascii="Times New Roman" w:hAnsi="Times New Roman"/>
                <w:shadow w:val="0"/>
                <w:spacing w:val="-38"/>
                <w:sz w:val="21"/>
              </w:rPr>
              <w:t>v</w:t>
            </w:r>
            <w:r>
              <w:rPr>
                <w:rFonts w:ascii="Times New Roman" w:hAnsi="Times New Roman"/>
                <w:shadow w:val="0"/>
                <w:color w:val="CDCDCD"/>
                <w:spacing w:val="-38"/>
                <w:position w:val="-2"/>
                <w:sz w:val="21"/>
              </w:rPr>
              <w:t>v</w:t>
            </w:r>
            <w:r>
              <w:rPr>
                <w:rFonts w:ascii="Times New Roman" w:hAnsi="Times New Roman"/>
                <w:shadow w:val="0"/>
                <w:spacing w:val="-38"/>
                <w:sz w:val="21"/>
              </w:rPr>
              <w:t>u</w:t>
            </w:r>
            <w:r>
              <w:rPr>
                <w:rFonts w:ascii="Times New Roman" w:hAnsi="Times New Roman"/>
                <w:shadow w:val="0"/>
                <w:color w:val="CDCDCD"/>
                <w:spacing w:val="-38"/>
                <w:position w:val="-2"/>
                <w:sz w:val="21"/>
              </w:rPr>
              <w:t>u</w:t>
            </w:r>
            <w:r>
              <w:rPr>
                <w:rFonts w:ascii="Times New Roman" w:hAnsi="Times New Roman"/>
                <w:emboss/>
                <w:spacing w:val="-38"/>
                <w:sz w:val="21"/>
              </w:rPr>
              <w:t>m</w:t>
            </w:r>
            <w:r>
              <w:rPr>
                <w:rFonts w:ascii="Times New Roman" w:hAnsi="Times New Roman"/>
                <w:shadow w:val="0"/>
                <w:spacing w:val="-38"/>
                <w:sz w:val="21"/>
              </w:rPr>
              <w:t>a</w:t>
            </w:r>
            <w:r>
              <w:rPr>
                <w:rFonts w:ascii="Times New Roman" w:hAnsi="Times New Roman"/>
                <w:shadow w:val="0"/>
                <w:color w:val="CDCDCD"/>
                <w:spacing w:val="-38"/>
                <w:position w:val="-2"/>
                <w:sz w:val="21"/>
              </w:rPr>
              <w:t>a</w:t>
            </w:r>
            <w:r>
              <w:rPr>
                <w:rFonts w:ascii="Times New Roman" w:hAnsi="Times New Roman"/>
                <w:shadow w:val="0"/>
                <w:spacing w:val="-38"/>
                <w:sz w:val="21"/>
              </w:rPr>
              <w:t>s</w:t>
            </w:r>
            <w:r>
              <w:rPr>
                <w:rFonts w:ascii="Times New Roman" w:hAnsi="Times New Roman"/>
                <w:shadow w:val="0"/>
                <w:color w:val="CDCDCD"/>
                <w:spacing w:val="-38"/>
                <w:position w:val="-2"/>
                <w:sz w:val="21"/>
              </w:rPr>
              <w:t>s</w:t>
            </w:r>
            <w:r>
              <w:rPr>
                <w:rFonts w:ascii="Times New Roman" w:hAnsi="Times New Roman"/>
                <w:shadow w:val="0"/>
                <w:color w:val="CDCDCD"/>
                <w:spacing w:val="-18"/>
                <w:position w:val="-2"/>
                <w:sz w:val="21"/>
              </w:rPr>
              <w:t> </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r</w:t>
            </w:r>
            <w:r>
              <w:rPr>
                <w:rFonts w:ascii="Times New Roman" w:hAnsi="Times New Roman"/>
                <w:shadow w:val="0"/>
                <w:color w:val="CDCDCD"/>
                <w:spacing w:val="-38"/>
                <w:position w:val="-2"/>
                <w:sz w:val="21"/>
              </w:rPr>
              <w:t>r</w:t>
            </w:r>
            <w:r>
              <w:rPr>
                <w:rFonts w:ascii="Times New Roman" w:hAnsi="Times New Roman"/>
                <w:shadow w:val="0"/>
                <w:color w:val="CDCDCD"/>
                <w:spacing w:val="-18"/>
                <w:position w:val="-2"/>
                <w:sz w:val="21"/>
              </w:rPr>
              <w:t> </w:t>
            </w:r>
            <w:r>
              <w:rPr>
                <w:rFonts w:ascii="Times New Roman" w:hAnsi="Times New Roman"/>
                <w:shadow w:val="0"/>
                <w:spacing w:val="-38"/>
                <w:sz w:val="21"/>
              </w:rPr>
              <w:t>s</w:t>
            </w:r>
            <w:r>
              <w:rPr>
                <w:rFonts w:ascii="Times New Roman" w:hAnsi="Times New Roman"/>
                <w:shadow w:val="0"/>
                <w:color w:val="CDCDCD"/>
                <w:spacing w:val="-38"/>
                <w:position w:val="-2"/>
                <w:sz w:val="21"/>
              </w:rPr>
              <w:t>s</w:t>
            </w:r>
            <w:r>
              <w:rPr>
                <w:rFonts w:ascii="Times New Roman" w:hAnsi="Times New Roman"/>
                <w:shadow w:val="0"/>
                <w:spacing w:val="-38"/>
                <w:sz w:val="21"/>
              </w:rPr>
              <w:t>o</w:t>
            </w:r>
            <w:r>
              <w:rPr>
                <w:rFonts w:ascii="Times New Roman" w:hAnsi="Times New Roman"/>
                <w:shadow w:val="0"/>
                <w:color w:val="CDCDCD"/>
                <w:spacing w:val="-38"/>
                <w:position w:val="-2"/>
                <w:sz w:val="21"/>
              </w:rPr>
              <w:t>o</w:t>
            </w:r>
            <w:r>
              <w:rPr>
                <w:rFonts w:ascii="Times New Roman" w:hAnsi="Times New Roman"/>
                <w:shadow w:val="0"/>
                <w:spacing w:val="-38"/>
                <w:sz w:val="21"/>
              </w:rPr>
              <w:t>c</w:t>
            </w:r>
            <w:r>
              <w:rPr>
                <w:rFonts w:ascii="Times New Roman" w:hAnsi="Times New Roman"/>
                <w:shadow w:val="0"/>
                <w:color w:val="CDCDCD"/>
                <w:spacing w:val="-38"/>
                <w:position w:val="-2"/>
                <w:sz w:val="21"/>
              </w:rPr>
              <w:t>c</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a</w:t>
            </w:r>
            <w:r>
              <w:rPr>
                <w:rFonts w:ascii="Times New Roman" w:hAnsi="Times New Roman"/>
                <w:shadow w:val="0"/>
                <w:color w:val="CDCDCD"/>
                <w:spacing w:val="-38"/>
                <w:position w:val="-2"/>
                <w:sz w:val="21"/>
              </w:rPr>
              <w:t>a</w:t>
            </w:r>
            <w:r>
              <w:rPr>
                <w:rFonts w:ascii="Times New Roman" w:hAnsi="Times New Roman"/>
                <w:shadow w:val="0"/>
                <w:spacing w:val="-38"/>
                <w:sz w:val="21"/>
              </w:rPr>
              <w:t>l</w:t>
            </w:r>
            <w:r>
              <w:rPr>
                <w:rFonts w:ascii="Times New Roman" w:hAnsi="Times New Roman"/>
                <w:shadow w:val="0"/>
                <w:color w:val="CDCDCD"/>
                <w:spacing w:val="-38"/>
                <w:position w:val="-2"/>
                <w:sz w:val="21"/>
              </w:rPr>
              <w:t>l</w:t>
            </w:r>
            <w:r>
              <w:rPr>
                <w:rFonts w:ascii="Times New Roman" w:hAnsi="Times New Roman"/>
                <w:shadow w:val="0"/>
                <w:spacing w:val="-38"/>
                <w:sz w:val="21"/>
              </w:rPr>
              <w:t>i</w:t>
            </w:r>
            <w:r>
              <w:rPr>
                <w:rFonts w:ascii="Times New Roman" w:hAnsi="Times New Roman"/>
                <w:shadow w:val="0"/>
                <w:color w:val="CDCDCD"/>
                <w:spacing w:val="-38"/>
                <w:position w:val="-2"/>
                <w:sz w:val="21"/>
              </w:rPr>
              <w:t>i</w:t>
            </w:r>
            <w:r>
              <w:rPr>
                <w:rFonts w:ascii="Times New Roman" w:hAnsi="Times New Roman"/>
                <w:shadow w:val="0"/>
                <w:spacing w:val="-38"/>
                <w:sz w:val="21"/>
              </w:rPr>
              <w:t>n</w:t>
            </w:r>
            <w:r>
              <w:rPr>
                <w:rFonts w:ascii="Times New Roman" w:hAnsi="Times New Roman"/>
                <w:shadow w:val="0"/>
                <w:color w:val="CDCDCD"/>
                <w:spacing w:val="-38"/>
                <w:position w:val="-2"/>
                <w:sz w:val="21"/>
              </w:rPr>
              <w:t>n</w:t>
            </w:r>
            <w:r>
              <w:rPr>
                <w:rFonts w:ascii="Times New Roman" w:hAnsi="Times New Roman"/>
                <w:shadow w:val="0"/>
                <w:spacing w:val="-38"/>
                <w:sz w:val="21"/>
              </w:rPr>
              <w:t>ė</w:t>
            </w:r>
            <w:r>
              <w:rPr>
                <w:rFonts w:ascii="Times New Roman" w:hAnsi="Times New Roman"/>
                <w:shadow w:val="0"/>
                <w:color w:val="CDCDCD"/>
                <w:spacing w:val="-38"/>
                <w:position w:val="-2"/>
                <w:sz w:val="21"/>
              </w:rPr>
              <w:t>ė</w:t>
            </w:r>
            <w:r>
              <w:rPr>
                <w:rFonts w:ascii="Times New Roman" w:hAnsi="Times New Roman"/>
                <w:shadow w:val="0"/>
                <w:color w:val="CDCDCD"/>
                <w:position w:val="-2"/>
                <w:sz w:val="21"/>
              </w:rPr>
              <w:t> </w:t>
            </w:r>
            <w:r>
              <w:rPr>
                <w:rFonts w:ascii="Times New Roman" w:hAnsi="Times New Roman"/>
                <w:shadow w:val="0"/>
                <w:spacing w:val="-28"/>
                <w:sz w:val="21"/>
              </w:rPr>
              <w:t>į</w:t>
            </w:r>
            <w:r>
              <w:rPr>
                <w:rFonts w:ascii="Times New Roman" w:hAnsi="Times New Roman"/>
                <w:shadow w:val="0"/>
                <w:color w:val="CDCDCD"/>
                <w:spacing w:val="-28"/>
                <w:position w:val="-2"/>
                <w:sz w:val="21"/>
              </w:rPr>
              <w:t>į</w:t>
            </w:r>
            <w:r>
              <w:rPr>
                <w:rFonts w:ascii="Times New Roman" w:hAnsi="Times New Roman"/>
                <w:shadow w:val="0"/>
                <w:spacing w:val="-28"/>
                <w:sz w:val="21"/>
              </w:rPr>
              <w:t>t</w:t>
            </w:r>
            <w:r>
              <w:rPr>
                <w:rFonts w:ascii="Times New Roman" w:hAnsi="Times New Roman"/>
                <w:shadow w:val="0"/>
                <w:color w:val="CDCDCD"/>
                <w:spacing w:val="-28"/>
                <w:position w:val="-2"/>
                <w:sz w:val="21"/>
              </w:rPr>
              <w:t>t</w:t>
            </w:r>
            <w:r>
              <w:rPr>
                <w:rFonts w:ascii="Times New Roman" w:hAnsi="Times New Roman"/>
                <w:shadow w:val="0"/>
                <w:spacing w:val="-28"/>
                <w:sz w:val="21"/>
              </w:rPr>
              <w:t>r</w:t>
            </w:r>
            <w:r>
              <w:rPr>
                <w:rFonts w:ascii="Times New Roman" w:hAnsi="Times New Roman"/>
                <w:shadow w:val="0"/>
                <w:color w:val="CDCDCD"/>
                <w:spacing w:val="-28"/>
                <w:position w:val="-2"/>
                <w:sz w:val="21"/>
              </w:rPr>
              <w:t>r</w:t>
            </w:r>
            <w:r>
              <w:rPr>
                <w:rFonts w:ascii="Times New Roman" w:hAnsi="Times New Roman"/>
                <w:shadow w:val="0"/>
                <w:spacing w:val="-28"/>
                <w:sz w:val="21"/>
              </w:rPr>
              <w:t>a</w:t>
            </w:r>
            <w:r>
              <w:rPr>
                <w:rFonts w:ascii="Times New Roman" w:hAnsi="Times New Roman"/>
                <w:shadow w:val="0"/>
                <w:color w:val="CDCDCD"/>
                <w:spacing w:val="-28"/>
                <w:position w:val="-2"/>
                <w:sz w:val="21"/>
              </w:rPr>
              <w:t>a</w:t>
            </w:r>
            <w:r>
              <w:rPr>
                <w:rFonts w:ascii="Times New Roman" w:hAnsi="Times New Roman"/>
                <w:shadow w:val="0"/>
                <w:spacing w:val="-28"/>
                <w:sz w:val="21"/>
              </w:rPr>
              <w:t>u</w:t>
            </w:r>
            <w:r>
              <w:rPr>
                <w:rFonts w:ascii="Times New Roman" w:hAnsi="Times New Roman"/>
                <w:shadow w:val="0"/>
                <w:color w:val="CDCDCD"/>
                <w:spacing w:val="-28"/>
                <w:position w:val="-2"/>
                <w:sz w:val="21"/>
              </w:rPr>
              <w:t>u</w:t>
            </w:r>
            <w:r>
              <w:rPr>
                <w:rFonts w:ascii="Times New Roman" w:hAnsi="Times New Roman"/>
                <w:shadow w:val="0"/>
                <w:spacing w:val="-28"/>
                <w:sz w:val="21"/>
              </w:rPr>
              <w:t>k</w:t>
            </w:r>
            <w:r>
              <w:rPr>
                <w:rFonts w:ascii="Times New Roman" w:hAnsi="Times New Roman"/>
                <w:shadow w:val="0"/>
                <w:color w:val="CDCDCD"/>
                <w:spacing w:val="-28"/>
                <w:position w:val="-2"/>
                <w:sz w:val="21"/>
              </w:rPr>
              <w:t>k</w:t>
            </w:r>
            <w:r>
              <w:rPr>
                <w:rFonts w:ascii="Times New Roman" w:hAnsi="Times New Roman"/>
                <w:shadow w:val="0"/>
                <w:spacing w:val="-28"/>
                <w:sz w:val="21"/>
              </w:rPr>
              <w:t>t</w:t>
            </w:r>
            <w:r>
              <w:rPr>
                <w:rFonts w:ascii="Times New Roman" w:hAnsi="Times New Roman"/>
                <w:shadow w:val="0"/>
                <w:color w:val="CDCDCD"/>
                <w:spacing w:val="-28"/>
                <w:position w:val="-2"/>
                <w:sz w:val="21"/>
              </w:rPr>
              <w:t>t</w:t>
            </w:r>
            <w:r>
              <w:rPr>
                <w:rFonts w:ascii="Times New Roman" w:hAnsi="Times New Roman"/>
                <w:shadow w:val="0"/>
                <w:spacing w:val="-28"/>
                <w:sz w:val="21"/>
              </w:rPr>
              <w:t>i</w:t>
            </w:r>
            <w:r>
              <w:rPr>
                <w:rFonts w:ascii="Times New Roman" w:hAnsi="Times New Roman"/>
                <w:shadow w:val="0"/>
                <w:color w:val="CDCDCD"/>
                <w:spacing w:val="-28"/>
                <w:position w:val="-2"/>
                <w:sz w:val="21"/>
              </w:rPr>
              <w:t>i</w:t>
            </w:r>
            <w:r>
              <w:rPr>
                <w:rFonts w:ascii="Times New Roman" w:hAnsi="Times New Roman"/>
                <w:shadow w:val="0"/>
                <w:spacing w:val="-28"/>
                <w:sz w:val="21"/>
              </w:rPr>
              <w:t>s</w:t>
            </w:r>
            <w:r>
              <w:rPr>
                <w:rFonts w:ascii="Times New Roman" w:hAnsi="Times New Roman"/>
                <w:shadow w:val="0"/>
                <w:color w:val="CDCDCD"/>
                <w:spacing w:val="-28"/>
                <w:position w:val="-2"/>
                <w:sz w:val="21"/>
              </w:rPr>
              <w:t>s</w:t>
            </w:r>
          </w:p>
          <w:p>
            <w:pPr>
              <w:pStyle w:val="TableParagraph"/>
              <w:spacing w:line="225" w:lineRule="auto"/>
              <w:ind w:left="59"/>
              <w:rPr>
                <w:rFonts w:ascii="Times New Roman" w:hAnsi="Times New Roman"/>
                <w:sz w:val="21"/>
              </w:rPr>
            </w:pPr>
            <w:r>
              <w:rPr>
                <w:rFonts w:ascii="Times New Roman" w:hAnsi="Times New Roman"/>
                <w:spacing w:val="-32"/>
                <w:sz w:val="21"/>
              </w:rPr>
              <w:t>S</w:t>
            </w:r>
            <w:r>
              <w:rPr>
                <w:rFonts w:ascii="Times New Roman" w:hAnsi="Times New Roman"/>
                <w:color w:val="CDCDCD"/>
                <w:spacing w:val="-32"/>
                <w:position w:val="-2"/>
                <w:sz w:val="21"/>
              </w:rPr>
              <w:t>S</w:t>
            </w:r>
            <w:r>
              <w:rPr>
                <w:rFonts w:ascii="Times New Roman" w:hAnsi="Times New Roman"/>
                <w:spacing w:val="-32"/>
                <w:sz w:val="21"/>
              </w:rPr>
              <w:t>u</w:t>
            </w:r>
            <w:r>
              <w:rPr>
                <w:rFonts w:ascii="Times New Roman" w:hAnsi="Times New Roman"/>
                <w:color w:val="CDCDCD"/>
                <w:spacing w:val="-32"/>
                <w:position w:val="-2"/>
                <w:sz w:val="21"/>
              </w:rPr>
              <w:t>u</w:t>
            </w:r>
            <w:r>
              <w:rPr>
                <w:rFonts w:ascii="Times New Roman" w:hAnsi="Times New Roman"/>
                <w:emboss/>
                <w:spacing w:val="-32"/>
                <w:sz w:val="21"/>
              </w:rPr>
              <w:t>m</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ž</w:t>
            </w:r>
            <w:r>
              <w:rPr>
                <w:rFonts w:ascii="Times New Roman" w:hAnsi="Times New Roman"/>
                <w:shadow w:val="0"/>
                <w:color w:val="CDCDCD"/>
                <w:spacing w:val="-32"/>
                <w:position w:val="-2"/>
                <w:sz w:val="21"/>
              </w:rPr>
              <w:t>ž</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shadow w:val="0"/>
                <w:spacing w:val="-32"/>
                <w:sz w:val="21"/>
              </w:rPr>
              <w:t>n</w:t>
            </w:r>
            <w:r>
              <w:rPr>
                <w:rFonts w:ascii="Times New Roman" w:hAnsi="Times New Roman"/>
                <w:shadow w:val="0"/>
                <w:color w:val="CDCDCD"/>
                <w:spacing w:val="-32"/>
                <w:position w:val="-2"/>
                <w:sz w:val="21"/>
              </w:rPr>
              <w:t>n</w:t>
            </w:r>
            <w:r>
              <w:rPr>
                <w:rFonts w:ascii="Times New Roman" w:hAnsi="Times New Roman"/>
                <w:shadow w:val="0"/>
                <w:spacing w:val="-32"/>
                <w:sz w:val="21"/>
              </w:rPr>
              <w:t>t</w:t>
            </w:r>
            <w:r>
              <w:rPr>
                <w:rFonts w:ascii="Times New Roman" w:hAnsi="Times New Roman"/>
                <w:shadow w:val="0"/>
                <w:color w:val="CDCDCD"/>
                <w:spacing w:val="-32"/>
                <w:position w:val="-2"/>
                <w:sz w:val="21"/>
              </w:rPr>
              <w:t>t</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val="0"/>
                <w:color w:val="CDCDCD"/>
                <w:spacing w:val="-25"/>
                <w:position w:val="-2"/>
                <w:sz w:val="21"/>
              </w:rPr>
              <w:t> </w:t>
            </w:r>
            <w:r>
              <w:rPr>
                <w:rFonts w:ascii="Times New Roman" w:hAnsi="Times New Roman"/>
                <w:emboss/>
                <w:spacing w:val="-32"/>
                <w:sz w:val="21"/>
              </w:rPr>
              <w:t>m</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val="0"/>
                <w:spacing w:val="-32"/>
                <w:sz w:val="21"/>
              </w:rPr>
              <w:t>t</w:t>
            </w:r>
            <w:r>
              <w:rPr>
                <w:rFonts w:ascii="Times New Roman" w:hAnsi="Times New Roman"/>
                <w:shadow w:val="0"/>
                <w:color w:val="CDCDCD"/>
                <w:spacing w:val="-32"/>
                <w:position w:val="-2"/>
                <w:sz w:val="21"/>
              </w:rPr>
              <w:t>t</w:t>
            </w:r>
            <w:r>
              <w:rPr>
                <w:rFonts w:ascii="Times New Roman" w:hAnsi="Times New Roman"/>
                <w:shadow w:val="0"/>
                <w:spacing w:val="-32"/>
                <w:sz w:val="21"/>
              </w:rPr>
              <w:t>o</w:t>
            </w:r>
            <w:r>
              <w:rPr>
                <w:rFonts w:ascii="Times New Roman" w:hAnsi="Times New Roman"/>
                <w:shadow w:val="0"/>
                <w:color w:val="CDCDCD"/>
                <w:spacing w:val="-32"/>
                <w:position w:val="-2"/>
                <w:sz w:val="21"/>
              </w:rPr>
              <w:t>o</w:t>
            </w:r>
            <w:r>
              <w:rPr>
                <w:rFonts w:ascii="Times New Roman" w:hAnsi="Times New Roman"/>
                <w:shadow w:val="0"/>
                <w:color w:val="CDCDCD"/>
                <w:position w:val="-2"/>
                <w:sz w:val="21"/>
              </w:rPr>
              <w:t> </w:t>
            </w:r>
            <w:r>
              <w:rPr>
                <w:rFonts w:ascii="Times New Roman" w:hAnsi="Times New Roman"/>
                <w:shadow w:val="0"/>
                <w:spacing w:val="-40"/>
                <w:sz w:val="21"/>
              </w:rPr>
              <w:t>š</w:t>
            </w:r>
            <w:r>
              <w:rPr>
                <w:rFonts w:ascii="Times New Roman" w:hAnsi="Times New Roman"/>
                <w:shadow w:val="0"/>
                <w:color w:val="CDCDCD"/>
                <w:spacing w:val="-40"/>
                <w:position w:val="-2"/>
                <w:sz w:val="21"/>
              </w:rPr>
              <w:t>š</w:t>
            </w:r>
            <w:r>
              <w:rPr>
                <w:rFonts w:ascii="Times New Roman" w:hAnsi="Times New Roman"/>
                <w:shadow w:val="0"/>
                <w:spacing w:val="-40"/>
                <w:sz w:val="21"/>
              </w:rPr>
              <w:t>v</w:t>
            </w:r>
            <w:r>
              <w:rPr>
                <w:rFonts w:ascii="Times New Roman" w:hAnsi="Times New Roman"/>
                <w:shadow w:val="0"/>
                <w:color w:val="CDCDCD"/>
                <w:spacing w:val="-40"/>
                <w:position w:val="-2"/>
                <w:sz w:val="21"/>
              </w:rPr>
              <w:t>v</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s</w:t>
            </w:r>
            <w:r>
              <w:rPr>
                <w:rFonts w:ascii="Times New Roman" w:hAnsi="Times New Roman"/>
                <w:shadow w:val="0"/>
                <w:color w:val="CDCDCD"/>
                <w:spacing w:val="-40"/>
                <w:position w:val="-2"/>
                <w:sz w:val="21"/>
              </w:rPr>
              <w:t>s</w:t>
            </w:r>
            <w:r>
              <w:rPr>
                <w:rFonts w:ascii="Times New Roman" w:hAnsi="Times New Roman"/>
                <w:shadow w:val="0"/>
                <w:spacing w:val="-40"/>
                <w:sz w:val="21"/>
              </w:rPr>
              <w:t>t</w:t>
            </w:r>
            <w:r>
              <w:rPr>
                <w:rFonts w:ascii="Times New Roman" w:hAnsi="Times New Roman"/>
                <w:shadow w:val="0"/>
                <w:color w:val="CDCDCD"/>
                <w:spacing w:val="-40"/>
                <w:position w:val="-2"/>
                <w:sz w:val="21"/>
              </w:rPr>
              <w:t>t</w:t>
            </w:r>
            <w:r>
              <w:rPr>
                <w:rFonts w:ascii="Times New Roman" w:hAnsi="Times New Roman"/>
                <w:shadow w:val="0"/>
                <w:spacing w:val="-40"/>
                <w:sz w:val="21"/>
              </w:rPr>
              <w:t>y</w:t>
            </w:r>
            <w:r>
              <w:rPr>
                <w:rFonts w:ascii="Times New Roman" w:hAnsi="Times New Roman"/>
                <w:shadow w:val="0"/>
                <w:color w:val="CDCDCD"/>
                <w:spacing w:val="-40"/>
                <w:position w:val="-2"/>
                <w:sz w:val="21"/>
              </w:rPr>
              <w:t>y</w:t>
            </w:r>
            <w:r>
              <w:rPr>
                <w:rFonts w:ascii="Times New Roman" w:hAnsi="Times New Roman"/>
                <w:emboss/>
                <w:spacing w:val="-40"/>
                <w:sz w:val="21"/>
              </w:rPr>
              <w:t>m</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s</w:t>
            </w:r>
            <w:r>
              <w:rPr>
                <w:rFonts w:ascii="Times New Roman" w:hAnsi="Times New Roman"/>
                <w:shadow w:val="0"/>
                <w:color w:val="CDCDCD"/>
                <w:spacing w:val="-40"/>
                <w:position w:val="-2"/>
                <w:sz w:val="21"/>
              </w:rPr>
              <w:t>s</w:t>
            </w:r>
            <w:r>
              <w:rPr>
                <w:rFonts w:ascii="Times New Roman" w:hAnsi="Times New Roman"/>
                <w:shadow/>
                <w:spacing w:val="-40"/>
                <w:sz w:val="21"/>
              </w:rPr>
              <w:t>,</w:t>
            </w:r>
            <w:r>
              <w:rPr>
                <w:rFonts w:ascii="Times New Roman" w:hAnsi="Times New Roman"/>
                <w:shadow w:val="0"/>
                <w:sz w:val="21"/>
              </w:rPr>
              <w:t> </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p</w:t>
            </w:r>
            <w:r>
              <w:rPr>
                <w:rFonts w:ascii="Times New Roman" w:hAnsi="Times New Roman"/>
                <w:shadow w:val="0"/>
                <w:color w:val="CDCDCD"/>
                <w:spacing w:val="-40"/>
                <w:position w:val="-2"/>
                <w:sz w:val="21"/>
              </w:rPr>
              <w:t>p</w:t>
            </w:r>
            <w:r>
              <w:rPr>
                <w:rFonts w:ascii="Times New Roman" w:hAnsi="Times New Roman"/>
                <w:shadow w:val="0"/>
                <w:spacing w:val="-40"/>
                <w:sz w:val="21"/>
              </w:rPr>
              <w:t>l</w:t>
            </w:r>
            <w:r>
              <w:rPr>
                <w:rFonts w:ascii="Times New Roman" w:hAnsi="Times New Roman"/>
                <w:shadow w:val="0"/>
                <w:color w:val="CDCDCD"/>
                <w:spacing w:val="-40"/>
                <w:position w:val="-2"/>
                <w:sz w:val="21"/>
              </w:rPr>
              <w:t>l</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n</w:t>
            </w:r>
            <w:r>
              <w:rPr>
                <w:rFonts w:ascii="Times New Roman" w:hAnsi="Times New Roman"/>
                <w:shadow w:val="0"/>
                <w:color w:val="CDCDCD"/>
                <w:spacing w:val="-40"/>
                <w:position w:val="-2"/>
                <w:sz w:val="21"/>
              </w:rPr>
              <w:t>n</w:t>
            </w:r>
            <w:r>
              <w:rPr>
                <w:rFonts w:ascii="Times New Roman" w:hAnsi="Times New Roman"/>
                <w:shadow w:val="0"/>
                <w:spacing w:val="-40"/>
                <w:sz w:val="21"/>
              </w:rPr>
              <w:t>k</w:t>
            </w:r>
            <w:r>
              <w:rPr>
                <w:rFonts w:ascii="Times New Roman" w:hAnsi="Times New Roman"/>
                <w:shadow w:val="0"/>
                <w:color w:val="CDCDCD"/>
                <w:spacing w:val="-40"/>
                <w:position w:val="-2"/>
                <w:sz w:val="21"/>
              </w:rPr>
              <w:t>k</w:t>
            </w:r>
            <w:r>
              <w:rPr>
                <w:rFonts w:ascii="Times New Roman" w:hAnsi="Times New Roman"/>
                <w:shadow w:val="0"/>
                <w:spacing w:val="-40"/>
                <w:sz w:val="21"/>
              </w:rPr>
              <w:t>o</w:t>
            </w:r>
            <w:r>
              <w:rPr>
                <w:rFonts w:ascii="Times New Roman" w:hAnsi="Times New Roman"/>
                <w:shadow w:val="0"/>
                <w:color w:val="CDCDCD"/>
                <w:spacing w:val="-40"/>
                <w:position w:val="-2"/>
                <w:sz w:val="21"/>
              </w:rPr>
              <w:t>o</w:t>
            </w:r>
            <w:r>
              <w:rPr>
                <w:rFonts w:ascii="Times New Roman" w:hAnsi="Times New Roman"/>
                <w:shadow w:val="0"/>
                <w:spacing w:val="-40"/>
                <w:sz w:val="21"/>
              </w:rPr>
              <w:t>s</w:t>
            </w:r>
            <w:r>
              <w:rPr>
                <w:rFonts w:ascii="Times New Roman" w:hAnsi="Times New Roman"/>
                <w:shadow w:val="0"/>
                <w:color w:val="CDCDCD"/>
                <w:spacing w:val="-40"/>
                <w:position w:val="-2"/>
                <w:sz w:val="21"/>
              </w:rPr>
              <w:t>s</w:t>
            </w:r>
            <w:r>
              <w:rPr>
                <w:rFonts w:ascii="Times New Roman" w:hAnsi="Times New Roman"/>
                <w:shadow w:val="0"/>
                <w:color w:val="CDCDCD"/>
                <w:spacing w:val="-21"/>
                <w:position w:val="-2"/>
                <w:sz w:val="21"/>
              </w:rPr>
              <w:t> </w:t>
            </w:r>
            <w:r>
              <w:rPr>
                <w:rFonts w:ascii="Times New Roman" w:hAnsi="Times New Roman"/>
                <w:shadow w:val="0"/>
                <w:spacing w:val="-40"/>
                <w:sz w:val="21"/>
              </w:rPr>
              <w:t>t</w:t>
            </w:r>
            <w:r>
              <w:rPr>
                <w:rFonts w:ascii="Times New Roman" w:hAnsi="Times New Roman"/>
                <w:shadow w:val="0"/>
                <w:color w:val="CDCDCD"/>
                <w:spacing w:val="-40"/>
                <w:position w:val="-2"/>
                <w:sz w:val="21"/>
              </w:rPr>
              <w:t>t</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r</w:t>
            </w:r>
            <w:r>
              <w:rPr>
                <w:rFonts w:ascii="Times New Roman" w:hAnsi="Times New Roman"/>
                <w:shadow w:val="0"/>
                <w:color w:val="CDCDCD"/>
                <w:spacing w:val="-40"/>
                <w:position w:val="-2"/>
                <w:sz w:val="21"/>
              </w:rPr>
              <w:t>r</w:t>
            </w:r>
            <w:r>
              <w:rPr>
                <w:rFonts w:ascii="Times New Roman" w:hAnsi="Times New Roman"/>
                <w:shadow w:val="0"/>
                <w:spacing w:val="-40"/>
                <w:sz w:val="21"/>
              </w:rPr>
              <w:t>š</w:t>
            </w:r>
            <w:r>
              <w:rPr>
                <w:rFonts w:ascii="Times New Roman" w:hAnsi="Times New Roman"/>
                <w:shadow w:val="0"/>
                <w:color w:val="CDCDCD"/>
                <w:spacing w:val="-40"/>
                <w:position w:val="-2"/>
                <w:sz w:val="21"/>
              </w:rPr>
              <w:t>š</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color w:val="CDCDCD"/>
                <w:position w:val="-2"/>
                <w:sz w:val="21"/>
              </w:rPr>
              <w:t> </w:t>
            </w:r>
            <w:r>
              <w:rPr>
                <w:rFonts w:ascii="Times New Roman" w:hAnsi="Times New Roman"/>
                <w:shadow/>
                <w:sz w:val="21"/>
              </w:rPr>
              <w:t>bei</w:t>
            </w:r>
            <w:r>
              <w:rPr>
                <w:rFonts w:ascii="Times New Roman" w:hAnsi="Times New Roman"/>
                <w:shadow w:val="0"/>
                <w:sz w:val="21"/>
              </w:rPr>
              <w:t> </w:t>
            </w:r>
            <w:r>
              <w:rPr>
                <w:rFonts w:ascii="Times New Roman" w:hAnsi="Times New Roman"/>
                <w:shadow/>
                <w:sz w:val="21"/>
              </w:rPr>
              <w:t>klimato</w:t>
            </w:r>
            <w:r>
              <w:rPr>
                <w:rFonts w:ascii="Times New Roman" w:hAnsi="Times New Roman"/>
                <w:shadow w:val="0"/>
                <w:sz w:val="21"/>
              </w:rPr>
              <w:t> </w:t>
            </w:r>
            <w:r>
              <w:rPr>
                <w:rFonts w:ascii="Times New Roman" w:hAnsi="Times New Roman"/>
                <w:shadow/>
                <w:sz w:val="21"/>
              </w:rPr>
              <w:t>kaita.</w:t>
            </w:r>
          </w:p>
          <w:p>
            <w:pPr>
              <w:pStyle w:val="TableParagraph"/>
              <w:spacing w:before="7"/>
              <w:ind w:left="59"/>
              <w:rPr>
                <w:rFonts w:ascii="Times New Roman"/>
                <w:sz w:val="21"/>
              </w:rPr>
            </w:pPr>
            <w:r>
              <w:rPr>
                <w:rFonts w:ascii="Times New Roman"/>
                <w:shadow/>
                <w:spacing w:val="-4"/>
                <w:sz w:val="21"/>
              </w:rPr>
              <w:t>Kiti</w:t>
            </w:r>
          </w:p>
        </w:tc>
      </w:tr>
      <w:tr>
        <w:trPr>
          <w:trHeight w:val="465" w:hRule="atLeast"/>
        </w:trPr>
        <w:tc>
          <w:tcPr>
            <w:tcW w:w="7778" w:type="dxa"/>
            <w:gridSpan w:val="2"/>
            <w:tcBorders>
              <w:top w:val="nil"/>
              <w:left w:val="double" w:sz="8" w:space="0" w:color="404040"/>
              <w:bottom w:val="double" w:sz="8" w:space="0" w:color="404040"/>
              <w:right w:val="double" w:sz="8" w:space="0" w:color="404040"/>
            </w:tcBorders>
          </w:tcPr>
          <w:p>
            <w:pPr>
              <w:pStyle w:val="TableParagraph"/>
              <w:ind w:left="0"/>
              <w:rPr>
                <w:rFonts w:ascii="Times New Roman"/>
                <w:sz w:val="22"/>
              </w:rPr>
            </w:pPr>
          </w:p>
        </w:tc>
        <w:tc>
          <w:tcPr>
            <w:tcW w:w="1004" w:type="dxa"/>
            <w:tcBorders>
              <w:left w:val="double" w:sz="8" w:space="0" w:color="404040"/>
              <w:bottom w:val="nil"/>
              <w:right w:val="nil"/>
            </w:tcBorders>
          </w:tcPr>
          <w:p>
            <w:pPr>
              <w:pStyle w:val="TableParagraph"/>
              <w:ind w:left="0"/>
              <w:rPr>
                <w:rFonts w:ascii="Times New Roman"/>
                <w:sz w:val="22"/>
              </w:rPr>
            </w:pPr>
          </w:p>
        </w:tc>
      </w:tr>
    </w:tbl>
    <w:p>
      <w:pPr>
        <w:pStyle w:val="BodyText"/>
        <w:rPr>
          <w:sz w:val="20"/>
        </w:rPr>
      </w:pPr>
    </w:p>
    <w:p>
      <w:pPr>
        <w:pStyle w:val="BodyText"/>
        <w:spacing w:before="11"/>
        <w:rPr>
          <w:sz w:val="23"/>
        </w:rPr>
      </w:pPr>
    </w:p>
    <w:p>
      <w:pPr>
        <w:pStyle w:val="Heading3"/>
        <w:spacing w:before="100"/>
        <w:ind w:left="281" w:right="673"/>
        <w:jc w:val="center"/>
      </w:pPr>
      <w:r>
        <w:rPr/>
        <w:pict>
          <v:group style="position:absolute;margin-left:86.266098pt;margin-top:-354.501282pt;width:430.35pt;height:316.1pt;mso-position-horizontal-relative:page;mso-position-vertical-relative:paragraph;z-index:-19225088" id="docshapegroup256" coordorigin="1725,-7090" coordsize="8607,6322">
            <v:rect style="position:absolute;left:1753;top:-6821;width:1757;height:1007" id="docshape257" filled="false" stroked="true" strokeweight=".221772pt" strokecolor="#cdcdcd">
              <v:stroke dashstyle="solid"/>
            </v:rect>
            <v:rect style="position:absolute;left:1727;top:-6847;width:1757;height:1007" id="docshape258" filled="false" stroked="true" strokeweight=".221772pt" strokecolor="#404040">
              <v:stroke dashstyle="solid"/>
            </v:rect>
            <v:rect style="position:absolute;left:1753;top:-5815;width:1757;height:3775" id="docshape259" filled="false" stroked="true" strokeweight=".22139pt" strokecolor="#cdcdcd">
              <v:stroke dashstyle="solid"/>
            </v:rect>
            <v:rect style="position:absolute;left:1727;top:-5840;width:1757;height:3775" id="docshape260" filled="false" stroked="true" strokeweight=".22139pt" strokecolor="#404040">
              <v:stroke dashstyle="solid"/>
            </v:rect>
            <v:shape style="position:absolute;left:2443;top:-2040;width:125;height:188" id="docshape261" coordorigin="2443,-2039" coordsize="125,188" path="m2506,-2039l2443,-1852,2568,-1852,2506,-2039xe" filled="true" fillcolor="#cdcdcd" stroked="false">
              <v:path arrowok="t"/>
              <v:fill opacity="32639f" type="solid"/>
            </v:shape>
            <v:shape style="position:absolute;left:2417;top:-2065;width:125;height:188" id="docshape262" coordorigin="2418,-2065" coordsize="125,188" path="m2480,-2065l2418,-1877,2543,-1877,2480,-2065xe" filled="true" fillcolor="#404040" stroked="false">
              <v:path arrowok="t"/>
              <v:fill type="solid"/>
            </v:shape>
            <v:rect style="position:absolute;left:7423;top:-6821;width:1355;height:1410" id="docshape263" filled="false" stroked="true" strokeweight=".221591pt" strokecolor="#cdcdcd">
              <v:stroke dashstyle="solid"/>
            </v:rect>
            <v:rect style="position:absolute;left:7397;top:-6847;width:1355;height:1410" id="docshape264" filled="false" stroked="true" strokeweight=".221591pt" strokecolor="#404040">
              <v:stroke dashstyle="solid"/>
            </v:rect>
            <v:rect style="position:absolute;left:7423;top:-5412;width:1355;height:4379" id="docshape265" filled="false" stroked="true" strokeweight=".22133pt" strokecolor="#cdcdcd">
              <v:stroke dashstyle="solid"/>
            </v:rect>
            <v:rect style="position:absolute;left:7397;top:-5437;width:1355;height:4379" id="docshape266" filled="false" stroked="true" strokeweight=".22133pt" strokecolor="#404040">
              <v:stroke dashstyle="solid"/>
            </v:rect>
            <v:shape style="position:absolute;left:8113;top:-899;width:1669;height:128" id="docshape267" coordorigin="8114,-898" coordsize="1669,128" path="m9782,-897l9782,-771,8126,-771,8114,-898e" filled="false" stroked="true" strokeweight=".221933pt" strokecolor="#cdcdcd">
              <v:path arrowok="t"/>
              <v:stroke dashstyle="solid"/>
            </v:shape>
            <v:shape style="position:absolute;left:8065;top:-1033;width:1765;height:152" id="docshape268" coordorigin="8066,-1033" coordsize="1765,152" path="m8163,-891l8101,-1033,8066,-881,8163,-891xm9831,-885l9782,-1033,9733,-885,9831,-885xe" filled="true" fillcolor="#cdcdcd" stroked="false">
              <v:path arrowok="t"/>
              <v:fill opacity="32639f" type="solid"/>
            </v:shape>
            <v:shape style="position:absolute;left:8088;top:-924;width:1669;height:128" id="docshape269" coordorigin="8088,-924" coordsize="1669,128" path="m9756,-923l9756,-797,8100,-797,8088,-924e" filled="false" stroked="true" strokeweight=".221933pt" strokecolor="#404040">
              <v:path arrowok="t"/>
              <v:stroke dashstyle="solid"/>
            </v:shape>
            <v:shape style="position:absolute;left:8040;top:-1059;width:1765;height:152" id="docshape270" coordorigin="8040,-1058" coordsize="1765,152" path="m8138,-916l8075,-1058,8040,-907,8138,-916xm9805,-911l9756,-1058,9707,-911,9805,-911xe" filled="true" fillcolor="#404040" stroked="false">
              <v:path arrowok="t"/>
              <v:fill type="solid"/>
            </v:shape>
            <v:rect style="position:absolute;left:5365;top:-6821;width:1757;height:755" id="docshape271" filled="false" stroked="true" strokeweight=".221833pt" strokecolor="#cdcdcd">
              <v:stroke dashstyle="solid"/>
            </v:rect>
            <v:rect style="position:absolute;left:5340;top:-6847;width:1757;height:755" id="docshape272" filled="false" stroked="true" strokeweight=".221833pt" strokecolor="#404040">
              <v:stroke dashstyle="solid"/>
            </v:rect>
            <v:rect style="position:absolute;left:5365;top:-6066;width:1757;height:2869" id="docshape273" filled="false" stroked="true" strokeweight=".221453pt" strokecolor="#cdcdcd">
              <v:stroke dashstyle="solid"/>
            </v:rect>
            <v:rect style="position:absolute;left:5340;top:-6092;width:1757;height:2869" id="docshape274" filled="false" stroked="true" strokeweight=".221453pt" strokecolor="#404040">
              <v:stroke dashstyle="solid"/>
            </v:rect>
            <v:rect style="position:absolute;left:3760;top:-5613;width:1255;height:1812" id="docshape275" filled="false" stroked="true" strokeweight=".221487pt" strokecolor="#cdcdcd">
              <v:stroke dashstyle="solid"/>
            </v:rect>
            <v:rect style="position:absolute;left:3734;top:-5639;width:1255;height:1812" id="docshape276" filled="false" stroked="true" strokeweight=".221487pt" strokecolor="#404040">
              <v:stroke dashstyle="solid"/>
            </v:rect>
            <v:rect style="position:absolute;left:3760;top:-6821;width:1255;height:1208" id="docshape277" filled="false" stroked="true" strokeweight=".221617pt" strokecolor="#cdcdcd">
              <v:stroke dashstyle="solid"/>
            </v:rect>
            <v:rect style="position:absolute;left:3734;top:-6847;width:1255;height:1208" id="docshape278" filled="false" stroked="true" strokeweight=".221617pt" strokecolor="#404040">
              <v:stroke dashstyle="solid"/>
            </v:rect>
            <v:shape style="position:absolute;left:3483;top:-6595;width:277;height:378" type="#_x0000_t75" id="docshape279" stroked="false">
              <v:imagedata r:id="rId22" o:title=""/>
            </v:shape>
            <v:shape style="position:absolute;left:4989;top:-6595;width:377;height:378" type="#_x0000_t75" id="docshape280" stroked="false">
              <v:imagedata r:id="rId23" o:title=""/>
            </v:shape>
            <v:shape style="position:absolute;left:4989;top:-5236;width:377;height:529" type="#_x0000_t75" id="docshape281" stroked="false">
              <v:imagedata r:id="rId24" o:title=""/>
            </v:shape>
            <v:shape style="position:absolute;left:3483;top:-5236;width:277;height:529" type="#_x0000_t75" id="docshape282" stroked="false">
              <v:imagedata r:id="rId25" o:title=""/>
            </v:shape>
            <v:shape style="position:absolute;left:7096;top:-5186;width:327;height:580" type="#_x0000_t75" id="docshape283" stroked="false">
              <v:imagedata r:id="rId26" o:title=""/>
            </v:shape>
            <v:shape style="position:absolute;left:7096;top:-6645;width:327;height:429" type="#_x0000_t75" id="docshape284" stroked="false">
              <v:imagedata r:id="rId27" o:title=""/>
            </v:shape>
            <v:shape style="position:absolute;left:8276;top:-7042;width:2008;height:87" id="docshape285" coordorigin="8276,-7042" coordsize="2008,87" path="m8276,-6956l8276,-7042,10283,-7042,10283,-6956e" filled="false" stroked="true" strokeweight=".221936pt" strokecolor="#cdcdcd">
              <v:path arrowok="t"/>
              <v:stroke dashstyle="solid"/>
            </v:shape>
            <v:shape style="position:absolute;left:8227;top:-6969;width:2106;height:148" id="docshape286" coordorigin="8227,-6968" coordsize="2106,148" path="m8325,-6968l8227,-6968,8276,-6821,8325,-6968xm10332,-6968l10234,-6968,10283,-6821,10332,-6968xe" filled="true" fillcolor="#cdcdcd" stroked="false">
              <v:path arrowok="t"/>
              <v:fill opacity="32639f" type="solid"/>
            </v:shape>
            <v:shape style="position:absolute;left:8250;top:-7068;width:2008;height:87" id="docshape287" coordorigin="8251,-7068" coordsize="2008,87" path="m8251,-6981l8251,-7068,10258,-7068,10258,-6981e" filled="false" stroked="true" strokeweight=".221936pt" strokecolor="#404040">
              <v:path arrowok="t"/>
              <v:stroke dashstyle="solid"/>
            </v:shape>
            <v:shape style="position:absolute;left:8201;top:-6994;width:2106;height:148" id="docshape288" coordorigin="8202,-6994" coordsize="2106,148" path="m8300,-6994l8202,-6994,8251,-6846,8300,-6994xm10307,-6994l10209,-6994,10258,-6846,10307,-6994xe" filled="true" fillcolor="#404040" stroked="false">
              <v:path arrowok="t"/>
              <v:fill type="solid"/>
            </v:shape>
            <v:shape style="position:absolute;left:2505;top:-7063;width:5269;height:242" id="docshape289" coordorigin="2506,-7062" coordsize="5269,242" path="m2506,-6956l2506,-7062,7774,-7062,7774,-6821e" filled="false" stroked="true" strokeweight=".221936pt" strokecolor="#cdcdcd">
              <v:path arrowok="t"/>
              <v:stroke dashstyle="solid"/>
            </v:shape>
            <v:shape style="position:absolute;left:2456;top:-6969;width:99;height:148" id="docshape290" coordorigin="2457,-6968" coordsize="99,148" path="m2555,-6968l2457,-6968,2506,-6821,2555,-6968xe" filled="true" fillcolor="#cdcdcd" stroked="false">
              <v:path arrowok="t"/>
              <v:fill opacity="32639f" type="solid"/>
            </v:shape>
            <v:shape style="position:absolute;left:2480;top:-7088;width:5269;height:242" id="docshape291" coordorigin="2480,-7088" coordsize="5269,242" path="m2480,-6981l2480,-7088,7749,-7088,7749,-6846e" filled="false" stroked="true" strokeweight=".221936pt" strokecolor="#404040">
              <v:path arrowok="t"/>
              <v:stroke dashstyle="solid"/>
            </v:shape>
            <v:shape style="position:absolute;left:2431;top:-6994;width:99;height:148" id="docshape292" coordorigin="2431,-6994" coordsize="99,148" path="m2529,-6994l2431,-6994,2480,-6846,2529,-6994xe" filled="true" fillcolor="#404040" stroked="false">
              <v:path arrowok="t"/>
              <v:fill type="solid"/>
            </v:shape>
            <v:shape style="position:absolute;left:1798;top:-6853;width:1572;height:4698" type="#_x0000_t202" id="docshape293" filled="false" stroked="false">
              <v:textbox inset="0,0,0,0">
                <w:txbxContent>
                  <w:p>
                    <w:pPr>
                      <w:spacing w:line="240" w:lineRule="auto" w:before="0"/>
                      <w:ind w:left="0" w:right="0" w:firstLine="0"/>
                      <w:jc w:val="left"/>
                      <w:rPr>
                        <w:rFonts w:ascii="Times New Roman" w:hAnsi="Times New Roman"/>
                        <w:b/>
                        <w:sz w:val="21"/>
                      </w:rPr>
                    </w:pPr>
                    <w:r>
                      <w:rPr>
                        <w:rFonts w:ascii="Times New Roman" w:hAnsi="Times New Roman"/>
                        <w:b/>
                        <w:shadow/>
                        <w:spacing w:val="-2"/>
                        <w:sz w:val="21"/>
                      </w:rPr>
                      <w:t>Kaimo</w:t>
                    </w:r>
                    <w:r>
                      <w:rPr>
                        <w:rFonts w:ascii="Times New Roman" w:hAnsi="Times New Roman"/>
                        <w:b/>
                        <w:shadow w:val="0"/>
                        <w:spacing w:val="-2"/>
                        <w:sz w:val="21"/>
                      </w:rPr>
                      <w:t> </w:t>
                    </w:r>
                    <w:r>
                      <w:rPr>
                        <w:rFonts w:ascii="Times New Roman" w:hAnsi="Times New Roman"/>
                        <w:b/>
                        <w:shadow w:val="0"/>
                        <w:spacing w:val="-50"/>
                        <w:sz w:val="21"/>
                      </w:rPr>
                      <w:t>b</w:t>
                    </w:r>
                    <w:r>
                      <w:rPr>
                        <w:rFonts w:ascii="Times New Roman" w:hAnsi="Times New Roman"/>
                        <w:b/>
                        <w:shadow w:val="0"/>
                        <w:color w:val="CDCDCD"/>
                        <w:spacing w:val="-50"/>
                        <w:position w:val="-2"/>
                        <w:sz w:val="21"/>
                      </w:rPr>
                      <w:t>b</w:t>
                    </w:r>
                    <w:r>
                      <w:rPr>
                        <w:rFonts w:ascii="Times New Roman" w:hAnsi="Times New Roman"/>
                        <w:b/>
                        <w:shadow w:val="0"/>
                        <w:spacing w:val="-50"/>
                        <w:sz w:val="21"/>
                      </w:rPr>
                      <w:t>e</w:t>
                    </w:r>
                    <w:r>
                      <w:rPr>
                        <w:rFonts w:ascii="Times New Roman" w:hAnsi="Times New Roman"/>
                        <w:b/>
                        <w:shadow w:val="0"/>
                        <w:color w:val="CDCDCD"/>
                        <w:spacing w:val="-50"/>
                        <w:position w:val="-2"/>
                        <w:sz w:val="21"/>
                      </w:rPr>
                      <w:t>e</w:t>
                    </w:r>
                    <w:r>
                      <w:rPr>
                        <w:rFonts w:ascii="Times New Roman" w:hAnsi="Times New Roman"/>
                        <w:b/>
                        <w:shadow w:val="0"/>
                        <w:spacing w:val="-50"/>
                        <w:sz w:val="21"/>
                      </w:rPr>
                      <w:t>n</w:t>
                    </w:r>
                    <w:r>
                      <w:rPr>
                        <w:rFonts w:ascii="Times New Roman" w:hAnsi="Times New Roman"/>
                        <w:b/>
                        <w:shadow w:val="0"/>
                        <w:color w:val="CDCDCD"/>
                        <w:spacing w:val="-50"/>
                        <w:position w:val="-2"/>
                        <w:sz w:val="21"/>
                      </w:rPr>
                      <w:t>n</w:t>
                    </w:r>
                    <w:r>
                      <w:rPr>
                        <w:rFonts w:ascii="Times New Roman" w:hAnsi="Times New Roman"/>
                        <w:b/>
                        <w:shadow w:val="0"/>
                        <w:spacing w:val="-50"/>
                        <w:sz w:val="21"/>
                      </w:rPr>
                      <w:t>d</w:t>
                    </w:r>
                    <w:r>
                      <w:rPr>
                        <w:rFonts w:ascii="Times New Roman" w:hAnsi="Times New Roman"/>
                        <w:b/>
                        <w:shadow w:val="0"/>
                        <w:color w:val="CDCDCD"/>
                        <w:spacing w:val="-50"/>
                        <w:position w:val="-2"/>
                        <w:sz w:val="21"/>
                      </w:rPr>
                      <w:t>d</w:t>
                    </w:r>
                    <w:r>
                      <w:rPr>
                        <w:rFonts w:ascii="Times New Roman" w:hAnsi="Times New Roman"/>
                        <w:b/>
                        <w:shadow w:val="0"/>
                        <w:spacing w:val="-50"/>
                        <w:sz w:val="21"/>
                      </w:rPr>
                      <w:t>r</w:t>
                    </w:r>
                    <w:r>
                      <w:rPr>
                        <w:rFonts w:ascii="Times New Roman" w:hAnsi="Times New Roman"/>
                        <w:b/>
                        <w:shadow w:val="0"/>
                        <w:color w:val="CDCDCD"/>
                        <w:spacing w:val="-50"/>
                        <w:position w:val="-2"/>
                        <w:sz w:val="21"/>
                      </w:rPr>
                      <w:t>r</w:t>
                    </w:r>
                    <w:r>
                      <w:rPr>
                        <w:rFonts w:ascii="Times New Roman" w:hAnsi="Times New Roman"/>
                        <w:b/>
                        <w:shadow w:val="0"/>
                        <w:spacing w:val="-50"/>
                        <w:sz w:val="21"/>
                      </w:rPr>
                      <w:t>u</w:t>
                    </w:r>
                    <w:r>
                      <w:rPr>
                        <w:rFonts w:ascii="Times New Roman" w:hAnsi="Times New Roman"/>
                        <w:b/>
                        <w:shadow w:val="0"/>
                        <w:color w:val="CDCDCD"/>
                        <w:spacing w:val="-50"/>
                        <w:position w:val="-2"/>
                        <w:sz w:val="21"/>
                      </w:rPr>
                      <w:t>u</w:t>
                    </w:r>
                    <w:r>
                      <w:rPr>
                        <w:rFonts w:ascii="Times New Roman" w:hAnsi="Times New Roman"/>
                        <w:b/>
                        <w:shadow w:val="0"/>
                        <w:spacing w:val="-50"/>
                        <w:sz w:val="21"/>
                      </w:rPr>
                      <w:t>o</w:t>
                    </w:r>
                    <w:r>
                      <w:rPr>
                        <w:rFonts w:ascii="Times New Roman" w:hAnsi="Times New Roman"/>
                        <w:b/>
                        <w:shadow w:val="0"/>
                        <w:color w:val="CDCDCD"/>
                        <w:spacing w:val="-50"/>
                        <w:position w:val="-2"/>
                        <w:sz w:val="21"/>
                      </w:rPr>
                      <w:t>o</w:t>
                    </w:r>
                    <w:r>
                      <w:rPr>
                        <w:rFonts w:ascii="Times New Roman" w:hAnsi="Times New Roman"/>
                        <w:b/>
                        <w:emboss/>
                        <w:spacing w:val="-50"/>
                        <w:sz w:val="21"/>
                      </w:rPr>
                      <w:t>m</w:t>
                    </w:r>
                    <w:r>
                      <w:rPr>
                        <w:rFonts w:ascii="Times New Roman" w:hAnsi="Times New Roman"/>
                        <w:b/>
                        <w:shadow w:val="0"/>
                        <w:spacing w:val="-50"/>
                        <w:sz w:val="21"/>
                      </w:rPr>
                      <w:t>e</w:t>
                    </w:r>
                    <w:r>
                      <w:rPr>
                        <w:rFonts w:ascii="Times New Roman" w:hAnsi="Times New Roman"/>
                        <w:b/>
                        <w:shadow w:val="0"/>
                        <w:color w:val="CDCDCD"/>
                        <w:spacing w:val="-50"/>
                        <w:position w:val="-2"/>
                        <w:sz w:val="21"/>
                      </w:rPr>
                      <w:t>e</w:t>
                    </w:r>
                    <w:r>
                      <w:rPr>
                        <w:rFonts w:ascii="Times New Roman" w:hAnsi="Times New Roman"/>
                        <w:b/>
                        <w:shadow w:val="0"/>
                        <w:spacing w:val="-50"/>
                        <w:sz w:val="21"/>
                      </w:rPr>
                      <w:t>n</w:t>
                    </w:r>
                    <w:r>
                      <w:rPr>
                        <w:rFonts w:ascii="Times New Roman" w:hAnsi="Times New Roman"/>
                        <w:b/>
                        <w:shadow w:val="0"/>
                        <w:color w:val="CDCDCD"/>
                        <w:spacing w:val="-50"/>
                        <w:position w:val="-2"/>
                        <w:sz w:val="21"/>
                      </w:rPr>
                      <w:t>n</w:t>
                    </w:r>
                    <w:r>
                      <w:rPr>
                        <w:rFonts w:ascii="Times New Roman" w:hAnsi="Times New Roman"/>
                        <w:b/>
                        <w:shadow w:val="0"/>
                        <w:spacing w:val="-50"/>
                        <w:sz w:val="21"/>
                      </w:rPr>
                      <w:t>i</w:t>
                    </w:r>
                    <w:r>
                      <w:rPr>
                        <w:rFonts w:ascii="Times New Roman" w:hAnsi="Times New Roman"/>
                        <w:b/>
                        <w:shadow w:val="0"/>
                        <w:color w:val="CDCDCD"/>
                        <w:spacing w:val="-50"/>
                        <w:position w:val="-2"/>
                        <w:sz w:val="21"/>
                      </w:rPr>
                      <w:t>i</w:t>
                    </w:r>
                    <w:r>
                      <w:rPr>
                        <w:rFonts w:ascii="Times New Roman" w:hAnsi="Times New Roman"/>
                        <w:b/>
                        <w:shadow w:val="0"/>
                        <w:spacing w:val="-50"/>
                        <w:sz w:val="21"/>
                      </w:rPr>
                      <w:t>ų</w:t>
                    </w:r>
                    <w:r>
                      <w:rPr>
                        <w:rFonts w:ascii="Times New Roman" w:hAnsi="Times New Roman"/>
                        <w:b/>
                        <w:shadow w:val="0"/>
                        <w:color w:val="CDCDCD"/>
                        <w:spacing w:val="-50"/>
                        <w:position w:val="-2"/>
                        <w:sz w:val="21"/>
                      </w:rPr>
                      <w:t>ų</w:t>
                    </w:r>
                    <w:r>
                      <w:rPr>
                        <w:rFonts w:ascii="Times New Roman" w:hAnsi="Times New Roman"/>
                        <w:b/>
                        <w:shadow w:val="0"/>
                        <w:color w:val="CDCDCD"/>
                        <w:spacing w:val="-2"/>
                        <w:position w:val="-2"/>
                        <w:sz w:val="21"/>
                      </w:rPr>
                      <w:t> </w:t>
                    </w:r>
                    <w:r>
                      <w:rPr>
                        <w:rFonts w:ascii="Times New Roman" w:hAnsi="Times New Roman"/>
                        <w:b/>
                        <w:shadow/>
                        <w:spacing w:val="-2"/>
                        <w:sz w:val="21"/>
                      </w:rPr>
                      <w:t>SUMANUMO</w:t>
                    </w:r>
                  </w:p>
                  <w:p>
                    <w:pPr>
                      <w:spacing w:before="6"/>
                      <w:ind w:left="0" w:right="0" w:firstLine="0"/>
                      <w:jc w:val="left"/>
                      <w:rPr>
                        <w:rFonts w:ascii="Times New Roman"/>
                        <w:b/>
                        <w:sz w:val="21"/>
                      </w:rPr>
                    </w:pPr>
                    <w:r>
                      <w:rPr>
                        <w:rFonts w:ascii="Times New Roman"/>
                        <w:b/>
                        <w:shadow/>
                        <w:spacing w:val="-2"/>
                        <w:sz w:val="21"/>
                      </w:rPr>
                      <w:t>ugdymas</w:t>
                    </w:r>
                  </w:p>
                  <w:p>
                    <w:pPr>
                      <w:spacing w:line="254" w:lineRule="auto" w:before="103"/>
                      <w:ind w:left="0" w:right="0" w:firstLine="0"/>
                      <w:jc w:val="left"/>
                      <w:rPr>
                        <w:rFonts w:ascii="Times New Roman"/>
                        <w:b/>
                        <w:sz w:val="21"/>
                      </w:rPr>
                    </w:pPr>
                    <w:r>
                      <w:rPr>
                        <w:rFonts w:ascii="Times New Roman"/>
                        <w:b/>
                        <w:shadow/>
                        <w:spacing w:val="-2"/>
                        <w:sz w:val="21"/>
                      </w:rPr>
                      <w:t>Investavimo</w:t>
                    </w:r>
                    <w:r>
                      <w:rPr>
                        <w:rFonts w:ascii="Times New Roman"/>
                        <w:b/>
                        <w:shadow w:val="0"/>
                        <w:spacing w:val="-2"/>
                        <w:sz w:val="21"/>
                      </w:rPr>
                      <w:t> </w:t>
                    </w:r>
                    <w:r>
                      <w:rPr>
                        <w:rFonts w:ascii="Times New Roman"/>
                        <w:b/>
                        <w:shadow/>
                        <w:spacing w:val="-2"/>
                        <w:sz w:val="21"/>
                      </w:rPr>
                      <w:t>sritys:</w:t>
                    </w:r>
                  </w:p>
                  <w:p>
                    <w:pPr>
                      <w:spacing w:line="237" w:lineRule="auto" w:before="2"/>
                      <w:ind w:left="0" w:right="0" w:firstLine="0"/>
                      <w:jc w:val="left"/>
                      <w:rPr>
                        <w:rFonts w:ascii="Times New Roman" w:hAnsi="Times New Roman"/>
                        <w:sz w:val="21"/>
                      </w:rPr>
                    </w:pPr>
                    <w:r>
                      <w:rPr>
                        <w:rFonts w:ascii="Times New Roman" w:hAnsi="Times New Roman"/>
                        <w:shadow/>
                        <w:sz w:val="21"/>
                      </w:rPr>
                      <w:t>Vietos</w:t>
                    </w:r>
                    <w:r>
                      <w:rPr>
                        <w:rFonts w:ascii="Times New Roman" w:hAnsi="Times New Roman"/>
                        <w:shadow w:val="0"/>
                        <w:spacing w:val="-14"/>
                        <w:sz w:val="21"/>
                      </w:rPr>
                      <w:t> </w:t>
                    </w:r>
                    <w:r>
                      <w:rPr>
                        <w:rFonts w:ascii="Times New Roman" w:hAnsi="Times New Roman"/>
                        <w:shadow/>
                        <w:sz w:val="21"/>
                      </w:rPr>
                      <w:t>ekonomika</w:t>
                    </w:r>
                    <w:r>
                      <w:rPr>
                        <w:rFonts w:ascii="Times New Roman" w:hAnsi="Times New Roman"/>
                        <w:shadow w:val="0"/>
                        <w:sz w:val="21"/>
                      </w:rPr>
                      <w:t> </w:t>
                    </w:r>
                    <w:r>
                      <w:rPr>
                        <w:rFonts w:ascii="Times New Roman" w:hAnsi="Times New Roman"/>
                        <w:shadow w:val="0"/>
                        <w:spacing w:val="-32"/>
                        <w:sz w:val="21"/>
                      </w:rPr>
                      <w:t>Į</w:t>
                    </w:r>
                    <w:r>
                      <w:rPr>
                        <w:rFonts w:ascii="Times New Roman" w:hAnsi="Times New Roman"/>
                        <w:shadow w:val="0"/>
                        <w:color w:val="CDCDCD"/>
                        <w:spacing w:val="-32"/>
                        <w:position w:val="-2"/>
                        <w:sz w:val="21"/>
                      </w:rPr>
                      <w:t>Į</w:t>
                    </w:r>
                    <w:r>
                      <w:rPr>
                        <w:rFonts w:ascii="Times New Roman" w:hAnsi="Times New Roman"/>
                        <w:shadow w:val="0"/>
                        <w:spacing w:val="-32"/>
                        <w:sz w:val="21"/>
                      </w:rPr>
                      <w:t>t</w:t>
                    </w:r>
                    <w:r>
                      <w:rPr>
                        <w:rFonts w:ascii="Times New Roman" w:hAnsi="Times New Roman"/>
                        <w:shadow w:val="0"/>
                        <w:color w:val="CDCDCD"/>
                        <w:spacing w:val="-32"/>
                        <w:position w:val="-2"/>
                        <w:sz w:val="21"/>
                      </w:rPr>
                      <w:t>t</w:t>
                    </w:r>
                    <w:r>
                      <w:rPr>
                        <w:rFonts w:ascii="Times New Roman" w:hAnsi="Times New Roman"/>
                        <w:shadow w:val="0"/>
                        <w:spacing w:val="-32"/>
                        <w:sz w:val="21"/>
                      </w:rPr>
                      <w:t>r</w:t>
                    </w:r>
                    <w:r>
                      <w:rPr>
                        <w:rFonts w:ascii="Times New Roman" w:hAnsi="Times New Roman"/>
                        <w:shadow w:val="0"/>
                        <w:color w:val="CDCDCD"/>
                        <w:spacing w:val="-32"/>
                        <w:position w:val="-2"/>
                        <w:sz w:val="21"/>
                      </w:rPr>
                      <w:t>r</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u</w:t>
                    </w:r>
                    <w:r>
                      <w:rPr>
                        <w:rFonts w:ascii="Times New Roman" w:hAnsi="Times New Roman"/>
                        <w:shadow w:val="0"/>
                        <w:color w:val="CDCDCD"/>
                        <w:spacing w:val="-32"/>
                        <w:position w:val="-2"/>
                        <w:sz w:val="21"/>
                      </w:rPr>
                      <w:t>u</w:t>
                    </w:r>
                    <w:r>
                      <w:rPr>
                        <w:rFonts w:ascii="Times New Roman" w:hAnsi="Times New Roman"/>
                        <w:shadow w:val="0"/>
                        <w:spacing w:val="-32"/>
                        <w:sz w:val="21"/>
                      </w:rPr>
                      <w:t>k</w:t>
                    </w:r>
                    <w:r>
                      <w:rPr>
                        <w:rFonts w:ascii="Times New Roman" w:hAnsi="Times New Roman"/>
                        <w:shadow w:val="0"/>
                        <w:color w:val="CDCDCD"/>
                        <w:spacing w:val="-32"/>
                        <w:position w:val="-2"/>
                        <w:sz w:val="21"/>
                      </w:rPr>
                      <w:t>k</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shadow w:val="0"/>
                        <w:color w:val="CDCDCD"/>
                        <w:spacing w:val="-25"/>
                        <w:position w:val="-2"/>
                        <w:sz w:val="21"/>
                      </w:rPr>
                      <w:t> </w:t>
                    </w:r>
                    <w:r>
                      <w:rPr>
                        <w:rFonts w:ascii="Times New Roman" w:hAnsi="Times New Roman"/>
                        <w:shadow w:val="0"/>
                        <w:spacing w:val="-32"/>
                        <w:sz w:val="21"/>
                      </w:rPr>
                      <w:t>v</w:t>
                    </w:r>
                    <w:r>
                      <w:rPr>
                        <w:rFonts w:ascii="Times New Roman" w:hAnsi="Times New Roman"/>
                        <w:shadow w:val="0"/>
                        <w:color w:val="CDCDCD"/>
                        <w:spacing w:val="-32"/>
                        <w:position w:val="-2"/>
                        <w:sz w:val="21"/>
                      </w:rPr>
                      <w:t>v</w:t>
                    </w:r>
                    <w:r>
                      <w:rPr>
                        <w:rFonts w:ascii="Times New Roman" w:hAnsi="Times New Roman"/>
                        <w:shadow w:val="0"/>
                        <w:spacing w:val="-32"/>
                        <w:sz w:val="21"/>
                      </w:rPr>
                      <w:t>i</w:t>
                    </w:r>
                    <w:r>
                      <w:rPr>
                        <w:rFonts w:ascii="Times New Roman" w:hAnsi="Times New Roman"/>
                        <w:shadow w:val="0"/>
                        <w:color w:val="CDCDCD"/>
                        <w:spacing w:val="-32"/>
                        <w:position w:val="-2"/>
                        <w:sz w:val="21"/>
                      </w:rPr>
                      <w:t>i</w:t>
                    </w:r>
                    <w:r>
                      <w:rPr>
                        <w:rFonts w:ascii="Times New Roman" w:hAnsi="Times New Roman"/>
                        <w:shadow w:val="0"/>
                        <w:spacing w:val="-32"/>
                        <w:sz w:val="21"/>
                      </w:rPr>
                      <w:t>e</w:t>
                    </w:r>
                    <w:r>
                      <w:rPr>
                        <w:rFonts w:ascii="Times New Roman" w:hAnsi="Times New Roman"/>
                        <w:shadow w:val="0"/>
                        <w:color w:val="CDCDCD"/>
                        <w:spacing w:val="-32"/>
                        <w:position w:val="-2"/>
                        <w:sz w:val="21"/>
                      </w:rPr>
                      <w:t>e</w:t>
                    </w:r>
                    <w:r>
                      <w:rPr>
                        <w:rFonts w:ascii="Times New Roman" w:hAnsi="Times New Roman"/>
                        <w:shadow w:val="0"/>
                        <w:spacing w:val="-32"/>
                        <w:sz w:val="21"/>
                      </w:rPr>
                      <w:t>t</w:t>
                    </w:r>
                    <w:r>
                      <w:rPr>
                        <w:rFonts w:ascii="Times New Roman" w:hAnsi="Times New Roman"/>
                        <w:shadow w:val="0"/>
                        <w:color w:val="CDCDCD"/>
                        <w:spacing w:val="-32"/>
                        <w:position w:val="-2"/>
                        <w:sz w:val="21"/>
                      </w:rPr>
                      <w:t>t</w:t>
                    </w:r>
                    <w:r>
                      <w:rPr>
                        <w:rFonts w:ascii="Times New Roman" w:hAnsi="Times New Roman"/>
                        <w:shadow w:val="0"/>
                        <w:spacing w:val="-32"/>
                        <w:sz w:val="21"/>
                      </w:rPr>
                      <w:t>o</w:t>
                    </w:r>
                    <w:r>
                      <w:rPr>
                        <w:rFonts w:ascii="Times New Roman" w:hAnsi="Times New Roman"/>
                        <w:shadow w:val="0"/>
                        <w:color w:val="CDCDCD"/>
                        <w:spacing w:val="-32"/>
                        <w:position w:val="-2"/>
                        <w:sz w:val="21"/>
                      </w:rPr>
                      <w:t>o</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val="0"/>
                        <w:color w:val="CDCDCD"/>
                        <w:position w:val="-2"/>
                        <w:sz w:val="21"/>
                      </w:rPr>
                      <w:t> </w:t>
                    </w:r>
                    <w:r>
                      <w:rPr>
                        <w:rFonts w:ascii="Times New Roman" w:hAnsi="Times New Roman"/>
                        <w:shadow w:val="0"/>
                        <w:spacing w:val="-34"/>
                        <w:sz w:val="21"/>
                      </w:rPr>
                      <w:t>i</w:t>
                    </w:r>
                    <w:r>
                      <w:rPr>
                        <w:rFonts w:ascii="Times New Roman" w:hAnsi="Times New Roman"/>
                        <w:shadow w:val="0"/>
                        <w:color w:val="CDCDCD"/>
                        <w:spacing w:val="-34"/>
                        <w:position w:val="-2"/>
                        <w:sz w:val="21"/>
                      </w:rPr>
                      <w:t>i</w:t>
                    </w:r>
                    <w:r>
                      <w:rPr>
                        <w:rFonts w:ascii="Times New Roman" w:hAnsi="Times New Roman"/>
                        <w:shadow w:val="0"/>
                        <w:spacing w:val="-34"/>
                        <w:sz w:val="21"/>
                      </w:rPr>
                      <w:t>n</w:t>
                    </w:r>
                    <w:r>
                      <w:rPr>
                        <w:rFonts w:ascii="Times New Roman" w:hAnsi="Times New Roman"/>
                        <w:shadow w:val="0"/>
                        <w:color w:val="CDCDCD"/>
                        <w:spacing w:val="-34"/>
                        <w:position w:val="-2"/>
                        <w:sz w:val="21"/>
                      </w:rPr>
                      <w:t>n</w:t>
                    </w:r>
                    <w:r>
                      <w:rPr>
                        <w:rFonts w:ascii="Times New Roman" w:hAnsi="Times New Roman"/>
                        <w:shadow w:val="0"/>
                        <w:spacing w:val="-34"/>
                        <w:sz w:val="21"/>
                      </w:rPr>
                      <w:t>f</w:t>
                    </w:r>
                    <w:r>
                      <w:rPr>
                        <w:rFonts w:ascii="Times New Roman" w:hAnsi="Times New Roman"/>
                        <w:shadow w:val="0"/>
                        <w:color w:val="CDCDCD"/>
                        <w:spacing w:val="-34"/>
                        <w:position w:val="-2"/>
                        <w:sz w:val="21"/>
                      </w:rPr>
                      <w:t>f</w:t>
                    </w:r>
                    <w:r>
                      <w:rPr>
                        <w:rFonts w:ascii="Times New Roman" w:hAnsi="Times New Roman"/>
                        <w:shadow w:val="0"/>
                        <w:spacing w:val="-34"/>
                        <w:sz w:val="21"/>
                      </w:rPr>
                      <w:t>r</w:t>
                    </w:r>
                    <w:r>
                      <w:rPr>
                        <w:rFonts w:ascii="Times New Roman" w:hAnsi="Times New Roman"/>
                        <w:shadow w:val="0"/>
                        <w:color w:val="CDCDCD"/>
                        <w:spacing w:val="-34"/>
                        <w:position w:val="-2"/>
                        <w:sz w:val="21"/>
                      </w:rPr>
                      <w:t>r</w:t>
                    </w:r>
                    <w:r>
                      <w:rPr>
                        <w:rFonts w:ascii="Times New Roman" w:hAnsi="Times New Roman"/>
                        <w:shadow w:val="0"/>
                        <w:spacing w:val="-34"/>
                        <w:sz w:val="21"/>
                      </w:rPr>
                      <w:t>a</w:t>
                    </w:r>
                    <w:r>
                      <w:rPr>
                        <w:rFonts w:ascii="Times New Roman" w:hAnsi="Times New Roman"/>
                        <w:shadow w:val="0"/>
                        <w:color w:val="CDCDCD"/>
                        <w:spacing w:val="-34"/>
                        <w:position w:val="-2"/>
                        <w:sz w:val="21"/>
                      </w:rPr>
                      <w:t>a</w:t>
                    </w:r>
                    <w:r>
                      <w:rPr>
                        <w:rFonts w:ascii="Times New Roman" w:hAnsi="Times New Roman"/>
                        <w:shadow w:val="0"/>
                        <w:spacing w:val="-34"/>
                        <w:sz w:val="21"/>
                      </w:rPr>
                      <w:t>s</w:t>
                    </w:r>
                    <w:r>
                      <w:rPr>
                        <w:rFonts w:ascii="Times New Roman" w:hAnsi="Times New Roman"/>
                        <w:shadow w:val="0"/>
                        <w:color w:val="CDCDCD"/>
                        <w:spacing w:val="-34"/>
                        <w:position w:val="-2"/>
                        <w:sz w:val="21"/>
                      </w:rPr>
                      <w:t>s</w:t>
                    </w:r>
                    <w:r>
                      <w:rPr>
                        <w:rFonts w:ascii="Times New Roman" w:hAnsi="Times New Roman"/>
                        <w:shadow w:val="0"/>
                        <w:spacing w:val="-34"/>
                        <w:sz w:val="21"/>
                      </w:rPr>
                      <w:t>t</w:t>
                    </w:r>
                    <w:r>
                      <w:rPr>
                        <w:rFonts w:ascii="Times New Roman" w:hAnsi="Times New Roman"/>
                        <w:shadow w:val="0"/>
                        <w:color w:val="CDCDCD"/>
                        <w:spacing w:val="-34"/>
                        <w:position w:val="-2"/>
                        <w:sz w:val="21"/>
                      </w:rPr>
                      <w:t>t</w:t>
                    </w:r>
                    <w:r>
                      <w:rPr>
                        <w:rFonts w:ascii="Times New Roman" w:hAnsi="Times New Roman"/>
                        <w:shadow w:val="0"/>
                        <w:spacing w:val="-34"/>
                        <w:sz w:val="21"/>
                      </w:rPr>
                      <w:t>r</w:t>
                    </w:r>
                    <w:r>
                      <w:rPr>
                        <w:rFonts w:ascii="Times New Roman" w:hAnsi="Times New Roman"/>
                        <w:shadow w:val="0"/>
                        <w:color w:val="CDCDCD"/>
                        <w:spacing w:val="-34"/>
                        <w:position w:val="-2"/>
                        <w:sz w:val="21"/>
                      </w:rPr>
                      <w:t>r</w:t>
                    </w:r>
                    <w:r>
                      <w:rPr>
                        <w:rFonts w:ascii="Times New Roman" w:hAnsi="Times New Roman"/>
                        <w:shadow w:val="0"/>
                        <w:spacing w:val="-34"/>
                        <w:sz w:val="21"/>
                      </w:rPr>
                      <w:t>u</w:t>
                    </w:r>
                    <w:r>
                      <w:rPr>
                        <w:rFonts w:ascii="Times New Roman" w:hAnsi="Times New Roman"/>
                        <w:shadow w:val="0"/>
                        <w:color w:val="CDCDCD"/>
                        <w:spacing w:val="-34"/>
                        <w:position w:val="-2"/>
                        <w:sz w:val="21"/>
                      </w:rPr>
                      <w:t>u</w:t>
                    </w:r>
                    <w:r>
                      <w:rPr>
                        <w:rFonts w:ascii="Times New Roman" w:hAnsi="Times New Roman"/>
                        <w:shadow w:val="0"/>
                        <w:spacing w:val="-34"/>
                        <w:sz w:val="21"/>
                      </w:rPr>
                      <w:t>k</w:t>
                    </w:r>
                    <w:r>
                      <w:rPr>
                        <w:rFonts w:ascii="Times New Roman" w:hAnsi="Times New Roman"/>
                        <w:shadow w:val="0"/>
                        <w:color w:val="CDCDCD"/>
                        <w:spacing w:val="-34"/>
                        <w:position w:val="-2"/>
                        <w:sz w:val="21"/>
                      </w:rPr>
                      <w:t>k</w:t>
                    </w:r>
                    <w:r>
                      <w:rPr>
                        <w:rFonts w:ascii="Times New Roman" w:hAnsi="Times New Roman"/>
                        <w:shadow w:val="0"/>
                        <w:spacing w:val="-34"/>
                        <w:sz w:val="21"/>
                      </w:rPr>
                      <w:t>t</w:t>
                    </w:r>
                    <w:r>
                      <w:rPr>
                        <w:rFonts w:ascii="Times New Roman" w:hAnsi="Times New Roman"/>
                        <w:shadow w:val="0"/>
                        <w:color w:val="CDCDCD"/>
                        <w:spacing w:val="-34"/>
                        <w:position w:val="-2"/>
                        <w:sz w:val="21"/>
                      </w:rPr>
                      <w:t>t</w:t>
                    </w:r>
                    <w:r>
                      <w:rPr>
                        <w:rFonts w:ascii="Times New Roman" w:hAnsi="Times New Roman"/>
                        <w:shadow w:val="0"/>
                        <w:spacing w:val="-34"/>
                        <w:sz w:val="21"/>
                      </w:rPr>
                      <w:t>ū</w:t>
                    </w:r>
                    <w:r>
                      <w:rPr>
                        <w:rFonts w:ascii="Times New Roman" w:hAnsi="Times New Roman"/>
                        <w:shadow w:val="0"/>
                        <w:color w:val="CDCDCD"/>
                        <w:spacing w:val="-34"/>
                        <w:position w:val="-2"/>
                        <w:sz w:val="21"/>
                      </w:rPr>
                      <w:t>ū</w:t>
                    </w:r>
                    <w:r>
                      <w:rPr>
                        <w:rFonts w:ascii="Times New Roman" w:hAnsi="Times New Roman"/>
                        <w:shadow w:val="0"/>
                        <w:spacing w:val="-34"/>
                        <w:sz w:val="21"/>
                      </w:rPr>
                      <w:t>r</w:t>
                    </w:r>
                    <w:r>
                      <w:rPr>
                        <w:rFonts w:ascii="Times New Roman" w:hAnsi="Times New Roman"/>
                        <w:shadow w:val="0"/>
                        <w:color w:val="CDCDCD"/>
                        <w:spacing w:val="-34"/>
                        <w:position w:val="-2"/>
                        <w:sz w:val="21"/>
                      </w:rPr>
                      <w:t>r</w:t>
                    </w:r>
                    <w:r>
                      <w:rPr>
                        <w:rFonts w:ascii="Times New Roman" w:hAnsi="Times New Roman"/>
                        <w:shadow w:val="0"/>
                        <w:spacing w:val="-34"/>
                        <w:sz w:val="21"/>
                      </w:rPr>
                      <w:t>a</w:t>
                    </w:r>
                    <w:r>
                      <w:rPr>
                        <w:rFonts w:ascii="Times New Roman" w:hAnsi="Times New Roman"/>
                        <w:shadow w:val="0"/>
                        <w:color w:val="CDCDCD"/>
                        <w:spacing w:val="-34"/>
                        <w:position w:val="-2"/>
                        <w:sz w:val="21"/>
                      </w:rPr>
                      <w:t>a</w:t>
                    </w:r>
                    <w:r>
                      <w:rPr>
                        <w:rFonts w:ascii="Times New Roman" w:hAnsi="Times New Roman"/>
                        <w:shadow w:val="0"/>
                        <w:color w:val="CDCDCD"/>
                        <w:spacing w:val="-27"/>
                        <w:position w:val="-2"/>
                        <w:sz w:val="21"/>
                      </w:rPr>
                      <w:t> </w:t>
                    </w:r>
                    <w:r>
                      <w:rPr>
                        <w:rFonts w:ascii="Times New Roman" w:hAnsi="Times New Roman"/>
                        <w:shadow w:val="0"/>
                        <w:spacing w:val="-34"/>
                        <w:sz w:val="21"/>
                      </w:rPr>
                      <w:t>i</w:t>
                    </w:r>
                    <w:r>
                      <w:rPr>
                        <w:rFonts w:ascii="Times New Roman" w:hAnsi="Times New Roman"/>
                        <w:shadow w:val="0"/>
                        <w:color w:val="CDCDCD"/>
                        <w:spacing w:val="-34"/>
                        <w:position w:val="-2"/>
                        <w:sz w:val="21"/>
                      </w:rPr>
                      <w:t>i</w:t>
                    </w:r>
                    <w:r>
                      <w:rPr>
                        <w:rFonts w:ascii="Times New Roman" w:hAnsi="Times New Roman"/>
                        <w:shadow w:val="0"/>
                        <w:spacing w:val="-34"/>
                        <w:sz w:val="21"/>
                      </w:rPr>
                      <w:t>r</w:t>
                    </w:r>
                    <w:r>
                      <w:rPr>
                        <w:rFonts w:ascii="Times New Roman" w:hAnsi="Times New Roman"/>
                        <w:shadow w:val="0"/>
                        <w:color w:val="CDCDCD"/>
                        <w:spacing w:val="-34"/>
                        <w:position w:val="-2"/>
                        <w:sz w:val="21"/>
                      </w:rPr>
                      <w:t>r</w:t>
                    </w:r>
                    <w:r>
                      <w:rPr>
                        <w:rFonts w:ascii="Times New Roman" w:hAnsi="Times New Roman"/>
                        <w:shadow w:val="0"/>
                        <w:color w:val="CDCDCD"/>
                        <w:spacing w:val="-2"/>
                        <w:position w:val="-2"/>
                        <w:sz w:val="21"/>
                      </w:rPr>
                      <w:t> </w:t>
                    </w:r>
                    <w:r>
                      <w:rPr>
                        <w:rFonts w:ascii="Times New Roman" w:hAnsi="Times New Roman"/>
                        <w:shadow/>
                        <w:spacing w:val="-2"/>
                        <w:sz w:val="21"/>
                      </w:rPr>
                      <w:t>paslaugos</w:t>
                    </w:r>
                    <w:r>
                      <w:rPr>
                        <w:rFonts w:ascii="Times New Roman" w:hAnsi="Times New Roman"/>
                        <w:shadow w:val="0"/>
                        <w:spacing w:val="-2"/>
                        <w:sz w:val="21"/>
                      </w:rPr>
                      <w:t> </w:t>
                    </w:r>
                    <w:r>
                      <w:rPr>
                        <w:rFonts w:ascii="Times New Roman" w:hAnsi="Times New Roman"/>
                        <w:shadow w:val="0"/>
                        <w:spacing w:val="-42"/>
                        <w:sz w:val="21"/>
                      </w:rPr>
                      <w:t>S</w:t>
                    </w:r>
                    <w:r>
                      <w:rPr>
                        <w:rFonts w:ascii="Times New Roman" w:hAnsi="Times New Roman"/>
                        <w:shadow w:val="0"/>
                        <w:color w:val="CDCDCD"/>
                        <w:spacing w:val="-42"/>
                        <w:position w:val="-2"/>
                        <w:sz w:val="21"/>
                      </w:rPr>
                      <w:t>S</w:t>
                    </w:r>
                    <w:r>
                      <w:rPr>
                        <w:rFonts w:ascii="Times New Roman" w:hAnsi="Times New Roman"/>
                        <w:shadow w:val="0"/>
                        <w:spacing w:val="-42"/>
                        <w:sz w:val="21"/>
                      </w:rPr>
                      <w:t>u</w:t>
                    </w:r>
                    <w:r>
                      <w:rPr>
                        <w:rFonts w:ascii="Times New Roman" w:hAnsi="Times New Roman"/>
                        <w:shadow w:val="0"/>
                        <w:color w:val="CDCDCD"/>
                        <w:spacing w:val="-42"/>
                        <w:position w:val="-2"/>
                        <w:sz w:val="21"/>
                      </w:rPr>
                      <w:t>u</w:t>
                    </w:r>
                    <w:r>
                      <w:rPr>
                        <w:rFonts w:ascii="Times New Roman" w:hAnsi="Times New Roman"/>
                        <w:emboss/>
                        <w:spacing w:val="-42"/>
                        <w:sz w:val="21"/>
                      </w:rPr>
                      <w:t>m</w:t>
                    </w:r>
                    <w:r>
                      <w:rPr>
                        <w:rFonts w:ascii="Times New Roman" w:hAnsi="Times New Roman"/>
                        <w:shadow w:val="0"/>
                        <w:spacing w:val="-42"/>
                        <w:sz w:val="21"/>
                      </w:rPr>
                      <w:t>a</w:t>
                    </w:r>
                    <w:r>
                      <w:rPr>
                        <w:rFonts w:ascii="Times New Roman" w:hAnsi="Times New Roman"/>
                        <w:shadow w:val="0"/>
                        <w:color w:val="CDCDCD"/>
                        <w:spacing w:val="-42"/>
                        <w:position w:val="-2"/>
                        <w:sz w:val="21"/>
                      </w:rPr>
                      <w:t>a</w:t>
                    </w:r>
                    <w:r>
                      <w:rPr>
                        <w:rFonts w:ascii="Times New Roman" w:hAnsi="Times New Roman"/>
                        <w:shadow w:val="0"/>
                        <w:spacing w:val="-42"/>
                        <w:sz w:val="21"/>
                      </w:rPr>
                      <w:t>n</w:t>
                    </w:r>
                    <w:r>
                      <w:rPr>
                        <w:rFonts w:ascii="Times New Roman" w:hAnsi="Times New Roman"/>
                        <w:shadow w:val="0"/>
                        <w:color w:val="CDCDCD"/>
                        <w:spacing w:val="-42"/>
                        <w:position w:val="-2"/>
                        <w:sz w:val="21"/>
                      </w:rPr>
                      <w:t>n</w:t>
                    </w:r>
                    <w:r>
                      <w:rPr>
                        <w:rFonts w:ascii="Times New Roman" w:hAnsi="Times New Roman"/>
                        <w:shadow w:val="0"/>
                        <w:spacing w:val="-42"/>
                        <w:sz w:val="21"/>
                      </w:rPr>
                      <w:t>u</w:t>
                    </w:r>
                    <w:r>
                      <w:rPr>
                        <w:rFonts w:ascii="Times New Roman" w:hAnsi="Times New Roman"/>
                        <w:shadow w:val="0"/>
                        <w:color w:val="CDCDCD"/>
                        <w:spacing w:val="-42"/>
                        <w:position w:val="-2"/>
                        <w:sz w:val="21"/>
                      </w:rPr>
                      <w:t>u</w:t>
                    </w:r>
                    <w:r>
                      <w:rPr>
                        <w:rFonts w:ascii="Times New Roman" w:hAnsi="Times New Roman"/>
                        <w:shadow w:val="0"/>
                        <w:spacing w:val="-42"/>
                        <w:sz w:val="21"/>
                      </w:rPr>
                      <w:t>s</w:t>
                    </w:r>
                    <w:r>
                      <w:rPr>
                        <w:rFonts w:ascii="Times New Roman" w:hAnsi="Times New Roman"/>
                        <w:shadow w:val="0"/>
                        <w:color w:val="CDCDCD"/>
                        <w:spacing w:val="-42"/>
                        <w:position w:val="-2"/>
                        <w:sz w:val="21"/>
                      </w:rPr>
                      <w:t>s</w:t>
                    </w:r>
                    <w:r>
                      <w:rPr>
                        <w:rFonts w:ascii="Times New Roman" w:hAnsi="Times New Roman"/>
                        <w:shadow w:val="0"/>
                        <w:color w:val="CDCDCD"/>
                        <w:spacing w:val="-25"/>
                        <w:position w:val="-2"/>
                        <w:sz w:val="21"/>
                      </w:rPr>
                      <w:t> </w:t>
                    </w:r>
                    <w:r>
                      <w:rPr>
                        <w:rFonts w:ascii="Times New Roman" w:hAnsi="Times New Roman"/>
                        <w:shadow w:val="0"/>
                        <w:spacing w:val="-42"/>
                        <w:sz w:val="21"/>
                      </w:rPr>
                      <w:t>v</w:t>
                    </w:r>
                    <w:r>
                      <w:rPr>
                        <w:rFonts w:ascii="Times New Roman" w:hAnsi="Times New Roman"/>
                        <w:shadow w:val="0"/>
                        <w:color w:val="CDCDCD"/>
                        <w:spacing w:val="-42"/>
                        <w:position w:val="-2"/>
                        <w:sz w:val="21"/>
                      </w:rPr>
                      <w:t>v</w:t>
                    </w:r>
                    <w:r>
                      <w:rPr>
                        <w:rFonts w:ascii="Times New Roman" w:hAnsi="Times New Roman"/>
                        <w:shadow w:val="0"/>
                        <w:spacing w:val="-42"/>
                        <w:sz w:val="21"/>
                      </w:rPr>
                      <w:t>i</w:t>
                    </w:r>
                    <w:r>
                      <w:rPr>
                        <w:rFonts w:ascii="Times New Roman" w:hAnsi="Times New Roman"/>
                        <w:shadow w:val="0"/>
                        <w:color w:val="CDCDCD"/>
                        <w:spacing w:val="-42"/>
                        <w:position w:val="-2"/>
                        <w:sz w:val="21"/>
                      </w:rPr>
                      <w:t>i</w:t>
                    </w:r>
                    <w:r>
                      <w:rPr>
                        <w:rFonts w:ascii="Times New Roman" w:hAnsi="Times New Roman"/>
                        <w:shadow w:val="0"/>
                        <w:spacing w:val="-42"/>
                        <w:sz w:val="21"/>
                      </w:rPr>
                      <w:t>e</w:t>
                    </w:r>
                    <w:r>
                      <w:rPr>
                        <w:rFonts w:ascii="Times New Roman" w:hAnsi="Times New Roman"/>
                        <w:shadow w:val="0"/>
                        <w:color w:val="CDCDCD"/>
                        <w:spacing w:val="-42"/>
                        <w:position w:val="-2"/>
                        <w:sz w:val="21"/>
                      </w:rPr>
                      <w:t>e</w:t>
                    </w:r>
                    <w:r>
                      <w:rPr>
                        <w:rFonts w:ascii="Times New Roman" w:hAnsi="Times New Roman"/>
                        <w:shadow w:val="0"/>
                        <w:spacing w:val="-42"/>
                        <w:sz w:val="21"/>
                      </w:rPr>
                      <w:t>š</w:t>
                    </w:r>
                    <w:r>
                      <w:rPr>
                        <w:rFonts w:ascii="Times New Roman" w:hAnsi="Times New Roman"/>
                        <w:shadow w:val="0"/>
                        <w:color w:val="CDCDCD"/>
                        <w:spacing w:val="-42"/>
                        <w:position w:val="-2"/>
                        <w:sz w:val="21"/>
                      </w:rPr>
                      <w:t>š</w:t>
                    </w:r>
                    <w:r>
                      <w:rPr>
                        <w:rFonts w:ascii="Times New Roman" w:hAnsi="Times New Roman"/>
                        <w:shadow w:val="0"/>
                        <w:spacing w:val="-42"/>
                        <w:sz w:val="21"/>
                      </w:rPr>
                      <w:t>a</w:t>
                    </w:r>
                    <w:r>
                      <w:rPr>
                        <w:rFonts w:ascii="Times New Roman" w:hAnsi="Times New Roman"/>
                        <w:shadow w:val="0"/>
                        <w:color w:val="CDCDCD"/>
                        <w:spacing w:val="-42"/>
                        <w:position w:val="-2"/>
                        <w:sz w:val="21"/>
                      </w:rPr>
                      <w:t>a</w:t>
                    </w:r>
                    <w:r>
                      <w:rPr>
                        <w:rFonts w:ascii="Times New Roman" w:hAnsi="Times New Roman"/>
                        <w:shadow w:val="0"/>
                        <w:spacing w:val="-42"/>
                        <w:sz w:val="21"/>
                      </w:rPr>
                      <w:t>s</w:t>
                    </w:r>
                    <w:r>
                      <w:rPr>
                        <w:rFonts w:ascii="Times New Roman" w:hAnsi="Times New Roman"/>
                        <w:shadow w:val="0"/>
                        <w:color w:val="CDCDCD"/>
                        <w:spacing w:val="-42"/>
                        <w:position w:val="-2"/>
                        <w:sz w:val="21"/>
                      </w:rPr>
                      <w:t>s</w:t>
                    </w:r>
                    <w:r>
                      <w:rPr>
                        <w:rFonts w:ascii="Times New Roman" w:hAnsi="Times New Roman"/>
                        <w:shadow w:val="0"/>
                        <w:spacing w:val="-42"/>
                        <w:sz w:val="21"/>
                      </w:rPr>
                      <w:t>i</w:t>
                    </w:r>
                    <w:r>
                      <w:rPr>
                        <w:rFonts w:ascii="Times New Roman" w:hAnsi="Times New Roman"/>
                        <w:shadow w:val="0"/>
                        <w:color w:val="CDCDCD"/>
                        <w:spacing w:val="-42"/>
                        <w:position w:val="-2"/>
                        <w:sz w:val="21"/>
                      </w:rPr>
                      <w:t>i</w:t>
                    </w:r>
                    <w:r>
                      <w:rPr>
                        <w:rFonts w:ascii="Times New Roman" w:hAnsi="Times New Roman"/>
                        <w:shadow w:val="0"/>
                        <w:spacing w:val="-42"/>
                        <w:sz w:val="21"/>
                      </w:rPr>
                      <w:t>s</w:t>
                    </w:r>
                    <w:r>
                      <w:rPr>
                        <w:rFonts w:ascii="Times New Roman" w:hAnsi="Times New Roman"/>
                        <w:shadow w:val="0"/>
                        <w:color w:val="CDCDCD"/>
                        <w:spacing w:val="-42"/>
                        <w:position w:val="-2"/>
                        <w:sz w:val="21"/>
                      </w:rPr>
                      <w:t>s</w:t>
                    </w:r>
                    <w:r>
                      <w:rPr>
                        <w:rFonts w:ascii="Times New Roman" w:hAnsi="Times New Roman"/>
                        <w:shadow w:val="0"/>
                        <w:color w:val="CDCDCD"/>
                        <w:spacing w:val="-2"/>
                        <w:position w:val="-2"/>
                        <w:sz w:val="21"/>
                      </w:rPr>
                      <w:t> </w:t>
                    </w:r>
                    <w:r>
                      <w:rPr>
                        <w:rFonts w:ascii="Times New Roman" w:hAnsi="Times New Roman"/>
                        <w:shadow/>
                        <w:spacing w:val="-2"/>
                        <w:sz w:val="21"/>
                      </w:rPr>
                      <w:t>valdymas</w:t>
                    </w:r>
                  </w:p>
                  <w:p>
                    <w:pPr>
                      <w:spacing w:line="242" w:lineRule="auto" w:before="3"/>
                      <w:ind w:left="0" w:right="0" w:firstLine="0"/>
                      <w:jc w:val="left"/>
                      <w:rPr>
                        <w:rFonts w:ascii="Times New Roman" w:hAnsi="Times New Roman"/>
                        <w:sz w:val="21"/>
                      </w:rPr>
                    </w:pPr>
                    <w:r>
                      <w:rPr>
                        <w:rFonts w:ascii="Times New Roman" w:hAnsi="Times New Roman"/>
                        <w:shadow/>
                        <w:sz w:val="21"/>
                      </w:rPr>
                      <w:t>Sumani</w:t>
                    </w:r>
                    <w:r>
                      <w:rPr>
                        <w:rFonts w:ascii="Times New Roman" w:hAnsi="Times New Roman"/>
                        <w:shadow w:val="0"/>
                        <w:sz w:val="21"/>
                      </w:rPr>
                      <w:t> </w:t>
                    </w:r>
                    <w:r>
                      <w:rPr>
                        <w:rFonts w:ascii="Times New Roman" w:hAnsi="Times New Roman"/>
                        <w:shadow/>
                        <w:sz w:val="21"/>
                      </w:rPr>
                      <w:t>vietos</w:t>
                    </w:r>
                    <w:r>
                      <w:rPr>
                        <w:rFonts w:ascii="Times New Roman" w:hAnsi="Times New Roman"/>
                        <w:shadow w:val="0"/>
                        <w:sz w:val="21"/>
                      </w:rPr>
                      <w:t> </w:t>
                    </w:r>
                    <w:r>
                      <w:rPr>
                        <w:rFonts w:ascii="Times New Roman" w:hAnsi="Times New Roman"/>
                        <w:shadow w:val="0"/>
                        <w:spacing w:val="-38"/>
                        <w:sz w:val="21"/>
                      </w:rPr>
                      <w:t>b</w:t>
                    </w:r>
                    <w:r>
                      <w:rPr>
                        <w:rFonts w:ascii="Times New Roman" w:hAnsi="Times New Roman"/>
                        <w:shadow w:val="0"/>
                        <w:color w:val="CDCDCD"/>
                        <w:spacing w:val="-38"/>
                        <w:position w:val="-2"/>
                        <w:sz w:val="21"/>
                      </w:rPr>
                      <w:t>b</w:t>
                    </w:r>
                    <w:r>
                      <w:rPr>
                        <w:rFonts w:ascii="Times New Roman" w:hAnsi="Times New Roman"/>
                        <w:shadow w:val="0"/>
                        <w:spacing w:val="-38"/>
                        <w:sz w:val="21"/>
                      </w:rPr>
                      <w:t>e</w:t>
                    </w:r>
                    <w:r>
                      <w:rPr>
                        <w:rFonts w:ascii="Times New Roman" w:hAnsi="Times New Roman"/>
                        <w:shadow w:val="0"/>
                        <w:color w:val="CDCDCD"/>
                        <w:spacing w:val="-38"/>
                        <w:position w:val="-2"/>
                        <w:sz w:val="21"/>
                      </w:rPr>
                      <w:t>e</w:t>
                    </w:r>
                    <w:r>
                      <w:rPr>
                        <w:rFonts w:ascii="Times New Roman" w:hAnsi="Times New Roman"/>
                        <w:shadow w:val="0"/>
                        <w:spacing w:val="-38"/>
                        <w:sz w:val="21"/>
                      </w:rPr>
                      <w:t>n</w:t>
                    </w:r>
                    <w:r>
                      <w:rPr>
                        <w:rFonts w:ascii="Times New Roman" w:hAnsi="Times New Roman"/>
                        <w:shadow w:val="0"/>
                        <w:color w:val="CDCDCD"/>
                        <w:spacing w:val="-38"/>
                        <w:position w:val="-2"/>
                        <w:sz w:val="21"/>
                      </w:rPr>
                      <w:t>n</w:t>
                    </w:r>
                    <w:r>
                      <w:rPr>
                        <w:rFonts w:ascii="Times New Roman" w:hAnsi="Times New Roman"/>
                        <w:shadow w:val="0"/>
                        <w:spacing w:val="-38"/>
                        <w:sz w:val="21"/>
                      </w:rPr>
                      <w:t>d</w:t>
                    </w:r>
                    <w:r>
                      <w:rPr>
                        <w:rFonts w:ascii="Times New Roman" w:hAnsi="Times New Roman"/>
                        <w:shadow w:val="0"/>
                        <w:color w:val="CDCDCD"/>
                        <w:spacing w:val="-38"/>
                        <w:position w:val="-2"/>
                        <w:sz w:val="21"/>
                      </w:rPr>
                      <w:t>d</w:t>
                    </w:r>
                    <w:r>
                      <w:rPr>
                        <w:rFonts w:ascii="Times New Roman" w:hAnsi="Times New Roman"/>
                        <w:shadow w:val="0"/>
                        <w:spacing w:val="-38"/>
                        <w:sz w:val="21"/>
                      </w:rPr>
                      <w:t>r</w:t>
                    </w:r>
                    <w:r>
                      <w:rPr>
                        <w:rFonts w:ascii="Times New Roman" w:hAnsi="Times New Roman"/>
                        <w:shadow w:val="0"/>
                        <w:color w:val="CDCDCD"/>
                        <w:spacing w:val="-38"/>
                        <w:position w:val="-2"/>
                        <w:sz w:val="21"/>
                      </w:rPr>
                      <w:t>r</w:t>
                    </w:r>
                    <w:r>
                      <w:rPr>
                        <w:rFonts w:ascii="Times New Roman" w:hAnsi="Times New Roman"/>
                        <w:shadow w:val="0"/>
                        <w:spacing w:val="-38"/>
                        <w:sz w:val="21"/>
                      </w:rPr>
                      <w:t>u</w:t>
                    </w:r>
                    <w:r>
                      <w:rPr>
                        <w:rFonts w:ascii="Times New Roman" w:hAnsi="Times New Roman"/>
                        <w:shadow w:val="0"/>
                        <w:color w:val="CDCDCD"/>
                        <w:spacing w:val="-38"/>
                        <w:position w:val="-2"/>
                        <w:sz w:val="21"/>
                      </w:rPr>
                      <w:t>u</w:t>
                    </w:r>
                    <w:r>
                      <w:rPr>
                        <w:rFonts w:ascii="Times New Roman" w:hAnsi="Times New Roman"/>
                        <w:shadow w:val="0"/>
                        <w:spacing w:val="-38"/>
                        <w:sz w:val="21"/>
                      </w:rPr>
                      <w:t>o</w:t>
                    </w:r>
                    <w:r>
                      <w:rPr>
                        <w:rFonts w:ascii="Times New Roman" w:hAnsi="Times New Roman"/>
                        <w:shadow w:val="0"/>
                        <w:color w:val="CDCDCD"/>
                        <w:spacing w:val="-38"/>
                        <w:position w:val="-2"/>
                        <w:sz w:val="21"/>
                      </w:rPr>
                      <w:t>o</w:t>
                    </w:r>
                    <w:r>
                      <w:rPr>
                        <w:rFonts w:ascii="Times New Roman" w:hAnsi="Times New Roman"/>
                        <w:emboss/>
                        <w:spacing w:val="-38"/>
                        <w:sz w:val="21"/>
                      </w:rPr>
                      <w:t>m</w:t>
                    </w:r>
                    <w:r>
                      <w:rPr>
                        <w:rFonts w:ascii="Times New Roman" w:hAnsi="Times New Roman"/>
                        <w:shadow w:val="0"/>
                        <w:spacing w:val="-38"/>
                        <w:sz w:val="21"/>
                      </w:rPr>
                      <w:t>e</w:t>
                    </w:r>
                    <w:r>
                      <w:rPr>
                        <w:rFonts w:ascii="Times New Roman" w:hAnsi="Times New Roman"/>
                        <w:shadow w:val="0"/>
                        <w:color w:val="CDCDCD"/>
                        <w:spacing w:val="-38"/>
                        <w:position w:val="-2"/>
                        <w:sz w:val="21"/>
                      </w:rPr>
                      <w:t>e</w:t>
                    </w:r>
                    <w:r>
                      <w:rPr>
                        <w:rFonts w:ascii="Times New Roman" w:hAnsi="Times New Roman"/>
                        <w:shadow w:val="0"/>
                        <w:spacing w:val="-38"/>
                        <w:sz w:val="21"/>
                      </w:rPr>
                      <w:t>n</w:t>
                    </w:r>
                    <w:r>
                      <w:rPr>
                        <w:rFonts w:ascii="Times New Roman" w:hAnsi="Times New Roman"/>
                        <w:shadow w:val="0"/>
                        <w:color w:val="CDCDCD"/>
                        <w:spacing w:val="-38"/>
                        <w:position w:val="-2"/>
                        <w:sz w:val="21"/>
                      </w:rPr>
                      <w:t>n</w:t>
                    </w:r>
                    <w:r>
                      <w:rPr>
                        <w:rFonts w:ascii="Times New Roman" w:hAnsi="Times New Roman"/>
                        <w:shadow w:val="0"/>
                        <w:spacing w:val="-38"/>
                        <w:sz w:val="21"/>
                      </w:rPr>
                      <w:t>ė</w:t>
                    </w:r>
                    <w:r>
                      <w:rPr>
                        <w:rFonts w:ascii="Times New Roman" w:hAnsi="Times New Roman"/>
                        <w:shadow w:val="0"/>
                        <w:color w:val="CDCDCD"/>
                        <w:spacing w:val="-38"/>
                        <w:position w:val="-2"/>
                        <w:sz w:val="21"/>
                      </w:rPr>
                      <w:t>ė</w:t>
                    </w:r>
                    <w:r>
                      <w:rPr>
                        <w:rFonts w:ascii="Times New Roman" w:hAnsi="Times New Roman"/>
                        <w:shadow w:val="0"/>
                        <w:color w:val="CDCDCD"/>
                        <w:position w:val="-2"/>
                        <w:sz w:val="21"/>
                      </w:rPr>
                      <w:t> </w:t>
                    </w:r>
                    <w:r>
                      <w:rPr>
                        <w:rFonts w:ascii="Times New Roman" w:hAnsi="Times New Roman"/>
                        <w:shadow/>
                        <w:sz w:val="21"/>
                      </w:rPr>
                      <w:t>Aplinkos</w:t>
                    </w:r>
                    <w:r>
                      <w:rPr>
                        <w:rFonts w:ascii="Times New Roman" w:hAnsi="Times New Roman"/>
                        <w:shadow w:val="0"/>
                        <w:spacing w:val="-14"/>
                        <w:sz w:val="21"/>
                      </w:rPr>
                      <w:t> </w:t>
                    </w:r>
                    <w:r>
                      <w:rPr>
                        <w:rFonts w:ascii="Times New Roman" w:hAnsi="Times New Roman"/>
                        <w:shadow/>
                        <w:sz w:val="21"/>
                      </w:rPr>
                      <w:t>apsauga</w:t>
                    </w:r>
                    <w:r>
                      <w:rPr>
                        <w:rFonts w:ascii="Times New Roman" w:hAnsi="Times New Roman"/>
                        <w:shadow w:val="0"/>
                        <w:sz w:val="21"/>
                      </w:rPr>
                      <w:t> </w:t>
                    </w:r>
                    <w:r>
                      <w:rPr>
                        <w:rFonts w:ascii="Times New Roman" w:hAnsi="Times New Roman"/>
                        <w:shadow/>
                        <w:sz w:val="21"/>
                      </w:rPr>
                      <w:t>ir</w:t>
                    </w:r>
                    <w:r>
                      <w:rPr>
                        <w:rFonts w:ascii="Times New Roman" w:hAnsi="Times New Roman"/>
                        <w:shadow w:val="0"/>
                        <w:sz w:val="21"/>
                      </w:rPr>
                      <w:t> </w:t>
                    </w:r>
                    <w:r>
                      <w:rPr>
                        <w:rFonts w:ascii="Times New Roman" w:hAnsi="Times New Roman"/>
                        <w:shadow/>
                        <w:sz w:val="21"/>
                      </w:rPr>
                      <w:t>klimato</w:t>
                    </w:r>
                    <w:r>
                      <w:rPr>
                        <w:rFonts w:ascii="Times New Roman" w:hAnsi="Times New Roman"/>
                        <w:shadow w:val="0"/>
                        <w:sz w:val="21"/>
                      </w:rPr>
                      <w:t> </w:t>
                    </w:r>
                    <w:r>
                      <w:rPr>
                        <w:rFonts w:ascii="Times New Roman" w:hAnsi="Times New Roman"/>
                        <w:shadow/>
                        <w:sz w:val="21"/>
                      </w:rPr>
                      <w:t>kaitos</w:t>
                    </w:r>
                    <w:r>
                      <w:rPr>
                        <w:rFonts w:ascii="Times New Roman" w:hAnsi="Times New Roman"/>
                        <w:shadow w:val="0"/>
                        <w:sz w:val="21"/>
                      </w:rPr>
                      <w:t> </w:t>
                    </w:r>
                    <w:r>
                      <w:rPr>
                        <w:rFonts w:ascii="Times New Roman" w:hAnsi="Times New Roman"/>
                        <w:shadow w:val="0"/>
                        <w:spacing w:val="-34"/>
                        <w:sz w:val="21"/>
                      </w:rPr>
                      <w:t>p</w:t>
                    </w:r>
                    <w:r>
                      <w:rPr>
                        <w:rFonts w:ascii="Times New Roman" w:hAnsi="Times New Roman"/>
                        <w:shadow w:val="0"/>
                        <w:color w:val="CDCDCD"/>
                        <w:spacing w:val="-34"/>
                        <w:position w:val="-2"/>
                        <w:sz w:val="21"/>
                      </w:rPr>
                      <w:t>p</w:t>
                    </w:r>
                    <w:r>
                      <w:rPr>
                        <w:rFonts w:ascii="Times New Roman" w:hAnsi="Times New Roman"/>
                        <w:shadow w:val="0"/>
                        <w:spacing w:val="-34"/>
                        <w:sz w:val="21"/>
                      </w:rPr>
                      <w:t>o</w:t>
                    </w:r>
                    <w:r>
                      <w:rPr>
                        <w:rFonts w:ascii="Times New Roman" w:hAnsi="Times New Roman"/>
                        <w:shadow w:val="0"/>
                        <w:color w:val="CDCDCD"/>
                        <w:spacing w:val="-34"/>
                        <w:position w:val="-2"/>
                        <w:sz w:val="21"/>
                      </w:rPr>
                      <w:t>o</w:t>
                    </w:r>
                    <w:r>
                      <w:rPr>
                        <w:rFonts w:ascii="Times New Roman" w:hAnsi="Times New Roman"/>
                        <w:shadow w:val="0"/>
                        <w:spacing w:val="-34"/>
                        <w:sz w:val="21"/>
                      </w:rPr>
                      <w:t>k</w:t>
                    </w:r>
                    <w:r>
                      <w:rPr>
                        <w:rFonts w:ascii="Times New Roman" w:hAnsi="Times New Roman"/>
                        <w:shadow w:val="0"/>
                        <w:color w:val="CDCDCD"/>
                        <w:spacing w:val="-34"/>
                        <w:position w:val="-2"/>
                        <w:sz w:val="21"/>
                      </w:rPr>
                      <w:t>k</w:t>
                    </w:r>
                    <w:r>
                      <w:rPr>
                        <w:rFonts w:ascii="Times New Roman" w:hAnsi="Times New Roman"/>
                        <w:shadow w:val="0"/>
                        <w:spacing w:val="-34"/>
                        <w:sz w:val="21"/>
                      </w:rPr>
                      <w:t>y</w:t>
                    </w:r>
                    <w:r>
                      <w:rPr>
                        <w:rFonts w:ascii="Times New Roman" w:hAnsi="Times New Roman"/>
                        <w:shadow w:val="0"/>
                        <w:color w:val="CDCDCD"/>
                        <w:spacing w:val="-34"/>
                        <w:position w:val="-2"/>
                        <w:sz w:val="21"/>
                      </w:rPr>
                      <w:t>y</w:t>
                    </w:r>
                    <w:r>
                      <w:rPr>
                        <w:rFonts w:ascii="Times New Roman" w:hAnsi="Times New Roman"/>
                        <w:shadow w:val="0"/>
                        <w:spacing w:val="-34"/>
                        <w:sz w:val="21"/>
                      </w:rPr>
                      <w:t>č</w:t>
                    </w:r>
                    <w:r>
                      <w:rPr>
                        <w:rFonts w:ascii="Times New Roman" w:hAnsi="Times New Roman"/>
                        <w:shadow w:val="0"/>
                        <w:color w:val="CDCDCD"/>
                        <w:spacing w:val="-34"/>
                        <w:position w:val="-2"/>
                        <w:sz w:val="21"/>
                      </w:rPr>
                      <w:t>č</w:t>
                    </w:r>
                    <w:r>
                      <w:rPr>
                        <w:rFonts w:ascii="Times New Roman" w:hAnsi="Times New Roman"/>
                        <w:shadow w:val="0"/>
                        <w:spacing w:val="-34"/>
                        <w:sz w:val="21"/>
                      </w:rPr>
                      <w:t>i</w:t>
                    </w:r>
                    <w:r>
                      <w:rPr>
                        <w:rFonts w:ascii="Times New Roman" w:hAnsi="Times New Roman"/>
                        <w:shadow w:val="0"/>
                        <w:color w:val="CDCDCD"/>
                        <w:spacing w:val="-34"/>
                        <w:position w:val="-2"/>
                        <w:sz w:val="21"/>
                      </w:rPr>
                      <w:t>i</w:t>
                    </w:r>
                    <w:r>
                      <w:rPr>
                        <w:rFonts w:ascii="Times New Roman" w:hAnsi="Times New Roman"/>
                        <w:shadow w:val="0"/>
                        <w:spacing w:val="-34"/>
                        <w:sz w:val="21"/>
                      </w:rPr>
                      <w:t>ų</w:t>
                    </w:r>
                    <w:r>
                      <w:rPr>
                        <w:rFonts w:ascii="Times New Roman" w:hAnsi="Times New Roman"/>
                        <w:shadow w:val="0"/>
                        <w:color w:val="CDCDCD"/>
                        <w:spacing w:val="-34"/>
                        <w:position w:val="-2"/>
                        <w:sz w:val="21"/>
                      </w:rPr>
                      <w:t>ų</w:t>
                    </w:r>
                    <w:r>
                      <w:rPr>
                        <w:rFonts w:ascii="Times New Roman" w:hAnsi="Times New Roman"/>
                        <w:shadow w:val="0"/>
                        <w:color w:val="CDCDCD"/>
                        <w:position w:val="-2"/>
                        <w:sz w:val="21"/>
                      </w:rPr>
                      <w:t> </w:t>
                    </w:r>
                    <w:r>
                      <w:rPr>
                        <w:rFonts w:ascii="Times New Roman" w:hAnsi="Times New Roman"/>
                        <w:shadow w:val="0"/>
                        <w:spacing w:val="-30"/>
                        <w:sz w:val="21"/>
                      </w:rPr>
                      <w:t>š</w:t>
                    </w:r>
                    <w:r>
                      <w:rPr>
                        <w:rFonts w:ascii="Times New Roman" w:hAnsi="Times New Roman"/>
                        <w:shadow w:val="0"/>
                        <w:color w:val="CDCDCD"/>
                        <w:spacing w:val="-30"/>
                        <w:position w:val="-2"/>
                        <w:sz w:val="21"/>
                      </w:rPr>
                      <w:t>š</w:t>
                    </w:r>
                    <w:r>
                      <w:rPr>
                        <w:rFonts w:ascii="Times New Roman" w:hAnsi="Times New Roman"/>
                        <w:shadow w:val="0"/>
                        <w:spacing w:val="-30"/>
                        <w:sz w:val="21"/>
                      </w:rPr>
                      <w:t>v</w:t>
                    </w:r>
                    <w:r>
                      <w:rPr>
                        <w:rFonts w:ascii="Times New Roman" w:hAnsi="Times New Roman"/>
                        <w:shadow w:val="0"/>
                        <w:color w:val="CDCDCD"/>
                        <w:spacing w:val="-30"/>
                        <w:position w:val="-2"/>
                        <w:sz w:val="21"/>
                      </w:rPr>
                      <w:t>v</w:t>
                    </w:r>
                    <w:r>
                      <w:rPr>
                        <w:rFonts w:ascii="Times New Roman" w:hAnsi="Times New Roman"/>
                        <w:shadow w:val="0"/>
                        <w:spacing w:val="-30"/>
                        <w:sz w:val="21"/>
                      </w:rPr>
                      <w:t>e</w:t>
                    </w:r>
                    <w:r>
                      <w:rPr>
                        <w:rFonts w:ascii="Times New Roman" w:hAnsi="Times New Roman"/>
                        <w:shadow w:val="0"/>
                        <w:color w:val="CDCDCD"/>
                        <w:spacing w:val="-30"/>
                        <w:position w:val="-2"/>
                        <w:sz w:val="21"/>
                      </w:rPr>
                      <w:t>e</w:t>
                    </w:r>
                    <w:r>
                      <w:rPr>
                        <w:rFonts w:ascii="Times New Roman" w:hAnsi="Times New Roman"/>
                        <w:shadow w:val="0"/>
                        <w:spacing w:val="-30"/>
                        <w:sz w:val="21"/>
                      </w:rPr>
                      <w:t>l</w:t>
                    </w:r>
                    <w:r>
                      <w:rPr>
                        <w:rFonts w:ascii="Times New Roman" w:hAnsi="Times New Roman"/>
                        <w:shadow w:val="0"/>
                        <w:color w:val="CDCDCD"/>
                        <w:spacing w:val="-30"/>
                        <w:position w:val="-2"/>
                        <w:sz w:val="21"/>
                      </w:rPr>
                      <w:t>l</w:t>
                    </w:r>
                    <w:r>
                      <w:rPr>
                        <w:rFonts w:ascii="Times New Roman" w:hAnsi="Times New Roman"/>
                        <w:shadow w:val="0"/>
                        <w:spacing w:val="-30"/>
                        <w:sz w:val="21"/>
                      </w:rPr>
                      <w:t>n</w:t>
                    </w:r>
                    <w:r>
                      <w:rPr>
                        <w:rFonts w:ascii="Times New Roman" w:hAnsi="Times New Roman"/>
                        <w:shadow w:val="0"/>
                        <w:color w:val="CDCDCD"/>
                        <w:spacing w:val="-30"/>
                        <w:position w:val="-2"/>
                        <w:sz w:val="21"/>
                      </w:rPr>
                      <w:t>n</w:t>
                    </w:r>
                    <w:r>
                      <w:rPr>
                        <w:rFonts w:ascii="Times New Roman" w:hAnsi="Times New Roman"/>
                        <w:shadow w:val="0"/>
                        <w:spacing w:val="-30"/>
                        <w:sz w:val="21"/>
                      </w:rPr>
                      <w:t>i</w:t>
                    </w:r>
                    <w:r>
                      <w:rPr>
                        <w:rFonts w:ascii="Times New Roman" w:hAnsi="Times New Roman"/>
                        <w:shadow w:val="0"/>
                        <w:color w:val="CDCDCD"/>
                        <w:spacing w:val="-30"/>
                        <w:position w:val="-2"/>
                        <w:sz w:val="21"/>
                      </w:rPr>
                      <w:t>i</w:t>
                    </w:r>
                    <w:r>
                      <w:rPr>
                        <w:rFonts w:ascii="Times New Roman" w:hAnsi="Times New Roman"/>
                        <w:shadow w:val="0"/>
                        <w:spacing w:val="-30"/>
                        <w:sz w:val="21"/>
                      </w:rPr>
                      <w:t>n</w:t>
                    </w:r>
                    <w:r>
                      <w:rPr>
                        <w:rFonts w:ascii="Times New Roman" w:hAnsi="Times New Roman"/>
                        <w:shadow w:val="0"/>
                        <w:color w:val="CDCDCD"/>
                        <w:spacing w:val="-30"/>
                        <w:position w:val="-2"/>
                        <w:sz w:val="21"/>
                      </w:rPr>
                      <w:t>n</w:t>
                    </w:r>
                    <w:r>
                      <w:rPr>
                        <w:rFonts w:ascii="Times New Roman" w:hAnsi="Times New Roman"/>
                        <w:shadow w:val="0"/>
                        <w:spacing w:val="-30"/>
                        <w:sz w:val="21"/>
                      </w:rPr>
                      <w:t>i</w:t>
                    </w:r>
                    <w:r>
                      <w:rPr>
                        <w:rFonts w:ascii="Times New Roman" w:hAnsi="Times New Roman"/>
                        <w:shadow w:val="0"/>
                        <w:color w:val="CDCDCD"/>
                        <w:spacing w:val="-30"/>
                        <w:position w:val="-2"/>
                        <w:sz w:val="21"/>
                      </w:rPr>
                      <w:t>i</w:t>
                    </w:r>
                    <w:r>
                      <w:rPr>
                        <w:rFonts w:ascii="Times New Roman" w:hAnsi="Times New Roman"/>
                        <w:emboss/>
                        <w:spacing w:val="-30"/>
                        <w:sz w:val="21"/>
                      </w:rPr>
                      <w:t>m</w:t>
                    </w:r>
                    <w:r>
                      <w:rPr>
                        <w:rFonts w:ascii="Times New Roman" w:hAnsi="Times New Roman"/>
                        <w:shadow w:val="0"/>
                        <w:spacing w:val="-30"/>
                        <w:sz w:val="21"/>
                      </w:rPr>
                      <w:t>a</w:t>
                    </w:r>
                    <w:r>
                      <w:rPr>
                        <w:rFonts w:ascii="Times New Roman" w:hAnsi="Times New Roman"/>
                        <w:shadow w:val="0"/>
                        <w:color w:val="CDCDCD"/>
                        <w:spacing w:val="-30"/>
                        <w:position w:val="-2"/>
                        <w:sz w:val="21"/>
                      </w:rPr>
                      <w:t>a</w:t>
                    </w:r>
                    <w:r>
                      <w:rPr>
                        <w:rFonts w:ascii="Times New Roman" w:hAnsi="Times New Roman"/>
                        <w:shadow w:val="0"/>
                        <w:spacing w:val="-30"/>
                        <w:sz w:val="21"/>
                      </w:rPr>
                      <w:t>s</w:t>
                    </w:r>
                    <w:r>
                      <w:rPr>
                        <w:rFonts w:ascii="Times New Roman" w:hAnsi="Times New Roman"/>
                        <w:shadow w:val="0"/>
                        <w:color w:val="CDCDCD"/>
                        <w:spacing w:val="-30"/>
                        <w:position w:val="-2"/>
                        <w:sz w:val="21"/>
                      </w:rPr>
                      <w:t>s</w:t>
                    </w:r>
                  </w:p>
                </w:txbxContent>
              </v:textbox>
              <w10:wrap type="none"/>
            </v:shape>
            <v:shape style="position:absolute;left:3805;top:-6752;width:1047;height:2641" type="#_x0000_t202" id="docshape294" filled="false" stroked="false">
              <v:textbox inset="0,0,0,0">
                <w:txbxContent>
                  <w:p>
                    <w:pPr>
                      <w:spacing w:line="225" w:lineRule="auto" w:before="3"/>
                      <w:ind w:left="0" w:right="23" w:firstLine="0"/>
                      <w:jc w:val="left"/>
                      <w:rPr>
                        <w:rFonts w:ascii="Times New Roman" w:hAnsi="Times New Roman"/>
                        <w:b/>
                        <w:sz w:val="21"/>
                      </w:rPr>
                    </w:pPr>
                    <w:r>
                      <w:rPr>
                        <w:rFonts w:ascii="Times New Roman" w:hAnsi="Times New Roman"/>
                        <w:b/>
                        <w:spacing w:val="-22"/>
                        <w:sz w:val="21"/>
                      </w:rPr>
                      <w:t>S</w:t>
                    </w:r>
                    <w:r>
                      <w:rPr>
                        <w:rFonts w:ascii="Times New Roman" w:hAnsi="Times New Roman"/>
                        <w:b/>
                        <w:color w:val="CDCDCD"/>
                        <w:spacing w:val="-22"/>
                        <w:position w:val="-2"/>
                        <w:sz w:val="21"/>
                      </w:rPr>
                      <w:t>S</w:t>
                    </w:r>
                    <w:r>
                      <w:rPr>
                        <w:rFonts w:ascii="Times New Roman" w:hAnsi="Times New Roman"/>
                        <w:b/>
                        <w:emboss/>
                        <w:spacing w:val="-22"/>
                        <w:sz w:val="21"/>
                      </w:rPr>
                      <w:t>UMAN</w:t>
                    </w:r>
                    <w:r>
                      <w:rPr>
                        <w:rFonts w:ascii="Times New Roman" w:hAnsi="Times New Roman"/>
                        <w:b/>
                        <w:shadow w:val="0"/>
                        <w:spacing w:val="-22"/>
                        <w:sz w:val="21"/>
                      </w:rPr>
                      <w:t>I</w:t>
                    </w:r>
                    <w:r>
                      <w:rPr>
                        <w:rFonts w:ascii="Times New Roman" w:hAnsi="Times New Roman"/>
                        <w:b/>
                        <w:shadow w:val="0"/>
                        <w:color w:val="CDCDCD"/>
                        <w:spacing w:val="-22"/>
                        <w:position w:val="-2"/>
                        <w:sz w:val="21"/>
                      </w:rPr>
                      <w:t>I</w:t>
                    </w:r>
                    <w:r>
                      <w:rPr>
                        <w:rFonts w:ascii="Times New Roman" w:hAnsi="Times New Roman"/>
                        <w:b/>
                        <w:emboss/>
                        <w:spacing w:val="-22"/>
                        <w:sz w:val="21"/>
                      </w:rPr>
                      <w:t>Ų</w:t>
                    </w:r>
                    <w:r>
                      <w:rPr>
                        <w:rFonts w:ascii="Times New Roman" w:hAnsi="Times New Roman"/>
                        <w:b/>
                        <w:shadow w:val="0"/>
                        <w:spacing w:val="-2"/>
                        <w:sz w:val="21"/>
                      </w:rPr>
                      <w:t> </w:t>
                    </w:r>
                    <w:r>
                      <w:rPr>
                        <w:rFonts w:ascii="Times New Roman" w:hAnsi="Times New Roman"/>
                        <w:b/>
                        <w:emboss/>
                        <w:spacing w:val="-2"/>
                        <w:sz w:val="21"/>
                      </w:rPr>
                      <w:t>KA</w:t>
                    </w:r>
                    <w:r>
                      <w:rPr>
                        <w:rFonts w:ascii="Times New Roman" w:hAnsi="Times New Roman"/>
                        <w:b/>
                        <w:shadow w:val="0"/>
                        <w:spacing w:val="-2"/>
                        <w:sz w:val="21"/>
                      </w:rPr>
                      <w:t>I</w:t>
                    </w:r>
                    <w:r>
                      <w:rPr>
                        <w:rFonts w:ascii="Times New Roman" w:hAnsi="Times New Roman"/>
                        <w:b/>
                        <w:shadow w:val="0"/>
                        <w:color w:val="CDCDCD"/>
                        <w:spacing w:val="-2"/>
                        <w:position w:val="-2"/>
                        <w:sz w:val="21"/>
                      </w:rPr>
                      <w:t>I</w:t>
                    </w:r>
                    <w:r>
                      <w:rPr>
                        <w:rFonts w:ascii="Times New Roman" w:hAnsi="Times New Roman"/>
                        <w:b/>
                        <w:emboss/>
                        <w:spacing w:val="-2"/>
                        <w:sz w:val="21"/>
                      </w:rPr>
                      <w:t>MŲ</w:t>
                    </w:r>
                  </w:p>
                  <w:p>
                    <w:pPr>
                      <w:spacing w:line="254" w:lineRule="auto" w:before="0"/>
                      <w:ind w:left="0" w:right="0" w:firstLine="0"/>
                      <w:jc w:val="left"/>
                      <w:rPr>
                        <w:rFonts w:ascii="Times New Roman" w:hAnsi="Times New Roman"/>
                        <w:b/>
                        <w:sz w:val="21"/>
                      </w:rPr>
                    </w:pPr>
                    <w:r>
                      <w:rPr>
                        <w:rFonts w:ascii="Times New Roman" w:hAnsi="Times New Roman"/>
                        <w:b/>
                        <w:shadow/>
                        <w:spacing w:val="-2"/>
                        <w:sz w:val="21"/>
                      </w:rPr>
                      <w:t>varomosios</w:t>
                    </w:r>
                    <w:r>
                      <w:rPr>
                        <w:rFonts w:ascii="Times New Roman" w:hAnsi="Times New Roman"/>
                        <w:b/>
                        <w:shadow w:val="0"/>
                        <w:spacing w:val="-2"/>
                        <w:sz w:val="21"/>
                      </w:rPr>
                      <w:t> </w:t>
                    </w:r>
                    <w:r>
                      <w:rPr>
                        <w:rFonts w:ascii="Times New Roman" w:hAnsi="Times New Roman"/>
                        <w:b/>
                        <w:shadow w:val="0"/>
                        <w:spacing w:val="-24"/>
                        <w:sz w:val="21"/>
                      </w:rPr>
                      <w:t>j</w:t>
                    </w:r>
                    <w:r>
                      <w:rPr>
                        <w:rFonts w:ascii="Times New Roman" w:hAnsi="Times New Roman"/>
                        <w:b/>
                        <w:shadow w:val="0"/>
                        <w:color w:val="CDCDCD"/>
                        <w:spacing w:val="-24"/>
                        <w:position w:val="-2"/>
                        <w:sz w:val="21"/>
                      </w:rPr>
                      <w:t>j</w:t>
                    </w:r>
                    <w:r>
                      <w:rPr>
                        <w:rFonts w:ascii="Times New Roman" w:hAnsi="Times New Roman"/>
                        <w:b/>
                        <w:shadow w:val="0"/>
                        <w:spacing w:val="-24"/>
                        <w:sz w:val="21"/>
                      </w:rPr>
                      <w:t>ė</w:t>
                    </w:r>
                    <w:r>
                      <w:rPr>
                        <w:rFonts w:ascii="Times New Roman" w:hAnsi="Times New Roman"/>
                        <w:b/>
                        <w:shadow w:val="0"/>
                        <w:color w:val="CDCDCD"/>
                        <w:spacing w:val="-24"/>
                        <w:position w:val="-2"/>
                        <w:sz w:val="21"/>
                      </w:rPr>
                      <w:t>ė</w:t>
                    </w:r>
                    <w:r>
                      <w:rPr>
                        <w:rFonts w:ascii="Times New Roman" w:hAnsi="Times New Roman"/>
                        <w:b/>
                        <w:shadow w:val="0"/>
                        <w:spacing w:val="-24"/>
                        <w:sz w:val="21"/>
                      </w:rPr>
                      <w:t>g</w:t>
                    </w:r>
                    <w:r>
                      <w:rPr>
                        <w:rFonts w:ascii="Times New Roman" w:hAnsi="Times New Roman"/>
                        <w:b/>
                        <w:shadow w:val="0"/>
                        <w:color w:val="CDCDCD"/>
                        <w:spacing w:val="-24"/>
                        <w:position w:val="-2"/>
                        <w:sz w:val="21"/>
                      </w:rPr>
                      <w:t>g</w:t>
                    </w:r>
                    <w:r>
                      <w:rPr>
                        <w:rFonts w:ascii="Times New Roman" w:hAnsi="Times New Roman"/>
                        <w:b/>
                        <w:shadow w:val="0"/>
                        <w:spacing w:val="-24"/>
                        <w:sz w:val="21"/>
                      </w:rPr>
                      <w:t>o</w:t>
                    </w:r>
                    <w:r>
                      <w:rPr>
                        <w:rFonts w:ascii="Times New Roman" w:hAnsi="Times New Roman"/>
                        <w:b/>
                        <w:shadow w:val="0"/>
                        <w:color w:val="CDCDCD"/>
                        <w:spacing w:val="-24"/>
                        <w:position w:val="-2"/>
                        <w:sz w:val="21"/>
                      </w:rPr>
                      <w:t>o</w:t>
                    </w:r>
                    <w:r>
                      <w:rPr>
                        <w:rFonts w:ascii="Times New Roman" w:hAnsi="Times New Roman"/>
                        <w:b/>
                        <w:shadow w:val="0"/>
                        <w:spacing w:val="-24"/>
                        <w:sz w:val="21"/>
                      </w:rPr>
                      <w:t>s</w:t>
                    </w:r>
                    <w:r>
                      <w:rPr>
                        <w:rFonts w:ascii="Times New Roman" w:hAnsi="Times New Roman"/>
                        <w:b/>
                        <w:shadow w:val="0"/>
                        <w:color w:val="CDCDCD"/>
                        <w:spacing w:val="-24"/>
                        <w:position w:val="-2"/>
                        <w:sz w:val="21"/>
                      </w:rPr>
                      <w:t>s</w:t>
                    </w:r>
                  </w:p>
                  <w:p>
                    <w:pPr>
                      <w:spacing w:before="61"/>
                      <w:ind w:left="0" w:right="0" w:firstLine="0"/>
                      <w:jc w:val="left"/>
                      <w:rPr>
                        <w:rFonts w:ascii="Times New Roman"/>
                        <w:b/>
                        <w:sz w:val="21"/>
                      </w:rPr>
                    </w:pPr>
                    <w:r>
                      <w:rPr>
                        <w:rFonts w:ascii="Times New Roman"/>
                        <w:b/>
                        <w:shadow/>
                        <w:spacing w:val="-2"/>
                        <w:sz w:val="21"/>
                      </w:rPr>
                      <w:t>LEADER</w:t>
                    </w:r>
                  </w:p>
                  <w:p>
                    <w:pPr>
                      <w:spacing w:line="254" w:lineRule="auto" w:before="14"/>
                      <w:ind w:left="0" w:right="23" w:firstLine="0"/>
                      <w:jc w:val="left"/>
                      <w:rPr>
                        <w:rFonts w:ascii="Times New Roman" w:hAnsi="Times New Roman"/>
                        <w:b/>
                        <w:sz w:val="21"/>
                      </w:rPr>
                    </w:pPr>
                    <w:r>
                      <w:rPr>
                        <w:rFonts w:ascii="Times New Roman" w:hAnsi="Times New Roman"/>
                        <w:b/>
                        <w:shadow/>
                        <w:spacing w:val="-6"/>
                        <w:sz w:val="21"/>
                      </w:rPr>
                      <w:t>ir</w:t>
                    </w:r>
                    <w:r>
                      <w:rPr>
                        <w:rFonts w:ascii="Times New Roman" w:hAnsi="Times New Roman"/>
                        <w:b/>
                        <w:shadow w:val="0"/>
                        <w:spacing w:val="-6"/>
                        <w:sz w:val="21"/>
                      </w:rPr>
                      <w:t> </w:t>
                    </w:r>
                    <w:r>
                      <w:rPr>
                        <w:rFonts w:ascii="Times New Roman" w:hAnsi="Times New Roman"/>
                        <w:b/>
                        <w:shadow w:val="0"/>
                        <w:spacing w:val="-22"/>
                        <w:sz w:val="21"/>
                      </w:rPr>
                      <w:t>S</w:t>
                    </w:r>
                    <w:r>
                      <w:rPr>
                        <w:rFonts w:ascii="Times New Roman" w:hAnsi="Times New Roman"/>
                        <w:b/>
                        <w:shadow w:val="0"/>
                        <w:color w:val="CDCDCD"/>
                        <w:spacing w:val="-22"/>
                        <w:position w:val="-2"/>
                        <w:sz w:val="21"/>
                      </w:rPr>
                      <w:t>S</w:t>
                    </w:r>
                    <w:r>
                      <w:rPr>
                        <w:rFonts w:ascii="Times New Roman" w:hAnsi="Times New Roman"/>
                        <w:b/>
                        <w:emboss/>
                        <w:spacing w:val="-22"/>
                        <w:sz w:val="21"/>
                      </w:rPr>
                      <w:t>UMAN</w:t>
                    </w:r>
                    <w:r>
                      <w:rPr>
                        <w:rFonts w:ascii="Times New Roman" w:hAnsi="Times New Roman"/>
                        <w:b/>
                        <w:shadow w:val="0"/>
                        <w:spacing w:val="-22"/>
                        <w:sz w:val="21"/>
                      </w:rPr>
                      <w:t>I</w:t>
                    </w:r>
                    <w:r>
                      <w:rPr>
                        <w:rFonts w:ascii="Times New Roman" w:hAnsi="Times New Roman"/>
                        <w:b/>
                        <w:shadow w:val="0"/>
                        <w:color w:val="CDCDCD"/>
                        <w:spacing w:val="-22"/>
                        <w:position w:val="-2"/>
                        <w:sz w:val="21"/>
                      </w:rPr>
                      <w:t>I</w:t>
                    </w:r>
                    <w:r>
                      <w:rPr>
                        <w:rFonts w:ascii="Times New Roman" w:hAnsi="Times New Roman"/>
                        <w:b/>
                        <w:emboss/>
                        <w:spacing w:val="-22"/>
                        <w:sz w:val="21"/>
                      </w:rPr>
                      <w:t>Ų</w:t>
                    </w:r>
                  </w:p>
                  <w:p>
                    <w:pPr>
                      <w:spacing w:line="233" w:lineRule="exact" w:before="0"/>
                      <w:ind w:left="0" w:right="0" w:firstLine="0"/>
                      <w:jc w:val="left"/>
                      <w:rPr>
                        <w:rFonts w:ascii="Times New Roman" w:hAnsi="Times New Roman"/>
                        <w:b/>
                        <w:sz w:val="21"/>
                      </w:rPr>
                    </w:pPr>
                    <w:r>
                      <w:rPr>
                        <w:rFonts w:ascii="Times New Roman" w:hAnsi="Times New Roman"/>
                        <w:b/>
                        <w:spacing w:val="-21"/>
                        <w:sz w:val="21"/>
                      </w:rPr>
                      <w:t>k</w:t>
                    </w:r>
                    <w:r>
                      <w:rPr>
                        <w:rFonts w:ascii="Times New Roman" w:hAnsi="Times New Roman"/>
                        <w:b/>
                        <w:color w:val="CDCDCD"/>
                        <w:spacing w:val="-21"/>
                        <w:position w:val="-2"/>
                        <w:sz w:val="21"/>
                      </w:rPr>
                      <w:t>k</w:t>
                    </w:r>
                    <w:r>
                      <w:rPr>
                        <w:rFonts w:ascii="Times New Roman" w:hAnsi="Times New Roman"/>
                        <w:b/>
                        <w:spacing w:val="-21"/>
                        <w:sz w:val="21"/>
                      </w:rPr>
                      <w:t>a</w:t>
                    </w:r>
                    <w:r>
                      <w:rPr>
                        <w:rFonts w:ascii="Times New Roman" w:hAnsi="Times New Roman"/>
                        <w:b/>
                        <w:color w:val="CDCDCD"/>
                        <w:spacing w:val="-21"/>
                        <w:position w:val="-2"/>
                        <w:sz w:val="21"/>
                      </w:rPr>
                      <w:t>a</w:t>
                    </w:r>
                    <w:r>
                      <w:rPr>
                        <w:rFonts w:ascii="Times New Roman" w:hAnsi="Times New Roman"/>
                        <w:b/>
                        <w:spacing w:val="-21"/>
                        <w:sz w:val="21"/>
                      </w:rPr>
                      <w:t>i</w:t>
                    </w:r>
                    <w:r>
                      <w:rPr>
                        <w:rFonts w:ascii="Times New Roman" w:hAnsi="Times New Roman"/>
                        <w:b/>
                        <w:color w:val="CDCDCD"/>
                        <w:spacing w:val="-21"/>
                        <w:position w:val="-2"/>
                        <w:sz w:val="21"/>
                      </w:rPr>
                      <w:t>i</w:t>
                    </w:r>
                    <w:r>
                      <w:rPr>
                        <w:rFonts w:ascii="Times New Roman" w:hAnsi="Times New Roman"/>
                        <w:b/>
                        <w:emboss/>
                        <w:spacing w:val="-21"/>
                        <w:sz w:val="21"/>
                      </w:rPr>
                      <w:t>m</w:t>
                    </w:r>
                    <w:r>
                      <w:rPr>
                        <w:rFonts w:ascii="Times New Roman" w:hAnsi="Times New Roman"/>
                        <w:b/>
                        <w:shadow w:val="0"/>
                        <w:spacing w:val="-21"/>
                        <w:sz w:val="21"/>
                      </w:rPr>
                      <w:t>ų</w:t>
                    </w:r>
                    <w:r>
                      <w:rPr>
                        <w:rFonts w:ascii="Times New Roman" w:hAnsi="Times New Roman"/>
                        <w:b/>
                        <w:shadow w:val="0"/>
                        <w:color w:val="CDCDCD"/>
                        <w:spacing w:val="-21"/>
                        <w:position w:val="-2"/>
                        <w:sz w:val="21"/>
                      </w:rPr>
                      <w:t>ų</w:t>
                    </w:r>
                  </w:p>
                  <w:p>
                    <w:pPr>
                      <w:spacing w:line="254" w:lineRule="auto" w:before="0"/>
                      <w:ind w:left="0" w:right="23" w:firstLine="0"/>
                      <w:jc w:val="left"/>
                      <w:rPr>
                        <w:rFonts w:ascii="Times New Roman"/>
                        <w:b/>
                        <w:sz w:val="21"/>
                      </w:rPr>
                    </w:pPr>
                    <w:r>
                      <w:rPr>
                        <w:rFonts w:ascii="Times New Roman"/>
                        <w:b/>
                        <w:shadow/>
                        <w:spacing w:val="-2"/>
                        <w:sz w:val="21"/>
                      </w:rPr>
                      <w:t>vystymo</w:t>
                    </w:r>
                    <w:r>
                      <w:rPr>
                        <w:rFonts w:ascii="Times New Roman"/>
                        <w:b/>
                        <w:shadow w:val="0"/>
                        <w:spacing w:val="-2"/>
                        <w:sz w:val="21"/>
                      </w:rPr>
                      <w:t> </w:t>
                    </w:r>
                    <w:r>
                      <w:rPr>
                        <w:rFonts w:ascii="Times New Roman"/>
                        <w:b/>
                        <w:shadow/>
                        <w:spacing w:val="-2"/>
                        <w:sz w:val="21"/>
                      </w:rPr>
                      <w:t>principai</w:t>
                    </w:r>
                  </w:p>
                </w:txbxContent>
              </v:textbox>
              <w10:wrap type="none"/>
            </v:shape>
            <v:shape style="position:absolute;left:5411;top:-6851;width:1604;height:3608" type="#_x0000_t202" id="docshape295" filled="false" stroked="false">
              <v:textbox inset="0,0,0,0">
                <w:txbxContent>
                  <w:p>
                    <w:pPr>
                      <w:spacing w:line="240" w:lineRule="auto" w:before="0"/>
                      <w:ind w:left="0" w:right="18" w:firstLine="0"/>
                      <w:jc w:val="both"/>
                      <w:rPr>
                        <w:rFonts w:ascii="Times New Roman" w:hAnsi="Times New Roman"/>
                        <w:b/>
                        <w:sz w:val="21"/>
                      </w:rPr>
                    </w:pPr>
                    <w:r>
                      <w:rPr>
                        <w:rFonts w:ascii="Times New Roman" w:hAnsi="Times New Roman"/>
                        <w:b/>
                        <w:shadow/>
                        <w:spacing w:val="-2"/>
                        <w:sz w:val="21"/>
                      </w:rPr>
                      <w:t>Transformuojan-</w:t>
                    </w:r>
                    <w:r>
                      <w:rPr>
                        <w:rFonts w:ascii="Times New Roman" w:hAnsi="Times New Roman"/>
                        <w:b/>
                        <w:shadow w:val="0"/>
                        <w:spacing w:val="-2"/>
                        <w:sz w:val="21"/>
                      </w:rPr>
                      <w:t> </w:t>
                    </w:r>
                    <w:r>
                      <w:rPr>
                        <w:rFonts w:ascii="Times New Roman" w:hAnsi="Times New Roman"/>
                        <w:b/>
                        <w:shadow w:val="0"/>
                        <w:spacing w:val="-42"/>
                        <w:w w:val="95"/>
                        <w:sz w:val="21"/>
                      </w:rPr>
                      <w:t>č</w:t>
                    </w:r>
                    <w:r>
                      <w:rPr>
                        <w:rFonts w:ascii="Times New Roman" w:hAnsi="Times New Roman"/>
                        <w:b/>
                        <w:shadow w:val="0"/>
                        <w:color w:val="CDCDCD"/>
                        <w:spacing w:val="-42"/>
                        <w:w w:val="95"/>
                        <w:position w:val="-2"/>
                        <w:sz w:val="21"/>
                      </w:rPr>
                      <w:t>č</w:t>
                    </w:r>
                    <w:r>
                      <w:rPr>
                        <w:rFonts w:ascii="Times New Roman" w:hAnsi="Times New Roman"/>
                        <w:b/>
                        <w:shadow w:val="0"/>
                        <w:spacing w:val="-42"/>
                        <w:w w:val="95"/>
                        <w:sz w:val="21"/>
                      </w:rPr>
                      <w:t>i</w:t>
                    </w:r>
                    <w:r>
                      <w:rPr>
                        <w:rFonts w:ascii="Times New Roman" w:hAnsi="Times New Roman"/>
                        <w:b/>
                        <w:shadow w:val="0"/>
                        <w:color w:val="CDCDCD"/>
                        <w:spacing w:val="-42"/>
                        <w:w w:val="95"/>
                        <w:position w:val="-2"/>
                        <w:sz w:val="21"/>
                      </w:rPr>
                      <w:t>i</w:t>
                    </w:r>
                    <w:r>
                      <w:rPr>
                        <w:rFonts w:ascii="Times New Roman" w:hAnsi="Times New Roman"/>
                        <w:b/>
                        <w:shadow w:val="0"/>
                        <w:spacing w:val="-42"/>
                        <w:w w:val="95"/>
                        <w:sz w:val="21"/>
                      </w:rPr>
                      <w:t>o</w:t>
                    </w:r>
                    <w:r>
                      <w:rPr>
                        <w:rFonts w:ascii="Times New Roman" w:hAnsi="Times New Roman"/>
                        <w:b/>
                        <w:shadow w:val="0"/>
                        <w:color w:val="CDCDCD"/>
                        <w:spacing w:val="-42"/>
                        <w:w w:val="95"/>
                        <w:position w:val="-2"/>
                        <w:sz w:val="21"/>
                      </w:rPr>
                      <w:t>o</w:t>
                    </w:r>
                    <w:r>
                      <w:rPr>
                        <w:rFonts w:ascii="Times New Roman" w:hAnsi="Times New Roman"/>
                        <w:b/>
                        <w:shadow w:val="0"/>
                        <w:spacing w:val="-42"/>
                        <w:w w:val="95"/>
                        <w:sz w:val="21"/>
                      </w:rPr>
                      <w:t>s</w:t>
                    </w:r>
                    <w:r>
                      <w:rPr>
                        <w:rFonts w:ascii="Times New Roman" w:hAnsi="Times New Roman"/>
                        <w:b/>
                        <w:shadow w:val="0"/>
                        <w:color w:val="CDCDCD"/>
                        <w:spacing w:val="-42"/>
                        <w:w w:val="95"/>
                        <w:position w:val="-2"/>
                        <w:sz w:val="21"/>
                      </w:rPr>
                      <w:t>s</w:t>
                    </w:r>
                    <w:r>
                      <w:rPr>
                        <w:rFonts w:ascii="Times New Roman" w:hAnsi="Times New Roman"/>
                        <w:b/>
                        <w:shadow w:val="0"/>
                        <w:color w:val="CDCDCD"/>
                        <w:spacing w:val="29"/>
                        <w:position w:val="-2"/>
                        <w:sz w:val="21"/>
                      </w:rPr>
                      <w:t> </w:t>
                    </w:r>
                    <w:r>
                      <w:rPr>
                        <w:rFonts w:ascii="Times New Roman" w:hAnsi="Times New Roman"/>
                        <w:b/>
                        <w:shadow w:val="0"/>
                        <w:spacing w:val="-42"/>
                        <w:w w:val="95"/>
                        <w:sz w:val="21"/>
                      </w:rPr>
                      <w:t>s</w:t>
                    </w:r>
                    <w:r>
                      <w:rPr>
                        <w:rFonts w:ascii="Times New Roman" w:hAnsi="Times New Roman"/>
                        <w:b/>
                        <w:shadow w:val="0"/>
                        <w:color w:val="CDCDCD"/>
                        <w:spacing w:val="-42"/>
                        <w:w w:val="95"/>
                        <w:position w:val="-2"/>
                        <w:sz w:val="21"/>
                      </w:rPr>
                      <w:t>s</w:t>
                    </w:r>
                    <w:r>
                      <w:rPr>
                        <w:rFonts w:ascii="Times New Roman" w:hAnsi="Times New Roman"/>
                        <w:b/>
                        <w:shadow w:val="0"/>
                        <w:spacing w:val="-42"/>
                        <w:w w:val="95"/>
                        <w:sz w:val="21"/>
                      </w:rPr>
                      <w:t>t</w:t>
                    </w:r>
                    <w:r>
                      <w:rPr>
                        <w:rFonts w:ascii="Times New Roman" w:hAnsi="Times New Roman"/>
                        <w:b/>
                        <w:shadow w:val="0"/>
                        <w:color w:val="CDCDCD"/>
                        <w:spacing w:val="-42"/>
                        <w:w w:val="95"/>
                        <w:position w:val="-2"/>
                        <w:sz w:val="21"/>
                      </w:rPr>
                      <w:t>t</w:t>
                    </w:r>
                    <w:r>
                      <w:rPr>
                        <w:rFonts w:ascii="Times New Roman" w:hAnsi="Times New Roman"/>
                        <w:b/>
                        <w:shadow w:val="0"/>
                        <w:spacing w:val="-42"/>
                        <w:w w:val="95"/>
                        <w:sz w:val="21"/>
                      </w:rPr>
                      <w:t>r</w:t>
                    </w:r>
                    <w:r>
                      <w:rPr>
                        <w:rFonts w:ascii="Times New Roman" w:hAnsi="Times New Roman"/>
                        <w:b/>
                        <w:shadow w:val="0"/>
                        <w:color w:val="CDCDCD"/>
                        <w:spacing w:val="-42"/>
                        <w:w w:val="95"/>
                        <w:position w:val="-2"/>
                        <w:sz w:val="21"/>
                      </w:rPr>
                      <w:t>r</w:t>
                    </w:r>
                    <w:r>
                      <w:rPr>
                        <w:rFonts w:ascii="Times New Roman" w:hAnsi="Times New Roman"/>
                        <w:b/>
                        <w:shadow w:val="0"/>
                        <w:spacing w:val="-42"/>
                        <w:w w:val="95"/>
                        <w:sz w:val="21"/>
                      </w:rPr>
                      <w:t>u</w:t>
                    </w:r>
                    <w:r>
                      <w:rPr>
                        <w:rFonts w:ascii="Times New Roman" w:hAnsi="Times New Roman"/>
                        <w:b/>
                        <w:shadow w:val="0"/>
                        <w:color w:val="CDCDCD"/>
                        <w:spacing w:val="-42"/>
                        <w:w w:val="95"/>
                        <w:position w:val="-2"/>
                        <w:sz w:val="21"/>
                      </w:rPr>
                      <w:t>u</w:t>
                    </w:r>
                    <w:r>
                      <w:rPr>
                        <w:rFonts w:ascii="Times New Roman" w:hAnsi="Times New Roman"/>
                        <w:b/>
                        <w:shadow w:val="0"/>
                        <w:spacing w:val="-42"/>
                        <w:w w:val="95"/>
                        <w:sz w:val="21"/>
                      </w:rPr>
                      <w:t>k</w:t>
                    </w:r>
                    <w:r>
                      <w:rPr>
                        <w:rFonts w:ascii="Times New Roman" w:hAnsi="Times New Roman"/>
                        <w:b/>
                        <w:shadow w:val="0"/>
                        <w:color w:val="CDCDCD"/>
                        <w:spacing w:val="-42"/>
                        <w:w w:val="95"/>
                        <w:position w:val="-2"/>
                        <w:sz w:val="21"/>
                      </w:rPr>
                      <w:t>k</w:t>
                    </w:r>
                    <w:r>
                      <w:rPr>
                        <w:rFonts w:ascii="Times New Roman" w:hAnsi="Times New Roman"/>
                        <w:b/>
                        <w:shadow w:val="0"/>
                        <w:spacing w:val="-42"/>
                        <w:w w:val="95"/>
                        <w:sz w:val="21"/>
                      </w:rPr>
                      <w:t>t</w:t>
                    </w:r>
                    <w:r>
                      <w:rPr>
                        <w:rFonts w:ascii="Times New Roman" w:hAnsi="Times New Roman"/>
                        <w:b/>
                        <w:shadow w:val="0"/>
                        <w:color w:val="CDCDCD"/>
                        <w:spacing w:val="-42"/>
                        <w:w w:val="95"/>
                        <w:position w:val="-2"/>
                        <w:sz w:val="21"/>
                      </w:rPr>
                      <w:t>t</w:t>
                    </w:r>
                    <w:r>
                      <w:rPr>
                        <w:rFonts w:ascii="Times New Roman" w:hAnsi="Times New Roman"/>
                        <w:b/>
                        <w:shadow w:val="0"/>
                        <w:spacing w:val="-42"/>
                        <w:w w:val="95"/>
                        <w:sz w:val="21"/>
                      </w:rPr>
                      <w:t>ū</w:t>
                    </w:r>
                    <w:r>
                      <w:rPr>
                        <w:rFonts w:ascii="Times New Roman" w:hAnsi="Times New Roman"/>
                        <w:b/>
                        <w:shadow w:val="0"/>
                        <w:color w:val="CDCDCD"/>
                        <w:spacing w:val="-42"/>
                        <w:w w:val="95"/>
                        <w:position w:val="-2"/>
                        <w:sz w:val="21"/>
                      </w:rPr>
                      <w:t>ū</w:t>
                    </w:r>
                    <w:r>
                      <w:rPr>
                        <w:rFonts w:ascii="Times New Roman" w:hAnsi="Times New Roman"/>
                        <w:b/>
                        <w:shadow w:val="0"/>
                        <w:spacing w:val="-42"/>
                        <w:w w:val="95"/>
                        <w:sz w:val="21"/>
                      </w:rPr>
                      <w:t>r</w:t>
                    </w:r>
                    <w:r>
                      <w:rPr>
                        <w:rFonts w:ascii="Times New Roman" w:hAnsi="Times New Roman"/>
                        <w:b/>
                        <w:shadow w:val="0"/>
                        <w:color w:val="CDCDCD"/>
                        <w:spacing w:val="-42"/>
                        <w:w w:val="95"/>
                        <w:position w:val="-2"/>
                        <w:sz w:val="21"/>
                      </w:rPr>
                      <w:t>r</w:t>
                    </w:r>
                    <w:r>
                      <w:rPr>
                        <w:rFonts w:ascii="Times New Roman" w:hAnsi="Times New Roman"/>
                        <w:b/>
                        <w:shadow w:val="0"/>
                        <w:spacing w:val="-42"/>
                        <w:w w:val="95"/>
                        <w:sz w:val="21"/>
                      </w:rPr>
                      <w:t>o</w:t>
                    </w:r>
                    <w:r>
                      <w:rPr>
                        <w:rFonts w:ascii="Times New Roman" w:hAnsi="Times New Roman"/>
                        <w:b/>
                        <w:shadow w:val="0"/>
                        <w:color w:val="CDCDCD"/>
                        <w:spacing w:val="-42"/>
                        <w:w w:val="95"/>
                        <w:position w:val="-2"/>
                        <w:sz w:val="21"/>
                      </w:rPr>
                      <w:t>o</w:t>
                    </w:r>
                    <w:r>
                      <w:rPr>
                        <w:rFonts w:ascii="Times New Roman" w:hAnsi="Times New Roman"/>
                        <w:b/>
                        <w:shadow w:val="0"/>
                        <w:spacing w:val="-42"/>
                        <w:w w:val="95"/>
                        <w:sz w:val="21"/>
                      </w:rPr>
                      <w:t>s</w:t>
                    </w:r>
                    <w:r>
                      <w:rPr>
                        <w:rFonts w:ascii="Times New Roman" w:hAnsi="Times New Roman"/>
                        <w:b/>
                        <w:shadow w:val="0"/>
                        <w:color w:val="CDCDCD"/>
                        <w:spacing w:val="-42"/>
                        <w:w w:val="95"/>
                        <w:position w:val="-2"/>
                        <w:sz w:val="21"/>
                      </w:rPr>
                      <w:t>s</w:t>
                    </w:r>
                    <w:r>
                      <w:rPr>
                        <w:rFonts w:ascii="Times New Roman" w:hAnsi="Times New Roman"/>
                        <w:b/>
                        <w:shadow w:val="0"/>
                        <w:color w:val="CDCDCD"/>
                        <w:spacing w:val="29"/>
                        <w:position w:val="-2"/>
                        <w:sz w:val="21"/>
                      </w:rPr>
                      <w:t> </w:t>
                    </w:r>
                    <w:r>
                      <w:rPr>
                        <w:rFonts w:ascii="Times New Roman" w:hAnsi="Times New Roman"/>
                        <w:b/>
                        <w:shadow w:val="0"/>
                        <w:spacing w:val="-42"/>
                        <w:w w:val="95"/>
                        <w:sz w:val="21"/>
                      </w:rPr>
                      <w:t>i</w:t>
                    </w:r>
                    <w:r>
                      <w:rPr>
                        <w:rFonts w:ascii="Times New Roman" w:hAnsi="Times New Roman"/>
                        <w:b/>
                        <w:shadow w:val="0"/>
                        <w:color w:val="CDCDCD"/>
                        <w:spacing w:val="-42"/>
                        <w:w w:val="95"/>
                        <w:position w:val="-2"/>
                        <w:sz w:val="21"/>
                      </w:rPr>
                      <w:t>i</w:t>
                    </w:r>
                    <w:r>
                      <w:rPr>
                        <w:rFonts w:ascii="Times New Roman" w:hAnsi="Times New Roman"/>
                        <w:b/>
                        <w:shadow w:val="0"/>
                        <w:spacing w:val="-42"/>
                        <w:w w:val="95"/>
                        <w:sz w:val="21"/>
                      </w:rPr>
                      <w:t>r</w:t>
                    </w:r>
                    <w:r>
                      <w:rPr>
                        <w:rFonts w:ascii="Times New Roman" w:hAnsi="Times New Roman"/>
                        <w:b/>
                        <w:shadow w:val="0"/>
                        <w:color w:val="CDCDCD"/>
                        <w:spacing w:val="-42"/>
                        <w:w w:val="95"/>
                        <w:position w:val="-2"/>
                        <w:sz w:val="21"/>
                      </w:rPr>
                      <w:t>r</w:t>
                    </w:r>
                    <w:r>
                      <w:rPr>
                        <w:rFonts w:ascii="Times New Roman" w:hAnsi="Times New Roman"/>
                        <w:b/>
                        <w:shadow w:val="0"/>
                        <w:color w:val="CDCDCD"/>
                        <w:spacing w:val="-2"/>
                        <w:w w:val="95"/>
                        <w:position w:val="-2"/>
                        <w:sz w:val="21"/>
                      </w:rPr>
                      <w:t> </w:t>
                    </w:r>
                    <w:r>
                      <w:rPr>
                        <w:rFonts w:ascii="Times New Roman" w:hAnsi="Times New Roman"/>
                        <w:b/>
                        <w:shadow/>
                        <w:spacing w:val="-2"/>
                        <w:sz w:val="21"/>
                      </w:rPr>
                      <w:t>procesai</w:t>
                    </w:r>
                  </w:p>
                  <w:p>
                    <w:pPr>
                      <w:spacing w:before="28"/>
                      <w:ind w:left="0" w:right="0" w:firstLine="0"/>
                      <w:jc w:val="left"/>
                      <w:rPr>
                        <w:rFonts w:ascii="Times New Roman"/>
                        <w:b/>
                        <w:sz w:val="21"/>
                      </w:rPr>
                    </w:pPr>
                    <w:r>
                      <w:rPr>
                        <w:rFonts w:ascii="Times New Roman"/>
                        <w:b/>
                        <w:shadow/>
                        <w:spacing w:val="-2"/>
                        <w:sz w:val="21"/>
                      </w:rPr>
                      <w:t>SUMANUMO</w:t>
                    </w:r>
                  </w:p>
                  <w:p>
                    <w:pPr>
                      <w:spacing w:line="235" w:lineRule="auto" w:before="14"/>
                      <w:ind w:left="0" w:right="67" w:firstLine="0"/>
                      <w:jc w:val="left"/>
                      <w:rPr>
                        <w:rFonts w:ascii="Times New Roman" w:hAnsi="Times New Roman"/>
                        <w:sz w:val="21"/>
                      </w:rPr>
                    </w:pPr>
                    <w:r>
                      <w:rPr>
                        <w:rFonts w:ascii="Times New Roman" w:hAnsi="Times New Roman"/>
                        <w:b/>
                        <w:shadow/>
                        <w:spacing w:val="-2"/>
                        <w:sz w:val="21"/>
                      </w:rPr>
                      <w:t>metmenys:</w:t>
                    </w:r>
                    <w:r>
                      <w:rPr>
                        <w:rFonts w:ascii="Times New Roman" w:hAnsi="Times New Roman"/>
                        <w:b/>
                        <w:shadow w:val="0"/>
                        <w:spacing w:val="-2"/>
                        <w:sz w:val="21"/>
                      </w:rPr>
                      <w:t> </w:t>
                    </w:r>
                    <w:r>
                      <w:rPr>
                        <w:rFonts w:ascii="Times New Roman" w:hAnsi="Times New Roman"/>
                        <w:emboss/>
                        <w:spacing w:val="-36"/>
                        <w:sz w:val="21"/>
                      </w:rPr>
                      <w:t>N</w:t>
                    </w:r>
                    <w:r>
                      <w:rPr>
                        <w:rFonts w:ascii="Times New Roman" w:hAnsi="Times New Roman"/>
                        <w:shadow w:val="0"/>
                        <w:spacing w:val="-36"/>
                        <w:sz w:val="21"/>
                      </w:rPr>
                      <w:t>o</w:t>
                    </w:r>
                    <w:r>
                      <w:rPr>
                        <w:rFonts w:ascii="Times New Roman" w:hAnsi="Times New Roman"/>
                        <w:shadow w:val="0"/>
                        <w:color w:val="CDCDCD"/>
                        <w:spacing w:val="-36"/>
                        <w:position w:val="-2"/>
                        <w:sz w:val="21"/>
                      </w:rPr>
                      <w:t>o</w:t>
                    </w:r>
                    <w:r>
                      <w:rPr>
                        <w:rFonts w:ascii="Times New Roman" w:hAnsi="Times New Roman"/>
                        <w:shadow w:val="0"/>
                        <w:spacing w:val="-36"/>
                        <w:sz w:val="21"/>
                      </w:rPr>
                      <w:t>v</w:t>
                    </w:r>
                    <w:r>
                      <w:rPr>
                        <w:rFonts w:ascii="Times New Roman" w:hAnsi="Times New Roman"/>
                        <w:shadow w:val="0"/>
                        <w:color w:val="CDCDCD"/>
                        <w:spacing w:val="-36"/>
                        <w:position w:val="-2"/>
                        <w:sz w:val="21"/>
                      </w:rPr>
                      <w:t>v</w:t>
                    </w:r>
                    <w:r>
                      <w:rPr>
                        <w:rFonts w:ascii="Times New Roman" w:hAnsi="Times New Roman"/>
                        <w:shadow w:val="0"/>
                        <w:spacing w:val="-36"/>
                        <w:sz w:val="21"/>
                      </w:rPr>
                      <w:t>a</w:t>
                    </w:r>
                    <w:r>
                      <w:rPr>
                        <w:rFonts w:ascii="Times New Roman" w:hAnsi="Times New Roman"/>
                        <w:shadow w:val="0"/>
                        <w:color w:val="CDCDCD"/>
                        <w:spacing w:val="-36"/>
                        <w:position w:val="-2"/>
                        <w:sz w:val="21"/>
                      </w:rPr>
                      <w:t>a</w:t>
                    </w:r>
                    <w:r>
                      <w:rPr>
                        <w:rFonts w:ascii="Times New Roman" w:hAnsi="Times New Roman"/>
                        <w:shadow w:val="0"/>
                        <w:spacing w:val="-36"/>
                        <w:sz w:val="21"/>
                      </w:rPr>
                      <w:t>t</w:t>
                    </w:r>
                    <w:r>
                      <w:rPr>
                        <w:rFonts w:ascii="Times New Roman" w:hAnsi="Times New Roman"/>
                        <w:shadow w:val="0"/>
                        <w:color w:val="CDCDCD"/>
                        <w:spacing w:val="-36"/>
                        <w:position w:val="-2"/>
                        <w:sz w:val="21"/>
                      </w:rPr>
                      <w:t>t</w:t>
                    </w:r>
                    <w:r>
                      <w:rPr>
                        <w:rFonts w:ascii="Times New Roman" w:hAnsi="Times New Roman"/>
                        <w:shadow w:val="0"/>
                        <w:spacing w:val="-36"/>
                        <w:sz w:val="21"/>
                      </w:rPr>
                      <w:t>o</w:t>
                    </w:r>
                    <w:r>
                      <w:rPr>
                        <w:rFonts w:ascii="Times New Roman" w:hAnsi="Times New Roman"/>
                        <w:shadow w:val="0"/>
                        <w:color w:val="CDCDCD"/>
                        <w:spacing w:val="-36"/>
                        <w:position w:val="-2"/>
                        <w:sz w:val="21"/>
                      </w:rPr>
                      <w:t>o</w:t>
                    </w:r>
                    <w:r>
                      <w:rPr>
                        <w:rFonts w:ascii="Times New Roman" w:hAnsi="Times New Roman"/>
                        <w:shadow w:val="0"/>
                        <w:spacing w:val="-36"/>
                        <w:sz w:val="21"/>
                      </w:rPr>
                      <w:t>r</w:t>
                    </w:r>
                    <w:r>
                      <w:rPr>
                        <w:rFonts w:ascii="Times New Roman" w:hAnsi="Times New Roman"/>
                        <w:shadow w:val="0"/>
                        <w:color w:val="CDCDCD"/>
                        <w:spacing w:val="-36"/>
                        <w:position w:val="-2"/>
                        <w:sz w:val="21"/>
                      </w:rPr>
                      <w:t>r</w:t>
                    </w:r>
                    <w:r>
                      <w:rPr>
                        <w:rFonts w:ascii="Times New Roman" w:hAnsi="Times New Roman"/>
                        <w:shadow w:val="0"/>
                        <w:spacing w:val="-36"/>
                        <w:sz w:val="21"/>
                      </w:rPr>
                      <w:t>i</w:t>
                    </w:r>
                    <w:r>
                      <w:rPr>
                        <w:rFonts w:ascii="Times New Roman" w:hAnsi="Times New Roman"/>
                        <w:shadow w:val="0"/>
                        <w:color w:val="CDCDCD"/>
                        <w:spacing w:val="-36"/>
                        <w:position w:val="-2"/>
                        <w:sz w:val="21"/>
                      </w:rPr>
                      <w:t>i</w:t>
                    </w:r>
                    <w:r>
                      <w:rPr>
                        <w:rFonts w:ascii="Times New Roman" w:hAnsi="Times New Roman"/>
                        <w:shadow w:val="0"/>
                        <w:spacing w:val="-36"/>
                        <w:sz w:val="21"/>
                      </w:rPr>
                      <w:t>š</w:t>
                    </w:r>
                    <w:r>
                      <w:rPr>
                        <w:rFonts w:ascii="Times New Roman" w:hAnsi="Times New Roman"/>
                        <w:shadow w:val="0"/>
                        <w:color w:val="CDCDCD"/>
                        <w:spacing w:val="-36"/>
                        <w:position w:val="-2"/>
                        <w:sz w:val="21"/>
                      </w:rPr>
                      <w:t>š</w:t>
                    </w:r>
                    <w:r>
                      <w:rPr>
                        <w:rFonts w:ascii="Times New Roman" w:hAnsi="Times New Roman"/>
                        <w:shadow w:val="0"/>
                        <w:spacing w:val="-36"/>
                        <w:sz w:val="21"/>
                      </w:rPr>
                      <w:t>k</w:t>
                    </w:r>
                    <w:r>
                      <w:rPr>
                        <w:rFonts w:ascii="Times New Roman" w:hAnsi="Times New Roman"/>
                        <w:shadow w:val="0"/>
                        <w:color w:val="CDCDCD"/>
                        <w:spacing w:val="-36"/>
                        <w:position w:val="-2"/>
                        <w:sz w:val="21"/>
                      </w:rPr>
                      <w:t>k</w:t>
                    </w:r>
                    <w:r>
                      <w:rPr>
                        <w:rFonts w:ascii="Times New Roman" w:hAnsi="Times New Roman"/>
                        <w:shadow w:val="0"/>
                        <w:spacing w:val="-36"/>
                        <w:sz w:val="21"/>
                      </w:rPr>
                      <w:t>u</w:t>
                    </w:r>
                    <w:r>
                      <w:rPr>
                        <w:rFonts w:ascii="Times New Roman" w:hAnsi="Times New Roman"/>
                        <w:shadow w:val="0"/>
                        <w:color w:val="CDCDCD"/>
                        <w:spacing w:val="-36"/>
                        <w:position w:val="-2"/>
                        <w:sz w:val="21"/>
                      </w:rPr>
                      <w:t>u</w:t>
                    </w:r>
                    <w:r>
                      <w:rPr>
                        <w:rFonts w:ascii="Times New Roman" w:hAnsi="Times New Roman"/>
                        <w:emboss/>
                        <w:spacing w:val="-36"/>
                        <w:sz w:val="21"/>
                      </w:rPr>
                      <w:t>m</w:t>
                    </w:r>
                    <w:r>
                      <w:rPr>
                        <w:rFonts w:ascii="Times New Roman" w:hAnsi="Times New Roman"/>
                        <w:shadow w:val="0"/>
                        <w:spacing w:val="-36"/>
                        <w:sz w:val="21"/>
                      </w:rPr>
                      <w:t>a</w:t>
                    </w:r>
                    <w:r>
                      <w:rPr>
                        <w:rFonts w:ascii="Times New Roman" w:hAnsi="Times New Roman"/>
                        <w:shadow w:val="0"/>
                        <w:color w:val="CDCDCD"/>
                        <w:spacing w:val="-36"/>
                        <w:position w:val="-2"/>
                        <w:sz w:val="21"/>
                      </w:rPr>
                      <w:t>a</w:t>
                    </w:r>
                    <w:r>
                      <w:rPr>
                        <w:rFonts w:ascii="Times New Roman" w:hAnsi="Times New Roman"/>
                        <w:shadow w:val="0"/>
                        <w:spacing w:val="-36"/>
                        <w:sz w:val="21"/>
                      </w:rPr>
                      <w:t>s</w:t>
                    </w:r>
                    <w:r>
                      <w:rPr>
                        <w:rFonts w:ascii="Times New Roman" w:hAnsi="Times New Roman"/>
                        <w:shadow w:val="0"/>
                        <w:color w:val="CDCDCD"/>
                        <w:spacing w:val="-36"/>
                        <w:position w:val="-2"/>
                        <w:sz w:val="21"/>
                      </w:rPr>
                      <w:t>s</w:t>
                    </w:r>
                    <w:r>
                      <w:rPr>
                        <w:rFonts w:ascii="Times New Roman" w:hAnsi="Times New Roman"/>
                        <w:shadow w:val="0"/>
                        <w:color w:val="CDCDCD"/>
                        <w:position w:val="-2"/>
                        <w:sz w:val="21"/>
                      </w:rPr>
                      <w:t> </w:t>
                    </w:r>
                    <w:r>
                      <w:rPr>
                        <w:rFonts w:ascii="Times New Roman" w:hAnsi="Times New Roman"/>
                        <w:emboss/>
                        <w:spacing w:val="-22"/>
                        <w:sz w:val="21"/>
                      </w:rPr>
                      <w:t>Ž</w:t>
                    </w:r>
                    <w:r>
                      <w:rPr>
                        <w:rFonts w:ascii="Times New Roman" w:hAnsi="Times New Roman"/>
                        <w:shadow w:val="0"/>
                        <w:spacing w:val="-22"/>
                        <w:sz w:val="21"/>
                      </w:rPr>
                      <w:t>i</w:t>
                    </w:r>
                    <w:r>
                      <w:rPr>
                        <w:rFonts w:ascii="Times New Roman" w:hAnsi="Times New Roman"/>
                        <w:shadow w:val="0"/>
                        <w:color w:val="CDCDCD"/>
                        <w:spacing w:val="-22"/>
                        <w:position w:val="-2"/>
                        <w:sz w:val="21"/>
                      </w:rPr>
                      <w:t>i</w:t>
                    </w:r>
                    <w:r>
                      <w:rPr>
                        <w:rFonts w:ascii="Times New Roman" w:hAnsi="Times New Roman"/>
                        <w:shadow w:val="0"/>
                        <w:spacing w:val="-22"/>
                        <w:sz w:val="21"/>
                      </w:rPr>
                      <w:t>n</w:t>
                    </w:r>
                    <w:r>
                      <w:rPr>
                        <w:rFonts w:ascii="Times New Roman" w:hAnsi="Times New Roman"/>
                        <w:shadow w:val="0"/>
                        <w:color w:val="CDCDCD"/>
                        <w:spacing w:val="-22"/>
                        <w:position w:val="-2"/>
                        <w:sz w:val="21"/>
                      </w:rPr>
                      <w:t>n</w:t>
                    </w:r>
                    <w:r>
                      <w:rPr>
                        <w:rFonts w:ascii="Times New Roman" w:hAnsi="Times New Roman"/>
                        <w:shadow w:val="0"/>
                        <w:spacing w:val="-22"/>
                        <w:sz w:val="21"/>
                      </w:rPr>
                      <w:t>o</w:t>
                    </w:r>
                    <w:r>
                      <w:rPr>
                        <w:rFonts w:ascii="Times New Roman" w:hAnsi="Times New Roman"/>
                        <w:shadow w:val="0"/>
                        <w:color w:val="CDCDCD"/>
                        <w:spacing w:val="-22"/>
                        <w:position w:val="-2"/>
                        <w:sz w:val="21"/>
                      </w:rPr>
                      <w:t>o</w:t>
                    </w:r>
                    <w:r>
                      <w:rPr>
                        <w:rFonts w:ascii="Times New Roman" w:hAnsi="Times New Roman"/>
                        <w:shadow w:val="0"/>
                        <w:spacing w:val="-22"/>
                        <w:sz w:val="21"/>
                      </w:rPr>
                      <w:t>j</w:t>
                    </w:r>
                    <w:r>
                      <w:rPr>
                        <w:rFonts w:ascii="Times New Roman" w:hAnsi="Times New Roman"/>
                        <w:shadow w:val="0"/>
                        <w:color w:val="CDCDCD"/>
                        <w:spacing w:val="-22"/>
                        <w:position w:val="-2"/>
                        <w:sz w:val="21"/>
                      </w:rPr>
                      <w:t>j</w:t>
                    </w:r>
                    <w:r>
                      <w:rPr>
                        <w:rFonts w:ascii="Times New Roman" w:hAnsi="Times New Roman"/>
                        <w:shadow w:val="0"/>
                        <w:spacing w:val="-22"/>
                        <w:sz w:val="21"/>
                      </w:rPr>
                      <w:t>i</w:t>
                    </w:r>
                    <w:r>
                      <w:rPr>
                        <w:rFonts w:ascii="Times New Roman" w:hAnsi="Times New Roman"/>
                        <w:shadow w:val="0"/>
                        <w:color w:val="CDCDCD"/>
                        <w:spacing w:val="-22"/>
                        <w:position w:val="-2"/>
                        <w:sz w:val="21"/>
                      </w:rPr>
                      <w:t>i</w:t>
                    </w:r>
                    <w:r>
                      <w:rPr>
                        <w:rFonts w:ascii="Times New Roman" w:hAnsi="Times New Roman"/>
                        <w:emboss/>
                        <w:spacing w:val="-22"/>
                        <w:sz w:val="21"/>
                      </w:rPr>
                      <w:t>m</w:t>
                    </w:r>
                    <w:r>
                      <w:rPr>
                        <w:rFonts w:ascii="Times New Roman" w:hAnsi="Times New Roman"/>
                        <w:shadow w:val="0"/>
                        <w:spacing w:val="-22"/>
                        <w:sz w:val="21"/>
                      </w:rPr>
                      <w:t>a</w:t>
                    </w:r>
                    <w:r>
                      <w:rPr>
                        <w:rFonts w:ascii="Times New Roman" w:hAnsi="Times New Roman"/>
                        <w:shadow w:val="0"/>
                        <w:color w:val="CDCDCD"/>
                        <w:spacing w:val="-22"/>
                        <w:position w:val="-2"/>
                        <w:sz w:val="21"/>
                      </w:rPr>
                      <w:t>a</w:t>
                    </w:r>
                    <w:r>
                      <w:rPr>
                        <w:rFonts w:ascii="Times New Roman" w:hAnsi="Times New Roman"/>
                        <w:shadow w:val="0"/>
                        <w:spacing w:val="-22"/>
                        <w:sz w:val="21"/>
                      </w:rPr>
                      <w:t>s</w:t>
                    </w:r>
                    <w:r>
                      <w:rPr>
                        <w:rFonts w:ascii="Times New Roman" w:hAnsi="Times New Roman"/>
                        <w:shadow w:val="0"/>
                        <w:color w:val="CDCDCD"/>
                        <w:spacing w:val="-22"/>
                        <w:position w:val="-2"/>
                        <w:sz w:val="21"/>
                      </w:rPr>
                      <w:t>s</w:t>
                    </w:r>
                    <w:r>
                      <w:rPr>
                        <w:rFonts w:ascii="Times New Roman" w:hAnsi="Times New Roman"/>
                        <w:shadow w:val="0"/>
                        <w:color w:val="CDCDCD"/>
                        <w:spacing w:val="-2"/>
                        <w:position w:val="-2"/>
                        <w:sz w:val="21"/>
                      </w:rPr>
                      <w:t> </w:t>
                    </w:r>
                    <w:r>
                      <w:rPr>
                        <w:rFonts w:ascii="Times New Roman" w:hAnsi="Times New Roman"/>
                        <w:shadow/>
                        <w:spacing w:val="-2"/>
                        <w:sz w:val="21"/>
                      </w:rPr>
                      <w:t>Darnumas</w:t>
                    </w:r>
                    <w:r>
                      <w:rPr>
                        <w:rFonts w:ascii="Times New Roman" w:hAnsi="Times New Roman"/>
                        <w:shadow w:val="0"/>
                        <w:spacing w:val="-2"/>
                        <w:sz w:val="21"/>
                      </w:rPr>
                      <w:t> </w:t>
                    </w:r>
                    <w:r>
                      <w:rPr>
                        <w:rFonts w:ascii="Times New Roman" w:hAnsi="Times New Roman"/>
                        <w:emboss/>
                        <w:spacing w:val="-30"/>
                        <w:sz w:val="21"/>
                      </w:rPr>
                      <w:t>T</w:t>
                    </w:r>
                    <w:r>
                      <w:rPr>
                        <w:rFonts w:ascii="Times New Roman" w:hAnsi="Times New Roman"/>
                        <w:shadow w:val="0"/>
                        <w:spacing w:val="-30"/>
                        <w:sz w:val="21"/>
                      </w:rPr>
                      <w:t>i</w:t>
                    </w:r>
                    <w:r>
                      <w:rPr>
                        <w:rFonts w:ascii="Times New Roman" w:hAnsi="Times New Roman"/>
                        <w:shadow w:val="0"/>
                        <w:color w:val="CDCDCD"/>
                        <w:spacing w:val="-30"/>
                        <w:position w:val="-2"/>
                        <w:sz w:val="21"/>
                      </w:rPr>
                      <w:t>i</w:t>
                    </w:r>
                    <w:r>
                      <w:rPr>
                        <w:rFonts w:ascii="Times New Roman" w:hAnsi="Times New Roman"/>
                        <w:shadow w:val="0"/>
                        <w:spacing w:val="-30"/>
                        <w:sz w:val="21"/>
                      </w:rPr>
                      <w:t>n</w:t>
                    </w:r>
                    <w:r>
                      <w:rPr>
                        <w:rFonts w:ascii="Times New Roman" w:hAnsi="Times New Roman"/>
                        <w:shadow w:val="0"/>
                        <w:color w:val="CDCDCD"/>
                        <w:spacing w:val="-30"/>
                        <w:position w:val="-2"/>
                        <w:sz w:val="21"/>
                      </w:rPr>
                      <w:t>n</w:t>
                    </w:r>
                    <w:r>
                      <w:rPr>
                        <w:rFonts w:ascii="Times New Roman" w:hAnsi="Times New Roman"/>
                        <w:shadow w:val="0"/>
                        <w:spacing w:val="-30"/>
                        <w:sz w:val="21"/>
                      </w:rPr>
                      <w:t>k</w:t>
                    </w:r>
                    <w:r>
                      <w:rPr>
                        <w:rFonts w:ascii="Times New Roman" w:hAnsi="Times New Roman"/>
                        <w:shadow w:val="0"/>
                        <w:color w:val="CDCDCD"/>
                        <w:spacing w:val="-30"/>
                        <w:position w:val="-2"/>
                        <w:sz w:val="21"/>
                      </w:rPr>
                      <w:t>k</w:t>
                    </w:r>
                    <w:r>
                      <w:rPr>
                        <w:rFonts w:ascii="Times New Roman" w:hAnsi="Times New Roman"/>
                        <w:shadow w:val="0"/>
                        <w:spacing w:val="-30"/>
                        <w:sz w:val="21"/>
                      </w:rPr>
                      <w:t>l</w:t>
                    </w:r>
                    <w:r>
                      <w:rPr>
                        <w:rFonts w:ascii="Times New Roman" w:hAnsi="Times New Roman"/>
                        <w:shadow w:val="0"/>
                        <w:color w:val="CDCDCD"/>
                        <w:spacing w:val="-30"/>
                        <w:position w:val="-2"/>
                        <w:sz w:val="21"/>
                      </w:rPr>
                      <w:t>l</w:t>
                    </w:r>
                    <w:r>
                      <w:rPr>
                        <w:rFonts w:ascii="Times New Roman" w:hAnsi="Times New Roman"/>
                        <w:shadow w:val="0"/>
                        <w:spacing w:val="-30"/>
                        <w:sz w:val="21"/>
                      </w:rPr>
                      <w:t>i</w:t>
                    </w:r>
                    <w:r>
                      <w:rPr>
                        <w:rFonts w:ascii="Times New Roman" w:hAnsi="Times New Roman"/>
                        <w:shadow w:val="0"/>
                        <w:color w:val="CDCDCD"/>
                        <w:spacing w:val="-30"/>
                        <w:position w:val="-2"/>
                        <w:sz w:val="21"/>
                      </w:rPr>
                      <w:t>i</w:t>
                    </w:r>
                    <w:r>
                      <w:rPr>
                        <w:rFonts w:ascii="Times New Roman" w:hAnsi="Times New Roman"/>
                        <w:shadow w:val="0"/>
                        <w:spacing w:val="-30"/>
                        <w:sz w:val="21"/>
                      </w:rPr>
                      <w:t>š</w:t>
                    </w:r>
                    <w:r>
                      <w:rPr>
                        <w:rFonts w:ascii="Times New Roman" w:hAnsi="Times New Roman"/>
                        <w:shadow w:val="0"/>
                        <w:color w:val="CDCDCD"/>
                        <w:spacing w:val="-30"/>
                        <w:position w:val="-2"/>
                        <w:sz w:val="21"/>
                      </w:rPr>
                      <w:t>š</w:t>
                    </w:r>
                    <w:r>
                      <w:rPr>
                        <w:rFonts w:ascii="Times New Roman" w:hAnsi="Times New Roman"/>
                        <w:shadow w:val="0"/>
                        <w:spacing w:val="-30"/>
                        <w:sz w:val="21"/>
                      </w:rPr>
                      <w:t>k</w:t>
                    </w:r>
                    <w:r>
                      <w:rPr>
                        <w:rFonts w:ascii="Times New Roman" w:hAnsi="Times New Roman"/>
                        <w:shadow w:val="0"/>
                        <w:color w:val="CDCDCD"/>
                        <w:spacing w:val="-30"/>
                        <w:position w:val="-2"/>
                        <w:sz w:val="21"/>
                      </w:rPr>
                      <w:t>k</w:t>
                    </w:r>
                    <w:r>
                      <w:rPr>
                        <w:rFonts w:ascii="Times New Roman" w:hAnsi="Times New Roman"/>
                        <w:shadow w:val="0"/>
                        <w:spacing w:val="-30"/>
                        <w:sz w:val="21"/>
                      </w:rPr>
                      <w:t>u</w:t>
                    </w:r>
                    <w:r>
                      <w:rPr>
                        <w:rFonts w:ascii="Times New Roman" w:hAnsi="Times New Roman"/>
                        <w:shadow w:val="0"/>
                        <w:color w:val="CDCDCD"/>
                        <w:spacing w:val="-30"/>
                        <w:position w:val="-2"/>
                        <w:sz w:val="21"/>
                      </w:rPr>
                      <w:t>u</w:t>
                    </w:r>
                    <w:r>
                      <w:rPr>
                        <w:rFonts w:ascii="Times New Roman" w:hAnsi="Times New Roman"/>
                        <w:emboss/>
                        <w:spacing w:val="-30"/>
                        <w:sz w:val="21"/>
                      </w:rPr>
                      <w:t>m</w:t>
                    </w:r>
                    <w:r>
                      <w:rPr>
                        <w:rFonts w:ascii="Times New Roman" w:hAnsi="Times New Roman"/>
                        <w:shadow w:val="0"/>
                        <w:spacing w:val="-30"/>
                        <w:sz w:val="21"/>
                      </w:rPr>
                      <w:t>a</w:t>
                    </w:r>
                    <w:r>
                      <w:rPr>
                        <w:rFonts w:ascii="Times New Roman" w:hAnsi="Times New Roman"/>
                        <w:shadow w:val="0"/>
                        <w:color w:val="CDCDCD"/>
                        <w:spacing w:val="-30"/>
                        <w:position w:val="-2"/>
                        <w:sz w:val="21"/>
                      </w:rPr>
                      <w:t>a</w:t>
                    </w:r>
                    <w:r>
                      <w:rPr>
                        <w:rFonts w:ascii="Times New Roman" w:hAnsi="Times New Roman"/>
                        <w:shadow w:val="0"/>
                        <w:spacing w:val="-30"/>
                        <w:sz w:val="21"/>
                      </w:rPr>
                      <w:t>s</w:t>
                    </w:r>
                    <w:r>
                      <w:rPr>
                        <w:rFonts w:ascii="Times New Roman" w:hAnsi="Times New Roman"/>
                        <w:shadow w:val="0"/>
                        <w:color w:val="CDCDCD"/>
                        <w:spacing w:val="-30"/>
                        <w:position w:val="-2"/>
                        <w:sz w:val="21"/>
                      </w:rPr>
                      <w:t>s</w:t>
                    </w:r>
                    <w:r>
                      <w:rPr>
                        <w:rFonts w:ascii="Times New Roman" w:hAnsi="Times New Roman"/>
                        <w:shadow w:val="0"/>
                        <w:color w:val="CDCDCD"/>
                        <w:spacing w:val="-2"/>
                        <w:position w:val="-2"/>
                        <w:sz w:val="21"/>
                      </w:rPr>
                      <w:t> </w:t>
                    </w:r>
                    <w:r>
                      <w:rPr>
                        <w:rFonts w:ascii="Times New Roman" w:hAnsi="Times New Roman"/>
                        <w:shadow/>
                        <w:spacing w:val="-2"/>
                        <w:sz w:val="21"/>
                      </w:rPr>
                      <w:t>Mokymasis</w:t>
                    </w:r>
                    <w:r>
                      <w:rPr>
                        <w:rFonts w:ascii="Times New Roman" w:hAnsi="Times New Roman"/>
                        <w:shadow w:val="0"/>
                        <w:spacing w:val="-2"/>
                        <w:sz w:val="21"/>
                      </w:rPr>
                      <w:t> </w:t>
                    </w:r>
                    <w:r>
                      <w:rPr>
                        <w:rFonts w:ascii="Times New Roman" w:hAnsi="Times New Roman"/>
                        <w:shadow w:val="0"/>
                        <w:spacing w:val="-40"/>
                        <w:sz w:val="21"/>
                      </w:rPr>
                      <w:t>S</w:t>
                    </w:r>
                    <w:r>
                      <w:rPr>
                        <w:rFonts w:ascii="Times New Roman" w:hAnsi="Times New Roman"/>
                        <w:shadow w:val="0"/>
                        <w:color w:val="CDCDCD"/>
                        <w:spacing w:val="-40"/>
                        <w:position w:val="-2"/>
                        <w:sz w:val="21"/>
                      </w:rPr>
                      <w:t>S</w:t>
                    </w:r>
                    <w:r>
                      <w:rPr>
                        <w:rFonts w:ascii="Times New Roman" w:hAnsi="Times New Roman"/>
                        <w:shadow w:val="0"/>
                        <w:spacing w:val="-40"/>
                        <w:sz w:val="21"/>
                      </w:rPr>
                      <w:t>k</w:t>
                    </w:r>
                    <w:r>
                      <w:rPr>
                        <w:rFonts w:ascii="Times New Roman" w:hAnsi="Times New Roman"/>
                        <w:shadow w:val="0"/>
                        <w:color w:val="CDCDCD"/>
                        <w:spacing w:val="-40"/>
                        <w:position w:val="-2"/>
                        <w:sz w:val="21"/>
                      </w:rPr>
                      <w:t>k</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t</w:t>
                    </w:r>
                    <w:r>
                      <w:rPr>
                        <w:rFonts w:ascii="Times New Roman" w:hAnsi="Times New Roman"/>
                        <w:shadow w:val="0"/>
                        <w:color w:val="CDCDCD"/>
                        <w:spacing w:val="-40"/>
                        <w:position w:val="-2"/>
                        <w:sz w:val="21"/>
                      </w:rPr>
                      <w:t>t</w:t>
                    </w:r>
                    <w:r>
                      <w:rPr>
                        <w:rFonts w:ascii="Times New Roman" w:hAnsi="Times New Roman"/>
                        <w:emboss/>
                        <w:spacing w:val="-40"/>
                        <w:sz w:val="21"/>
                      </w:rPr>
                      <w:t>m</w:t>
                    </w:r>
                    <w:r>
                      <w:rPr>
                        <w:rFonts w:ascii="Times New Roman" w:hAnsi="Times New Roman"/>
                        <w:shadow w:val="0"/>
                        <w:spacing w:val="-40"/>
                        <w:sz w:val="21"/>
                      </w:rPr>
                      <w:t>e</w:t>
                    </w:r>
                    <w:r>
                      <w:rPr>
                        <w:rFonts w:ascii="Times New Roman" w:hAnsi="Times New Roman"/>
                        <w:shadow w:val="0"/>
                        <w:color w:val="CDCDCD"/>
                        <w:spacing w:val="-40"/>
                        <w:position w:val="-2"/>
                        <w:sz w:val="21"/>
                      </w:rPr>
                      <w:t>e</w:t>
                    </w:r>
                    <w:r>
                      <w:rPr>
                        <w:rFonts w:ascii="Times New Roman" w:hAnsi="Times New Roman"/>
                        <w:shadow w:val="0"/>
                        <w:spacing w:val="-40"/>
                        <w:sz w:val="21"/>
                      </w:rPr>
                      <w:t>n</w:t>
                    </w:r>
                    <w:r>
                      <w:rPr>
                        <w:rFonts w:ascii="Times New Roman" w:hAnsi="Times New Roman"/>
                        <w:shadow w:val="0"/>
                        <w:color w:val="CDCDCD"/>
                        <w:spacing w:val="-40"/>
                        <w:position w:val="-2"/>
                        <w:sz w:val="21"/>
                      </w:rPr>
                      <w:t>n</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š</w:t>
                    </w:r>
                    <w:r>
                      <w:rPr>
                        <w:rFonts w:ascii="Times New Roman" w:hAnsi="Times New Roman"/>
                        <w:shadow w:val="0"/>
                        <w:color w:val="CDCDCD"/>
                        <w:spacing w:val="-40"/>
                        <w:position w:val="-2"/>
                        <w:sz w:val="21"/>
                      </w:rPr>
                      <w:t>š</w:t>
                    </w:r>
                    <w:r>
                      <w:rPr>
                        <w:rFonts w:ascii="Times New Roman" w:hAnsi="Times New Roman"/>
                        <w:shadow w:val="0"/>
                        <w:spacing w:val="-40"/>
                        <w:sz w:val="21"/>
                      </w:rPr>
                      <w:t>k</w:t>
                    </w:r>
                    <w:r>
                      <w:rPr>
                        <w:rFonts w:ascii="Times New Roman" w:hAnsi="Times New Roman"/>
                        <w:shadow w:val="0"/>
                        <w:color w:val="CDCDCD"/>
                        <w:spacing w:val="-40"/>
                        <w:position w:val="-2"/>
                        <w:sz w:val="21"/>
                      </w:rPr>
                      <w:t>k</w:t>
                    </w:r>
                    <w:r>
                      <w:rPr>
                        <w:rFonts w:ascii="Times New Roman" w:hAnsi="Times New Roman"/>
                        <w:shadow w:val="0"/>
                        <w:spacing w:val="-40"/>
                        <w:sz w:val="21"/>
                      </w:rPr>
                      <w:t>u</w:t>
                    </w:r>
                    <w:r>
                      <w:rPr>
                        <w:rFonts w:ascii="Times New Roman" w:hAnsi="Times New Roman"/>
                        <w:shadow w:val="0"/>
                        <w:color w:val="CDCDCD"/>
                        <w:spacing w:val="-40"/>
                        <w:position w:val="-2"/>
                        <w:sz w:val="21"/>
                      </w:rPr>
                      <w:t>u</w:t>
                    </w:r>
                    <w:r>
                      <w:rPr>
                        <w:rFonts w:ascii="Times New Roman" w:hAnsi="Times New Roman"/>
                        <w:emboss/>
                        <w:spacing w:val="-40"/>
                        <w:sz w:val="21"/>
                      </w:rPr>
                      <w:t>m</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s</w:t>
                    </w:r>
                    <w:r>
                      <w:rPr>
                        <w:rFonts w:ascii="Times New Roman" w:hAnsi="Times New Roman"/>
                        <w:shadow w:val="0"/>
                        <w:color w:val="CDCDCD"/>
                        <w:spacing w:val="-40"/>
                        <w:position w:val="-2"/>
                        <w:sz w:val="21"/>
                      </w:rPr>
                      <w:t>s</w:t>
                    </w:r>
                    <w:r>
                      <w:rPr>
                        <w:rFonts w:ascii="Times New Roman" w:hAnsi="Times New Roman"/>
                        <w:shadow w:val="0"/>
                        <w:color w:val="CDCDCD"/>
                        <w:position w:val="-2"/>
                        <w:sz w:val="21"/>
                      </w:rPr>
                      <w:t> </w:t>
                    </w:r>
                    <w:r>
                      <w:rPr>
                        <w:rFonts w:ascii="Times New Roman" w:hAnsi="Times New Roman"/>
                        <w:shadow w:val="0"/>
                        <w:spacing w:val="-32"/>
                        <w:sz w:val="21"/>
                      </w:rPr>
                      <w:t>Į</w:t>
                    </w:r>
                    <w:r>
                      <w:rPr>
                        <w:rFonts w:ascii="Times New Roman" w:hAnsi="Times New Roman"/>
                        <w:shadow w:val="0"/>
                        <w:color w:val="CDCDCD"/>
                        <w:spacing w:val="-32"/>
                        <w:position w:val="-2"/>
                        <w:sz w:val="21"/>
                      </w:rPr>
                      <w:t>Į</w:t>
                    </w:r>
                    <w:r>
                      <w:rPr>
                        <w:rFonts w:ascii="Times New Roman" w:hAnsi="Times New Roman"/>
                        <w:shadow w:val="0"/>
                        <w:spacing w:val="-32"/>
                        <w:sz w:val="21"/>
                      </w:rPr>
                      <w:t>ž</w:t>
                    </w:r>
                    <w:r>
                      <w:rPr>
                        <w:rFonts w:ascii="Times New Roman" w:hAnsi="Times New Roman"/>
                        <w:shadow w:val="0"/>
                        <w:color w:val="CDCDCD"/>
                        <w:spacing w:val="-32"/>
                        <w:position w:val="-2"/>
                        <w:sz w:val="21"/>
                      </w:rPr>
                      <w:t>ž</w:t>
                    </w:r>
                    <w:r>
                      <w:rPr>
                        <w:rFonts w:ascii="Times New Roman" w:hAnsi="Times New Roman"/>
                        <w:shadow w:val="0"/>
                        <w:spacing w:val="-32"/>
                        <w:sz w:val="21"/>
                      </w:rPr>
                      <w:t>v</w:t>
                    </w:r>
                    <w:r>
                      <w:rPr>
                        <w:rFonts w:ascii="Times New Roman" w:hAnsi="Times New Roman"/>
                        <w:shadow w:val="0"/>
                        <w:color w:val="CDCDCD"/>
                        <w:spacing w:val="-32"/>
                        <w:position w:val="-2"/>
                        <w:sz w:val="21"/>
                      </w:rPr>
                      <w:t>v</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l</w:t>
                    </w:r>
                    <w:r>
                      <w:rPr>
                        <w:rFonts w:ascii="Times New Roman" w:hAnsi="Times New Roman"/>
                        <w:shadow w:val="0"/>
                        <w:color w:val="CDCDCD"/>
                        <w:spacing w:val="-32"/>
                        <w:position w:val="-2"/>
                        <w:sz w:val="21"/>
                      </w:rPr>
                      <w:t>l</w:t>
                    </w:r>
                    <w:r>
                      <w:rPr>
                        <w:rFonts w:ascii="Times New Roman" w:hAnsi="Times New Roman"/>
                        <w:shadow w:val="0"/>
                        <w:spacing w:val="-32"/>
                        <w:sz w:val="21"/>
                      </w:rPr>
                      <w:t>g</w:t>
                    </w:r>
                    <w:r>
                      <w:rPr>
                        <w:rFonts w:ascii="Times New Roman" w:hAnsi="Times New Roman"/>
                        <w:shadow w:val="0"/>
                        <w:color w:val="CDCDCD"/>
                        <w:spacing w:val="-32"/>
                        <w:position w:val="-2"/>
                        <w:sz w:val="21"/>
                      </w:rPr>
                      <w:t>g</w:t>
                    </w:r>
                    <w:r>
                      <w:rPr>
                        <w:rFonts w:ascii="Times New Roman" w:hAnsi="Times New Roman"/>
                        <w:shadow w:val="0"/>
                        <w:spacing w:val="-32"/>
                        <w:sz w:val="21"/>
                      </w:rPr>
                      <w:t>u</w:t>
                    </w:r>
                    <w:r>
                      <w:rPr>
                        <w:rFonts w:ascii="Times New Roman" w:hAnsi="Times New Roman"/>
                        <w:shadow w:val="0"/>
                        <w:color w:val="CDCDCD"/>
                        <w:spacing w:val="-32"/>
                        <w:position w:val="-2"/>
                        <w:sz w:val="21"/>
                      </w:rPr>
                      <w:t>u</w:t>
                    </w:r>
                    <w:r>
                      <w:rPr>
                        <w:rFonts w:ascii="Times New Roman" w:hAnsi="Times New Roman"/>
                        <w:emboss/>
                        <w:spacing w:val="-32"/>
                        <w:sz w:val="21"/>
                      </w:rPr>
                      <w:t>m</w:t>
                    </w:r>
                    <w:r>
                      <w:rPr>
                        <w:rFonts w:ascii="Times New Roman" w:hAnsi="Times New Roman"/>
                        <w:shadow w:val="0"/>
                        <w:spacing w:val="-32"/>
                        <w:sz w:val="21"/>
                      </w:rPr>
                      <w:t>a</w:t>
                    </w:r>
                    <w:r>
                      <w:rPr>
                        <w:rFonts w:ascii="Times New Roman" w:hAnsi="Times New Roman"/>
                        <w:shadow w:val="0"/>
                        <w:color w:val="CDCDCD"/>
                        <w:spacing w:val="-32"/>
                        <w:position w:val="-2"/>
                        <w:sz w:val="21"/>
                      </w:rPr>
                      <w:t>a</w:t>
                    </w:r>
                    <w:r>
                      <w:rPr>
                        <w:rFonts w:ascii="Times New Roman" w:hAnsi="Times New Roman"/>
                        <w:shadow w:val="0"/>
                        <w:spacing w:val="-32"/>
                        <w:sz w:val="21"/>
                      </w:rPr>
                      <w:t>s</w:t>
                    </w:r>
                    <w:r>
                      <w:rPr>
                        <w:rFonts w:ascii="Times New Roman" w:hAnsi="Times New Roman"/>
                        <w:shadow w:val="0"/>
                        <w:color w:val="CDCDCD"/>
                        <w:spacing w:val="-32"/>
                        <w:position w:val="-2"/>
                        <w:sz w:val="21"/>
                      </w:rPr>
                      <w:t>s</w:t>
                    </w:r>
                    <w:r>
                      <w:rPr>
                        <w:rFonts w:ascii="Times New Roman" w:hAnsi="Times New Roman"/>
                        <w:shadow w:val="0"/>
                        <w:color w:val="CDCDCD"/>
                        <w:position w:val="-2"/>
                        <w:sz w:val="21"/>
                      </w:rPr>
                      <w:t> </w:t>
                    </w:r>
                    <w:r>
                      <w:rPr>
                        <w:rFonts w:ascii="Times New Roman" w:hAnsi="Times New Roman"/>
                        <w:emboss/>
                        <w:spacing w:val="-28"/>
                        <w:sz w:val="21"/>
                      </w:rPr>
                      <w:t>D</w:t>
                    </w:r>
                    <w:r>
                      <w:rPr>
                        <w:rFonts w:ascii="Times New Roman" w:hAnsi="Times New Roman"/>
                        <w:shadow w:val="0"/>
                        <w:spacing w:val="-28"/>
                        <w:sz w:val="21"/>
                      </w:rPr>
                      <w:t>i</w:t>
                    </w:r>
                    <w:r>
                      <w:rPr>
                        <w:rFonts w:ascii="Times New Roman" w:hAnsi="Times New Roman"/>
                        <w:shadow w:val="0"/>
                        <w:color w:val="CDCDCD"/>
                        <w:spacing w:val="-28"/>
                        <w:position w:val="-2"/>
                        <w:sz w:val="21"/>
                      </w:rPr>
                      <w:t>i</w:t>
                    </w:r>
                    <w:r>
                      <w:rPr>
                        <w:rFonts w:ascii="Times New Roman" w:hAnsi="Times New Roman"/>
                        <w:shadow w:val="0"/>
                        <w:spacing w:val="-28"/>
                        <w:sz w:val="21"/>
                      </w:rPr>
                      <w:t>n</w:t>
                    </w:r>
                    <w:r>
                      <w:rPr>
                        <w:rFonts w:ascii="Times New Roman" w:hAnsi="Times New Roman"/>
                        <w:shadow w:val="0"/>
                        <w:color w:val="CDCDCD"/>
                        <w:spacing w:val="-28"/>
                        <w:position w:val="-2"/>
                        <w:sz w:val="21"/>
                      </w:rPr>
                      <w:t>n</w:t>
                    </w:r>
                    <w:r>
                      <w:rPr>
                        <w:rFonts w:ascii="Times New Roman" w:hAnsi="Times New Roman"/>
                        <w:shadow w:val="0"/>
                        <w:spacing w:val="-28"/>
                        <w:sz w:val="21"/>
                      </w:rPr>
                      <w:t>a</w:t>
                    </w:r>
                    <w:r>
                      <w:rPr>
                        <w:rFonts w:ascii="Times New Roman" w:hAnsi="Times New Roman"/>
                        <w:shadow w:val="0"/>
                        <w:color w:val="CDCDCD"/>
                        <w:spacing w:val="-28"/>
                        <w:position w:val="-2"/>
                        <w:sz w:val="21"/>
                      </w:rPr>
                      <w:t>a</w:t>
                    </w:r>
                    <w:r>
                      <w:rPr>
                        <w:rFonts w:ascii="Times New Roman" w:hAnsi="Times New Roman"/>
                        <w:emboss/>
                        <w:spacing w:val="-28"/>
                        <w:sz w:val="21"/>
                      </w:rPr>
                      <w:t>m</w:t>
                    </w:r>
                    <w:r>
                      <w:rPr>
                        <w:rFonts w:ascii="Times New Roman" w:hAnsi="Times New Roman"/>
                        <w:shadow w:val="0"/>
                        <w:spacing w:val="-28"/>
                        <w:sz w:val="21"/>
                      </w:rPr>
                      <w:t>i</w:t>
                    </w:r>
                    <w:r>
                      <w:rPr>
                        <w:rFonts w:ascii="Times New Roman" w:hAnsi="Times New Roman"/>
                        <w:shadow w:val="0"/>
                        <w:color w:val="CDCDCD"/>
                        <w:spacing w:val="-28"/>
                        <w:position w:val="-2"/>
                        <w:sz w:val="21"/>
                      </w:rPr>
                      <w:t>i</w:t>
                    </w:r>
                    <w:r>
                      <w:rPr>
                        <w:rFonts w:ascii="Times New Roman" w:hAnsi="Times New Roman"/>
                        <w:shadow w:val="0"/>
                        <w:spacing w:val="-28"/>
                        <w:sz w:val="21"/>
                      </w:rPr>
                      <w:t>š</w:t>
                    </w:r>
                    <w:r>
                      <w:rPr>
                        <w:rFonts w:ascii="Times New Roman" w:hAnsi="Times New Roman"/>
                        <w:shadow w:val="0"/>
                        <w:color w:val="CDCDCD"/>
                        <w:spacing w:val="-28"/>
                        <w:position w:val="-2"/>
                        <w:sz w:val="21"/>
                      </w:rPr>
                      <w:t>š</w:t>
                    </w:r>
                    <w:r>
                      <w:rPr>
                        <w:rFonts w:ascii="Times New Roman" w:hAnsi="Times New Roman"/>
                        <w:shadow w:val="0"/>
                        <w:spacing w:val="-28"/>
                        <w:sz w:val="21"/>
                      </w:rPr>
                      <w:t>k</w:t>
                    </w:r>
                    <w:r>
                      <w:rPr>
                        <w:rFonts w:ascii="Times New Roman" w:hAnsi="Times New Roman"/>
                        <w:shadow w:val="0"/>
                        <w:color w:val="CDCDCD"/>
                        <w:spacing w:val="-28"/>
                        <w:position w:val="-2"/>
                        <w:sz w:val="21"/>
                      </w:rPr>
                      <w:t>k</w:t>
                    </w:r>
                    <w:r>
                      <w:rPr>
                        <w:rFonts w:ascii="Times New Roman" w:hAnsi="Times New Roman"/>
                        <w:shadow w:val="0"/>
                        <w:spacing w:val="-28"/>
                        <w:sz w:val="21"/>
                      </w:rPr>
                      <w:t>u</w:t>
                    </w:r>
                    <w:r>
                      <w:rPr>
                        <w:rFonts w:ascii="Times New Roman" w:hAnsi="Times New Roman"/>
                        <w:shadow w:val="0"/>
                        <w:color w:val="CDCDCD"/>
                        <w:spacing w:val="-28"/>
                        <w:position w:val="-2"/>
                        <w:sz w:val="21"/>
                      </w:rPr>
                      <w:t>u</w:t>
                    </w:r>
                    <w:r>
                      <w:rPr>
                        <w:rFonts w:ascii="Times New Roman" w:hAnsi="Times New Roman"/>
                        <w:emboss/>
                        <w:spacing w:val="-28"/>
                        <w:sz w:val="21"/>
                      </w:rPr>
                      <w:t>m</w:t>
                    </w:r>
                    <w:r>
                      <w:rPr>
                        <w:rFonts w:ascii="Times New Roman" w:hAnsi="Times New Roman"/>
                        <w:shadow w:val="0"/>
                        <w:spacing w:val="-28"/>
                        <w:sz w:val="21"/>
                      </w:rPr>
                      <w:t>a</w:t>
                    </w:r>
                    <w:r>
                      <w:rPr>
                        <w:rFonts w:ascii="Times New Roman" w:hAnsi="Times New Roman"/>
                        <w:shadow w:val="0"/>
                        <w:color w:val="CDCDCD"/>
                        <w:spacing w:val="-28"/>
                        <w:position w:val="-2"/>
                        <w:sz w:val="21"/>
                      </w:rPr>
                      <w:t>a</w:t>
                    </w:r>
                    <w:r>
                      <w:rPr>
                        <w:rFonts w:ascii="Times New Roman" w:hAnsi="Times New Roman"/>
                        <w:shadow w:val="0"/>
                        <w:spacing w:val="-28"/>
                        <w:sz w:val="21"/>
                      </w:rPr>
                      <w:t>s</w:t>
                    </w:r>
                    <w:r>
                      <w:rPr>
                        <w:rFonts w:ascii="Times New Roman" w:hAnsi="Times New Roman"/>
                        <w:shadow w:val="0"/>
                        <w:color w:val="CDCDCD"/>
                        <w:spacing w:val="-28"/>
                        <w:position w:val="-2"/>
                        <w:sz w:val="21"/>
                      </w:rPr>
                      <w:t>s</w:t>
                    </w:r>
                    <w:r>
                      <w:rPr>
                        <w:rFonts w:ascii="Times New Roman" w:hAnsi="Times New Roman"/>
                        <w:shadow w:val="0"/>
                        <w:color w:val="CDCDCD"/>
                        <w:position w:val="-2"/>
                        <w:sz w:val="21"/>
                      </w:rPr>
                      <w:t> </w:t>
                    </w:r>
                    <w:r>
                      <w:rPr>
                        <w:rFonts w:ascii="Times New Roman" w:hAnsi="Times New Roman"/>
                        <w:shadow w:val="0"/>
                        <w:spacing w:val="-40"/>
                        <w:sz w:val="21"/>
                      </w:rPr>
                      <w:t>S</w:t>
                    </w:r>
                    <w:r>
                      <w:rPr>
                        <w:rFonts w:ascii="Times New Roman" w:hAnsi="Times New Roman"/>
                        <w:shadow w:val="0"/>
                        <w:color w:val="CDCDCD"/>
                        <w:spacing w:val="-40"/>
                        <w:position w:val="-2"/>
                        <w:sz w:val="21"/>
                      </w:rPr>
                      <w:t>S</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v</w:t>
                    </w:r>
                    <w:r>
                      <w:rPr>
                        <w:rFonts w:ascii="Times New Roman" w:hAnsi="Times New Roman"/>
                        <w:shadow w:val="0"/>
                        <w:color w:val="CDCDCD"/>
                        <w:spacing w:val="-40"/>
                        <w:position w:val="-2"/>
                        <w:sz w:val="21"/>
                      </w:rPr>
                      <w:t>v</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l</w:t>
                    </w:r>
                    <w:r>
                      <w:rPr>
                        <w:rFonts w:ascii="Times New Roman" w:hAnsi="Times New Roman"/>
                        <w:shadow w:val="0"/>
                        <w:color w:val="CDCDCD"/>
                        <w:spacing w:val="-40"/>
                        <w:position w:val="-2"/>
                        <w:sz w:val="21"/>
                      </w:rPr>
                      <w:t>l</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k</w:t>
                    </w:r>
                    <w:r>
                      <w:rPr>
                        <w:rFonts w:ascii="Times New Roman" w:hAnsi="Times New Roman"/>
                        <w:shadow w:val="0"/>
                        <w:color w:val="CDCDCD"/>
                        <w:spacing w:val="-40"/>
                        <w:position w:val="-2"/>
                        <w:sz w:val="21"/>
                      </w:rPr>
                      <w:t>k</w:t>
                    </w:r>
                    <w:r>
                      <w:rPr>
                        <w:rFonts w:ascii="Times New Roman" w:hAnsi="Times New Roman"/>
                        <w:shadow w:val="0"/>
                        <w:spacing w:val="-40"/>
                        <w:sz w:val="21"/>
                      </w:rPr>
                      <w:t>i</w:t>
                    </w:r>
                    <w:r>
                      <w:rPr>
                        <w:rFonts w:ascii="Times New Roman" w:hAnsi="Times New Roman"/>
                        <w:shadow w:val="0"/>
                        <w:color w:val="CDCDCD"/>
                        <w:spacing w:val="-40"/>
                        <w:position w:val="-2"/>
                        <w:sz w:val="21"/>
                      </w:rPr>
                      <w:t>i</w:t>
                    </w:r>
                    <w:r>
                      <w:rPr>
                        <w:rFonts w:ascii="Times New Roman" w:hAnsi="Times New Roman"/>
                        <w:shadow w:val="0"/>
                        <w:spacing w:val="-40"/>
                        <w:sz w:val="21"/>
                      </w:rPr>
                      <w:t>š</w:t>
                    </w:r>
                    <w:r>
                      <w:rPr>
                        <w:rFonts w:ascii="Times New Roman" w:hAnsi="Times New Roman"/>
                        <w:shadow w:val="0"/>
                        <w:color w:val="CDCDCD"/>
                        <w:spacing w:val="-40"/>
                        <w:position w:val="-2"/>
                        <w:sz w:val="21"/>
                      </w:rPr>
                      <w:t>š</w:t>
                    </w:r>
                    <w:r>
                      <w:rPr>
                        <w:rFonts w:ascii="Times New Roman" w:hAnsi="Times New Roman"/>
                        <w:shadow w:val="0"/>
                        <w:spacing w:val="-40"/>
                        <w:sz w:val="21"/>
                      </w:rPr>
                      <w:t>k</w:t>
                    </w:r>
                    <w:r>
                      <w:rPr>
                        <w:rFonts w:ascii="Times New Roman" w:hAnsi="Times New Roman"/>
                        <w:shadow w:val="0"/>
                        <w:color w:val="CDCDCD"/>
                        <w:spacing w:val="-40"/>
                        <w:position w:val="-2"/>
                        <w:sz w:val="21"/>
                      </w:rPr>
                      <w:t>k</w:t>
                    </w:r>
                    <w:r>
                      <w:rPr>
                        <w:rFonts w:ascii="Times New Roman" w:hAnsi="Times New Roman"/>
                        <w:shadow w:val="0"/>
                        <w:spacing w:val="-40"/>
                        <w:sz w:val="21"/>
                      </w:rPr>
                      <w:t>u</w:t>
                    </w:r>
                    <w:r>
                      <w:rPr>
                        <w:rFonts w:ascii="Times New Roman" w:hAnsi="Times New Roman"/>
                        <w:shadow w:val="0"/>
                        <w:color w:val="CDCDCD"/>
                        <w:spacing w:val="-40"/>
                        <w:position w:val="-2"/>
                        <w:sz w:val="21"/>
                      </w:rPr>
                      <w:t>u</w:t>
                    </w:r>
                    <w:r>
                      <w:rPr>
                        <w:rFonts w:ascii="Times New Roman" w:hAnsi="Times New Roman"/>
                        <w:emboss/>
                        <w:spacing w:val="-40"/>
                        <w:sz w:val="21"/>
                      </w:rPr>
                      <w:t>m</w:t>
                    </w:r>
                    <w:r>
                      <w:rPr>
                        <w:rFonts w:ascii="Times New Roman" w:hAnsi="Times New Roman"/>
                        <w:shadow w:val="0"/>
                        <w:spacing w:val="-40"/>
                        <w:sz w:val="21"/>
                      </w:rPr>
                      <w:t>a</w:t>
                    </w:r>
                    <w:r>
                      <w:rPr>
                        <w:rFonts w:ascii="Times New Roman" w:hAnsi="Times New Roman"/>
                        <w:shadow w:val="0"/>
                        <w:color w:val="CDCDCD"/>
                        <w:spacing w:val="-40"/>
                        <w:position w:val="-2"/>
                        <w:sz w:val="21"/>
                      </w:rPr>
                      <w:t>a</w:t>
                    </w:r>
                    <w:r>
                      <w:rPr>
                        <w:rFonts w:ascii="Times New Roman" w:hAnsi="Times New Roman"/>
                        <w:shadow w:val="0"/>
                        <w:spacing w:val="-40"/>
                        <w:sz w:val="21"/>
                      </w:rPr>
                      <w:t>s</w:t>
                    </w:r>
                    <w:r>
                      <w:rPr>
                        <w:rFonts w:ascii="Times New Roman" w:hAnsi="Times New Roman"/>
                        <w:shadow w:val="0"/>
                        <w:color w:val="CDCDCD"/>
                        <w:spacing w:val="-40"/>
                        <w:position w:val="-2"/>
                        <w:sz w:val="21"/>
                      </w:rPr>
                      <w:t>s</w:t>
                    </w:r>
                  </w:p>
                </w:txbxContent>
              </v:textbox>
              <w10:wrap type="none"/>
            </v:shape>
            <v:shape style="position:absolute;left:7468;top:-6779;width:965;height:1259" type="#_x0000_t202" id="docshape296" filled="false" stroked="false">
              <v:textbox inset="0,0,0,0">
                <w:txbxContent>
                  <w:p>
                    <w:pPr>
                      <w:spacing w:line="254" w:lineRule="auto" w:before="0"/>
                      <w:ind w:left="0" w:right="0" w:firstLine="0"/>
                      <w:jc w:val="left"/>
                      <w:rPr>
                        <w:rFonts w:ascii="Times New Roman"/>
                        <w:b/>
                        <w:sz w:val="21"/>
                      </w:rPr>
                    </w:pPr>
                    <w:r>
                      <w:rPr>
                        <w:rFonts w:ascii="Times New Roman"/>
                        <w:b/>
                        <w:shadow/>
                        <w:spacing w:val="-2"/>
                        <w:sz w:val="21"/>
                      </w:rPr>
                      <w:t>Sumanaus</w:t>
                    </w:r>
                    <w:r>
                      <w:rPr>
                        <w:rFonts w:ascii="Times New Roman"/>
                        <w:b/>
                        <w:shadow w:val="0"/>
                        <w:spacing w:val="-2"/>
                        <w:sz w:val="21"/>
                      </w:rPr>
                      <w:t> </w:t>
                    </w:r>
                    <w:r>
                      <w:rPr>
                        <w:rFonts w:ascii="Times New Roman"/>
                        <w:b/>
                        <w:shadow/>
                        <w:spacing w:val="-2"/>
                        <w:sz w:val="21"/>
                      </w:rPr>
                      <w:t>kaimo</w:t>
                    </w:r>
                    <w:r>
                      <w:rPr>
                        <w:rFonts w:ascii="Times New Roman"/>
                        <w:b/>
                        <w:shadow w:val="0"/>
                        <w:spacing w:val="-2"/>
                        <w:sz w:val="21"/>
                      </w:rPr>
                      <w:t> </w:t>
                    </w:r>
                    <w:r>
                      <w:rPr>
                        <w:rFonts w:ascii="Times New Roman"/>
                        <w:b/>
                        <w:shadow/>
                        <w:spacing w:val="-2"/>
                        <w:sz w:val="21"/>
                      </w:rPr>
                      <w:t>vystymo</w:t>
                    </w:r>
                    <w:r>
                      <w:rPr>
                        <w:rFonts w:ascii="Times New Roman"/>
                        <w:b/>
                        <w:shadow w:val="0"/>
                        <w:spacing w:val="-2"/>
                        <w:sz w:val="21"/>
                      </w:rPr>
                      <w:t> </w:t>
                    </w:r>
                    <w:r>
                      <w:rPr>
                        <w:rFonts w:ascii="Times New Roman"/>
                        <w:b/>
                        <w:shadow/>
                        <w:sz w:val="21"/>
                      </w:rPr>
                      <w:t>planas</w:t>
                    </w:r>
                    <w:r>
                      <w:rPr>
                        <w:rFonts w:ascii="Times New Roman"/>
                        <w:b/>
                        <w:shadow w:val="0"/>
                        <w:sz w:val="21"/>
                      </w:rPr>
                      <w:t> </w:t>
                    </w:r>
                    <w:r>
                      <w:rPr>
                        <w:rFonts w:ascii="Times New Roman"/>
                        <w:b/>
                        <w:shadow/>
                        <w:sz w:val="21"/>
                      </w:rPr>
                      <w:t>ir</w:t>
                    </w:r>
                    <w:r>
                      <w:rPr>
                        <w:rFonts w:ascii="Times New Roman"/>
                        <w:b/>
                        <w:shadow w:val="0"/>
                        <w:sz w:val="21"/>
                      </w:rPr>
                      <w:t> </w:t>
                    </w:r>
                    <w:r>
                      <w:rPr>
                        <w:rFonts w:ascii="Times New Roman"/>
                        <w:b/>
                        <w:shadow/>
                        <w:spacing w:val="-2"/>
                        <w:sz w:val="21"/>
                      </w:rPr>
                      <w:t>projektai</w:t>
                    </w:r>
                  </w:p>
                </w:txbxContent>
              </v:textbox>
              <w10:wrap type="none"/>
            </v:shape>
            <v:shape style="position:absolute;left:7468;top:-5292;width:1185;height:4071" type="#_x0000_t202" id="docshape297" filled="false" stroked="false">
              <v:textbox inset="0,0,0,0">
                <w:txbxContent>
                  <w:p>
                    <w:pPr>
                      <w:spacing w:line="232" w:lineRule="auto" w:before="0"/>
                      <w:ind w:left="0" w:right="54" w:firstLine="0"/>
                      <w:jc w:val="left"/>
                      <w:rPr>
                        <w:rFonts w:ascii="Times New Roman" w:hAnsi="Times New Roman"/>
                        <w:b/>
                        <w:sz w:val="21"/>
                      </w:rPr>
                    </w:pPr>
                    <w:r>
                      <w:rPr>
                        <w:rFonts w:ascii="Times New Roman" w:hAnsi="Times New Roman"/>
                        <w:b/>
                        <w:spacing w:val="-40"/>
                        <w:sz w:val="21"/>
                      </w:rPr>
                      <w:t>I</w:t>
                    </w:r>
                    <w:r>
                      <w:rPr>
                        <w:rFonts w:ascii="Times New Roman" w:hAnsi="Times New Roman"/>
                        <w:b/>
                        <w:color w:val="CDCDCD"/>
                        <w:spacing w:val="-40"/>
                        <w:position w:val="-2"/>
                        <w:sz w:val="21"/>
                      </w:rPr>
                      <w:t>I</w:t>
                    </w:r>
                    <w:r>
                      <w:rPr>
                        <w:rFonts w:ascii="Times New Roman" w:hAnsi="Times New Roman"/>
                        <w:b/>
                        <w:spacing w:val="-40"/>
                        <w:sz w:val="21"/>
                      </w:rPr>
                      <w:t>š</w:t>
                    </w:r>
                    <w:r>
                      <w:rPr>
                        <w:rFonts w:ascii="Times New Roman" w:hAnsi="Times New Roman"/>
                        <w:b/>
                        <w:color w:val="CDCDCD"/>
                        <w:spacing w:val="-40"/>
                        <w:position w:val="-2"/>
                        <w:sz w:val="21"/>
                      </w:rPr>
                      <w:t>š</w:t>
                    </w:r>
                    <w:r>
                      <w:rPr>
                        <w:rFonts w:ascii="Times New Roman" w:hAnsi="Times New Roman"/>
                        <w:b/>
                        <w:emboss/>
                        <w:spacing w:val="-40"/>
                        <w:sz w:val="21"/>
                      </w:rPr>
                      <w:t>m</w:t>
                    </w:r>
                    <w:r>
                      <w:rPr>
                        <w:rFonts w:ascii="Times New Roman" w:hAnsi="Times New Roman"/>
                        <w:b/>
                        <w:shadow w:val="0"/>
                        <w:spacing w:val="-40"/>
                        <w:sz w:val="21"/>
                      </w:rPr>
                      <w:t>a</w:t>
                    </w:r>
                    <w:r>
                      <w:rPr>
                        <w:rFonts w:ascii="Times New Roman" w:hAnsi="Times New Roman"/>
                        <w:b/>
                        <w:shadow w:val="0"/>
                        <w:color w:val="CDCDCD"/>
                        <w:spacing w:val="-40"/>
                        <w:position w:val="-2"/>
                        <w:sz w:val="21"/>
                      </w:rPr>
                      <w:t>a</w:t>
                    </w:r>
                    <w:r>
                      <w:rPr>
                        <w:rFonts w:ascii="Times New Roman" w:hAnsi="Times New Roman"/>
                        <w:b/>
                        <w:shadow w:val="0"/>
                        <w:spacing w:val="-40"/>
                        <w:sz w:val="21"/>
                      </w:rPr>
                      <w:t>n</w:t>
                    </w:r>
                    <w:r>
                      <w:rPr>
                        <w:rFonts w:ascii="Times New Roman" w:hAnsi="Times New Roman"/>
                        <w:b/>
                        <w:shadow w:val="0"/>
                        <w:color w:val="CDCDCD"/>
                        <w:spacing w:val="-40"/>
                        <w:position w:val="-2"/>
                        <w:sz w:val="21"/>
                      </w:rPr>
                      <w:t>n</w:t>
                    </w:r>
                    <w:r>
                      <w:rPr>
                        <w:rFonts w:ascii="Times New Roman" w:hAnsi="Times New Roman"/>
                        <w:b/>
                        <w:shadow w:val="0"/>
                        <w:spacing w:val="-40"/>
                        <w:sz w:val="21"/>
                      </w:rPr>
                      <w:t>u</w:t>
                    </w:r>
                    <w:r>
                      <w:rPr>
                        <w:rFonts w:ascii="Times New Roman" w:hAnsi="Times New Roman"/>
                        <w:b/>
                        <w:shadow w:val="0"/>
                        <w:color w:val="CDCDCD"/>
                        <w:spacing w:val="-40"/>
                        <w:position w:val="-2"/>
                        <w:sz w:val="21"/>
                      </w:rPr>
                      <w:t>u</w:t>
                    </w:r>
                    <w:r>
                      <w:rPr>
                        <w:rFonts w:ascii="Times New Roman" w:hAnsi="Times New Roman"/>
                        <w:b/>
                        <w:emboss/>
                        <w:spacing w:val="-40"/>
                        <w:sz w:val="21"/>
                      </w:rPr>
                      <w:t>m</w:t>
                    </w:r>
                    <w:r>
                      <w:rPr>
                        <w:rFonts w:ascii="Times New Roman" w:hAnsi="Times New Roman"/>
                        <w:b/>
                        <w:shadow w:val="0"/>
                        <w:spacing w:val="-40"/>
                        <w:sz w:val="21"/>
                      </w:rPr>
                      <w:t>a</w:t>
                    </w:r>
                    <w:r>
                      <w:rPr>
                        <w:rFonts w:ascii="Times New Roman" w:hAnsi="Times New Roman"/>
                        <w:b/>
                        <w:shadow w:val="0"/>
                        <w:color w:val="CDCDCD"/>
                        <w:spacing w:val="-40"/>
                        <w:position w:val="-2"/>
                        <w:sz w:val="21"/>
                      </w:rPr>
                      <w:t>a</w:t>
                    </w:r>
                    <w:r>
                      <w:rPr>
                        <w:rFonts w:ascii="Times New Roman" w:hAnsi="Times New Roman"/>
                        <w:b/>
                        <w:shadow w:val="0"/>
                        <w:spacing w:val="-40"/>
                        <w:sz w:val="21"/>
                      </w:rPr>
                      <w:t>s</w:t>
                    </w:r>
                    <w:r>
                      <w:rPr>
                        <w:rFonts w:ascii="Times New Roman" w:hAnsi="Times New Roman"/>
                        <w:b/>
                        <w:shadow w:val="0"/>
                        <w:color w:val="CDCDCD"/>
                        <w:spacing w:val="-40"/>
                        <w:position w:val="-2"/>
                        <w:sz w:val="21"/>
                      </w:rPr>
                      <w:t>s</w:t>
                    </w:r>
                    <w:r>
                      <w:rPr>
                        <w:rFonts w:ascii="Times New Roman" w:hAnsi="Times New Roman"/>
                        <w:b/>
                        <w:shadow w:val="0"/>
                        <w:color w:val="CDCDCD"/>
                        <w:position w:val="-2"/>
                        <w:sz w:val="21"/>
                      </w:rPr>
                      <w:t> </w:t>
                    </w:r>
                    <w:r>
                      <w:rPr>
                        <w:rFonts w:ascii="Times New Roman" w:hAnsi="Times New Roman"/>
                        <w:b/>
                        <w:emboss/>
                        <w:spacing w:val="-34"/>
                        <w:sz w:val="21"/>
                      </w:rPr>
                      <w:t>P</w:t>
                    </w:r>
                    <w:r>
                      <w:rPr>
                        <w:rFonts w:ascii="Times New Roman" w:hAnsi="Times New Roman"/>
                        <w:b/>
                        <w:shadow w:val="0"/>
                        <w:spacing w:val="-34"/>
                        <w:sz w:val="21"/>
                      </w:rPr>
                      <w:t>a</w:t>
                    </w:r>
                    <w:r>
                      <w:rPr>
                        <w:rFonts w:ascii="Times New Roman" w:hAnsi="Times New Roman"/>
                        <w:b/>
                        <w:shadow w:val="0"/>
                        <w:color w:val="CDCDCD"/>
                        <w:spacing w:val="-34"/>
                        <w:position w:val="-2"/>
                        <w:sz w:val="21"/>
                      </w:rPr>
                      <w:t>a</w:t>
                    </w:r>
                    <w:r>
                      <w:rPr>
                        <w:rFonts w:ascii="Times New Roman" w:hAnsi="Times New Roman"/>
                        <w:b/>
                        <w:shadow w:val="0"/>
                        <w:spacing w:val="-34"/>
                        <w:sz w:val="21"/>
                      </w:rPr>
                      <w:t>ž</w:t>
                    </w:r>
                    <w:r>
                      <w:rPr>
                        <w:rFonts w:ascii="Times New Roman" w:hAnsi="Times New Roman"/>
                        <w:b/>
                        <w:shadow w:val="0"/>
                        <w:color w:val="CDCDCD"/>
                        <w:spacing w:val="-34"/>
                        <w:position w:val="-2"/>
                        <w:sz w:val="21"/>
                      </w:rPr>
                      <w:t>ž</w:t>
                    </w:r>
                    <w:r>
                      <w:rPr>
                        <w:rFonts w:ascii="Times New Roman" w:hAnsi="Times New Roman"/>
                        <w:b/>
                        <w:shadow w:val="0"/>
                        <w:spacing w:val="-34"/>
                        <w:sz w:val="21"/>
                      </w:rPr>
                      <w:t>a</w:t>
                    </w:r>
                    <w:r>
                      <w:rPr>
                        <w:rFonts w:ascii="Times New Roman" w:hAnsi="Times New Roman"/>
                        <w:b/>
                        <w:shadow w:val="0"/>
                        <w:color w:val="CDCDCD"/>
                        <w:spacing w:val="-34"/>
                        <w:position w:val="-2"/>
                        <w:sz w:val="21"/>
                      </w:rPr>
                      <w:t>a</w:t>
                    </w:r>
                    <w:r>
                      <w:rPr>
                        <w:rFonts w:ascii="Times New Roman" w:hAnsi="Times New Roman"/>
                        <w:b/>
                        <w:shadow w:val="0"/>
                        <w:spacing w:val="-34"/>
                        <w:sz w:val="21"/>
                      </w:rPr>
                      <w:t>n</w:t>
                    </w:r>
                    <w:r>
                      <w:rPr>
                        <w:rFonts w:ascii="Times New Roman" w:hAnsi="Times New Roman"/>
                        <w:b/>
                        <w:shadow w:val="0"/>
                        <w:color w:val="CDCDCD"/>
                        <w:spacing w:val="-34"/>
                        <w:position w:val="-2"/>
                        <w:sz w:val="21"/>
                      </w:rPr>
                      <w:t>n</w:t>
                    </w:r>
                    <w:r>
                      <w:rPr>
                        <w:rFonts w:ascii="Times New Roman" w:hAnsi="Times New Roman"/>
                        <w:b/>
                        <w:shadow w:val="0"/>
                        <w:spacing w:val="-34"/>
                        <w:sz w:val="21"/>
                      </w:rPr>
                      <w:t>g</w:t>
                    </w:r>
                    <w:r>
                      <w:rPr>
                        <w:rFonts w:ascii="Times New Roman" w:hAnsi="Times New Roman"/>
                        <w:b/>
                        <w:shadow w:val="0"/>
                        <w:color w:val="CDCDCD"/>
                        <w:spacing w:val="-34"/>
                        <w:position w:val="-2"/>
                        <w:sz w:val="21"/>
                      </w:rPr>
                      <w:t>g</w:t>
                    </w:r>
                    <w:r>
                      <w:rPr>
                        <w:rFonts w:ascii="Times New Roman" w:hAnsi="Times New Roman"/>
                        <w:b/>
                        <w:shadow w:val="0"/>
                        <w:spacing w:val="-34"/>
                        <w:sz w:val="21"/>
                      </w:rPr>
                      <w:t>o</w:t>
                    </w:r>
                    <w:r>
                      <w:rPr>
                        <w:rFonts w:ascii="Times New Roman" w:hAnsi="Times New Roman"/>
                        <w:b/>
                        <w:shadow w:val="0"/>
                        <w:color w:val="CDCDCD"/>
                        <w:spacing w:val="-34"/>
                        <w:position w:val="-2"/>
                        <w:sz w:val="21"/>
                      </w:rPr>
                      <w:t>o</w:t>
                    </w:r>
                    <w:r>
                      <w:rPr>
                        <w:rFonts w:ascii="Times New Roman" w:hAnsi="Times New Roman"/>
                        <w:b/>
                        <w:shadow w:val="0"/>
                        <w:spacing w:val="-34"/>
                        <w:sz w:val="21"/>
                      </w:rPr>
                      <w:t>s</w:t>
                    </w:r>
                    <w:r>
                      <w:rPr>
                        <w:rFonts w:ascii="Times New Roman" w:hAnsi="Times New Roman"/>
                        <w:b/>
                        <w:shadow w:val="0"/>
                        <w:color w:val="CDCDCD"/>
                        <w:spacing w:val="-34"/>
                        <w:position w:val="-2"/>
                        <w:sz w:val="21"/>
                      </w:rPr>
                      <w:t>s</w:t>
                    </w:r>
                    <w:r>
                      <w:rPr>
                        <w:rFonts w:ascii="Times New Roman" w:hAnsi="Times New Roman"/>
                        <w:b/>
                        <w:shadow w:val="0"/>
                        <w:color w:val="CDCDCD"/>
                        <w:position w:val="-2"/>
                        <w:sz w:val="21"/>
                      </w:rPr>
                      <w:t> </w:t>
                    </w:r>
                    <w:r>
                      <w:rPr>
                        <w:rFonts w:ascii="Times New Roman" w:hAnsi="Times New Roman"/>
                        <w:b/>
                        <w:shadow w:val="0"/>
                        <w:spacing w:val="-30"/>
                        <w:sz w:val="21"/>
                      </w:rPr>
                      <w:t>p</w:t>
                    </w:r>
                    <w:r>
                      <w:rPr>
                        <w:rFonts w:ascii="Times New Roman" w:hAnsi="Times New Roman"/>
                        <w:b/>
                        <w:shadow w:val="0"/>
                        <w:color w:val="CDCDCD"/>
                        <w:spacing w:val="-30"/>
                        <w:position w:val="-2"/>
                        <w:sz w:val="21"/>
                      </w:rPr>
                      <w:t>p</w:t>
                    </w:r>
                    <w:r>
                      <w:rPr>
                        <w:rFonts w:ascii="Times New Roman" w:hAnsi="Times New Roman"/>
                        <w:b/>
                        <w:shadow w:val="0"/>
                        <w:spacing w:val="-30"/>
                        <w:sz w:val="21"/>
                      </w:rPr>
                      <w:t>o</w:t>
                    </w:r>
                    <w:r>
                      <w:rPr>
                        <w:rFonts w:ascii="Times New Roman" w:hAnsi="Times New Roman"/>
                        <w:b/>
                        <w:shadow w:val="0"/>
                        <w:color w:val="CDCDCD"/>
                        <w:spacing w:val="-30"/>
                        <w:position w:val="-2"/>
                        <w:sz w:val="21"/>
                      </w:rPr>
                      <w:t>o</w:t>
                    </w:r>
                    <w:r>
                      <w:rPr>
                        <w:rFonts w:ascii="Times New Roman" w:hAnsi="Times New Roman"/>
                        <w:b/>
                        <w:shadow w:val="0"/>
                        <w:spacing w:val="-30"/>
                        <w:sz w:val="21"/>
                      </w:rPr>
                      <w:t>j</w:t>
                    </w:r>
                    <w:r>
                      <w:rPr>
                        <w:rFonts w:ascii="Times New Roman" w:hAnsi="Times New Roman"/>
                        <w:b/>
                        <w:shadow w:val="0"/>
                        <w:color w:val="CDCDCD"/>
                        <w:spacing w:val="-30"/>
                        <w:position w:val="-2"/>
                        <w:sz w:val="21"/>
                      </w:rPr>
                      <w:t>j</w:t>
                    </w:r>
                    <w:r>
                      <w:rPr>
                        <w:rFonts w:ascii="Times New Roman" w:hAnsi="Times New Roman"/>
                        <w:b/>
                        <w:shadow w:val="0"/>
                        <w:spacing w:val="-30"/>
                        <w:sz w:val="21"/>
                      </w:rPr>
                      <w:t>ū</w:t>
                    </w:r>
                    <w:r>
                      <w:rPr>
                        <w:rFonts w:ascii="Times New Roman" w:hAnsi="Times New Roman"/>
                        <w:b/>
                        <w:shadow w:val="0"/>
                        <w:color w:val="CDCDCD"/>
                        <w:spacing w:val="-30"/>
                        <w:position w:val="-2"/>
                        <w:sz w:val="21"/>
                      </w:rPr>
                      <w:t>ū</w:t>
                    </w:r>
                    <w:r>
                      <w:rPr>
                        <w:rFonts w:ascii="Times New Roman" w:hAnsi="Times New Roman"/>
                        <w:b/>
                        <w:shadow w:val="0"/>
                        <w:spacing w:val="-30"/>
                        <w:sz w:val="21"/>
                      </w:rPr>
                      <w:t>t</w:t>
                    </w:r>
                    <w:r>
                      <w:rPr>
                        <w:rFonts w:ascii="Times New Roman" w:hAnsi="Times New Roman"/>
                        <w:b/>
                        <w:shadow w:val="0"/>
                        <w:color w:val="CDCDCD"/>
                        <w:spacing w:val="-30"/>
                        <w:position w:val="-2"/>
                        <w:sz w:val="21"/>
                      </w:rPr>
                      <w:t>t</w:t>
                    </w:r>
                    <w:r>
                      <w:rPr>
                        <w:rFonts w:ascii="Times New Roman" w:hAnsi="Times New Roman"/>
                        <w:b/>
                        <w:shadow w:val="0"/>
                        <w:spacing w:val="-30"/>
                        <w:sz w:val="21"/>
                      </w:rPr>
                      <w:t>i</w:t>
                    </w:r>
                    <w:r>
                      <w:rPr>
                        <w:rFonts w:ascii="Times New Roman" w:hAnsi="Times New Roman"/>
                        <w:b/>
                        <w:shadow w:val="0"/>
                        <w:color w:val="CDCDCD"/>
                        <w:spacing w:val="-30"/>
                        <w:position w:val="-2"/>
                        <w:sz w:val="21"/>
                      </w:rPr>
                      <w:t>i</w:t>
                    </w:r>
                    <w:r>
                      <w:rPr>
                        <w:rFonts w:ascii="Times New Roman" w:hAnsi="Times New Roman"/>
                        <w:b/>
                        <w:shadow w:val="0"/>
                        <w:spacing w:val="-30"/>
                        <w:sz w:val="21"/>
                      </w:rPr>
                      <w:t>s</w:t>
                    </w:r>
                    <w:r>
                      <w:rPr>
                        <w:rFonts w:ascii="Times New Roman" w:hAnsi="Times New Roman"/>
                        <w:b/>
                        <w:shadow w:val="0"/>
                        <w:color w:val="CDCDCD"/>
                        <w:spacing w:val="-30"/>
                        <w:position w:val="-2"/>
                        <w:sz w:val="21"/>
                      </w:rPr>
                      <w:t>s</w:t>
                    </w:r>
                    <w:r>
                      <w:rPr>
                        <w:rFonts w:ascii="Times New Roman" w:hAnsi="Times New Roman"/>
                        <w:b/>
                        <w:shadow w:val="0"/>
                        <w:color w:val="CDCDCD"/>
                        <w:spacing w:val="-2"/>
                        <w:position w:val="-2"/>
                        <w:sz w:val="21"/>
                      </w:rPr>
                      <w:t> </w:t>
                    </w:r>
                    <w:r>
                      <w:rPr>
                        <w:rFonts w:ascii="Times New Roman" w:hAnsi="Times New Roman"/>
                        <w:b/>
                        <w:shadow/>
                        <w:spacing w:val="-2"/>
                        <w:sz w:val="21"/>
                      </w:rPr>
                      <w:t>Progresyvus</w:t>
                    </w:r>
                    <w:r>
                      <w:rPr>
                        <w:rFonts w:ascii="Times New Roman" w:hAnsi="Times New Roman"/>
                        <w:b/>
                        <w:shadow w:val="0"/>
                        <w:spacing w:val="-2"/>
                        <w:sz w:val="21"/>
                      </w:rPr>
                      <w:t> </w:t>
                    </w:r>
                    <w:r>
                      <w:rPr>
                        <w:rFonts w:ascii="Times New Roman" w:hAnsi="Times New Roman"/>
                        <w:b/>
                        <w:emboss/>
                        <w:spacing w:val="-24"/>
                        <w:sz w:val="21"/>
                      </w:rPr>
                      <w:t>m</w:t>
                    </w:r>
                    <w:r>
                      <w:rPr>
                        <w:rFonts w:ascii="Times New Roman" w:hAnsi="Times New Roman"/>
                        <w:b/>
                        <w:shadow w:val="0"/>
                        <w:spacing w:val="-24"/>
                        <w:sz w:val="21"/>
                      </w:rPr>
                      <w:t>ą</w:t>
                    </w:r>
                    <w:r>
                      <w:rPr>
                        <w:rFonts w:ascii="Times New Roman" w:hAnsi="Times New Roman"/>
                        <w:b/>
                        <w:shadow w:val="0"/>
                        <w:color w:val="CDCDCD"/>
                        <w:spacing w:val="-24"/>
                        <w:position w:val="-2"/>
                        <w:sz w:val="21"/>
                      </w:rPr>
                      <w:t>ą</w:t>
                    </w:r>
                    <w:r>
                      <w:rPr>
                        <w:rFonts w:ascii="Times New Roman" w:hAnsi="Times New Roman"/>
                        <w:b/>
                        <w:shadow w:val="0"/>
                        <w:spacing w:val="-24"/>
                        <w:sz w:val="21"/>
                      </w:rPr>
                      <w:t>s</w:t>
                    </w:r>
                    <w:r>
                      <w:rPr>
                        <w:rFonts w:ascii="Times New Roman" w:hAnsi="Times New Roman"/>
                        <w:b/>
                        <w:shadow w:val="0"/>
                        <w:color w:val="CDCDCD"/>
                        <w:spacing w:val="-24"/>
                        <w:position w:val="-2"/>
                        <w:sz w:val="21"/>
                      </w:rPr>
                      <w:t>s</w:t>
                    </w:r>
                    <w:r>
                      <w:rPr>
                        <w:rFonts w:ascii="Times New Roman" w:hAnsi="Times New Roman"/>
                        <w:b/>
                        <w:shadow w:val="0"/>
                        <w:spacing w:val="-24"/>
                        <w:sz w:val="21"/>
                      </w:rPr>
                      <w:t>t</w:t>
                    </w:r>
                    <w:r>
                      <w:rPr>
                        <w:rFonts w:ascii="Times New Roman" w:hAnsi="Times New Roman"/>
                        <w:b/>
                        <w:shadow w:val="0"/>
                        <w:color w:val="CDCDCD"/>
                        <w:spacing w:val="-24"/>
                        <w:position w:val="-2"/>
                        <w:sz w:val="21"/>
                      </w:rPr>
                      <w:t>t</w:t>
                    </w:r>
                    <w:r>
                      <w:rPr>
                        <w:rFonts w:ascii="Times New Roman" w:hAnsi="Times New Roman"/>
                        <w:b/>
                        <w:shadow w:val="0"/>
                        <w:spacing w:val="-24"/>
                        <w:sz w:val="21"/>
                      </w:rPr>
                      <w:t>y</w:t>
                    </w:r>
                    <w:r>
                      <w:rPr>
                        <w:rFonts w:ascii="Times New Roman" w:hAnsi="Times New Roman"/>
                        <w:b/>
                        <w:shadow w:val="0"/>
                        <w:color w:val="CDCDCD"/>
                        <w:spacing w:val="-24"/>
                        <w:position w:val="-2"/>
                        <w:sz w:val="21"/>
                      </w:rPr>
                      <w:t>y</w:t>
                    </w:r>
                    <w:r>
                      <w:rPr>
                        <w:rFonts w:ascii="Times New Roman" w:hAnsi="Times New Roman"/>
                        <w:b/>
                        <w:emboss/>
                        <w:spacing w:val="-24"/>
                        <w:sz w:val="21"/>
                      </w:rPr>
                      <w:t>m</w:t>
                    </w:r>
                    <w:r>
                      <w:rPr>
                        <w:rFonts w:ascii="Times New Roman" w:hAnsi="Times New Roman"/>
                        <w:b/>
                        <w:shadow w:val="0"/>
                        <w:spacing w:val="-24"/>
                        <w:sz w:val="21"/>
                      </w:rPr>
                      <w:t>a</w:t>
                    </w:r>
                    <w:r>
                      <w:rPr>
                        <w:rFonts w:ascii="Times New Roman" w:hAnsi="Times New Roman"/>
                        <w:b/>
                        <w:shadow w:val="0"/>
                        <w:color w:val="CDCDCD"/>
                        <w:spacing w:val="-24"/>
                        <w:position w:val="-2"/>
                        <w:sz w:val="21"/>
                      </w:rPr>
                      <w:t>a</w:t>
                    </w:r>
                    <w:r>
                      <w:rPr>
                        <w:rFonts w:ascii="Times New Roman" w:hAnsi="Times New Roman"/>
                        <w:b/>
                        <w:shadow w:val="0"/>
                        <w:spacing w:val="-24"/>
                        <w:sz w:val="21"/>
                      </w:rPr>
                      <w:t>s</w:t>
                    </w:r>
                    <w:r>
                      <w:rPr>
                        <w:rFonts w:ascii="Times New Roman" w:hAnsi="Times New Roman"/>
                        <w:b/>
                        <w:shadow w:val="0"/>
                        <w:color w:val="CDCDCD"/>
                        <w:spacing w:val="-24"/>
                        <w:position w:val="-2"/>
                        <w:sz w:val="21"/>
                      </w:rPr>
                      <w:t>s</w:t>
                    </w:r>
                  </w:p>
                  <w:p>
                    <w:pPr>
                      <w:spacing w:line="246" w:lineRule="exact" w:before="0"/>
                      <w:ind w:left="0" w:right="0" w:firstLine="0"/>
                      <w:jc w:val="left"/>
                      <w:rPr>
                        <w:rFonts w:ascii="Times New Roman" w:hAnsi="Times New Roman"/>
                        <w:b/>
                        <w:sz w:val="21"/>
                      </w:rPr>
                    </w:pPr>
                    <w:r>
                      <w:rPr>
                        <w:rFonts w:ascii="Times New Roman" w:hAnsi="Times New Roman"/>
                        <w:b/>
                        <w:spacing w:val="-30"/>
                        <w:sz w:val="21"/>
                      </w:rPr>
                      <w:t>Į</w:t>
                    </w:r>
                    <w:r>
                      <w:rPr>
                        <w:rFonts w:ascii="Times New Roman" w:hAnsi="Times New Roman"/>
                        <w:b/>
                        <w:color w:val="CDCDCD"/>
                        <w:spacing w:val="-30"/>
                        <w:position w:val="-2"/>
                        <w:sz w:val="21"/>
                      </w:rPr>
                      <w:t>Į</w:t>
                    </w:r>
                    <w:r>
                      <w:rPr>
                        <w:rFonts w:ascii="Times New Roman" w:hAnsi="Times New Roman"/>
                        <w:b/>
                        <w:color w:val="CDCDCD"/>
                        <w:spacing w:val="-22"/>
                        <w:position w:val="-2"/>
                        <w:sz w:val="21"/>
                      </w:rPr>
                      <w:t> </w:t>
                    </w:r>
                    <w:r>
                      <w:rPr>
                        <w:rFonts w:ascii="Times New Roman" w:hAnsi="Times New Roman"/>
                        <w:b/>
                        <w:spacing w:val="-24"/>
                        <w:sz w:val="21"/>
                      </w:rPr>
                      <w:t>t</w:t>
                    </w:r>
                    <w:r>
                      <w:rPr>
                        <w:rFonts w:ascii="Times New Roman" w:hAnsi="Times New Roman"/>
                        <w:b/>
                        <w:color w:val="CDCDCD"/>
                        <w:spacing w:val="-24"/>
                        <w:position w:val="-2"/>
                        <w:sz w:val="21"/>
                      </w:rPr>
                      <w:t>t</w:t>
                    </w:r>
                    <w:r>
                      <w:rPr>
                        <w:rFonts w:ascii="Times New Roman" w:hAnsi="Times New Roman"/>
                        <w:b/>
                        <w:spacing w:val="-24"/>
                        <w:sz w:val="21"/>
                      </w:rPr>
                      <w:t>i</w:t>
                    </w:r>
                    <w:r>
                      <w:rPr>
                        <w:rFonts w:ascii="Times New Roman" w:hAnsi="Times New Roman"/>
                        <w:b/>
                        <w:color w:val="CDCDCD"/>
                        <w:spacing w:val="-24"/>
                        <w:position w:val="-2"/>
                        <w:sz w:val="21"/>
                      </w:rPr>
                      <w:t>i</w:t>
                    </w:r>
                    <w:r>
                      <w:rPr>
                        <w:rFonts w:ascii="Times New Roman" w:hAnsi="Times New Roman"/>
                        <w:b/>
                        <w:spacing w:val="-24"/>
                        <w:sz w:val="21"/>
                      </w:rPr>
                      <w:t>k</w:t>
                    </w:r>
                    <w:r>
                      <w:rPr>
                        <w:rFonts w:ascii="Times New Roman" w:hAnsi="Times New Roman"/>
                        <w:b/>
                        <w:color w:val="CDCDCD"/>
                        <w:spacing w:val="-24"/>
                        <w:position w:val="-2"/>
                        <w:sz w:val="21"/>
                      </w:rPr>
                      <w:t>k</w:t>
                    </w:r>
                    <w:r>
                      <w:rPr>
                        <w:rFonts w:ascii="Times New Roman" w:hAnsi="Times New Roman"/>
                        <w:b/>
                        <w:spacing w:val="-24"/>
                        <w:sz w:val="21"/>
                      </w:rPr>
                      <w:t>s</w:t>
                    </w:r>
                    <w:r>
                      <w:rPr>
                        <w:rFonts w:ascii="Times New Roman" w:hAnsi="Times New Roman"/>
                        <w:b/>
                        <w:color w:val="CDCDCD"/>
                        <w:spacing w:val="-24"/>
                        <w:position w:val="-2"/>
                        <w:sz w:val="21"/>
                      </w:rPr>
                      <w:t>s</w:t>
                    </w:r>
                    <w:r>
                      <w:rPr>
                        <w:rFonts w:ascii="Times New Roman" w:hAnsi="Times New Roman"/>
                        <w:b/>
                        <w:spacing w:val="-24"/>
                        <w:sz w:val="21"/>
                      </w:rPr>
                      <w:t>l</w:t>
                    </w:r>
                    <w:r>
                      <w:rPr>
                        <w:rFonts w:ascii="Times New Roman" w:hAnsi="Times New Roman"/>
                        <w:b/>
                        <w:color w:val="CDCDCD"/>
                        <w:spacing w:val="-24"/>
                        <w:position w:val="-2"/>
                        <w:sz w:val="21"/>
                      </w:rPr>
                      <w:t>l</w:t>
                    </w:r>
                    <w:r>
                      <w:rPr>
                        <w:rFonts w:ascii="Times New Roman" w:hAnsi="Times New Roman"/>
                        <w:b/>
                        <w:spacing w:val="-24"/>
                        <w:sz w:val="21"/>
                      </w:rPr>
                      <w:t>ą</w:t>
                    </w:r>
                    <w:r>
                      <w:rPr>
                        <w:rFonts w:ascii="Times New Roman" w:hAnsi="Times New Roman"/>
                        <w:b/>
                        <w:color w:val="CDCDCD"/>
                        <w:spacing w:val="-24"/>
                        <w:position w:val="-2"/>
                        <w:sz w:val="21"/>
                      </w:rPr>
                      <w:t>ą</w:t>
                    </w:r>
                  </w:p>
                  <w:p>
                    <w:pPr>
                      <w:spacing w:line="237" w:lineRule="auto" w:before="0"/>
                      <w:ind w:left="0" w:right="18" w:firstLine="0"/>
                      <w:jc w:val="left"/>
                      <w:rPr>
                        <w:rFonts w:ascii="Times New Roman" w:hAnsi="Times New Roman"/>
                        <w:b/>
                        <w:sz w:val="21"/>
                      </w:rPr>
                    </w:pPr>
                    <w:r>
                      <w:rPr>
                        <w:rFonts w:ascii="Times New Roman" w:hAnsi="Times New Roman"/>
                        <w:b/>
                        <w:shadow/>
                        <w:spacing w:val="-2"/>
                        <w:sz w:val="21"/>
                      </w:rPr>
                      <w:t>sutelktas</w:t>
                    </w:r>
                    <w:r>
                      <w:rPr>
                        <w:rFonts w:ascii="Times New Roman" w:hAnsi="Times New Roman"/>
                        <w:b/>
                        <w:shadow w:val="0"/>
                        <w:spacing w:val="-2"/>
                        <w:sz w:val="21"/>
                      </w:rPr>
                      <w:t> </w:t>
                    </w:r>
                    <w:r>
                      <w:rPr>
                        <w:rFonts w:ascii="Times New Roman" w:hAnsi="Times New Roman"/>
                        <w:b/>
                        <w:shadow/>
                        <w:spacing w:val="-2"/>
                        <w:sz w:val="21"/>
                      </w:rPr>
                      <w:t>veikimas</w:t>
                    </w:r>
                    <w:r>
                      <w:rPr>
                        <w:rFonts w:ascii="Times New Roman" w:hAnsi="Times New Roman"/>
                        <w:b/>
                        <w:shadow w:val="0"/>
                        <w:spacing w:val="-2"/>
                        <w:sz w:val="21"/>
                      </w:rPr>
                      <w:t> </w:t>
                    </w:r>
                    <w:r>
                      <w:rPr>
                        <w:rFonts w:ascii="Times New Roman" w:hAnsi="Times New Roman"/>
                        <w:b/>
                        <w:emboss/>
                        <w:spacing w:val="-42"/>
                        <w:sz w:val="21"/>
                      </w:rPr>
                      <w:t>A</w:t>
                    </w:r>
                    <w:r>
                      <w:rPr>
                        <w:rFonts w:ascii="Times New Roman" w:hAnsi="Times New Roman"/>
                        <w:b/>
                        <w:shadow w:val="0"/>
                        <w:spacing w:val="-42"/>
                        <w:sz w:val="21"/>
                      </w:rPr>
                      <w:t>u</w:t>
                    </w:r>
                    <w:r>
                      <w:rPr>
                        <w:rFonts w:ascii="Times New Roman" w:hAnsi="Times New Roman"/>
                        <w:b/>
                        <w:shadow w:val="0"/>
                        <w:color w:val="CDCDCD"/>
                        <w:spacing w:val="-42"/>
                        <w:position w:val="-2"/>
                        <w:sz w:val="21"/>
                      </w:rPr>
                      <w:t>u</w:t>
                    </w:r>
                    <w:r>
                      <w:rPr>
                        <w:rFonts w:ascii="Times New Roman" w:hAnsi="Times New Roman"/>
                        <w:b/>
                        <w:shadow w:val="0"/>
                        <w:spacing w:val="-42"/>
                        <w:sz w:val="21"/>
                      </w:rPr>
                      <w:t>k</w:t>
                    </w:r>
                    <w:r>
                      <w:rPr>
                        <w:rFonts w:ascii="Times New Roman" w:hAnsi="Times New Roman"/>
                        <w:b/>
                        <w:shadow w:val="0"/>
                        <w:color w:val="CDCDCD"/>
                        <w:spacing w:val="-42"/>
                        <w:position w:val="-2"/>
                        <w:sz w:val="21"/>
                      </w:rPr>
                      <w:t>k</w:t>
                    </w:r>
                    <w:r>
                      <w:rPr>
                        <w:rFonts w:ascii="Times New Roman" w:hAnsi="Times New Roman"/>
                        <w:b/>
                        <w:shadow w:val="0"/>
                        <w:spacing w:val="-42"/>
                        <w:sz w:val="21"/>
                      </w:rPr>
                      <w:t>š</w:t>
                    </w:r>
                    <w:r>
                      <w:rPr>
                        <w:rFonts w:ascii="Times New Roman" w:hAnsi="Times New Roman"/>
                        <w:b/>
                        <w:shadow w:val="0"/>
                        <w:color w:val="CDCDCD"/>
                        <w:spacing w:val="-42"/>
                        <w:position w:val="-2"/>
                        <w:sz w:val="21"/>
                      </w:rPr>
                      <w:t>š</w:t>
                    </w:r>
                    <w:r>
                      <w:rPr>
                        <w:rFonts w:ascii="Times New Roman" w:hAnsi="Times New Roman"/>
                        <w:b/>
                        <w:shadow w:val="0"/>
                        <w:spacing w:val="-42"/>
                        <w:sz w:val="21"/>
                      </w:rPr>
                      <w:t>t</w:t>
                    </w:r>
                    <w:r>
                      <w:rPr>
                        <w:rFonts w:ascii="Times New Roman" w:hAnsi="Times New Roman"/>
                        <w:b/>
                        <w:shadow w:val="0"/>
                        <w:color w:val="CDCDCD"/>
                        <w:spacing w:val="-42"/>
                        <w:position w:val="-2"/>
                        <w:sz w:val="21"/>
                      </w:rPr>
                      <w:t>t</w:t>
                    </w:r>
                    <w:r>
                      <w:rPr>
                        <w:rFonts w:ascii="Times New Roman" w:hAnsi="Times New Roman"/>
                        <w:b/>
                        <w:shadow w:val="0"/>
                        <w:spacing w:val="-42"/>
                        <w:sz w:val="21"/>
                      </w:rPr>
                      <w:t>o</w:t>
                    </w:r>
                    <w:r>
                      <w:rPr>
                        <w:rFonts w:ascii="Times New Roman" w:hAnsi="Times New Roman"/>
                        <w:b/>
                        <w:shadow w:val="0"/>
                        <w:color w:val="CDCDCD"/>
                        <w:spacing w:val="-42"/>
                        <w:position w:val="-2"/>
                        <w:sz w:val="21"/>
                      </w:rPr>
                      <w:t>o</w:t>
                    </w:r>
                    <w:r>
                      <w:rPr>
                        <w:rFonts w:ascii="Times New Roman" w:hAnsi="Times New Roman"/>
                        <w:b/>
                        <w:shadow w:val="0"/>
                        <w:color w:val="CDCDCD"/>
                        <w:spacing w:val="-27"/>
                        <w:position w:val="-2"/>
                        <w:sz w:val="21"/>
                      </w:rPr>
                      <w:t> </w:t>
                    </w:r>
                    <w:r>
                      <w:rPr>
                        <w:rFonts w:ascii="Times New Roman" w:hAnsi="Times New Roman"/>
                        <w:b/>
                        <w:shadow w:val="0"/>
                        <w:spacing w:val="-42"/>
                        <w:sz w:val="21"/>
                      </w:rPr>
                      <w:t>l</w:t>
                    </w:r>
                    <w:r>
                      <w:rPr>
                        <w:rFonts w:ascii="Times New Roman" w:hAnsi="Times New Roman"/>
                        <w:b/>
                        <w:shadow w:val="0"/>
                        <w:color w:val="CDCDCD"/>
                        <w:spacing w:val="-42"/>
                        <w:position w:val="-2"/>
                        <w:sz w:val="21"/>
                      </w:rPr>
                      <w:t>l</w:t>
                    </w:r>
                    <w:r>
                      <w:rPr>
                        <w:rFonts w:ascii="Times New Roman" w:hAnsi="Times New Roman"/>
                        <w:b/>
                        <w:shadow w:val="0"/>
                        <w:spacing w:val="-42"/>
                        <w:sz w:val="21"/>
                      </w:rPr>
                      <w:t>y</w:t>
                    </w:r>
                    <w:r>
                      <w:rPr>
                        <w:rFonts w:ascii="Times New Roman" w:hAnsi="Times New Roman"/>
                        <w:b/>
                        <w:shadow w:val="0"/>
                        <w:color w:val="CDCDCD"/>
                        <w:spacing w:val="-42"/>
                        <w:position w:val="-2"/>
                        <w:sz w:val="21"/>
                      </w:rPr>
                      <w:t>y</w:t>
                    </w:r>
                    <w:r>
                      <w:rPr>
                        <w:rFonts w:ascii="Times New Roman" w:hAnsi="Times New Roman"/>
                        <w:b/>
                        <w:shadow w:val="0"/>
                        <w:spacing w:val="-42"/>
                        <w:sz w:val="21"/>
                      </w:rPr>
                      <w:t>g</w:t>
                    </w:r>
                    <w:r>
                      <w:rPr>
                        <w:rFonts w:ascii="Times New Roman" w:hAnsi="Times New Roman"/>
                        <w:b/>
                        <w:shadow w:val="0"/>
                        <w:color w:val="CDCDCD"/>
                        <w:spacing w:val="-42"/>
                        <w:position w:val="-2"/>
                        <w:sz w:val="21"/>
                      </w:rPr>
                      <w:t>g</w:t>
                    </w:r>
                    <w:r>
                      <w:rPr>
                        <w:rFonts w:ascii="Times New Roman" w:hAnsi="Times New Roman"/>
                        <w:b/>
                        <w:shadow w:val="0"/>
                        <w:spacing w:val="-42"/>
                        <w:sz w:val="21"/>
                      </w:rPr>
                      <w:t>i</w:t>
                    </w:r>
                    <w:r>
                      <w:rPr>
                        <w:rFonts w:ascii="Times New Roman" w:hAnsi="Times New Roman"/>
                        <w:b/>
                        <w:shadow w:val="0"/>
                        <w:color w:val="CDCDCD"/>
                        <w:spacing w:val="-42"/>
                        <w:position w:val="-2"/>
                        <w:sz w:val="21"/>
                      </w:rPr>
                      <w:t>i</w:t>
                    </w:r>
                    <w:r>
                      <w:rPr>
                        <w:rFonts w:ascii="Times New Roman" w:hAnsi="Times New Roman"/>
                        <w:b/>
                        <w:shadow w:val="0"/>
                        <w:spacing w:val="-42"/>
                        <w:sz w:val="21"/>
                      </w:rPr>
                      <w:t>o</w:t>
                    </w:r>
                    <w:r>
                      <w:rPr>
                        <w:rFonts w:ascii="Times New Roman" w:hAnsi="Times New Roman"/>
                        <w:b/>
                        <w:shadow w:val="0"/>
                        <w:color w:val="CDCDCD"/>
                        <w:spacing w:val="-42"/>
                        <w:position w:val="-2"/>
                        <w:sz w:val="21"/>
                      </w:rPr>
                      <w:t>o</w:t>
                    </w:r>
                    <w:r>
                      <w:rPr>
                        <w:rFonts w:ascii="Times New Roman" w:hAnsi="Times New Roman"/>
                        <w:b/>
                        <w:shadow w:val="0"/>
                        <w:color w:val="CDCDCD"/>
                        <w:position w:val="-2"/>
                        <w:sz w:val="21"/>
                      </w:rPr>
                      <w:t> </w:t>
                    </w:r>
                    <w:r>
                      <w:rPr>
                        <w:rFonts w:ascii="Times New Roman" w:hAnsi="Times New Roman"/>
                        <w:b/>
                        <w:emboss/>
                        <w:spacing w:val="-32"/>
                        <w:sz w:val="21"/>
                      </w:rPr>
                      <w:t>m</w:t>
                    </w:r>
                    <w:r>
                      <w:rPr>
                        <w:rFonts w:ascii="Times New Roman" w:hAnsi="Times New Roman"/>
                        <w:b/>
                        <w:shadow w:val="0"/>
                        <w:spacing w:val="-32"/>
                        <w:sz w:val="21"/>
                      </w:rPr>
                      <w:t>e</w:t>
                    </w:r>
                    <w:r>
                      <w:rPr>
                        <w:rFonts w:ascii="Times New Roman" w:hAnsi="Times New Roman"/>
                        <w:b/>
                        <w:shadow w:val="0"/>
                        <w:color w:val="CDCDCD"/>
                        <w:spacing w:val="-32"/>
                        <w:position w:val="-2"/>
                        <w:sz w:val="21"/>
                      </w:rPr>
                      <w:t>e</w:t>
                    </w:r>
                    <w:r>
                      <w:rPr>
                        <w:rFonts w:ascii="Times New Roman" w:hAnsi="Times New Roman"/>
                        <w:b/>
                        <w:shadow w:val="0"/>
                        <w:spacing w:val="-32"/>
                        <w:sz w:val="21"/>
                      </w:rPr>
                      <w:t>n</w:t>
                    </w:r>
                    <w:r>
                      <w:rPr>
                        <w:rFonts w:ascii="Times New Roman" w:hAnsi="Times New Roman"/>
                        <w:b/>
                        <w:shadow w:val="0"/>
                        <w:color w:val="CDCDCD"/>
                        <w:spacing w:val="-32"/>
                        <w:position w:val="-2"/>
                        <w:sz w:val="21"/>
                      </w:rPr>
                      <w:t>n</w:t>
                    </w:r>
                    <w:r>
                      <w:rPr>
                        <w:rFonts w:ascii="Times New Roman" w:hAnsi="Times New Roman"/>
                        <w:b/>
                        <w:shadow w:val="0"/>
                        <w:spacing w:val="-32"/>
                        <w:sz w:val="21"/>
                      </w:rPr>
                      <w:t>t</w:t>
                    </w:r>
                    <w:r>
                      <w:rPr>
                        <w:rFonts w:ascii="Times New Roman" w:hAnsi="Times New Roman"/>
                        <w:b/>
                        <w:shadow w:val="0"/>
                        <w:color w:val="CDCDCD"/>
                        <w:spacing w:val="-32"/>
                        <w:position w:val="-2"/>
                        <w:sz w:val="21"/>
                      </w:rPr>
                      <w:t>t</w:t>
                    </w:r>
                    <w:r>
                      <w:rPr>
                        <w:rFonts w:ascii="Times New Roman" w:hAnsi="Times New Roman"/>
                        <w:b/>
                        <w:shadow w:val="0"/>
                        <w:spacing w:val="-32"/>
                        <w:sz w:val="21"/>
                      </w:rPr>
                      <w:t>a</w:t>
                    </w:r>
                    <w:r>
                      <w:rPr>
                        <w:rFonts w:ascii="Times New Roman" w:hAnsi="Times New Roman"/>
                        <w:b/>
                        <w:shadow w:val="0"/>
                        <w:color w:val="CDCDCD"/>
                        <w:spacing w:val="-32"/>
                        <w:position w:val="-2"/>
                        <w:sz w:val="21"/>
                      </w:rPr>
                      <w:t>a</w:t>
                    </w:r>
                    <w:r>
                      <w:rPr>
                        <w:rFonts w:ascii="Times New Roman" w:hAnsi="Times New Roman"/>
                        <w:b/>
                        <w:shadow w:val="0"/>
                        <w:spacing w:val="-32"/>
                        <w:sz w:val="21"/>
                      </w:rPr>
                      <w:t>l</w:t>
                    </w:r>
                    <w:r>
                      <w:rPr>
                        <w:rFonts w:ascii="Times New Roman" w:hAnsi="Times New Roman"/>
                        <w:b/>
                        <w:shadow w:val="0"/>
                        <w:color w:val="CDCDCD"/>
                        <w:spacing w:val="-32"/>
                        <w:position w:val="-2"/>
                        <w:sz w:val="21"/>
                      </w:rPr>
                      <w:t>l</w:t>
                    </w:r>
                    <w:r>
                      <w:rPr>
                        <w:rFonts w:ascii="Times New Roman" w:hAnsi="Times New Roman"/>
                        <w:b/>
                        <w:shadow w:val="0"/>
                        <w:spacing w:val="-32"/>
                        <w:sz w:val="21"/>
                      </w:rPr>
                      <w:t>i</w:t>
                    </w:r>
                    <w:r>
                      <w:rPr>
                        <w:rFonts w:ascii="Times New Roman" w:hAnsi="Times New Roman"/>
                        <w:b/>
                        <w:shadow w:val="0"/>
                        <w:color w:val="CDCDCD"/>
                        <w:spacing w:val="-32"/>
                        <w:position w:val="-2"/>
                        <w:sz w:val="21"/>
                      </w:rPr>
                      <w:t>i</w:t>
                    </w:r>
                    <w:r>
                      <w:rPr>
                        <w:rFonts w:ascii="Times New Roman" w:hAnsi="Times New Roman"/>
                        <w:b/>
                        <w:shadow w:val="0"/>
                        <w:spacing w:val="-32"/>
                        <w:sz w:val="21"/>
                      </w:rPr>
                      <w:t>n</w:t>
                    </w:r>
                    <w:r>
                      <w:rPr>
                        <w:rFonts w:ascii="Times New Roman" w:hAnsi="Times New Roman"/>
                        <w:b/>
                        <w:shadow w:val="0"/>
                        <w:color w:val="CDCDCD"/>
                        <w:spacing w:val="-32"/>
                        <w:position w:val="-2"/>
                        <w:sz w:val="21"/>
                      </w:rPr>
                      <w:t>n</w:t>
                    </w:r>
                    <w:r>
                      <w:rPr>
                        <w:rFonts w:ascii="Times New Roman" w:hAnsi="Times New Roman"/>
                        <w:b/>
                        <w:shadow w:val="0"/>
                        <w:spacing w:val="-32"/>
                        <w:sz w:val="21"/>
                      </w:rPr>
                      <w:t>i</w:t>
                    </w:r>
                    <w:r>
                      <w:rPr>
                        <w:rFonts w:ascii="Times New Roman" w:hAnsi="Times New Roman"/>
                        <w:b/>
                        <w:shadow w:val="0"/>
                        <w:color w:val="CDCDCD"/>
                        <w:spacing w:val="-32"/>
                        <w:position w:val="-2"/>
                        <w:sz w:val="21"/>
                      </w:rPr>
                      <w:t>i</w:t>
                    </w:r>
                    <w:r>
                      <w:rPr>
                        <w:rFonts w:ascii="Times New Roman" w:hAnsi="Times New Roman"/>
                        <w:b/>
                        <w:shadow w:val="0"/>
                        <w:spacing w:val="-32"/>
                        <w:sz w:val="21"/>
                      </w:rPr>
                      <w:t>ų</w:t>
                    </w:r>
                    <w:r>
                      <w:rPr>
                        <w:rFonts w:ascii="Times New Roman" w:hAnsi="Times New Roman"/>
                        <w:b/>
                        <w:shadow w:val="0"/>
                        <w:color w:val="CDCDCD"/>
                        <w:spacing w:val="-32"/>
                        <w:position w:val="-2"/>
                        <w:sz w:val="21"/>
                      </w:rPr>
                      <w:t>ų</w:t>
                    </w:r>
                    <w:r>
                      <w:rPr>
                        <w:rFonts w:ascii="Times New Roman" w:hAnsi="Times New Roman"/>
                        <w:b/>
                        <w:shadow w:val="0"/>
                        <w:color w:val="CDCDCD"/>
                        <w:position w:val="-2"/>
                        <w:sz w:val="21"/>
                      </w:rPr>
                      <w:t> </w:t>
                    </w:r>
                    <w:r>
                      <w:rPr>
                        <w:rFonts w:ascii="Times New Roman" w:hAnsi="Times New Roman"/>
                        <w:b/>
                        <w:shadow w:val="0"/>
                        <w:spacing w:val="-30"/>
                        <w:sz w:val="21"/>
                      </w:rPr>
                      <w:t>g</w:t>
                    </w:r>
                    <w:r>
                      <w:rPr>
                        <w:rFonts w:ascii="Times New Roman" w:hAnsi="Times New Roman"/>
                        <w:b/>
                        <w:shadow w:val="0"/>
                        <w:color w:val="CDCDCD"/>
                        <w:spacing w:val="-30"/>
                        <w:position w:val="-2"/>
                        <w:sz w:val="21"/>
                      </w:rPr>
                      <w:t>g</w:t>
                    </w:r>
                    <w:r>
                      <w:rPr>
                        <w:rFonts w:ascii="Times New Roman" w:hAnsi="Times New Roman"/>
                        <w:b/>
                        <w:shadow w:val="0"/>
                        <w:spacing w:val="-30"/>
                        <w:sz w:val="21"/>
                      </w:rPr>
                      <w:t>e</w:t>
                    </w:r>
                    <w:r>
                      <w:rPr>
                        <w:rFonts w:ascii="Times New Roman" w:hAnsi="Times New Roman"/>
                        <w:b/>
                        <w:shadow w:val="0"/>
                        <w:color w:val="CDCDCD"/>
                        <w:spacing w:val="-30"/>
                        <w:position w:val="-2"/>
                        <w:sz w:val="21"/>
                      </w:rPr>
                      <w:t>e</w:t>
                    </w:r>
                    <w:r>
                      <w:rPr>
                        <w:rFonts w:ascii="Times New Roman" w:hAnsi="Times New Roman"/>
                        <w:b/>
                        <w:shadow w:val="0"/>
                        <w:spacing w:val="-30"/>
                        <w:sz w:val="21"/>
                      </w:rPr>
                      <w:t>b</w:t>
                    </w:r>
                    <w:r>
                      <w:rPr>
                        <w:rFonts w:ascii="Times New Roman" w:hAnsi="Times New Roman"/>
                        <w:b/>
                        <w:shadow w:val="0"/>
                        <w:color w:val="CDCDCD"/>
                        <w:spacing w:val="-30"/>
                        <w:position w:val="-2"/>
                        <w:sz w:val="21"/>
                      </w:rPr>
                      <w:t>b</w:t>
                    </w:r>
                    <w:r>
                      <w:rPr>
                        <w:rFonts w:ascii="Times New Roman" w:hAnsi="Times New Roman"/>
                        <w:b/>
                        <w:shadow w:val="0"/>
                        <w:spacing w:val="-30"/>
                        <w:sz w:val="21"/>
                      </w:rPr>
                      <w:t>ė</w:t>
                    </w:r>
                    <w:r>
                      <w:rPr>
                        <w:rFonts w:ascii="Times New Roman" w:hAnsi="Times New Roman"/>
                        <w:b/>
                        <w:shadow w:val="0"/>
                        <w:color w:val="CDCDCD"/>
                        <w:spacing w:val="-30"/>
                        <w:position w:val="-2"/>
                        <w:sz w:val="21"/>
                      </w:rPr>
                      <w:t>ė</w:t>
                    </w:r>
                    <w:r>
                      <w:rPr>
                        <w:rFonts w:ascii="Times New Roman" w:hAnsi="Times New Roman"/>
                        <w:b/>
                        <w:shadow w:val="0"/>
                        <w:spacing w:val="-30"/>
                        <w:sz w:val="21"/>
                      </w:rPr>
                      <w:t>j</w:t>
                    </w:r>
                    <w:r>
                      <w:rPr>
                        <w:rFonts w:ascii="Times New Roman" w:hAnsi="Times New Roman"/>
                        <w:b/>
                        <w:shadow w:val="0"/>
                        <w:color w:val="CDCDCD"/>
                        <w:spacing w:val="-30"/>
                        <w:position w:val="-2"/>
                        <w:sz w:val="21"/>
                      </w:rPr>
                      <w:t>j</w:t>
                    </w:r>
                    <w:r>
                      <w:rPr>
                        <w:rFonts w:ascii="Times New Roman" w:hAnsi="Times New Roman"/>
                        <w:b/>
                        <w:shadow w:val="0"/>
                        <w:spacing w:val="-30"/>
                        <w:sz w:val="21"/>
                      </w:rPr>
                      <w:t>i</w:t>
                    </w:r>
                    <w:r>
                      <w:rPr>
                        <w:rFonts w:ascii="Times New Roman" w:hAnsi="Times New Roman"/>
                        <w:b/>
                        <w:shadow w:val="0"/>
                        <w:color w:val="CDCDCD"/>
                        <w:spacing w:val="-30"/>
                        <w:position w:val="-2"/>
                        <w:sz w:val="21"/>
                      </w:rPr>
                      <w:t>i</w:t>
                    </w:r>
                    <w:r>
                      <w:rPr>
                        <w:rFonts w:ascii="Times New Roman" w:hAnsi="Times New Roman"/>
                        <w:b/>
                        <w:emboss/>
                        <w:spacing w:val="-30"/>
                        <w:sz w:val="21"/>
                      </w:rPr>
                      <w:t>m</w:t>
                    </w:r>
                    <w:r>
                      <w:rPr>
                        <w:rFonts w:ascii="Times New Roman" w:hAnsi="Times New Roman"/>
                        <w:b/>
                        <w:shadow w:val="0"/>
                        <w:spacing w:val="-30"/>
                        <w:sz w:val="21"/>
                      </w:rPr>
                      <w:t>ų</w:t>
                    </w:r>
                    <w:r>
                      <w:rPr>
                        <w:rFonts w:ascii="Times New Roman" w:hAnsi="Times New Roman"/>
                        <w:b/>
                        <w:shadow w:val="0"/>
                        <w:color w:val="CDCDCD"/>
                        <w:spacing w:val="-30"/>
                        <w:position w:val="-2"/>
                        <w:sz w:val="21"/>
                      </w:rPr>
                      <w:t>ų</w:t>
                    </w:r>
                    <w:r>
                      <w:rPr>
                        <w:rFonts w:ascii="Times New Roman" w:hAnsi="Times New Roman"/>
                        <w:b/>
                        <w:shadow w:val="0"/>
                        <w:color w:val="CDCDCD"/>
                        <w:position w:val="-2"/>
                        <w:sz w:val="21"/>
                      </w:rPr>
                      <w:t> </w:t>
                    </w:r>
                    <w:r>
                      <w:rPr>
                        <w:rFonts w:ascii="Times New Roman" w:hAnsi="Times New Roman"/>
                        <w:b/>
                        <w:shadow w:val="0"/>
                        <w:spacing w:val="-36"/>
                        <w:sz w:val="21"/>
                      </w:rPr>
                      <w:t>t</w:t>
                    </w:r>
                    <w:r>
                      <w:rPr>
                        <w:rFonts w:ascii="Times New Roman" w:hAnsi="Times New Roman"/>
                        <w:b/>
                        <w:shadow w:val="0"/>
                        <w:color w:val="CDCDCD"/>
                        <w:spacing w:val="-36"/>
                        <w:position w:val="-2"/>
                        <w:sz w:val="21"/>
                      </w:rPr>
                      <w:t>t</w:t>
                    </w:r>
                    <w:r>
                      <w:rPr>
                        <w:rFonts w:ascii="Times New Roman" w:hAnsi="Times New Roman"/>
                        <w:b/>
                        <w:shadow w:val="0"/>
                        <w:spacing w:val="-36"/>
                        <w:sz w:val="21"/>
                      </w:rPr>
                      <w:t>u</w:t>
                    </w:r>
                    <w:r>
                      <w:rPr>
                        <w:rFonts w:ascii="Times New Roman" w:hAnsi="Times New Roman"/>
                        <w:b/>
                        <w:shadow w:val="0"/>
                        <w:color w:val="CDCDCD"/>
                        <w:spacing w:val="-36"/>
                        <w:position w:val="-2"/>
                        <w:sz w:val="21"/>
                      </w:rPr>
                      <w:t>u</w:t>
                    </w:r>
                    <w:r>
                      <w:rPr>
                        <w:rFonts w:ascii="Times New Roman" w:hAnsi="Times New Roman"/>
                        <w:b/>
                        <w:shadow w:val="0"/>
                        <w:spacing w:val="-36"/>
                        <w:sz w:val="21"/>
                      </w:rPr>
                      <w:t>r</w:t>
                    </w:r>
                    <w:r>
                      <w:rPr>
                        <w:rFonts w:ascii="Times New Roman" w:hAnsi="Times New Roman"/>
                        <w:b/>
                        <w:shadow w:val="0"/>
                        <w:color w:val="CDCDCD"/>
                        <w:spacing w:val="-36"/>
                        <w:position w:val="-2"/>
                        <w:sz w:val="21"/>
                      </w:rPr>
                      <w:t>r</w:t>
                    </w:r>
                    <w:r>
                      <w:rPr>
                        <w:rFonts w:ascii="Times New Roman" w:hAnsi="Times New Roman"/>
                        <w:b/>
                        <w:shadow w:val="0"/>
                        <w:spacing w:val="-36"/>
                        <w:sz w:val="21"/>
                      </w:rPr>
                      <w:t>ė</w:t>
                    </w:r>
                    <w:r>
                      <w:rPr>
                        <w:rFonts w:ascii="Times New Roman" w:hAnsi="Times New Roman"/>
                        <w:b/>
                        <w:shadow w:val="0"/>
                        <w:color w:val="CDCDCD"/>
                        <w:spacing w:val="-36"/>
                        <w:position w:val="-2"/>
                        <w:sz w:val="21"/>
                      </w:rPr>
                      <w:t>ė</w:t>
                    </w:r>
                    <w:r>
                      <w:rPr>
                        <w:rFonts w:ascii="Times New Roman" w:hAnsi="Times New Roman"/>
                        <w:b/>
                        <w:shadow w:val="0"/>
                        <w:spacing w:val="-36"/>
                        <w:sz w:val="21"/>
                      </w:rPr>
                      <w:t>j</w:t>
                    </w:r>
                    <w:r>
                      <w:rPr>
                        <w:rFonts w:ascii="Times New Roman" w:hAnsi="Times New Roman"/>
                        <w:b/>
                        <w:shadow w:val="0"/>
                        <w:color w:val="CDCDCD"/>
                        <w:spacing w:val="-36"/>
                        <w:position w:val="-2"/>
                        <w:sz w:val="21"/>
                      </w:rPr>
                      <w:t>j</w:t>
                    </w:r>
                    <w:r>
                      <w:rPr>
                        <w:rFonts w:ascii="Times New Roman" w:hAnsi="Times New Roman"/>
                        <w:b/>
                        <w:shadow w:val="0"/>
                        <w:spacing w:val="-36"/>
                        <w:sz w:val="21"/>
                      </w:rPr>
                      <w:t>i</w:t>
                    </w:r>
                    <w:r>
                      <w:rPr>
                        <w:rFonts w:ascii="Times New Roman" w:hAnsi="Times New Roman"/>
                        <w:b/>
                        <w:shadow w:val="0"/>
                        <w:color w:val="CDCDCD"/>
                        <w:spacing w:val="-36"/>
                        <w:position w:val="-2"/>
                        <w:sz w:val="21"/>
                      </w:rPr>
                      <w:t>i</w:t>
                    </w:r>
                    <w:r>
                      <w:rPr>
                        <w:rFonts w:ascii="Times New Roman" w:hAnsi="Times New Roman"/>
                        <w:b/>
                        <w:emboss/>
                        <w:spacing w:val="-36"/>
                        <w:sz w:val="21"/>
                      </w:rPr>
                      <w:t>m</w:t>
                    </w:r>
                    <w:r>
                      <w:rPr>
                        <w:rFonts w:ascii="Times New Roman" w:hAnsi="Times New Roman"/>
                        <w:b/>
                        <w:shadow w:val="0"/>
                        <w:spacing w:val="-36"/>
                        <w:sz w:val="21"/>
                      </w:rPr>
                      <w:t>a</w:t>
                    </w:r>
                    <w:r>
                      <w:rPr>
                        <w:rFonts w:ascii="Times New Roman" w:hAnsi="Times New Roman"/>
                        <w:b/>
                        <w:shadow w:val="0"/>
                        <w:color w:val="CDCDCD"/>
                        <w:spacing w:val="-36"/>
                        <w:position w:val="-2"/>
                        <w:sz w:val="21"/>
                      </w:rPr>
                      <w:t>a</w:t>
                    </w:r>
                    <w:r>
                      <w:rPr>
                        <w:rFonts w:ascii="Times New Roman" w:hAnsi="Times New Roman"/>
                        <w:b/>
                        <w:shadow w:val="0"/>
                        <w:spacing w:val="-36"/>
                        <w:sz w:val="21"/>
                      </w:rPr>
                      <w:t>s</w:t>
                    </w:r>
                    <w:r>
                      <w:rPr>
                        <w:rFonts w:ascii="Times New Roman" w:hAnsi="Times New Roman"/>
                        <w:b/>
                        <w:shadow w:val="0"/>
                        <w:color w:val="CDCDCD"/>
                        <w:spacing w:val="-36"/>
                        <w:position w:val="-2"/>
                        <w:sz w:val="21"/>
                      </w:rPr>
                      <w:t>s</w:t>
                    </w:r>
                    <w:r>
                      <w:rPr>
                        <w:rFonts w:ascii="Times New Roman" w:hAnsi="Times New Roman"/>
                        <w:b/>
                        <w:shadow w:val="0"/>
                        <w:color w:val="CDCDCD"/>
                        <w:spacing w:val="-25"/>
                        <w:position w:val="-2"/>
                        <w:sz w:val="21"/>
                      </w:rPr>
                      <w:t> </w:t>
                    </w:r>
                    <w:r>
                      <w:rPr>
                        <w:rFonts w:ascii="Times New Roman" w:hAnsi="Times New Roman"/>
                        <w:b/>
                        <w:shadow w:val="0"/>
                        <w:spacing w:val="-36"/>
                        <w:sz w:val="21"/>
                      </w:rPr>
                      <w:t>i</w:t>
                    </w:r>
                    <w:r>
                      <w:rPr>
                        <w:rFonts w:ascii="Times New Roman" w:hAnsi="Times New Roman"/>
                        <w:b/>
                        <w:shadow w:val="0"/>
                        <w:color w:val="CDCDCD"/>
                        <w:spacing w:val="-36"/>
                        <w:position w:val="-2"/>
                        <w:sz w:val="21"/>
                      </w:rPr>
                      <w:t>i</w:t>
                    </w:r>
                    <w:r>
                      <w:rPr>
                        <w:rFonts w:ascii="Times New Roman" w:hAnsi="Times New Roman"/>
                        <w:b/>
                        <w:shadow w:val="0"/>
                        <w:spacing w:val="-36"/>
                        <w:sz w:val="21"/>
                      </w:rPr>
                      <w:t>r</w:t>
                    </w:r>
                    <w:r>
                      <w:rPr>
                        <w:rFonts w:ascii="Times New Roman" w:hAnsi="Times New Roman"/>
                        <w:b/>
                        <w:shadow w:val="0"/>
                        <w:color w:val="CDCDCD"/>
                        <w:spacing w:val="-36"/>
                        <w:position w:val="-2"/>
                        <w:sz w:val="21"/>
                      </w:rPr>
                      <w:t>r</w:t>
                    </w:r>
                    <w:r>
                      <w:rPr>
                        <w:rFonts w:ascii="Times New Roman" w:hAnsi="Times New Roman"/>
                        <w:b/>
                        <w:shadow w:val="0"/>
                        <w:color w:val="CDCDCD"/>
                        <w:spacing w:val="-2"/>
                        <w:position w:val="-2"/>
                        <w:sz w:val="21"/>
                      </w:rPr>
                      <w:t> </w:t>
                    </w:r>
                    <w:r>
                      <w:rPr>
                        <w:rFonts w:ascii="Times New Roman" w:hAnsi="Times New Roman"/>
                        <w:b/>
                        <w:shadow/>
                        <w:spacing w:val="-2"/>
                        <w:sz w:val="21"/>
                      </w:rPr>
                      <w:t>demonstra-</w:t>
                    </w:r>
                    <w:r>
                      <w:rPr>
                        <w:rFonts w:ascii="Times New Roman" w:hAnsi="Times New Roman"/>
                        <w:b/>
                        <w:shadow w:val="0"/>
                        <w:spacing w:val="-2"/>
                        <w:sz w:val="21"/>
                      </w:rPr>
                      <w:t> </w:t>
                    </w:r>
                    <w:r>
                      <w:rPr>
                        <w:rFonts w:ascii="Times New Roman" w:hAnsi="Times New Roman"/>
                        <w:b/>
                        <w:shadow/>
                        <w:spacing w:val="-2"/>
                        <w:sz w:val="21"/>
                      </w:rPr>
                      <w:t>vimas</w:t>
                    </w:r>
                    <w:r>
                      <w:rPr>
                        <w:rFonts w:ascii="Times New Roman" w:hAnsi="Times New Roman"/>
                        <w:b/>
                        <w:shadow w:val="0"/>
                        <w:spacing w:val="-2"/>
                        <w:sz w:val="21"/>
                      </w:rPr>
                      <w:t> </w:t>
                    </w:r>
                    <w:r>
                      <w:rPr>
                        <w:rFonts w:ascii="Times New Roman" w:hAnsi="Times New Roman"/>
                        <w:b/>
                        <w:shadow w:val="0"/>
                        <w:spacing w:val="-38"/>
                        <w:sz w:val="21"/>
                      </w:rPr>
                      <w:t>I</w:t>
                    </w:r>
                    <w:r>
                      <w:rPr>
                        <w:rFonts w:ascii="Times New Roman" w:hAnsi="Times New Roman"/>
                        <w:b/>
                        <w:shadow w:val="0"/>
                        <w:color w:val="CDCDCD"/>
                        <w:spacing w:val="-38"/>
                        <w:position w:val="-2"/>
                        <w:sz w:val="21"/>
                      </w:rPr>
                      <w:t>I</w:t>
                    </w:r>
                    <w:r>
                      <w:rPr>
                        <w:rFonts w:ascii="Times New Roman" w:hAnsi="Times New Roman"/>
                        <w:b/>
                        <w:shadow w:val="0"/>
                        <w:spacing w:val="-38"/>
                        <w:sz w:val="21"/>
                      </w:rPr>
                      <w:t>š</w:t>
                    </w:r>
                    <w:r>
                      <w:rPr>
                        <w:rFonts w:ascii="Times New Roman" w:hAnsi="Times New Roman"/>
                        <w:b/>
                        <w:shadow w:val="0"/>
                        <w:color w:val="CDCDCD"/>
                        <w:spacing w:val="-38"/>
                        <w:position w:val="-2"/>
                        <w:sz w:val="21"/>
                      </w:rPr>
                      <w:t>š</w:t>
                    </w:r>
                    <w:r>
                      <w:rPr>
                        <w:rFonts w:ascii="Times New Roman" w:hAnsi="Times New Roman"/>
                        <w:b/>
                        <w:emboss/>
                        <w:spacing w:val="-38"/>
                        <w:sz w:val="21"/>
                      </w:rPr>
                      <w:t>m</w:t>
                    </w:r>
                    <w:r>
                      <w:rPr>
                        <w:rFonts w:ascii="Times New Roman" w:hAnsi="Times New Roman"/>
                        <w:b/>
                        <w:shadow w:val="0"/>
                        <w:spacing w:val="-38"/>
                        <w:sz w:val="21"/>
                      </w:rPr>
                      <w:t>o</w:t>
                    </w:r>
                    <w:r>
                      <w:rPr>
                        <w:rFonts w:ascii="Times New Roman" w:hAnsi="Times New Roman"/>
                        <w:b/>
                        <w:shadow w:val="0"/>
                        <w:color w:val="CDCDCD"/>
                        <w:spacing w:val="-38"/>
                        <w:position w:val="-2"/>
                        <w:sz w:val="21"/>
                      </w:rPr>
                      <w:t>o</w:t>
                    </w:r>
                    <w:r>
                      <w:rPr>
                        <w:rFonts w:ascii="Times New Roman" w:hAnsi="Times New Roman"/>
                        <w:b/>
                        <w:shadow w:val="0"/>
                        <w:spacing w:val="-38"/>
                        <w:sz w:val="21"/>
                      </w:rPr>
                      <w:t>n</w:t>
                    </w:r>
                    <w:r>
                      <w:rPr>
                        <w:rFonts w:ascii="Times New Roman" w:hAnsi="Times New Roman"/>
                        <w:b/>
                        <w:shadow w:val="0"/>
                        <w:color w:val="CDCDCD"/>
                        <w:spacing w:val="-38"/>
                        <w:position w:val="-2"/>
                        <w:sz w:val="21"/>
                      </w:rPr>
                      <w:t>n</w:t>
                    </w:r>
                    <w:r>
                      <w:rPr>
                        <w:rFonts w:ascii="Times New Roman" w:hAnsi="Times New Roman"/>
                        <w:b/>
                        <w:shadow w:val="0"/>
                        <w:spacing w:val="-38"/>
                        <w:sz w:val="21"/>
                      </w:rPr>
                      <w:t>i</w:t>
                    </w:r>
                    <w:r>
                      <w:rPr>
                        <w:rFonts w:ascii="Times New Roman" w:hAnsi="Times New Roman"/>
                        <w:b/>
                        <w:shadow w:val="0"/>
                        <w:color w:val="CDCDCD"/>
                        <w:spacing w:val="-38"/>
                        <w:position w:val="-2"/>
                        <w:sz w:val="21"/>
                      </w:rPr>
                      <w:t>i</w:t>
                    </w:r>
                    <w:r>
                      <w:rPr>
                        <w:rFonts w:ascii="Times New Roman" w:hAnsi="Times New Roman"/>
                        <w:b/>
                        <w:shadow w:val="0"/>
                        <w:spacing w:val="-38"/>
                        <w:sz w:val="21"/>
                      </w:rPr>
                      <w:t>n</w:t>
                    </w:r>
                    <w:r>
                      <w:rPr>
                        <w:rFonts w:ascii="Times New Roman" w:hAnsi="Times New Roman"/>
                        <w:b/>
                        <w:shadow w:val="0"/>
                        <w:color w:val="CDCDCD"/>
                        <w:spacing w:val="-38"/>
                        <w:position w:val="-2"/>
                        <w:sz w:val="21"/>
                      </w:rPr>
                      <w:t>n</w:t>
                    </w:r>
                    <w:r>
                      <w:rPr>
                        <w:rFonts w:ascii="Times New Roman" w:hAnsi="Times New Roman"/>
                        <w:b/>
                        <w:shadow w:val="0"/>
                        <w:spacing w:val="-38"/>
                        <w:sz w:val="21"/>
                      </w:rPr>
                      <w:t>g</w:t>
                    </w:r>
                    <w:r>
                      <w:rPr>
                        <w:rFonts w:ascii="Times New Roman" w:hAnsi="Times New Roman"/>
                        <w:b/>
                        <w:shadow w:val="0"/>
                        <w:color w:val="CDCDCD"/>
                        <w:spacing w:val="-38"/>
                        <w:position w:val="-2"/>
                        <w:sz w:val="21"/>
                      </w:rPr>
                      <w:t>g</w:t>
                    </w:r>
                    <w:r>
                      <w:rPr>
                        <w:rFonts w:ascii="Times New Roman" w:hAnsi="Times New Roman"/>
                        <w:b/>
                        <w:shadow w:val="0"/>
                        <w:spacing w:val="-38"/>
                        <w:sz w:val="21"/>
                      </w:rPr>
                      <w:t>u</w:t>
                    </w:r>
                    <w:r>
                      <w:rPr>
                        <w:rFonts w:ascii="Times New Roman" w:hAnsi="Times New Roman"/>
                        <w:b/>
                        <w:shadow w:val="0"/>
                        <w:color w:val="CDCDCD"/>
                        <w:spacing w:val="-38"/>
                        <w:position w:val="-2"/>
                        <w:sz w:val="21"/>
                      </w:rPr>
                      <w:t>u</w:t>
                    </w:r>
                    <w:r>
                      <w:rPr>
                        <w:rFonts w:ascii="Times New Roman" w:hAnsi="Times New Roman"/>
                        <w:b/>
                        <w:shadow/>
                        <w:spacing w:val="-38"/>
                        <w:sz w:val="21"/>
                      </w:rPr>
                      <w:t>-</w:t>
                    </w:r>
                    <w:r>
                      <w:rPr>
                        <w:rFonts w:ascii="Times New Roman" w:hAnsi="Times New Roman"/>
                        <w:b/>
                        <w:shadow w:val="0"/>
                        <w:spacing w:val="-4"/>
                        <w:sz w:val="21"/>
                      </w:rPr>
                      <w:t> </w:t>
                    </w:r>
                    <w:r>
                      <w:rPr>
                        <w:rFonts w:ascii="Times New Roman" w:hAnsi="Times New Roman"/>
                        <w:b/>
                        <w:shadow/>
                        <w:spacing w:val="-4"/>
                        <w:sz w:val="21"/>
                      </w:rPr>
                      <w:t>mas</w:t>
                    </w:r>
                  </w:p>
                </w:txbxContent>
              </v:textbox>
              <w10:wrap type="none"/>
            </v:shape>
            <w10:wrap type="none"/>
          </v:group>
        </w:pict>
      </w:r>
      <w:r>
        <w:rPr/>
        <w:t>13</w:t>
      </w:r>
      <w:r>
        <w:rPr>
          <w:spacing w:val="-7"/>
        </w:rPr>
        <w:t> </w:t>
      </w:r>
      <w:r>
        <w:rPr/>
        <w:t>pav.</w:t>
      </w:r>
      <w:r>
        <w:rPr>
          <w:spacing w:val="-3"/>
        </w:rPr>
        <w:t> </w:t>
      </w:r>
      <w:r>
        <w:rPr/>
        <w:t>Sumanaus</w:t>
      </w:r>
      <w:r>
        <w:rPr>
          <w:spacing w:val="-3"/>
        </w:rPr>
        <w:t> </w:t>
      </w:r>
      <w:r>
        <w:rPr/>
        <w:t>kaimo</w:t>
      </w:r>
      <w:r>
        <w:rPr>
          <w:spacing w:val="-3"/>
        </w:rPr>
        <w:t> </w:t>
      </w:r>
      <w:r>
        <w:rPr/>
        <w:t>paramos</w:t>
      </w:r>
      <w:r>
        <w:rPr>
          <w:spacing w:val="-5"/>
        </w:rPr>
        <w:t> </w:t>
      </w:r>
      <w:r>
        <w:rPr/>
        <w:t>priemonės</w:t>
      </w:r>
      <w:r>
        <w:rPr>
          <w:spacing w:val="-3"/>
        </w:rPr>
        <w:t> </w:t>
      </w:r>
      <w:r>
        <w:rPr/>
        <w:t>integravimo</w:t>
      </w:r>
      <w:r>
        <w:rPr>
          <w:spacing w:val="-3"/>
        </w:rPr>
        <w:t> </w:t>
      </w:r>
      <w:r>
        <w:rPr/>
        <w:t>į</w:t>
      </w:r>
      <w:r>
        <w:rPr>
          <w:spacing w:val="-3"/>
        </w:rPr>
        <w:t> </w:t>
      </w:r>
      <w:r>
        <w:rPr/>
        <w:t>LEADER</w:t>
      </w:r>
      <w:r>
        <w:rPr>
          <w:spacing w:val="-2"/>
        </w:rPr>
        <w:t> priemonę</w:t>
      </w:r>
    </w:p>
    <w:p>
      <w:pPr>
        <w:spacing w:before="2"/>
        <w:ind w:left="2735" w:right="3122" w:firstLine="0"/>
        <w:jc w:val="center"/>
        <w:rPr>
          <w:b/>
          <w:sz w:val="24"/>
        </w:rPr>
      </w:pPr>
      <w:r>
        <w:rPr>
          <w:b/>
          <w:sz w:val="24"/>
        </w:rPr>
        <w:t>modelis</w:t>
      </w:r>
      <w:r>
        <w:rPr>
          <w:b/>
          <w:spacing w:val="-4"/>
          <w:sz w:val="24"/>
        </w:rPr>
        <w:t> </w:t>
      </w:r>
      <w:r>
        <w:rPr>
          <w:b/>
          <w:spacing w:val="-2"/>
          <w:sz w:val="24"/>
        </w:rPr>
        <w:t>Lietuvoje</w:t>
      </w:r>
    </w:p>
    <w:p>
      <w:pPr>
        <w:pStyle w:val="BodyText"/>
        <w:spacing w:before="119"/>
        <w:ind w:left="162" w:right="546" w:firstLine="566"/>
        <w:jc w:val="both"/>
      </w:pPr>
      <w:r>
        <w:rPr/>
        <w:t>Aprašant sumanaus kaimo paramos priemonės integravimo į LEADER priemonę modelį Lietuvoje, pažymime, kad yra svarbu įvertinti ir atliepti sumanaus kaimo vystymo išorinės aplinkos veiksnius, t.y. išorinės artimosios aplinkos (Europoje nusistovėjusios Sumanaus kaimo intervencijos sritys) ir išorinės tolimosios aplinkos (2023–2027 m. BŽŪP specialieji tikslai ir kompleksinis tikslas; nacionaliniai žemės ūkio ir kaimo plėtros</w:t>
      </w:r>
      <w:r>
        <w:rPr>
          <w:spacing w:val="40"/>
        </w:rPr>
        <w:t> </w:t>
      </w:r>
      <w:r>
        <w:rPr/>
        <w:t>2023– 2027 m. plano poreikiai) veiksnius.</w:t>
      </w:r>
    </w:p>
    <w:p>
      <w:pPr>
        <w:pStyle w:val="BodyText"/>
        <w:ind w:left="162" w:right="548" w:firstLine="566"/>
        <w:jc w:val="both"/>
      </w:pPr>
      <w:r>
        <w:rPr/>
        <w:t>Europoje nusistovėjusios Sumanaus kaimo intervencijos sritys gali padėti rengiantiems SKVP suprasti kokiose srityse reikėtų ieškoti sumanių sprendimų ir kurti sinerginius efektus. Todėl įgyvendinant Sumanaus kaimo paramos priemonę Lietuvoje rekomenduojama atsižvelgti į Europoje nusistovėjusias Sumanaus kaimo intervencijos </w:t>
      </w:r>
      <w:r>
        <w:rPr>
          <w:spacing w:val="-2"/>
        </w:rPr>
        <w:t>sritis:</w:t>
      </w:r>
    </w:p>
    <w:p>
      <w:pPr>
        <w:pStyle w:val="ListParagraph"/>
        <w:numPr>
          <w:ilvl w:val="1"/>
          <w:numId w:val="13"/>
        </w:numPr>
        <w:tabs>
          <w:tab w:pos="1458" w:val="left" w:leader="none"/>
        </w:tabs>
        <w:spacing w:line="240" w:lineRule="auto" w:before="2" w:after="0"/>
        <w:ind w:left="881" w:right="548" w:firstLine="273"/>
        <w:jc w:val="both"/>
        <w:rPr>
          <w:sz w:val="24"/>
        </w:rPr>
      </w:pPr>
      <w:r>
        <w:rPr>
          <w:i/>
          <w:sz w:val="24"/>
        </w:rPr>
        <w:t>Aplinkai draugiškas ūkininkavimas (žemdirbystė): </w:t>
      </w:r>
      <w:r>
        <w:rPr>
          <w:sz w:val="24"/>
        </w:rPr>
        <w:t>tausojant dirvožemį, apsaugant išteklius ir aplinką, mažinant sąnaudas, maksimaliai išnaudojant jutiklius ir sprendimų palaikymo sistemas, kartu gerinant maisto tiekimo grandinę ir įvairinant vietos maisto produktų asortimentą.</w:t>
      </w:r>
    </w:p>
    <w:p>
      <w:pPr>
        <w:pStyle w:val="ListParagraph"/>
        <w:numPr>
          <w:ilvl w:val="1"/>
          <w:numId w:val="13"/>
        </w:numPr>
        <w:tabs>
          <w:tab w:pos="1458" w:val="left" w:leader="none"/>
        </w:tabs>
        <w:spacing w:line="240" w:lineRule="auto" w:before="0" w:after="0"/>
        <w:ind w:left="881" w:right="546" w:firstLine="273"/>
        <w:jc w:val="both"/>
        <w:rPr>
          <w:sz w:val="24"/>
        </w:rPr>
      </w:pPr>
      <w:r>
        <w:rPr>
          <w:i/>
          <w:sz w:val="24"/>
        </w:rPr>
        <w:t>Skaitmeninės ir kitos atviros inovacijoms platformos</w:t>
      </w:r>
      <w:r>
        <w:rPr>
          <w:sz w:val="24"/>
        </w:rPr>
        <w:t>, kuriose siūlomos visos pagrindinės</w:t>
      </w:r>
      <w:r>
        <w:rPr>
          <w:spacing w:val="-14"/>
          <w:sz w:val="24"/>
        </w:rPr>
        <w:t> </w:t>
      </w:r>
      <w:r>
        <w:rPr>
          <w:sz w:val="24"/>
        </w:rPr>
        <w:t>paslaugos,</w:t>
      </w:r>
      <w:r>
        <w:rPr>
          <w:spacing w:val="-13"/>
          <w:sz w:val="24"/>
        </w:rPr>
        <w:t> </w:t>
      </w:r>
      <w:r>
        <w:rPr>
          <w:sz w:val="24"/>
        </w:rPr>
        <w:t>pvz.,</w:t>
      </w:r>
      <w:r>
        <w:rPr>
          <w:spacing w:val="-13"/>
          <w:sz w:val="24"/>
        </w:rPr>
        <w:t> </w:t>
      </w:r>
      <w:r>
        <w:rPr>
          <w:sz w:val="24"/>
        </w:rPr>
        <w:t>e.</w:t>
      </w:r>
      <w:r>
        <w:rPr>
          <w:spacing w:val="-13"/>
          <w:sz w:val="24"/>
        </w:rPr>
        <w:t> </w:t>
      </w:r>
      <w:r>
        <w:rPr>
          <w:sz w:val="24"/>
        </w:rPr>
        <w:t>mokymai,</w:t>
      </w:r>
      <w:r>
        <w:rPr>
          <w:spacing w:val="-14"/>
          <w:sz w:val="24"/>
        </w:rPr>
        <w:t> </w:t>
      </w:r>
      <w:r>
        <w:rPr>
          <w:sz w:val="24"/>
        </w:rPr>
        <w:t>e.</w:t>
      </w:r>
      <w:r>
        <w:rPr>
          <w:spacing w:val="-13"/>
          <w:sz w:val="24"/>
        </w:rPr>
        <w:t> </w:t>
      </w:r>
      <w:r>
        <w:rPr>
          <w:sz w:val="24"/>
        </w:rPr>
        <w:t>sveikata</w:t>
      </w:r>
      <w:r>
        <w:rPr>
          <w:spacing w:val="-13"/>
          <w:sz w:val="24"/>
        </w:rPr>
        <w:t> </w:t>
      </w:r>
      <w:r>
        <w:rPr>
          <w:sz w:val="24"/>
        </w:rPr>
        <w:t>(geresnė</w:t>
      </w:r>
      <w:r>
        <w:rPr>
          <w:spacing w:val="-13"/>
          <w:sz w:val="24"/>
        </w:rPr>
        <w:t> </w:t>
      </w:r>
      <w:r>
        <w:rPr>
          <w:sz w:val="24"/>
        </w:rPr>
        <w:t>prieiga</w:t>
      </w:r>
      <w:r>
        <w:rPr>
          <w:spacing w:val="-13"/>
          <w:sz w:val="24"/>
        </w:rPr>
        <w:t> </w:t>
      </w:r>
      <w:r>
        <w:rPr>
          <w:sz w:val="24"/>
        </w:rPr>
        <w:t>prie</w:t>
      </w:r>
      <w:r>
        <w:rPr>
          <w:spacing w:val="-14"/>
          <w:sz w:val="24"/>
        </w:rPr>
        <w:t> </w:t>
      </w:r>
      <w:r>
        <w:rPr>
          <w:sz w:val="24"/>
        </w:rPr>
        <w:t>medicininės priežiūros), e. administravimas, e. transportas, maitinimas, socialinės paslaugos, gamintojas vartotojui platformos, apeinančios oligopolines mažmeninės prekybos struktūras, geresnė produktų kokybė bei pasirinkimas.</w:t>
      </w:r>
    </w:p>
    <w:p>
      <w:pPr>
        <w:pStyle w:val="ListParagraph"/>
        <w:numPr>
          <w:ilvl w:val="1"/>
          <w:numId w:val="13"/>
        </w:numPr>
        <w:tabs>
          <w:tab w:pos="1458" w:val="left" w:leader="none"/>
        </w:tabs>
        <w:spacing w:line="281" w:lineRule="exact" w:before="0" w:after="0"/>
        <w:ind w:left="1458" w:right="0" w:hanging="303"/>
        <w:jc w:val="both"/>
        <w:rPr>
          <w:sz w:val="24"/>
        </w:rPr>
      </w:pPr>
      <w:r>
        <w:rPr>
          <w:i/>
          <w:sz w:val="24"/>
        </w:rPr>
        <w:t>Dalijimosi</w:t>
      </w:r>
      <w:r>
        <w:rPr>
          <w:i/>
          <w:spacing w:val="-6"/>
          <w:sz w:val="24"/>
        </w:rPr>
        <w:t> </w:t>
      </w:r>
      <w:r>
        <w:rPr>
          <w:i/>
          <w:sz w:val="24"/>
        </w:rPr>
        <w:t>ekonomika </w:t>
      </w:r>
      <w:r>
        <w:rPr>
          <w:sz w:val="24"/>
        </w:rPr>
        <w:t>brangių</w:t>
      </w:r>
      <w:r>
        <w:rPr>
          <w:spacing w:val="-3"/>
          <w:sz w:val="24"/>
        </w:rPr>
        <w:t> </w:t>
      </w:r>
      <w:r>
        <w:rPr>
          <w:sz w:val="24"/>
        </w:rPr>
        <w:t>techninių</w:t>
      </w:r>
      <w:r>
        <w:rPr>
          <w:spacing w:val="-4"/>
          <w:sz w:val="24"/>
        </w:rPr>
        <w:t> </w:t>
      </w:r>
      <w:r>
        <w:rPr>
          <w:sz w:val="24"/>
        </w:rPr>
        <w:t>sprendimų</w:t>
      </w:r>
      <w:r>
        <w:rPr>
          <w:spacing w:val="-5"/>
          <w:sz w:val="24"/>
        </w:rPr>
        <w:t> </w:t>
      </w:r>
      <w:r>
        <w:rPr>
          <w:sz w:val="24"/>
        </w:rPr>
        <w:t>ir</w:t>
      </w:r>
      <w:r>
        <w:rPr>
          <w:spacing w:val="-3"/>
          <w:sz w:val="24"/>
        </w:rPr>
        <w:t> </w:t>
      </w:r>
      <w:r>
        <w:rPr>
          <w:spacing w:val="-2"/>
          <w:sz w:val="24"/>
        </w:rPr>
        <w:t>įrangos.</w:t>
      </w:r>
    </w:p>
    <w:p>
      <w:pPr>
        <w:pStyle w:val="ListParagraph"/>
        <w:numPr>
          <w:ilvl w:val="1"/>
          <w:numId w:val="13"/>
        </w:numPr>
        <w:tabs>
          <w:tab w:pos="1458" w:val="left" w:leader="none"/>
        </w:tabs>
        <w:spacing w:line="281" w:lineRule="exact" w:before="0" w:after="0"/>
        <w:ind w:left="1458" w:right="0" w:hanging="303"/>
        <w:jc w:val="both"/>
        <w:rPr>
          <w:sz w:val="24"/>
        </w:rPr>
      </w:pPr>
      <w:r>
        <w:rPr>
          <w:i/>
          <w:sz w:val="24"/>
        </w:rPr>
        <w:t>Žiedinė</w:t>
      </w:r>
      <w:r>
        <w:rPr>
          <w:i/>
          <w:spacing w:val="-6"/>
          <w:sz w:val="24"/>
        </w:rPr>
        <w:t> </w:t>
      </w:r>
      <w:r>
        <w:rPr>
          <w:i/>
          <w:sz w:val="24"/>
        </w:rPr>
        <w:t>ekonomika</w:t>
      </w:r>
      <w:r>
        <w:rPr>
          <w:sz w:val="24"/>
        </w:rPr>
        <w:t>,</w:t>
      </w:r>
      <w:r>
        <w:rPr>
          <w:spacing w:val="-4"/>
          <w:sz w:val="24"/>
        </w:rPr>
        <w:t> </w:t>
      </w:r>
      <w:r>
        <w:rPr>
          <w:sz w:val="24"/>
        </w:rPr>
        <w:t>padedanti</w:t>
      </w:r>
      <w:r>
        <w:rPr>
          <w:spacing w:val="-4"/>
          <w:sz w:val="24"/>
        </w:rPr>
        <w:t> </w:t>
      </w:r>
      <w:r>
        <w:rPr>
          <w:sz w:val="24"/>
        </w:rPr>
        <w:t>mažinti</w:t>
      </w:r>
      <w:r>
        <w:rPr>
          <w:spacing w:val="-4"/>
          <w:sz w:val="24"/>
        </w:rPr>
        <w:t> </w:t>
      </w:r>
      <w:r>
        <w:rPr>
          <w:sz w:val="24"/>
        </w:rPr>
        <w:t>atliekas</w:t>
      </w:r>
      <w:r>
        <w:rPr>
          <w:spacing w:val="-5"/>
          <w:sz w:val="24"/>
        </w:rPr>
        <w:t> </w:t>
      </w:r>
      <w:r>
        <w:rPr>
          <w:sz w:val="24"/>
        </w:rPr>
        <w:t>ir</w:t>
      </w:r>
      <w:r>
        <w:rPr>
          <w:spacing w:val="-5"/>
          <w:sz w:val="24"/>
        </w:rPr>
        <w:t> </w:t>
      </w:r>
      <w:r>
        <w:rPr>
          <w:sz w:val="24"/>
        </w:rPr>
        <w:t>tausoti</w:t>
      </w:r>
      <w:r>
        <w:rPr>
          <w:spacing w:val="-3"/>
          <w:sz w:val="24"/>
        </w:rPr>
        <w:t> </w:t>
      </w:r>
      <w:r>
        <w:rPr>
          <w:spacing w:val="-2"/>
          <w:sz w:val="24"/>
        </w:rPr>
        <w:t>išteklius.</w:t>
      </w:r>
    </w:p>
    <w:p>
      <w:pPr>
        <w:spacing w:after="0" w:line="281" w:lineRule="exact"/>
        <w:jc w:val="both"/>
        <w:rPr>
          <w:sz w:val="24"/>
        </w:rPr>
        <w:sectPr>
          <w:pgSz w:w="11910" w:h="16840"/>
          <w:pgMar w:header="0" w:footer="590" w:top="1280" w:bottom="780" w:left="1540" w:right="300"/>
        </w:sectPr>
      </w:pPr>
    </w:p>
    <w:p>
      <w:pPr>
        <w:pStyle w:val="ListParagraph"/>
        <w:numPr>
          <w:ilvl w:val="1"/>
          <w:numId w:val="13"/>
        </w:numPr>
        <w:tabs>
          <w:tab w:pos="1458" w:val="left" w:leader="none"/>
        </w:tabs>
        <w:spacing w:line="242" w:lineRule="auto" w:before="74" w:after="0"/>
        <w:ind w:left="881" w:right="547" w:firstLine="273"/>
        <w:jc w:val="both"/>
        <w:rPr>
          <w:sz w:val="24"/>
        </w:rPr>
      </w:pPr>
      <w:r>
        <w:rPr>
          <w:i/>
          <w:sz w:val="24"/>
        </w:rPr>
        <w:t>Bioištekliais (atsinaujinančiais ištekliais) pagrįsta ekonomika</w:t>
      </w:r>
      <w:r>
        <w:rPr>
          <w:sz w:val="24"/>
        </w:rPr>
        <w:t>, besiremianti moksliniais tyrimais, inovacijomis ir technologijomis.</w:t>
      </w:r>
    </w:p>
    <w:p>
      <w:pPr>
        <w:pStyle w:val="ListParagraph"/>
        <w:numPr>
          <w:ilvl w:val="1"/>
          <w:numId w:val="13"/>
        </w:numPr>
        <w:tabs>
          <w:tab w:pos="1458" w:val="left" w:leader="none"/>
        </w:tabs>
        <w:spacing w:line="240" w:lineRule="auto" w:before="0" w:after="0"/>
        <w:ind w:left="881" w:right="546" w:firstLine="273"/>
        <w:jc w:val="both"/>
        <w:rPr>
          <w:sz w:val="24"/>
        </w:rPr>
      </w:pPr>
      <w:r>
        <w:rPr>
          <w:i/>
          <w:sz w:val="24"/>
        </w:rPr>
        <w:t>Atsinaujinanti energija </w:t>
      </w:r>
      <w:r>
        <w:rPr>
          <w:sz w:val="24"/>
        </w:rPr>
        <w:t>ypač svarbi kaimo vietovėse, kuriose yra ne tik erdvė, bet ir lengva prieiga prie reikiamų gamtinių išteklių (vėjo, saulės, vandens, dirvožemio, medienos, biomasės).</w:t>
      </w:r>
    </w:p>
    <w:p>
      <w:pPr>
        <w:pStyle w:val="ListParagraph"/>
        <w:numPr>
          <w:ilvl w:val="1"/>
          <w:numId w:val="13"/>
        </w:numPr>
        <w:tabs>
          <w:tab w:pos="1458" w:val="left" w:leader="none"/>
        </w:tabs>
        <w:spacing w:line="240" w:lineRule="auto" w:before="0" w:after="0"/>
        <w:ind w:left="881" w:right="547" w:firstLine="273"/>
        <w:jc w:val="both"/>
        <w:rPr>
          <w:sz w:val="24"/>
        </w:rPr>
      </w:pPr>
      <w:r>
        <w:rPr>
          <w:i/>
          <w:sz w:val="24"/>
        </w:rPr>
        <w:t>Ekonomikos įvairinimas ir kaimo turizmas</w:t>
      </w:r>
      <w:r>
        <w:rPr>
          <w:sz w:val="24"/>
        </w:rPr>
        <w:t>, apimantis ekologinį, sveikatai palankų maistą ir poilsį, rekreacinį turizmą, turi potencialą (ištekliai, kompetencija (verslumas), pajėgumai) kurti naujas didelės vertės darbo vietas.</w:t>
      </w:r>
    </w:p>
    <w:p>
      <w:pPr>
        <w:pStyle w:val="ListParagraph"/>
        <w:numPr>
          <w:ilvl w:val="1"/>
          <w:numId w:val="13"/>
        </w:numPr>
        <w:tabs>
          <w:tab w:pos="1458" w:val="left" w:leader="none"/>
        </w:tabs>
        <w:spacing w:line="280" w:lineRule="exact" w:before="0" w:after="0"/>
        <w:ind w:left="1458" w:right="0" w:hanging="303"/>
        <w:jc w:val="both"/>
        <w:rPr>
          <w:sz w:val="24"/>
        </w:rPr>
      </w:pPr>
      <w:r>
        <w:rPr>
          <w:sz w:val="24"/>
        </w:rPr>
        <w:t>Socialinės</w:t>
      </w:r>
      <w:r>
        <w:rPr>
          <w:spacing w:val="-6"/>
          <w:sz w:val="24"/>
        </w:rPr>
        <w:t> </w:t>
      </w:r>
      <w:r>
        <w:rPr>
          <w:sz w:val="24"/>
        </w:rPr>
        <w:t>ir</w:t>
      </w:r>
      <w:r>
        <w:rPr>
          <w:spacing w:val="-4"/>
          <w:sz w:val="24"/>
        </w:rPr>
        <w:t> </w:t>
      </w:r>
      <w:r>
        <w:rPr>
          <w:sz w:val="24"/>
        </w:rPr>
        <w:t>skaitmeninės</w:t>
      </w:r>
      <w:r>
        <w:rPr>
          <w:spacing w:val="-3"/>
          <w:sz w:val="24"/>
        </w:rPr>
        <w:t> </w:t>
      </w:r>
      <w:r>
        <w:rPr>
          <w:sz w:val="24"/>
        </w:rPr>
        <w:t>inovacijos</w:t>
      </w:r>
      <w:r>
        <w:rPr>
          <w:spacing w:val="-3"/>
          <w:sz w:val="24"/>
        </w:rPr>
        <w:t> </w:t>
      </w:r>
      <w:r>
        <w:rPr>
          <w:sz w:val="24"/>
        </w:rPr>
        <w:t>kaimo</w:t>
      </w:r>
      <w:r>
        <w:rPr>
          <w:spacing w:val="-4"/>
          <w:sz w:val="24"/>
        </w:rPr>
        <w:t> </w:t>
      </w:r>
      <w:r>
        <w:rPr>
          <w:sz w:val="24"/>
        </w:rPr>
        <w:t>paslaugų</w:t>
      </w:r>
      <w:r>
        <w:rPr>
          <w:spacing w:val="-4"/>
          <w:sz w:val="24"/>
        </w:rPr>
        <w:t> </w:t>
      </w:r>
      <w:r>
        <w:rPr>
          <w:sz w:val="24"/>
        </w:rPr>
        <w:t>ir</w:t>
      </w:r>
      <w:r>
        <w:rPr>
          <w:spacing w:val="-4"/>
          <w:sz w:val="24"/>
        </w:rPr>
        <w:t> </w:t>
      </w:r>
      <w:r>
        <w:rPr>
          <w:sz w:val="24"/>
        </w:rPr>
        <w:t>verslumo</w:t>
      </w:r>
      <w:r>
        <w:rPr>
          <w:spacing w:val="-4"/>
          <w:sz w:val="24"/>
        </w:rPr>
        <w:t> </w:t>
      </w:r>
      <w:r>
        <w:rPr>
          <w:spacing w:val="-2"/>
          <w:sz w:val="24"/>
        </w:rPr>
        <w:t>srityje.</w:t>
      </w:r>
    </w:p>
    <w:p>
      <w:pPr>
        <w:pStyle w:val="ListParagraph"/>
        <w:numPr>
          <w:ilvl w:val="1"/>
          <w:numId w:val="13"/>
        </w:numPr>
        <w:tabs>
          <w:tab w:pos="1458" w:val="left" w:leader="none"/>
        </w:tabs>
        <w:spacing w:line="281" w:lineRule="exact" w:before="0" w:after="0"/>
        <w:ind w:left="1458" w:right="0" w:hanging="303"/>
        <w:jc w:val="both"/>
        <w:rPr>
          <w:sz w:val="24"/>
        </w:rPr>
      </w:pPr>
      <w:r>
        <w:rPr>
          <w:sz w:val="24"/>
        </w:rPr>
        <w:t>Trumpųjų</w:t>
      </w:r>
      <w:r>
        <w:rPr>
          <w:spacing w:val="79"/>
          <w:w w:val="150"/>
          <w:sz w:val="24"/>
        </w:rPr>
        <w:t> </w:t>
      </w:r>
      <w:r>
        <w:rPr>
          <w:sz w:val="24"/>
        </w:rPr>
        <w:t>maisto</w:t>
      </w:r>
      <w:r>
        <w:rPr>
          <w:spacing w:val="77"/>
          <w:w w:val="150"/>
          <w:sz w:val="24"/>
        </w:rPr>
        <w:t> </w:t>
      </w:r>
      <w:r>
        <w:rPr>
          <w:sz w:val="24"/>
        </w:rPr>
        <w:t>tiekimo</w:t>
      </w:r>
      <w:r>
        <w:rPr>
          <w:spacing w:val="77"/>
          <w:w w:val="150"/>
          <w:sz w:val="24"/>
        </w:rPr>
        <w:t> </w:t>
      </w:r>
      <w:r>
        <w:rPr>
          <w:sz w:val="24"/>
        </w:rPr>
        <w:t>grandinių</w:t>
      </w:r>
      <w:r>
        <w:rPr>
          <w:spacing w:val="26"/>
          <w:sz w:val="24"/>
        </w:rPr>
        <w:t>  </w:t>
      </w:r>
      <w:r>
        <w:rPr>
          <w:sz w:val="24"/>
        </w:rPr>
        <w:t>ir</w:t>
      </w:r>
      <w:r>
        <w:rPr>
          <w:spacing w:val="79"/>
          <w:w w:val="150"/>
          <w:sz w:val="24"/>
        </w:rPr>
        <w:t> </w:t>
      </w:r>
      <w:r>
        <w:rPr>
          <w:sz w:val="24"/>
        </w:rPr>
        <w:t>vietos</w:t>
      </w:r>
      <w:r>
        <w:rPr>
          <w:spacing w:val="78"/>
          <w:w w:val="150"/>
          <w:sz w:val="24"/>
        </w:rPr>
        <w:t> </w:t>
      </w:r>
      <w:r>
        <w:rPr>
          <w:sz w:val="24"/>
        </w:rPr>
        <w:t>(regiono)</w:t>
      </w:r>
      <w:r>
        <w:rPr>
          <w:spacing w:val="77"/>
          <w:w w:val="150"/>
          <w:sz w:val="24"/>
        </w:rPr>
        <w:t> </w:t>
      </w:r>
      <w:r>
        <w:rPr>
          <w:sz w:val="24"/>
        </w:rPr>
        <w:t>maisto</w:t>
      </w:r>
      <w:r>
        <w:rPr>
          <w:spacing w:val="78"/>
          <w:w w:val="150"/>
          <w:sz w:val="24"/>
        </w:rPr>
        <w:t> </w:t>
      </w:r>
      <w:r>
        <w:rPr>
          <w:spacing w:val="-2"/>
          <w:sz w:val="24"/>
        </w:rPr>
        <w:t>sistemų</w:t>
      </w:r>
    </w:p>
    <w:p>
      <w:pPr>
        <w:pStyle w:val="BodyText"/>
        <w:spacing w:line="281" w:lineRule="exact"/>
        <w:ind w:left="881"/>
      </w:pPr>
      <w:r>
        <w:rPr>
          <w:spacing w:val="-2"/>
        </w:rPr>
        <w:t>vystymas.</w:t>
      </w:r>
    </w:p>
    <w:p>
      <w:pPr>
        <w:pStyle w:val="ListParagraph"/>
        <w:numPr>
          <w:ilvl w:val="1"/>
          <w:numId w:val="13"/>
        </w:numPr>
        <w:tabs>
          <w:tab w:pos="1581" w:val="left" w:leader="none"/>
        </w:tabs>
        <w:spacing w:line="240" w:lineRule="auto" w:before="0" w:after="0"/>
        <w:ind w:left="881" w:right="544" w:firstLine="273"/>
        <w:jc w:val="both"/>
        <w:rPr>
          <w:sz w:val="24"/>
        </w:rPr>
      </w:pPr>
      <w:r>
        <w:rPr>
          <w:sz w:val="24"/>
        </w:rPr>
        <w:t>Įtraukios infrastruktūros, partnerystės organizacinio mechanizmo kūrimas ir diegimas (gyvosios laboratorijos, klasteriai, tinklai, kolektyvinis/ bendruomeninis mobilumas, atsakomybė už kaimiškumą (angl. liability of rurality) bei verslumo </w:t>
      </w:r>
      <w:r>
        <w:rPr>
          <w:spacing w:val="-2"/>
          <w:sz w:val="24"/>
        </w:rPr>
        <w:t>ugdymas.</w:t>
      </w:r>
    </w:p>
    <w:p>
      <w:pPr>
        <w:pStyle w:val="BodyText"/>
        <w:ind w:left="162" w:right="547"/>
        <w:jc w:val="both"/>
      </w:pPr>
      <w:r>
        <w:rPr>
          <w:b/>
        </w:rPr>
        <w:t>Sumanaus kaimo paramos</w:t>
      </w:r>
      <w:r>
        <w:rPr>
          <w:b/>
          <w:spacing w:val="40"/>
        </w:rPr>
        <w:t> </w:t>
      </w:r>
      <w:r>
        <w:rPr>
          <w:b/>
        </w:rPr>
        <w:t>priemonės sąsajos su 2023–2027 m. BŽŪP specialiaisiais tikslais ir kompleksiniu tikslu. </w:t>
      </w:r>
      <w:r>
        <w:rPr/>
        <w:t>Vykdant projektus pagal Sumanaus kaimo paramos priemonę,</w:t>
      </w:r>
      <w:r>
        <w:rPr>
          <w:spacing w:val="-3"/>
        </w:rPr>
        <w:t> </w:t>
      </w:r>
      <w:r>
        <w:rPr/>
        <w:t>kuri</w:t>
      </w:r>
      <w:r>
        <w:rPr>
          <w:spacing w:val="-3"/>
        </w:rPr>
        <w:t> </w:t>
      </w:r>
      <w:r>
        <w:rPr/>
        <w:t>kaip</w:t>
      </w:r>
      <w:r>
        <w:rPr>
          <w:spacing w:val="-2"/>
        </w:rPr>
        <w:t> </w:t>
      </w:r>
      <w:r>
        <w:rPr/>
        <w:t>atskiras</w:t>
      </w:r>
      <w:r>
        <w:rPr>
          <w:spacing w:val="-3"/>
        </w:rPr>
        <w:t> </w:t>
      </w:r>
      <w:r>
        <w:rPr/>
        <w:t>prioritetas</w:t>
      </w:r>
      <w:r>
        <w:rPr>
          <w:spacing w:val="-4"/>
        </w:rPr>
        <w:t> </w:t>
      </w:r>
      <w:r>
        <w:rPr/>
        <w:t>numatytas</w:t>
      </w:r>
      <w:r>
        <w:rPr>
          <w:spacing w:val="-3"/>
        </w:rPr>
        <w:t> </w:t>
      </w:r>
      <w:r>
        <w:rPr/>
        <w:t>Vietos</w:t>
      </w:r>
      <w:r>
        <w:rPr>
          <w:spacing w:val="-4"/>
        </w:rPr>
        <w:t> </w:t>
      </w:r>
      <w:r>
        <w:rPr/>
        <w:t>plėtros</w:t>
      </w:r>
      <w:r>
        <w:rPr>
          <w:spacing w:val="-3"/>
        </w:rPr>
        <w:t> </w:t>
      </w:r>
      <w:r>
        <w:rPr/>
        <w:t>strategijose</w:t>
      </w:r>
      <w:r>
        <w:rPr>
          <w:spacing w:val="-3"/>
        </w:rPr>
        <w:t> </w:t>
      </w:r>
      <w:r>
        <w:rPr/>
        <w:t>(toliau –</w:t>
      </w:r>
      <w:r>
        <w:rPr>
          <w:spacing w:val="-4"/>
        </w:rPr>
        <w:t> </w:t>
      </w:r>
      <w:r>
        <w:rPr/>
        <w:t>VPS) ir įgyvendinamas pagal atrinktus ir patvirtintus SKVP, siekiama prisidėti prie tam tikrų 2023–2027 m. BŽŪP specialiųjų tikslų ir kompleksinio tikslo bei ES Sanglaudos politikos tikslo „Piliečiams artimesnė Europa“. Taip siekiama skatinti integruotą visų tipų vietovių ir vietos iniciatyvų plėtrą darnumo kontekste, sisteminius ir įtraukius pokyčius.</w:t>
      </w:r>
    </w:p>
    <w:p>
      <w:pPr>
        <w:pStyle w:val="BodyText"/>
        <w:spacing w:line="281" w:lineRule="exact"/>
        <w:ind w:left="728"/>
        <w:jc w:val="both"/>
      </w:pPr>
      <w:r>
        <w:rPr/>
        <w:t>Sumanaus</w:t>
      </w:r>
      <w:r>
        <w:rPr>
          <w:spacing w:val="23"/>
        </w:rPr>
        <w:t> </w:t>
      </w:r>
      <w:r>
        <w:rPr/>
        <w:t>kaimo</w:t>
      </w:r>
      <w:r>
        <w:rPr>
          <w:spacing w:val="23"/>
        </w:rPr>
        <w:t> </w:t>
      </w:r>
      <w:r>
        <w:rPr/>
        <w:t>paramos</w:t>
      </w:r>
      <w:r>
        <w:rPr>
          <w:spacing w:val="75"/>
          <w:w w:val="150"/>
        </w:rPr>
        <w:t> </w:t>
      </w:r>
      <w:r>
        <w:rPr/>
        <w:t>priemonė</w:t>
      </w:r>
      <w:r>
        <w:rPr>
          <w:spacing w:val="24"/>
        </w:rPr>
        <w:t> </w:t>
      </w:r>
      <w:r>
        <w:rPr/>
        <w:t>turėtų</w:t>
      </w:r>
      <w:r>
        <w:rPr>
          <w:spacing w:val="24"/>
        </w:rPr>
        <w:t> </w:t>
      </w:r>
      <w:r>
        <w:rPr/>
        <w:t>atitikti</w:t>
      </w:r>
      <w:r>
        <w:rPr>
          <w:spacing w:val="24"/>
        </w:rPr>
        <w:t> </w:t>
      </w:r>
      <w:r>
        <w:rPr/>
        <w:t>ir</w:t>
      </w:r>
      <w:r>
        <w:rPr>
          <w:spacing w:val="22"/>
        </w:rPr>
        <w:t> </w:t>
      </w:r>
      <w:r>
        <w:rPr/>
        <w:t>derėti</w:t>
      </w:r>
      <w:r>
        <w:rPr>
          <w:spacing w:val="24"/>
        </w:rPr>
        <w:t> </w:t>
      </w:r>
      <w:r>
        <w:rPr/>
        <w:t>su</w:t>
      </w:r>
      <w:r>
        <w:rPr>
          <w:spacing w:val="23"/>
        </w:rPr>
        <w:t> </w:t>
      </w:r>
      <w:r>
        <w:rPr/>
        <w:t>šiais</w:t>
      </w:r>
      <w:r>
        <w:rPr>
          <w:spacing w:val="23"/>
        </w:rPr>
        <w:t> </w:t>
      </w:r>
      <w:r>
        <w:rPr/>
        <w:t>atskirais</w:t>
      </w:r>
      <w:r>
        <w:rPr>
          <w:spacing w:val="23"/>
        </w:rPr>
        <w:t> </w:t>
      </w:r>
      <w:r>
        <w:rPr>
          <w:spacing w:val="-4"/>
        </w:rPr>
        <w:t>BŽŪP</w:t>
      </w:r>
    </w:p>
    <w:p>
      <w:pPr>
        <w:pStyle w:val="BodyText"/>
        <w:spacing w:line="281" w:lineRule="exact"/>
        <w:ind w:left="162"/>
        <w:jc w:val="both"/>
      </w:pPr>
      <w:r>
        <w:rPr/>
        <w:t>2023–2027</w:t>
      </w:r>
      <w:r>
        <w:rPr>
          <w:spacing w:val="-3"/>
        </w:rPr>
        <w:t> </w:t>
      </w:r>
      <w:r>
        <w:rPr/>
        <w:t>m.</w:t>
      </w:r>
      <w:r>
        <w:rPr>
          <w:spacing w:val="-3"/>
        </w:rPr>
        <w:t> </w:t>
      </w:r>
      <w:r>
        <w:rPr/>
        <w:t>specialiaisiais</w:t>
      </w:r>
      <w:r>
        <w:rPr>
          <w:spacing w:val="-1"/>
        </w:rPr>
        <w:t> </w:t>
      </w:r>
      <w:r>
        <w:rPr>
          <w:spacing w:val="-2"/>
        </w:rPr>
        <w:t>tikslais:</w:t>
      </w:r>
    </w:p>
    <w:p>
      <w:pPr>
        <w:pStyle w:val="BodyText"/>
        <w:ind w:left="162" w:firstLine="566"/>
      </w:pPr>
      <w:r>
        <w:rPr/>
        <w:t>(e)</w:t>
      </w:r>
      <w:r>
        <w:rPr>
          <w:spacing w:val="40"/>
        </w:rPr>
        <w:t> </w:t>
      </w:r>
      <w:r>
        <w:rPr/>
        <w:t>skatinti</w:t>
      </w:r>
      <w:r>
        <w:rPr>
          <w:spacing w:val="40"/>
        </w:rPr>
        <w:t> </w:t>
      </w:r>
      <w:r>
        <w:rPr/>
        <w:t>darnųjį</w:t>
      </w:r>
      <w:r>
        <w:rPr>
          <w:spacing w:val="40"/>
        </w:rPr>
        <w:t> </w:t>
      </w:r>
      <w:r>
        <w:rPr/>
        <w:t>vystymąsi</w:t>
      </w:r>
      <w:r>
        <w:rPr>
          <w:spacing w:val="40"/>
        </w:rPr>
        <w:t> </w:t>
      </w:r>
      <w:r>
        <w:rPr/>
        <w:t>ir</w:t>
      </w:r>
      <w:r>
        <w:rPr>
          <w:spacing w:val="40"/>
        </w:rPr>
        <w:t> </w:t>
      </w:r>
      <w:r>
        <w:rPr/>
        <w:t>veiksmingą</w:t>
      </w:r>
      <w:r>
        <w:rPr>
          <w:spacing w:val="40"/>
        </w:rPr>
        <w:t> </w:t>
      </w:r>
      <w:r>
        <w:rPr/>
        <w:t>gamtos</w:t>
      </w:r>
      <w:r>
        <w:rPr>
          <w:spacing w:val="40"/>
        </w:rPr>
        <w:t> </w:t>
      </w:r>
      <w:r>
        <w:rPr/>
        <w:t>išteklių,</w:t>
      </w:r>
      <w:r>
        <w:rPr>
          <w:spacing w:val="40"/>
        </w:rPr>
        <w:t> </w:t>
      </w:r>
      <w:r>
        <w:rPr/>
        <w:t>tokių</w:t>
      </w:r>
      <w:r>
        <w:rPr>
          <w:spacing w:val="40"/>
        </w:rPr>
        <w:t> </w:t>
      </w:r>
      <w:r>
        <w:rPr/>
        <w:t>kaip</w:t>
      </w:r>
      <w:r>
        <w:rPr>
          <w:spacing w:val="40"/>
        </w:rPr>
        <w:t> </w:t>
      </w:r>
      <w:r>
        <w:rPr/>
        <w:t>vanduo,</w:t>
      </w:r>
      <w:r>
        <w:rPr>
          <w:spacing w:val="80"/>
        </w:rPr>
        <w:t> </w:t>
      </w:r>
      <w:r>
        <w:rPr/>
        <w:t>dirvožemis ir oras, valdymą;</w:t>
      </w:r>
    </w:p>
    <w:p>
      <w:pPr>
        <w:pStyle w:val="ListParagraph"/>
        <w:numPr>
          <w:ilvl w:val="0"/>
          <w:numId w:val="14"/>
        </w:numPr>
        <w:tabs>
          <w:tab w:pos="1139" w:val="left" w:leader="none"/>
        </w:tabs>
        <w:spacing w:line="240" w:lineRule="auto" w:before="1" w:after="0"/>
        <w:ind w:left="162" w:right="553" w:firstLine="566"/>
        <w:jc w:val="left"/>
        <w:rPr>
          <w:sz w:val="24"/>
        </w:rPr>
      </w:pPr>
      <w:r>
        <w:rPr>
          <w:sz w:val="24"/>
        </w:rPr>
        <w:t>pritraukti</w:t>
      </w:r>
      <w:r>
        <w:rPr>
          <w:spacing w:val="40"/>
          <w:sz w:val="24"/>
        </w:rPr>
        <w:t> </w:t>
      </w:r>
      <w:r>
        <w:rPr>
          <w:sz w:val="24"/>
        </w:rPr>
        <w:t>jaunuosius</w:t>
      </w:r>
      <w:r>
        <w:rPr>
          <w:spacing w:val="40"/>
          <w:sz w:val="24"/>
        </w:rPr>
        <w:t> </w:t>
      </w:r>
      <w:r>
        <w:rPr>
          <w:sz w:val="24"/>
        </w:rPr>
        <w:t>ūkininkus</w:t>
      </w:r>
      <w:r>
        <w:rPr>
          <w:spacing w:val="40"/>
          <w:sz w:val="24"/>
        </w:rPr>
        <w:t> </w:t>
      </w:r>
      <w:r>
        <w:rPr>
          <w:sz w:val="24"/>
        </w:rPr>
        <w:t>ir</w:t>
      </w:r>
      <w:r>
        <w:rPr>
          <w:spacing w:val="40"/>
          <w:sz w:val="24"/>
        </w:rPr>
        <w:t> </w:t>
      </w:r>
      <w:r>
        <w:rPr>
          <w:sz w:val="24"/>
        </w:rPr>
        <w:t>sudaryti</w:t>
      </w:r>
      <w:r>
        <w:rPr>
          <w:spacing w:val="40"/>
          <w:sz w:val="24"/>
        </w:rPr>
        <w:t> </w:t>
      </w:r>
      <w:r>
        <w:rPr>
          <w:sz w:val="24"/>
        </w:rPr>
        <w:t>palankesnes</w:t>
      </w:r>
      <w:r>
        <w:rPr>
          <w:spacing w:val="40"/>
          <w:sz w:val="24"/>
        </w:rPr>
        <w:t> </w:t>
      </w:r>
      <w:r>
        <w:rPr>
          <w:sz w:val="24"/>
        </w:rPr>
        <w:t>sąlygas</w:t>
      </w:r>
      <w:r>
        <w:rPr>
          <w:spacing w:val="40"/>
          <w:sz w:val="24"/>
        </w:rPr>
        <w:t> </w:t>
      </w:r>
      <w:r>
        <w:rPr>
          <w:sz w:val="24"/>
        </w:rPr>
        <w:t>verslo</w:t>
      </w:r>
      <w:r>
        <w:rPr>
          <w:spacing w:val="40"/>
          <w:sz w:val="24"/>
        </w:rPr>
        <w:t> </w:t>
      </w:r>
      <w:r>
        <w:rPr>
          <w:sz w:val="24"/>
        </w:rPr>
        <w:t>plėtrai kaimo vietovėse;</w:t>
      </w:r>
    </w:p>
    <w:p>
      <w:pPr>
        <w:pStyle w:val="ListParagraph"/>
        <w:numPr>
          <w:ilvl w:val="0"/>
          <w:numId w:val="14"/>
        </w:numPr>
        <w:tabs>
          <w:tab w:pos="1125" w:val="left" w:leader="none"/>
        </w:tabs>
        <w:spacing w:line="240" w:lineRule="auto" w:before="0" w:after="0"/>
        <w:ind w:left="162" w:right="552" w:firstLine="566"/>
        <w:jc w:val="left"/>
        <w:rPr>
          <w:sz w:val="24"/>
        </w:rPr>
      </w:pPr>
      <w:r>
        <w:rPr>
          <w:sz w:val="24"/>
        </w:rPr>
        <w:t>skatinti užimtumą, augimą,</w:t>
      </w:r>
      <w:r>
        <w:rPr>
          <w:spacing w:val="25"/>
          <w:sz w:val="24"/>
        </w:rPr>
        <w:t> </w:t>
      </w:r>
      <w:r>
        <w:rPr>
          <w:sz w:val="24"/>
        </w:rPr>
        <w:t>lyčių lygybę,</w:t>
      </w:r>
      <w:r>
        <w:rPr>
          <w:spacing w:val="25"/>
          <w:sz w:val="24"/>
        </w:rPr>
        <w:t> </w:t>
      </w:r>
      <w:r>
        <w:rPr>
          <w:sz w:val="24"/>
        </w:rPr>
        <w:t>socialinę įtrauktį ir vietos plėtrą kaimo vietovėse, įskaitant bioekonomikos ir darnaus miškų ūkio sektorius</w:t>
      </w:r>
    </w:p>
    <w:p>
      <w:pPr>
        <w:pStyle w:val="BodyText"/>
        <w:ind w:left="162" w:right="549" w:firstLine="566"/>
        <w:jc w:val="both"/>
      </w:pPr>
      <w:r>
        <w:rPr/>
        <w:t>Priemonės įgyvendinimas turi prisidėti realizuojant kompleksinį 2023-2027 m. BŽŪP tikslą „Modernizuoti sektorių, kaupiant žinias ir keičiantis jomis, diegiant inovacijas ir gerinant skaitmeninimą žemės ūkyje ir kaimo vietovėse, taip pat skatinant jų praktinį taikymą“ ir turi atitikti šiuos kompleksinio tikslo poreikius:</w:t>
      </w:r>
    </w:p>
    <w:p>
      <w:pPr>
        <w:pStyle w:val="ListParagraph"/>
        <w:numPr>
          <w:ilvl w:val="0"/>
          <w:numId w:val="15"/>
        </w:numPr>
        <w:tabs>
          <w:tab w:pos="959" w:val="left" w:leader="none"/>
        </w:tabs>
        <w:spacing w:line="240" w:lineRule="auto" w:before="1" w:after="0"/>
        <w:ind w:left="958" w:right="552" w:hanging="231"/>
        <w:jc w:val="both"/>
        <w:rPr>
          <w:sz w:val="24"/>
        </w:rPr>
      </w:pPr>
      <w:r>
        <w:rPr>
          <w:sz w:val="24"/>
        </w:rPr>
        <w:t>padidinti ūkininkų ir kitų kaimo gyventojų prieinamumą prie žinių ir inovacijų sklaidos ir jų praktinį taikymą, plačiau panaudojant mokslo institucijų, konsultantų ir ūkininkų organizacijų tinklų galimybes;</w:t>
      </w:r>
    </w:p>
    <w:p>
      <w:pPr>
        <w:pStyle w:val="ListParagraph"/>
        <w:numPr>
          <w:ilvl w:val="0"/>
          <w:numId w:val="15"/>
        </w:numPr>
        <w:tabs>
          <w:tab w:pos="959" w:val="left" w:leader="none"/>
        </w:tabs>
        <w:spacing w:line="279" w:lineRule="exact" w:before="0" w:after="0"/>
        <w:ind w:left="958" w:right="0" w:hanging="231"/>
        <w:jc w:val="both"/>
        <w:rPr>
          <w:sz w:val="24"/>
        </w:rPr>
      </w:pPr>
      <w:r>
        <w:rPr>
          <w:sz w:val="24"/>
        </w:rPr>
        <w:t>didinti</w:t>
      </w:r>
      <w:r>
        <w:rPr>
          <w:spacing w:val="-2"/>
          <w:sz w:val="24"/>
        </w:rPr>
        <w:t> </w:t>
      </w:r>
      <w:r>
        <w:rPr>
          <w:sz w:val="24"/>
        </w:rPr>
        <w:t>žemės</w:t>
      </w:r>
      <w:r>
        <w:rPr>
          <w:spacing w:val="-3"/>
          <w:sz w:val="24"/>
        </w:rPr>
        <w:t> </w:t>
      </w:r>
      <w:r>
        <w:rPr>
          <w:sz w:val="24"/>
        </w:rPr>
        <w:t>ūkio</w:t>
      </w:r>
      <w:r>
        <w:rPr>
          <w:spacing w:val="-2"/>
          <w:sz w:val="24"/>
        </w:rPr>
        <w:t> </w:t>
      </w:r>
      <w:r>
        <w:rPr>
          <w:sz w:val="24"/>
        </w:rPr>
        <w:t>ir</w:t>
      </w:r>
      <w:r>
        <w:rPr>
          <w:spacing w:val="-2"/>
          <w:sz w:val="24"/>
        </w:rPr>
        <w:t> </w:t>
      </w:r>
      <w:r>
        <w:rPr>
          <w:sz w:val="24"/>
        </w:rPr>
        <w:t>kaimo</w:t>
      </w:r>
      <w:r>
        <w:rPr>
          <w:spacing w:val="-2"/>
          <w:sz w:val="24"/>
        </w:rPr>
        <w:t> </w:t>
      </w:r>
      <w:r>
        <w:rPr>
          <w:sz w:val="24"/>
        </w:rPr>
        <w:t>vietovių</w:t>
      </w:r>
      <w:r>
        <w:rPr>
          <w:spacing w:val="-2"/>
          <w:sz w:val="24"/>
        </w:rPr>
        <w:t> skaitmeninimą.</w:t>
      </w:r>
    </w:p>
    <w:p>
      <w:pPr>
        <w:spacing w:line="240" w:lineRule="auto" w:before="0"/>
        <w:ind w:left="162" w:right="547" w:firstLine="566"/>
        <w:jc w:val="both"/>
        <w:rPr>
          <w:sz w:val="24"/>
        </w:rPr>
      </w:pPr>
      <w:r>
        <w:rPr>
          <w:b/>
          <w:sz w:val="24"/>
        </w:rPr>
        <w:t>Priemonės sąsajos su nacionaliniais 2023–2027 m. Žemės ūkio ir kaimo plėtros plano</w:t>
      </w:r>
      <w:r>
        <w:rPr>
          <w:b/>
          <w:spacing w:val="-5"/>
          <w:sz w:val="24"/>
        </w:rPr>
        <w:t> </w:t>
      </w:r>
      <w:r>
        <w:rPr>
          <w:b/>
          <w:sz w:val="24"/>
        </w:rPr>
        <w:t>poreikiais</w:t>
      </w:r>
      <w:r>
        <w:rPr>
          <w:sz w:val="24"/>
        </w:rPr>
        <w:t>.</w:t>
      </w:r>
      <w:r>
        <w:rPr>
          <w:spacing w:val="-4"/>
          <w:sz w:val="24"/>
        </w:rPr>
        <w:t> </w:t>
      </w:r>
      <w:r>
        <w:rPr>
          <w:sz w:val="24"/>
        </w:rPr>
        <w:t>Priemonė</w:t>
      </w:r>
      <w:r>
        <w:rPr>
          <w:spacing w:val="-4"/>
          <w:sz w:val="24"/>
        </w:rPr>
        <w:t> </w:t>
      </w:r>
      <w:r>
        <w:rPr>
          <w:sz w:val="24"/>
        </w:rPr>
        <w:t>susijusi</w:t>
      </w:r>
      <w:r>
        <w:rPr>
          <w:spacing w:val="-5"/>
          <w:sz w:val="24"/>
        </w:rPr>
        <w:t> </w:t>
      </w:r>
      <w:r>
        <w:rPr>
          <w:sz w:val="24"/>
        </w:rPr>
        <w:t>su</w:t>
      </w:r>
      <w:r>
        <w:rPr>
          <w:spacing w:val="-5"/>
          <w:sz w:val="24"/>
        </w:rPr>
        <w:t> </w:t>
      </w:r>
      <w:r>
        <w:rPr>
          <w:sz w:val="24"/>
        </w:rPr>
        <w:t>šiais</w:t>
      </w:r>
      <w:r>
        <w:rPr>
          <w:spacing w:val="-4"/>
          <w:sz w:val="24"/>
        </w:rPr>
        <w:t> </w:t>
      </w:r>
      <w:r>
        <w:rPr>
          <w:sz w:val="24"/>
        </w:rPr>
        <w:t>Lietuvos</w:t>
      </w:r>
      <w:r>
        <w:rPr>
          <w:spacing w:val="-5"/>
          <w:sz w:val="24"/>
        </w:rPr>
        <w:t> </w:t>
      </w:r>
      <w:r>
        <w:rPr>
          <w:sz w:val="24"/>
        </w:rPr>
        <w:t>žemės</w:t>
      </w:r>
      <w:r>
        <w:rPr>
          <w:spacing w:val="-2"/>
          <w:sz w:val="24"/>
        </w:rPr>
        <w:t> </w:t>
      </w:r>
      <w:r>
        <w:rPr>
          <w:sz w:val="24"/>
        </w:rPr>
        <w:t>ūkio</w:t>
      </w:r>
      <w:r>
        <w:rPr>
          <w:spacing w:val="-5"/>
          <w:sz w:val="24"/>
        </w:rPr>
        <w:t> </w:t>
      </w:r>
      <w:r>
        <w:rPr>
          <w:sz w:val="24"/>
        </w:rPr>
        <w:t>ir</w:t>
      </w:r>
      <w:r>
        <w:rPr>
          <w:spacing w:val="-6"/>
          <w:sz w:val="24"/>
        </w:rPr>
        <w:t> </w:t>
      </w:r>
      <w:r>
        <w:rPr>
          <w:sz w:val="24"/>
        </w:rPr>
        <w:t>kaimo</w:t>
      </w:r>
      <w:r>
        <w:rPr>
          <w:spacing w:val="-5"/>
          <w:sz w:val="24"/>
        </w:rPr>
        <w:t> </w:t>
      </w:r>
      <w:r>
        <w:rPr>
          <w:sz w:val="24"/>
        </w:rPr>
        <w:t>plėtros</w:t>
      </w:r>
      <w:r>
        <w:rPr>
          <w:spacing w:val="-5"/>
          <w:sz w:val="24"/>
        </w:rPr>
        <w:t> </w:t>
      </w:r>
      <w:r>
        <w:rPr>
          <w:sz w:val="24"/>
        </w:rPr>
        <w:t>situacijos analizėje, rengiant 2023–2027 m. BŽŪP strateginį planą, nustatytais poreikiais:</w:t>
      </w:r>
    </w:p>
    <w:p>
      <w:pPr>
        <w:pStyle w:val="ListParagraph"/>
        <w:numPr>
          <w:ilvl w:val="1"/>
          <w:numId w:val="15"/>
        </w:numPr>
        <w:tabs>
          <w:tab w:pos="1294" w:val="left" w:leader="none"/>
          <w:tab w:pos="1295" w:val="left" w:leader="none"/>
        </w:tabs>
        <w:spacing w:line="281" w:lineRule="exact" w:before="1" w:after="0"/>
        <w:ind w:left="1294" w:right="0" w:hanging="425"/>
        <w:jc w:val="left"/>
        <w:rPr>
          <w:sz w:val="24"/>
        </w:rPr>
      </w:pPr>
      <w:r>
        <w:rPr>
          <w:sz w:val="24"/>
        </w:rPr>
        <w:t>remti</w:t>
      </w:r>
      <w:r>
        <w:rPr>
          <w:spacing w:val="-5"/>
          <w:sz w:val="24"/>
        </w:rPr>
        <w:t> </w:t>
      </w:r>
      <w:r>
        <w:rPr>
          <w:sz w:val="24"/>
        </w:rPr>
        <w:t>kaimo</w:t>
      </w:r>
      <w:r>
        <w:rPr>
          <w:spacing w:val="-3"/>
          <w:sz w:val="24"/>
        </w:rPr>
        <w:t> </w:t>
      </w:r>
      <w:r>
        <w:rPr>
          <w:sz w:val="24"/>
        </w:rPr>
        <w:t>gyventojų</w:t>
      </w:r>
      <w:r>
        <w:rPr>
          <w:spacing w:val="-4"/>
          <w:sz w:val="24"/>
        </w:rPr>
        <w:t> </w:t>
      </w:r>
      <w:r>
        <w:rPr>
          <w:sz w:val="24"/>
        </w:rPr>
        <w:t>ir</w:t>
      </w:r>
      <w:r>
        <w:rPr>
          <w:spacing w:val="-3"/>
          <w:sz w:val="24"/>
        </w:rPr>
        <w:t> </w:t>
      </w:r>
      <w:r>
        <w:rPr>
          <w:sz w:val="24"/>
        </w:rPr>
        <w:t>kaimo</w:t>
      </w:r>
      <w:r>
        <w:rPr>
          <w:spacing w:val="-4"/>
          <w:sz w:val="24"/>
        </w:rPr>
        <w:t> </w:t>
      </w:r>
      <w:r>
        <w:rPr>
          <w:sz w:val="24"/>
        </w:rPr>
        <w:t>bendruomenių</w:t>
      </w:r>
      <w:r>
        <w:rPr>
          <w:spacing w:val="-1"/>
          <w:sz w:val="24"/>
        </w:rPr>
        <w:t> </w:t>
      </w:r>
      <w:r>
        <w:rPr>
          <w:sz w:val="24"/>
        </w:rPr>
        <w:t>verslo</w:t>
      </w:r>
      <w:r>
        <w:rPr>
          <w:spacing w:val="-2"/>
          <w:sz w:val="24"/>
        </w:rPr>
        <w:t> iniciatyvas;</w:t>
      </w:r>
    </w:p>
    <w:p>
      <w:pPr>
        <w:pStyle w:val="ListParagraph"/>
        <w:numPr>
          <w:ilvl w:val="1"/>
          <w:numId w:val="15"/>
        </w:numPr>
        <w:tabs>
          <w:tab w:pos="1294" w:val="left" w:leader="none"/>
          <w:tab w:pos="1295" w:val="left" w:leader="none"/>
        </w:tabs>
        <w:spacing w:line="240" w:lineRule="auto" w:before="0" w:after="0"/>
        <w:ind w:left="1294" w:right="554" w:hanging="425"/>
        <w:jc w:val="left"/>
        <w:rPr>
          <w:sz w:val="24"/>
        </w:rPr>
      </w:pPr>
      <w:r>
        <w:rPr>
          <w:sz w:val="24"/>
        </w:rPr>
        <w:t>užtikrinti</w:t>
      </w:r>
      <w:r>
        <w:rPr>
          <w:spacing w:val="-6"/>
          <w:sz w:val="24"/>
        </w:rPr>
        <w:t> </w:t>
      </w:r>
      <w:r>
        <w:rPr>
          <w:sz w:val="24"/>
        </w:rPr>
        <w:t>bendruomenių</w:t>
      </w:r>
      <w:r>
        <w:rPr>
          <w:spacing w:val="-7"/>
          <w:sz w:val="24"/>
        </w:rPr>
        <w:t> </w:t>
      </w:r>
      <w:r>
        <w:rPr>
          <w:sz w:val="24"/>
        </w:rPr>
        <w:t>inicijuotos</w:t>
      </w:r>
      <w:r>
        <w:rPr>
          <w:spacing w:val="-7"/>
          <w:sz w:val="24"/>
        </w:rPr>
        <w:t> </w:t>
      </w:r>
      <w:r>
        <w:rPr>
          <w:sz w:val="24"/>
        </w:rPr>
        <w:t>vietos</w:t>
      </w:r>
      <w:r>
        <w:rPr>
          <w:spacing w:val="-8"/>
          <w:sz w:val="24"/>
        </w:rPr>
        <w:t> </w:t>
      </w:r>
      <w:r>
        <w:rPr>
          <w:sz w:val="24"/>
        </w:rPr>
        <w:t>plėtros</w:t>
      </w:r>
      <w:r>
        <w:rPr>
          <w:spacing w:val="-6"/>
          <w:sz w:val="24"/>
        </w:rPr>
        <w:t> </w:t>
      </w:r>
      <w:r>
        <w:rPr>
          <w:sz w:val="24"/>
        </w:rPr>
        <w:t>tęstinumą,</w:t>
      </w:r>
      <w:r>
        <w:rPr>
          <w:spacing w:val="-6"/>
          <w:sz w:val="24"/>
        </w:rPr>
        <w:t> </w:t>
      </w:r>
      <w:r>
        <w:rPr>
          <w:sz w:val="24"/>
        </w:rPr>
        <w:t>sprendžiant</w:t>
      </w:r>
      <w:r>
        <w:rPr>
          <w:spacing w:val="-6"/>
          <w:sz w:val="24"/>
        </w:rPr>
        <w:t> </w:t>
      </w:r>
      <w:r>
        <w:rPr>
          <w:sz w:val="24"/>
        </w:rPr>
        <w:t>kaimo gyventojų užimtumo ir socialinės įtraukties iššūkius;</w:t>
      </w:r>
    </w:p>
    <w:p>
      <w:pPr>
        <w:pStyle w:val="ListParagraph"/>
        <w:numPr>
          <w:ilvl w:val="1"/>
          <w:numId w:val="15"/>
        </w:numPr>
        <w:tabs>
          <w:tab w:pos="1294" w:val="left" w:leader="none"/>
          <w:tab w:pos="1295" w:val="left" w:leader="none"/>
        </w:tabs>
        <w:spacing w:line="281" w:lineRule="exact" w:before="1" w:after="0"/>
        <w:ind w:left="1294" w:right="0" w:hanging="425"/>
        <w:jc w:val="left"/>
        <w:rPr>
          <w:sz w:val="24"/>
        </w:rPr>
      </w:pPr>
      <w:r>
        <w:rPr>
          <w:sz w:val="24"/>
        </w:rPr>
        <w:t>užtikrinti,</w:t>
      </w:r>
      <w:r>
        <w:rPr>
          <w:spacing w:val="40"/>
          <w:sz w:val="24"/>
        </w:rPr>
        <w:t> </w:t>
      </w:r>
      <w:r>
        <w:rPr>
          <w:sz w:val="24"/>
        </w:rPr>
        <w:t>kad</w:t>
      </w:r>
      <w:r>
        <w:rPr>
          <w:spacing w:val="41"/>
          <w:sz w:val="24"/>
        </w:rPr>
        <w:t> </w:t>
      </w:r>
      <w:r>
        <w:rPr>
          <w:sz w:val="24"/>
        </w:rPr>
        <w:t>kaimo</w:t>
      </w:r>
      <w:r>
        <w:rPr>
          <w:spacing w:val="40"/>
          <w:sz w:val="24"/>
        </w:rPr>
        <w:t> </w:t>
      </w:r>
      <w:r>
        <w:rPr>
          <w:sz w:val="24"/>
        </w:rPr>
        <w:t>gyventojų</w:t>
      </w:r>
      <w:r>
        <w:rPr>
          <w:spacing w:val="39"/>
          <w:sz w:val="24"/>
        </w:rPr>
        <w:t> </w:t>
      </w:r>
      <w:r>
        <w:rPr>
          <w:sz w:val="24"/>
        </w:rPr>
        <w:t>gyvenimo</w:t>
      </w:r>
      <w:r>
        <w:rPr>
          <w:spacing w:val="39"/>
          <w:sz w:val="24"/>
        </w:rPr>
        <w:t> </w:t>
      </w:r>
      <w:r>
        <w:rPr>
          <w:sz w:val="24"/>
        </w:rPr>
        <w:t>sąlygos</w:t>
      </w:r>
      <w:r>
        <w:rPr>
          <w:spacing w:val="39"/>
          <w:sz w:val="24"/>
        </w:rPr>
        <w:t> </w:t>
      </w:r>
      <w:r>
        <w:rPr>
          <w:sz w:val="24"/>
        </w:rPr>
        <w:t>atitiktų</w:t>
      </w:r>
      <w:r>
        <w:rPr>
          <w:spacing w:val="38"/>
          <w:sz w:val="24"/>
        </w:rPr>
        <w:t> </w:t>
      </w:r>
      <w:r>
        <w:rPr>
          <w:sz w:val="24"/>
        </w:rPr>
        <w:t>aplinkos,</w:t>
      </w:r>
      <w:r>
        <w:rPr>
          <w:spacing w:val="42"/>
          <w:sz w:val="24"/>
        </w:rPr>
        <w:t> </w:t>
      </w:r>
      <w:r>
        <w:rPr>
          <w:sz w:val="24"/>
        </w:rPr>
        <w:t>saugos</w:t>
      </w:r>
      <w:r>
        <w:rPr>
          <w:spacing w:val="39"/>
          <w:sz w:val="24"/>
        </w:rPr>
        <w:t> </w:t>
      </w:r>
      <w:r>
        <w:rPr>
          <w:spacing w:val="-5"/>
          <w:sz w:val="24"/>
        </w:rPr>
        <w:t>ir</w:t>
      </w:r>
    </w:p>
    <w:p>
      <w:pPr>
        <w:pStyle w:val="BodyText"/>
        <w:spacing w:line="281" w:lineRule="exact"/>
        <w:ind w:left="1294"/>
      </w:pPr>
      <w:r>
        <w:rPr/>
        <w:t>sveikatos</w:t>
      </w:r>
      <w:r>
        <w:rPr>
          <w:spacing w:val="-4"/>
        </w:rPr>
        <w:t> </w:t>
      </w:r>
      <w:r>
        <w:rPr>
          <w:spacing w:val="-2"/>
        </w:rPr>
        <w:t>reikalavimus;</w:t>
      </w:r>
    </w:p>
    <w:p>
      <w:pPr>
        <w:pStyle w:val="ListParagraph"/>
        <w:numPr>
          <w:ilvl w:val="1"/>
          <w:numId w:val="15"/>
        </w:numPr>
        <w:tabs>
          <w:tab w:pos="1294" w:val="left" w:leader="none"/>
          <w:tab w:pos="1295" w:val="left" w:leader="none"/>
        </w:tabs>
        <w:spacing w:line="240" w:lineRule="auto" w:before="0" w:after="0"/>
        <w:ind w:left="1294" w:right="555" w:hanging="425"/>
        <w:jc w:val="left"/>
        <w:rPr>
          <w:sz w:val="24"/>
        </w:rPr>
      </w:pPr>
      <w:r>
        <w:rPr>
          <w:sz w:val="24"/>
        </w:rPr>
        <w:t>gerinti kaimo vietovių</w:t>
      </w:r>
      <w:r>
        <w:rPr>
          <w:spacing w:val="24"/>
          <w:sz w:val="24"/>
        </w:rPr>
        <w:t> </w:t>
      </w:r>
      <w:r>
        <w:rPr>
          <w:sz w:val="24"/>
        </w:rPr>
        <w:t>pasiekiamumą užtikrinančią susisiekimo infrastruktūrą, spartinti viešųjų paslaugų perkėlimą į elektroninę erdvę;</w:t>
      </w:r>
    </w:p>
    <w:p>
      <w:pPr>
        <w:pStyle w:val="ListParagraph"/>
        <w:numPr>
          <w:ilvl w:val="1"/>
          <w:numId w:val="15"/>
        </w:numPr>
        <w:tabs>
          <w:tab w:pos="1294" w:val="left" w:leader="none"/>
          <w:tab w:pos="1295" w:val="left" w:leader="none"/>
        </w:tabs>
        <w:spacing w:line="281" w:lineRule="exact" w:before="0" w:after="0"/>
        <w:ind w:left="1294" w:right="0" w:hanging="425"/>
        <w:jc w:val="left"/>
        <w:rPr>
          <w:sz w:val="24"/>
        </w:rPr>
      </w:pPr>
      <w:r>
        <w:rPr>
          <w:sz w:val="24"/>
        </w:rPr>
        <w:t>skatinti</w:t>
      </w:r>
      <w:r>
        <w:rPr>
          <w:spacing w:val="-3"/>
          <w:sz w:val="24"/>
        </w:rPr>
        <w:t> </w:t>
      </w:r>
      <w:r>
        <w:rPr>
          <w:sz w:val="24"/>
        </w:rPr>
        <w:t>bioekonomikos</w:t>
      </w:r>
      <w:r>
        <w:rPr>
          <w:spacing w:val="-2"/>
          <w:sz w:val="24"/>
        </w:rPr>
        <w:t> verslus;</w:t>
      </w:r>
    </w:p>
    <w:p>
      <w:pPr>
        <w:pStyle w:val="ListParagraph"/>
        <w:numPr>
          <w:ilvl w:val="1"/>
          <w:numId w:val="15"/>
        </w:numPr>
        <w:tabs>
          <w:tab w:pos="1294" w:val="left" w:leader="none"/>
          <w:tab w:pos="1295" w:val="left" w:leader="none"/>
        </w:tabs>
        <w:spacing w:line="281" w:lineRule="exact" w:before="0" w:after="0"/>
        <w:ind w:left="1294" w:right="0" w:hanging="425"/>
        <w:jc w:val="left"/>
        <w:rPr>
          <w:sz w:val="24"/>
        </w:rPr>
      </w:pPr>
      <w:r>
        <w:rPr>
          <w:sz w:val="24"/>
        </w:rPr>
        <w:t>skatinti</w:t>
      </w:r>
      <w:r>
        <w:rPr>
          <w:spacing w:val="-4"/>
          <w:sz w:val="24"/>
        </w:rPr>
        <w:t> </w:t>
      </w:r>
      <w:r>
        <w:rPr>
          <w:sz w:val="24"/>
        </w:rPr>
        <w:t>verslų</w:t>
      </w:r>
      <w:r>
        <w:rPr>
          <w:spacing w:val="-3"/>
          <w:sz w:val="24"/>
        </w:rPr>
        <w:t> </w:t>
      </w:r>
      <w:r>
        <w:rPr>
          <w:sz w:val="24"/>
        </w:rPr>
        <w:t>kūrimąsi </w:t>
      </w:r>
      <w:r>
        <w:rPr>
          <w:spacing w:val="-2"/>
          <w:sz w:val="24"/>
        </w:rPr>
        <w:t>kaime;</w:t>
      </w:r>
    </w:p>
    <w:p>
      <w:pPr>
        <w:pStyle w:val="ListParagraph"/>
        <w:numPr>
          <w:ilvl w:val="1"/>
          <w:numId w:val="15"/>
        </w:numPr>
        <w:tabs>
          <w:tab w:pos="1294" w:val="left" w:leader="none"/>
          <w:tab w:pos="1295" w:val="left" w:leader="none"/>
        </w:tabs>
        <w:spacing w:line="281" w:lineRule="exact" w:before="0" w:after="0"/>
        <w:ind w:left="1294" w:right="0" w:hanging="425"/>
        <w:jc w:val="left"/>
        <w:rPr>
          <w:sz w:val="24"/>
        </w:rPr>
      </w:pPr>
      <w:r>
        <w:rPr>
          <w:sz w:val="24"/>
        </w:rPr>
        <w:t>skatinti</w:t>
      </w:r>
      <w:r>
        <w:rPr>
          <w:spacing w:val="-5"/>
          <w:sz w:val="24"/>
        </w:rPr>
        <w:t> </w:t>
      </w:r>
      <w:r>
        <w:rPr>
          <w:sz w:val="24"/>
        </w:rPr>
        <w:t>ne</w:t>
      </w:r>
      <w:r>
        <w:rPr>
          <w:spacing w:val="-2"/>
          <w:sz w:val="24"/>
        </w:rPr>
        <w:t> </w:t>
      </w:r>
      <w:r>
        <w:rPr>
          <w:sz w:val="24"/>
        </w:rPr>
        <w:t>žemės</w:t>
      </w:r>
      <w:r>
        <w:rPr>
          <w:spacing w:val="-3"/>
          <w:sz w:val="24"/>
        </w:rPr>
        <w:t> </w:t>
      </w:r>
      <w:r>
        <w:rPr>
          <w:sz w:val="24"/>
        </w:rPr>
        <w:t>ūkio</w:t>
      </w:r>
      <w:r>
        <w:rPr>
          <w:spacing w:val="-2"/>
          <w:sz w:val="24"/>
        </w:rPr>
        <w:t> </w:t>
      </w:r>
      <w:r>
        <w:rPr>
          <w:sz w:val="24"/>
        </w:rPr>
        <w:t>verslų</w:t>
      </w:r>
      <w:r>
        <w:rPr>
          <w:spacing w:val="-3"/>
          <w:sz w:val="24"/>
        </w:rPr>
        <w:t> </w:t>
      </w:r>
      <w:r>
        <w:rPr>
          <w:sz w:val="24"/>
        </w:rPr>
        <w:t>kūrimąsi</w:t>
      </w:r>
      <w:r>
        <w:rPr>
          <w:spacing w:val="-2"/>
          <w:sz w:val="24"/>
        </w:rPr>
        <w:t> kaime;</w:t>
      </w:r>
    </w:p>
    <w:p>
      <w:pPr>
        <w:spacing w:after="0" w:line="281" w:lineRule="exact"/>
        <w:jc w:val="left"/>
        <w:rPr>
          <w:sz w:val="24"/>
        </w:rPr>
        <w:sectPr>
          <w:pgSz w:w="11910" w:h="16840"/>
          <w:pgMar w:header="0" w:footer="590" w:top="1040" w:bottom="780" w:left="1540" w:right="300"/>
        </w:sectPr>
      </w:pPr>
    </w:p>
    <w:p>
      <w:pPr>
        <w:pStyle w:val="ListParagraph"/>
        <w:numPr>
          <w:ilvl w:val="1"/>
          <w:numId w:val="15"/>
        </w:numPr>
        <w:tabs>
          <w:tab w:pos="1294" w:val="left" w:leader="none"/>
          <w:tab w:pos="1295" w:val="left" w:leader="none"/>
        </w:tabs>
        <w:spacing w:line="240" w:lineRule="auto" w:before="74" w:after="0"/>
        <w:ind w:left="1294" w:right="0" w:hanging="425"/>
        <w:jc w:val="left"/>
        <w:rPr>
          <w:sz w:val="24"/>
        </w:rPr>
      </w:pPr>
      <w:r>
        <w:rPr/>
        <w:pict>
          <v:line style="position:absolute;mso-position-horizontal-relative:page;mso-position-vertical-relative:page;z-index:-19224064" from="135.336487pt,280.376831pt" to="135.336487pt,304.576076pt" stroked="true" strokeweight=".864099pt" strokecolor="#404040">
            <v:stroke dashstyle="solid"/>
            <w10:wrap type="none"/>
          </v:line>
        </w:pict>
      </w:r>
      <w:r>
        <w:rPr>
          <w:sz w:val="24"/>
        </w:rPr>
        <w:t>gerinti</w:t>
      </w:r>
      <w:r>
        <w:rPr>
          <w:spacing w:val="-3"/>
          <w:sz w:val="24"/>
        </w:rPr>
        <w:t> </w:t>
      </w:r>
      <w:r>
        <w:rPr>
          <w:sz w:val="24"/>
        </w:rPr>
        <w:t>požeminio</w:t>
      </w:r>
      <w:r>
        <w:rPr>
          <w:spacing w:val="-2"/>
          <w:sz w:val="24"/>
        </w:rPr>
        <w:t> </w:t>
      </w:r>
      <w:r>
        <w:rPr>
          <w:sz w:val="24"/>
        </w:rPr>
        <w:t>ir</w:t>
      </w:r>
      <w:r>
        <w:rPr>
          <w:spacing w:val="-2"/>
          <w:sz w:val="24"/>
        </w:rPr>
        <w:t> </w:t>
      </w:r>
      <w:r>
        <w:rPr>
          <w:sz w:val="24"/>
        </w:rPr>
        <w:t>paviršinio</w:t>
      </w:r>
      <w:r>
        <w:rPr>
          <w:spacing w:val="-2"/>
          <w:sz w:val="24"/>
        </w:rPr>
        <w:t> </w:t>
      </w:r>
      <w:r>
        <w:rPr>
          <w:sz w:val="24"/>
        </w:rPr>
        <w:t>vandens</w:t>
      </w:r>
      <w:r>
        <w:rPr>
          <w:spacing w:val="-2"/>
          <w:sz w:val="24"/>
        </w:rPr>
        <w:t> kokybę;</w:t>
      </w:r>
    </w:p>
    <w:p>
      <w:pPr>
        <w:pStyle w:val="ListParagraph"/>
        <w:numPr>
          <w:ilvl w:val="1"/>
          <w:numId w:val="15"/>
        </w:numPr>
        <w:tabs>
          <w:tab w:pos="1294" w:val="left" w:leader="none"/>
          <w:tab w:pos="1295" w:val="left" w:leader="none"/>
        </w:tabs>
        <w:spacing w:line="240" w:lineRule="auto" w:before="2" w:after="0"/>
        <w:ind w:left="1294" w:right="0" w:hanging="425"/>
        <w:jc w:val="left"/>
        <w:rPr>
          <w:sz w:val="24"/>
        </w:rPr>
      </w:pPr>
      <w:r>
        <w:rPr>
          <w:sz w:val="24"/>
        </w:rPr>
        <w:t>skatinti</w:t>
      </w:r>
      <w:r>
        <w:rPr>
          <w:spacing w:val="-4"/>
          <w:sz w:val="24"/>
        </w:rPr>
        <w:t> </w:t>
      </w:r>
      <w:r>
        <w:rPr>
          <w:sz w:val="24"/>
        </w:rPr>
        <w:t>pažangių</w:t>
      </w:r>
      <w:r>
        <w:rPr>
          <w:spacing w:val="-3"/>
          <w:sz w:val="24"/>
        </w:rPr>
        <w:t> </w:t>
      </w:r>
      <w:r>
        <w:rPr>
          <w:sz w:val="24"/>
        </w:rPr>
        <w:t>kaimų</w:t>
      </w:r>
      <w:r>
        <w:rPr>
          <w:spacing w:val="-5"/>
          <w:sz w:val="24"/>
        </w:rPr>
        <w:t> </w:t>
      </w:r>
      <w:r>
        <w:rPr>
          <w:spacing w:val="-2"/>
          <w:sz w:val="24"/>
        </w:rPr>
        <w:t>kūrimąsi.</w:t>
      </w:r>
    </w:p>
    <w:p>
      <w:pPr>
        <w:pStyle w:val="BodyText"/>
        <w:spacing w:before="11"/>
        <w:rPr>
          <w:sz w:val="23"/>
        </w:rPr>
      </w:pPr>
    </w:p>
    <w:p>
      <w:pPr>
        <w:pStyle w:val="BodyText"/>
        <w:ind w:left="162" w:right="552" w:firstLine="566"/>
      </w:pPr>
      <w:r>
        <w:rPr/>
        <w:t>15 pav. schemoje parodytas Sumanaus kaimo paramos priemonės santykis su vietos plėtros strategijomis, nacionaliniu BŽŪP strateginiu planu ir ES kaimo plėtros politika.</w:t>
      </w:r>
    </w:p>
    <w:p>
      <w:pPr>
        <w:pStyle w:val="BodyText"/>
        <w:spacing w:before="3"/>
        <w:rPr>
          <w:sz w:val="23"/>
        </w:rPr>
      </w:pPr>
      <w:r>
        <w:rPr/>
        <w:pict>
          <v:group style="position:absolute;margin-left:86.254875pt;margin-top:14.841106pt;width:466.75pt;height:349.4pt;mso-position-horizontal-relative:page;mso-position-vertical-relative:paragraph;z-index:-15669760;mso-wrap-distance-left:0;mso-wrap-distance-right:0" id="docshapegroup298" coordorigin="1725,297" coordsize="9335,6988">
            <v:rect style="position:absolute;left:1751;top:315;width:1470;height:1162" id="docshape299" filled="true" fillcolor="#cdcdcd" stroked="false">
              <v:fill opacity="32639f" type="solid"/>
            </v:rect>
            <v:shape style="position:absolute;left:1726;top:298;width:1470;height:1162" type="#_x0000_t75" id="docshape300" stroked="false">
              <v:imagedata r:id="rId28" o:title=""/>
            </v:shape>
            <v:rect style="position:absolute;left:1751;top:1974;width:1470;height:996" id="docshape301" filled="true" fillcolor="#cdcdcd" stroked="false">
              <v:fill opacity="32639f" type="solid"/>
            </v:rect>
            <v:shape style="position:absolute;left:1726;top:1958;width:1470;height:996" type="#_x0000_t75" id="docshape302" stroked="false">
              <v:imagedata r:id="rId29" o:title=""/>
            </v:shape>
            <v:shape style="position:absolute;left:2156;top:1460;width:147;height:515" type="#_x0000_t75" id="docshape303" stroked="false">
              <v:imagedata r:id="rId30" o:title=""/>
            </v:shape>
            <v:shape style="position:absolute;left:2645;top:1460;width:147;height:515" type="#_x0000_t75" id="docshape304" stroked="false">
              <v:imagedata r:id="rId31" o:title=""/>
            </v:shape>
            <v:line style="position:absolute" from="2242,2971" to="2242,3455" stroked="true" strokeweight=".864099pt" strokecolor="#cdcdcd">
              <v:stroke dashstyle="solid"/>
            </v:line>
            <v:rect style="position:absolute;left:1751;top:3567;width:1470;height:1129" id="docshape305" filled="true" fillcolor="#cdcdcd" stroked="false">
              <v:fill opacity="32639f" type="solid"/>
            </v:rect>
            <v:shape style="position:absolute;left:1726;top:3551;width:1470;height:1129" type="#_x0000_t75" id="docshape306" stroked="false">
              <v:imagedata r:id="rId32" o:title=""/>
            </v:shape>
            <v:shape style="position:absolute;left:2180;top:3444;width:122;height:124" id="docshape307" coordorigin="2181,3444" coordsize="122,124" path="m2303,3444l2181,3444,2242,3568,2303,3444xe" filled="true" fillcolor="#cdcdcd" stroked="false">
              <v:path arrowok="t"/>
              <v:fill opacity="32639f" type="solid"/>
            </v:shape>
            <v:line style="position:absolute" from="2217,2954" to="2217,3438" stroked="true" strokeweight=".864099pt" strokecolor="#404040">
              <v:stroke dashstyle="solid"/>
            </v:line>
            <v:shape style="position:absolute;left:2156;top:3427;width:122;height:124" id="docshape308" coordorigin="2156,3427" coordsize="122,124" path="m2278,3427l2156,3427,2217,3551,2278,3427xe" filled="true" fillcolor="#404040" stroked="false">
              <v:path arrowok="t"/>
              <v:fill type="solid"/>
            </v:shape>
            <v:line style="position:absolute" from="2732,3084" to="2732,3568" stroked="true" strokeweight=".864099pt" strokecolor="#cdcdcd">
              <v:stroke dashstyle="solid"/>
            </v:line>
            <v:shape style="position:absolute;left:2670;top:2970;width:122;height:124" id="docshape309" coordorigin="2671,2971" coordsize="122,124" path="m2732,2971l2671,3094,2792,3094,2732,2971xe" filled="true" fillcolor="#cdcdcd" stroked="false">
              <v:path arrowok="t"/>
              <v:fill opacity="32639f" type="solid"/>
            </v:shape>
            <v:shape style="position:absolute;left:2645;top:2953;width:122;height:124" id="docshape310" coordorigin="2646,2954" coordsize="122,124" path="m2707,2954l2646,3077,2768,3077,2707,2954xe" filled="true" fillcolor="#404040" stroked="false">
              <v:path arrowok="t"/>
              <v:fill type="solid"/>
            </v:shape>
            <v:rect style="position:absolute;left:1751;top:5127;width:1470;height:664" id="docshape311" filled="true" fillcolor="#cdcdcd" stroked="false">
              <v:fill opacity="32639f" type="solid"/>
            </v:rect>
            <v:shape style="position:absolute;left:1726;top:5110;width:1470;height:664" type="#_x0000_t75" id="docshape312" stroked="false">
              <v:imagedata r:id="rId33" o:title=""/>
            </v:shape>
            <v:shape style="position:absolute;left:2156;top:4679;width:147;height:449" type="#_x0000_t75" id="docshape313" stroked="false">
              <v:imagedata r:id="rId34" o:title=""/>
            </v:shape>
            <v:shape style="position:absolute;left:2645;top:4679;width:147;height:449" type="#_x0000_t75" id="docshape314" stroked="false">
              <v:imagedata r:id="rId35" o:title=""/>
            </v:shape>
            <v:rect style="position:absolute;left:1751;top:6289;width:1470;height:830" id="docshape315" filled="true" fillcolor="#cdcdcd" stroked="false">
              <v:fill opacity="32639f" type="solid"/>
            </v:rect>
            <v:shape style="position:absolute;left:1726;top:6272;width:1470;height:830" type="#_x0000_t75" id="docshape316" stroked="false">
              <v:imagedata r:id="rId36" o:title=""/>
            </v:shape>
            <v:shape style="position:absolute;left:2156;top:5774;width:147;height:515" type="#_x0000_t75" id="docshape317" stroked="false">
              <v:imagedata r:id="rId37" o:title=""/>
            </v:shape>
            <v:shape style="position:absolute;left:2645;top:5774;width:147;height:515" type="#_x0000_t75" id="docshape318" stroked="false">
              <v:imagedata r:id="rId38" o:title=""/>
            </v:shape>
            <v:shape style="position:absolute;left:3711;top:1808;width:1470;height:1494" id="docshape319" coordorigin="3711,1809" coordsize="1470,1494" path="m4936,1809l3956,1809,3861,1822,3783,1858,3731,1910,3711,1975,3711,3136,3731,3201,3783,3254,3861,3289,3956,3302,4936,3302,5031,3289,5109,3254,5162,3201,5181,3136,5181,1975,5162,1910,5109,1858,5031,1822,4936,1809xe" filled="true" fillcolor="#cdcdcd" stroked="false">
              <v:path arrowok="t"/>
              <v:fill opacity="32639f" type="solid"/>
            </v:shape>
            <v:shape style="position:absolute;left:3711;top:1808;width:1470;height:1328" id="docshape320" coordorigin="3711,1809" coordsize="1470,1328" path="m4936,1809l4936,1809,3956,1809,3861,1822,3783,1858,3731,1910,3711,1975,3711,3136,3711,3136m5181,1975l5181,1975,5162,1910,5109,1858,5031,1822,4936,1809e" filled="false" stroked="true" strokeweight=".181184pt" strokecolor="#cdcdcd">
              <v:path arrowok="t"/>
              <v:stroke dashstyle="solid"/>
            </v:shape>
            <v:shape style="position:absolute;left:3686;top:1792;width:1470;height:1494" type="#_x0000_t75" id="docshape321" stroked="false">
              <v:imagedata r:id="rId39" o:title=""/>
            </v:shape>
            <v:shape style="position:absolute;left:3686;top:1792;width:1470;height:1494" id="docshape322" coordorigin="3686,1792" coordsize="1470,1494" path="m4911,3285l5007,3272,5084,3237,5137,3184,5156,3120,5156,1958,5137,1893,5084,1841,5007,1805,4911,1792,3931,1792,3836,1805,3758,1841,3706,1893,3686,1958,3686,3120,3706,3184,3758,3237,3836,3272,3931,3285,4911,3285xe" filled="false" stroked="true" strokeweight=".181742pt" strokecolor="#404040">
              <v:path arrowok="t"/>
              <v:stroke dashstyle="solid"/>
            </v:shape>
            <v:shape style="position:absolute;left:3196;top:2408;width:515;height:111" type="#_x0000_t75" id="docshape323" stroked="false">
              <v:imagedata r:id="rId40" o:title=""/>
            </v:shape>
            <v:shape style="position:absolute;left:5670;top:1808;width:1470;height:1494" id="docshape324" coordorigin="5671,1809" coordsize="1470,1494" path="m6896,1809l5916,1809,5821,1822,5743,1858,5690,1910,5671,1975,5671,3136,5690,3201,5743,3254,5821,3289,5916,3302,6896,3302,6991,3289,7069,3254,7121,3201,7141,3136,7141,1975,7121,1910,7069,1858,6991,1822,6896,1809xe" filled="true" fillcolor="#cdcdcd" stroked="false">
              <v:path arrowok="t"/>
              <v:fill opacity="32639f" type="solid"/>
            </v:shape>
            <v:shape style="position:absolute;left:5670;top:1808;width:1470;height:1328" id="docshape325" coordorigin="5671,1809" coordsize="1470,1328" path="m6896,1809l6896,1809,5916,1809,5821,1822,5743,1858,5690,1910,5671,1975,5671,3136,5671,3136m7141,1975l7141,1975,7121,1910,7069,1858,6991,1822,6896,1809e" filled="false" stroked="true" strokeweight=".181184pt" strokecolor="#cdcdcd">
              <v:path arrowok="t"/>
              <v:stroke dashstyle="solid"/>
            </v:shape>
            <v:shape style="position:absolute;left:5646;top:1792;width:1470;height:1494" type="#_x0000_t75" id="docshape326" stroked="false">
              <v:imagedata r:id="rId41" o:title=""/>
            </v:shape>
            <v:shape style="position:absolute;left:5646;top:1792;width:1470;height:1494" id="docshape327" coordorigin="5646,1792" coordsize="1470,1494" path="m6871,3285l6966,3272,7044,3237,7096,3184,7116,3120,7116,1958,7096,1893,7044,1841,6966,1805,6871,1792,5891,1792,5796,1805,5718,1841,5665,1893,5646,1958,5646,3120,5665,3184,5718,3237,5796,3272,5891,3285,6871,3285xe" filled="false" stroked="true" strokeweight=".181742pt" strokecolor="#404040">
              <v:path arrowok="t"/>
              <v:stroke dashstyle="solid"/>
            </v:shape>
            <v:shape style="position:absolute;left:5156;top:2408;width:515;height:111" type="#_x0000_t75" id="docshape328" stroked="false">
              <v:imagedata r:id="rId42" o:title=""/>
            </v:shape>
            <v:shape style="position:absolute;left:7630;top:1808;width:1470;height:1494" id="docshape329" coordorigin="7630,1809" coordsize="1470,1494" path="m8855,1809l7875,1809,7780,1822,7702,1858,7650,1910,7630,1975,7630,3136,7650,3201,7702,3254,7780,3289,7875,3302,8855,3302,8951,3289,9028,3254,9081,3201,9100,3136,9100,1975,9081,1910,9028,1858,8951,1822,8855,1809xe" filled="true" fillcolor="#cdcdcd" stroked="false">
              <v:path arrowok="t"/>
              <v:fill opacity="32639f" type="solid"/>
            </v:shape>
            <v:shape style="position:absolute;left:7630;top:1808;width:1470;height:1328" id="docshape330" coordorigin="7630,1809" coordsize="1470,1328" path="m8855,1809l8855,1809,7875,1809,7780,1822,7702,1858,7650,1910,7630,1975,7630,3136,7630,3136m9100,1975l9100,1975,9081,1910,9028,1858,8951,1822,8855,1809e" filled="false" stroked="true" strokeweight=".181184pt" strokecolor="#cdcdcd">
              <v:path arrowok="t"/>
              <v:stroke dashstyle="solid"/>
            </v:shape>
            <v:shape style="position:absolute;left:7605;top:1792;width:1470;height:1494" type="#_x0000_t75" id="docshape331" stroked="false">
              <v:imagedata r:id="rId43" o:title=""/>
            </v:shape>
            <v:shape style="position:absolute;left:7605;top:1792;width:1470;height:1494" id="docshape332" coordorigin="7606,1792" coordsize="1470,1494" path="m8830,3285l8926,3272,9003,3237,9056,3184,9075,3120,9075,1958,9056,1893,9003,1841,8926,1805,8830,1792,7851,1792,7755,1805,7677,1841,7625,1893,7606,1958,7606,3120,7625,3184,7677,3237,7755,3272,7851,3285,8830,3285xe" filled="false" stroked="true" strokeweight=".181742pt" strokecolor="#404040">
              <v:path arrowok="t"/>
              <v:stroke dashstyle="solid"/>
            </v:shape>
            <v:shape style="position:absolute;left:7115;top:2408;width:515;height:111" type="#_x0000_t75" id="docshape333" stroked="false">
              <v:imagedata r:id="rId44" o:title=""/>
            </v:shape>
            <v:shape style="position:absolute;left:9590;top:1808;width:1470;height:1494" id="docshape334" coordorigin="9590,1809" coordsize="1470,1494" path="m10815,1809l9835,1809,9740,1822,9662,1858,9609,1910,9590,1975,9590,3136,9609,3201,9662,3254,9740,3289,9835,3302,10815,3302,10910,3289,10988,3254,11040,3201,11060,3136,11060,1975,11040,1910,10988,1858,10910,1822,10815,1809xe" filled="true" fillcolor="#cdcdcd" stroked="false">
              <v:path arrowok="t"/>
              <v:fill opacity="32639f" type="solid"/>
            </v:shape>
            <v:shape style="position:absolute;left:9590;top:1808;width:1451;height:1328" id="docshape335" coordorigin="9590,1809" coordsize="1451,1328" path="m10815,1809l10815,1809,9835,1809,9740,1822,9662,1858,9609,1910,9590,1975,9590,3136,9590,3136m11040,1910l11040,1910,10988,1858,10910,1822,10815,1809e" filled="false" stroked="true" strokeweight=".181184pt" strokecolor="#cdcdcd">
              <v:path arrowok="t"/>
              <v:stroke dashstyle="solid"/>
            </v:shape>
            <v:shape style="position:absolute;left:9565;top:1792;width:1470;height:1494" type="#_x0000_t75" id="docshape336" stroked="false">
              <v:imagedata r:id="rId45" o:title=""/>
            </v:shape>
            <v:shape style="position:absolute;left:9565;top:1792;width:1470;height:1494" id="docshape337" coordorigin="9565,1792" coordsize="1470,1494" path="m10790,3285l10885,3272,10963,3237,11016,3184,11035,3120,11035,1958,11016,1893,10963,1841,10885,1805,10790,1792,9810,1792,9715,1805,9637,1841,9584,1893,9565,1958,9565,3120,9584,3184,9637,3237,9715,3272,9810,3285,10790,3285xe" filled="false" stroked="true" strokeweight=".181742pt" strokecolor="#404040">
              <v:path arrowok="t"/>
              <v:stroke dashstyle="solid"/>
            </v:shape>
            <v:shape style="position:absolute;left:9075;top:2408;width:515;height:111" type="#_x0000_t75" id="docshape338" stroked="false">
              <v:imagedata r:id="rId42" o:title=""/>
            </v:shape>
            <v:line style="position:absolute" from="3221,4132" to="4255,4132" stroked="true" strokeweight=".878057pt" strokecolor="#cdcdcd">
              <v:stroke dashstyle="solid"/>
            </v:line>
            <v:shape style="position:absolute;left:4446;top:3634;width:1715;height:996" id="docshape339" coordorigin="4446,3634" coordsize="1715,996" path="m5916,3634l4691,3634,4596,3647,4518,3683,4465,3736,4446,3800,4446,4464,4465,4528,4518,4581,4596,4617,4691,4630,5916,4630,6011,4617,6089,4581,6142,4528,6161,4464,6161,3800,6142,3736,6089,3683,6011,3647,5916,3634xe" filled="true" fillcolor="#cdcdcd" stroked="false">
              <v:path arrowok="t"/>
              <v:fill opacity="32639f" type="solid"/>
            </v:shape>
            <v:shape style="position:absolute;left:4446;top:3634;width:1715;height:830" id="docshape340" coordorigin="4446,3634" coordsize="1715,830" path="m5916,3634l5916,3634,4691,3634,4596,3647,4518,3683,4465,3736,4446,3800,4446,4464,4446,4464m6161,3800l6161,3800,6142,3736,6089,3683,6011,3647,5916,3634e" filled="false" stroked="true" strokeweight=".181184pt" strokecolor="#cdcdcd">
              <v:path arrowok="t"/>
              <v:stroke dashstyle="solid"/>
            </v:shape>
            <v:shape style="position:absolute;left:4421;top:3617;width:1715;height:996" type="#_x0000_t75" id="docshape341" stroked="false">
              <v:imagedata r:id="rId46" o:title=""/>
            </v:shape>
            <v:shape style="position:absolute;left:4421;top:3617;width:1715;height:996" id="docshape342" coordorigin="4421,3617" coordsize="1715,996" path="m5891,4613l5986,4600,6064,4564,6117,4512,6136,4447,6136,3783,6117,3719,6064,3666,5986,3630,5891,3617,4666,3617,4571,3630,4493,3666,4441,3719,4421,3783,4421,4447,4441,4512,4493,4564,4571,4600,4666,4613,5891,4613xe" filled="false" stroked="true" strokeweight=".163914pt" strokecolor="#404040">
              <v:path arrowok="t"/>
              <v:stroke dashstyle="solid"/>
            </v:shape>
            <v:shape style="position:absolute;left:4237;top:4084;width:209;height:95" id="docshape343" coordorigin="4238,4085" coordsize="209,95" path="m4238,4085l4238,4179,4446,4132,4238,4085xe" filled="true" fillcolor="#cdcdcd" stroked="false">
              <v:path arrowok="t"/>
              <v:fill opacity="32639f" type="solid"/>
            </v:shape>
            <v:line style="position:absolute" from="3197,4115" to="4230,4115" stroked="true" strokeweight=".878057pt" strokecolor="#404040">
              <v:stroke dashstyle="solid"/>
            </v:line>
            <v:shape style="position:absolute;left:4212;top:4068;width:209;height:95" id="docshape344" coordorigin="4213,4068" coordsize="209,95" path="m4213,4068l4213,4162,4421,4115,4213,4068xe" filled="true" fillcolor="#404040" stroked="false">
              <v:path arrowok="t"/>
              <v:fill type="solid"/>
            </v:shape>
            <v:line style="position:absolute" from="6161,4132" to="6705,4132" stroked="true" strokeweight=".878057pt" strokecolor="#cdcdcd">
              <v:stroke dashstyle="solid"/>
            </v:line>
            <v:shape style="position:absolute;left:6895;top:3634;width:1715;height:996" id="docshape345" coordorigin="6896,3634" coordsize="1715,996" path="m8365,3634l7141,3634,7045,3647,6967,3683,6915,3736,6896,3800,6896,4464,6915,4528,6967,4581,7045,4617,7141,4630,8365,4630,8461,4617,8539,4581,8591,4528,8610,4464,8610,3800,8591,3736,8539,3683,8461,3647,8365,3634xe" filled="true" fillcolor="#cdcdcd" stroked="false">
              <v:path arrowok="t"/>
              <v:fill opacity="32639f" type="solid"/>
            </v:shape>
            <v:shape style="position:absolute;left:6895;top:3634;width:1715;height:830" id="docshape346" coordorigin="6896,3634" coordsize="1715,830" path="m8365,3634l8365,3634,7141,3634,7045,3647,6967,3683,6915,3736,6896,3800,6896,4464,6896,4464m8610,3800l8610,3800,8591,3736,8539,3683,8461,3647,8365,3634e" filled="false" stroked="true" strokeweight=".181184pt" strokecolor="#cdcdcd">
              <v:path arrowok="t"/>
              <v:stroke dashstyle="solid"/>
            </v:shape>
            <v:shape style="position:absolute;left:6870;top:3617;width:1715;height:996" type="#_x0000_t75" id="docshape347" stroked="false">
              <v:imagedata r:id="rId47" o:title=""/>
            </v:shape>
            <v:shape style="position:absolute;left:6870;top:3617;width:1715;height:996" id="docshape348" coordorigin="6871,3617" coordsize="1715,996" path="m8340,4613l8436,4600,8514,4564,8566,4512,8585,4447,8585,3783,8566,3719,8514,3666,8436,3630,8340,3617,7116,3617,7020,3630,6942,3666,6890,3719,6871,3783,6871,4447,6890,4512,6942,4564,7020,4600,7116,4613,8340,4613xe" filled="false" stroked="true" strokeweight=".163911pt" strokecolor="#404040">
              <v:path arrowok="t"/>
              <v:stroke dashstyle="solid"/>
            </v:shape>
            <v:shape style="position:absolute;left:6687;top:4084;width:209;height:95" id="docshape349" coordorigin="6687,4085" coordsize="209,95" path="m6687,4085l6687,4179,6896,4132,6687,4085xe" filled="true" fillcolor="#cdcdcd" stroked="false">
              <v:path arrowok="t"/>
              <v:fill opacity="32639f" type="solid"/>
            </v:shape>
            <v:line style="position:absolute" from="6136,4115" to="6680,4115" stroked="true" strokeweight=".878057pt" strokecolor="#404040">
              <v:stroke dashstyle="solid"/>
            </v:line>
            <v:shape style="position:absolute;left:6662;top:4068;width:209;height:95" id="docshape350" coordorigin="6662,4068" coordsize="209,95" path="m6662,4068l6662,4162,6871,4115,6662,4068xe" filled="true" fillcolor="#404040" stroked="false">
              <v:path arrowok="t"/>
              <v:fill type="solid"/>
            </v:shape>
            <v:line style="position:absolute" from="8610,4132" to="9154,4132" stroked="true" strokeweight=".878057pt" strokecolor="#cdcdcd">
              <v:stroke dashstyle="solid"/>
            </v:line>
            <v:shape style="position:absolute;left:9345;top:3634;width:1715;height:996" id="docshape351" coordorigin="9345,3634" coordsize="1715,996" path="m10815,3634l9590,3634,9495,3647,9417,3683,9364,3736,9345,3800,9345,4464,9364,4528,9417,4581,9495,4617,9590,4630,10815,4630,10910,4617,10988,4581,11040,4528,11060,4464,11060,3800,11040,3736,10988,3683,10910,3647,10815,3634xe" filled="true" fillcolor="#cdcdcd" stroked="false">
              <v:path arrowok="t"/>
              <v:fill opacity="32639f" type="solid"/>
            </v:shape>
            <v:shape style="position:absolute;left:9345;top:3634;width:1696;height:830" id="docshape352" coordorigin="9345,3634" coordsize="1696,830" path="m10815,3634l10815,3634,9590,3634,9495,3647,9417,3683,9364,3736,9345,3800,9345,4464,9345,4464m11040,3736l11040,3736,10988,3683,10910,3647,10815,3634e" filled="false" stroked="true" strokeweight=".181184pt" strokecolor="#cdcdcd">
              <v:path arrowok="t"/>
              <v:stroke dashstyle="solid"/>
            </v:shape>
            <v:shape style="position:absolute;left:9320;top:3617;width:1715;height:996" type="#_x0000_t75" id="docshape353" stroked="false">
              <v:imagedata r:id="rId48" o:title=""/>
            </v:shape>
            <v:shape style="position:absolute;left:9320;top:3617;width:1715;height:996" id="docshape354" coordorigin="9320,3617" coordsize="1715,996" path="m10790,4613l10885,4600,10963,4564,11016,4512,11035,4447,11035,3783,11016,3719,10963,3666,10885,3630,10790,3617,9565,3617,9470,3630,9392,3666,9339,3719,9320,3783,9320,4447,9339,4512,9392,4564,9470,4600,9565,4613,10790,4613xe" filled="false" stroked="true" strokeweight=".163914pt" strokecolor="#404040">
              <v:path arrowok="t"/>
              <v:stroke dashstyle="solid"/>
            </v:shape>
            <v:shape style="position:absolute;left:9136;top:4084;width:209;height:95" id="docshape355" coordorigin="9137,4085" coordsize="209,95" path="m9137,4085l9137,4179,9345,4132,9137,4085xe" filled="true" fillcolor="#cdcdcd" stroked="false">
              <v:path arrowok="t"/>
              <v:fill opacity="32639f" type="solid"/>
            </v:shape>
            <v:line style="position:absolute" from="8585,4115" to="9129,4115" stroked="true" strokeweight=".878057pt" strokecolor="#404040">
              <v:stroke dashstyle="solid"/>
            </v:line>
            <v:shape style="position:absolute;left:9111;top:4068;width:209;height:95" id="docshape356" coordorigin="9112,4068" coordsize="209,95" path="m9112,4068l9112,4162,9320,4115,9112,4068xe" filled="true" fillcolor="#404040" stroked="false">
              <v:path arrowok="t"/>
              <v:fill type="solid"/>
            </v:shape>
            <v:shape style="position:absolute;left:4446;top:4961;width:1715;height:996" id="docshape357" coordorigin="4446,4962" coordsize="1715,996" path="m5916,4962l4691,4962,4596,4975,4518,5010,4465,5063,4446,5128,4446,5791,4465,5856,4518,5909,4596,5944,4691,5957,5916,5957,6011,5944,6089,5909,6142,5856,6161,5791,6161,5128,6142,5063,6089,5010,6011,4975,5916,4962xe" filled="true" fillcolor="#cdcdcd" stroked="false">
              <v:path arrowok="t"/>
              <v:fill opacity="32639f" type="solid"/>
            </v:shape>
            <v:shape style="position:absolute;left:4446;top:4961;width:1715;height:830" id="docshape358" coordorigin="4446,4962" coordsize="1715,830" path="m5916,4962l5916,4962,4691,4962,4596,4975,4518,5010,4465,5063,4446,5128,4446,5791,4446,5791m6161,5128l6161,5128,6142,5063,6089,5010,6011,4975,5916,4962e" filled="false" stroked="true" strokeweight=".181184pt" strokecolor="#cdcdcd">
              <v:path arrowok="t"/>
              <v:stroke dashstyle="solid"/>
            </v:shape>
            <v:shape style="position:absolute;left:4421;top:4944;width:1715;height:996" type="#_x0000_t75" id="docshape359" stroked="false">
              <v:imagedata r:id="rId49" o:title=""/>
            </v:shape>
            <v:shape style="position:absolute;left:4421;top:4944;width:1715;height:996" id="docshape360" coordorigin="4421,4945" coordsize="1715,996" path="m5891,5940l5986,5927,6064,5892,6117,5839,6136,5774,6136,5111,6117,5046,6064,4993,5986,4958,5891,4945,4666,4945,4571,4958,4493,4993,4441,5046,4421,5111,4421,5774,4441,5839,4493,5892,4571,5927,4666,5940,5891,5940xe" filled="false" stroked="true" strokeweight=".163911pt" strokecolor="#404040">
              <v:path arrowok="t"/>
              <v:stroke dashstyle="solid"/>
            </v:shape>
            <v:line style="position:absolute" from="6161,5459" to="6705,5459" stroked="true" strokeweight=".878057pt" strokecolor="#cdcdcd">
              <v:stroke dashstyle="solid"/>
            </v:line>
            <v:shape style="position:absolute;left:6895;top:4961;width:1715;height:996" id="docshape361" coordorigin="6896,4962" coordsize="1715,996" path="m8365,4962l7141,4962,7045,4975,6967,5010,6915,5063,6896,5128,6896,5791,6915,5856,6967,5909,7045,5944,7141,5957,8365,5957,8461,5944,8539,5909,8591,5856,8610,5791,8610,5128,8591,5063,8539,5010,8461,4975,8365,4962xe" filled="true" fillcolor="#cdcdcd" stroked="false">
              <v:path arrowok="t"/>
              <v:fill opacity="32639f" type="solid"/>
            </v:shape>
            <v:shape style="position:absolute;left:6895;top:4961;width:1715;height:830" id="docshape362" coordorigin="6896,4962" coordsize="1715,830" path="m8365,4962l8365,4962,7141,4962,7045,4975,6967,5010,6915,5063,6896,5128,6896,5791,6896,5791m8610,5128l8610,5128,8591,5063,8539,5010,8461,4975,8365,4962e" filled="false" stroked="true" strokeweight=".181184pt" strokecolor="#cdcdcd">
              <v:path arrowok="t"/>
              <v:stroke dashstyle="solid"/>
            </v:shape>
            <v:shape style="position:absolute;left:6870;top:4944;width:1715;height:996" type="#_x0000_t75" id="docshape363" stroked="false">
              <v:imagedata r:id="rId50" o:title=""/>
            </v:shape>
            <v:shape style="position:absolute;left:6870;top:4944;width:1715;height:996" id="docshape364" coordorigin="6871,4945" coordsize="1715,996" path="m8340,5940l8436,5927,8514,5892,8566,5839,8585,5774,8585,5111,8566,5046,8514,4993,8436,4958,8340,4945,7116,4945,7020,4958,6942,4993,6890,5046,6871,5111,6871,5774,6890,5839,6942,5892,7020,5927,7116,5940,8340,5940xe" filled="false" stroked="true" strokeweight=".163908pt" strokecolor="#404040">
              <v:path arrowok="t"/>
              <v:stroke dashstyle="solid"/>
            </v:shape>
            <v:shape style="position:absolute;left:6687;top:5412;width:209;height:95" id="docshape365" coordorigin="6687,5412" coordsize="209,95" path="m6687,5412l6687,5507,6896,5459,6687,5412xe" filled="true" fillcolor="#cdcdcd" stroked="false">
              <v:path arrowok="t"/>
              <v:fill opacity="32639f" type="solid"/>
            </v:shape>
            <v:line style="position:absolute" from="6136,5443" to="6680,5443" stroked="true" strokeweight=".878057pt" strokecolor="#404040">
              <v:stroke dashstyle="solid"/>
            </v:line>
            <v:shape style="position:absolute;left:6662;top:5395;width:209;height:95" id="docshape366" coordorigin="6662,5396" coordsize="209,95" path="m6662,5396l6662,5490,6871,5443,6662,5396xe" filled="true" fillcolor="#404040" stroked="false">
              <v:path arrowok="t"/>
              <v:fill type="solid"/>
            </v:shape>
            <v:line style="position:absolute" from="8610,5459" to="9154,5459" stroked="true" strokeweight=".878057pt" strokecolor="#cdcdcd">
              <v:stroke dashstyle="solid"/>
            </v:line>
            <v:shape style="position:absolute;left:9345;top:4961;width:1715;height:996" id="docshape367" coordorigin="9345,4962" coordsize="1715,996" path="m10815,4962l9590,4962,9495,4975,9417,5010,9364,5063,9345,5128,9345,5791,9364,5856,9417,5909,9495,5944,9590,5957,10815,5957,10910,5944,10988,5909,11040,5856,11060,5791,11060,5128,11040,5063,10988,5010,10910,4975,10815,4962xe" filled="true" fillcolor="#cdcdcd" stroked="false">
              <v:path arrowok="t"/>
              <v:fill opacity="32639f" type="solid"/>
            </v:shape>
            <v:shape style="position:absolute;left:9345;top:4961;width:1696;height:830" id="docshape368" coordorigin="9345,4962" coordsize="1696,830" path="m10815,4962l10815,4962,9590,4962,9495,4975,9417,5010,9364,5063,9345,5128,9345,5791,9345,5791m11040,5063l11040,5063,10988,5010,10910,4975,10815,4962e" filled="false" stroked="true" strokeweight=".181184pt" strokecolor="#cdcdcd">
              <v:path arrowok="t"/>
              <v:stroke dashstyle="solid"/>
            </v:shape>
            <v:shape style="position:absolute;left:9320;top:4944;width:1715;height:996" type="#_x0000_t75" id="docshape369" stroked="false">
              <v:imagedata r:id="rId51" o:title=""/>
            </v:shape>
            <v:shape style="position:absolute;left:9320;top:4944;width:1715;height:996" id="docshape370" coordorigin="9320,4945" coordsize="1715,996" path="m10790,5940l10885,5927,10963,5892,11016,5839,11035,5774,11035,5111,11016,5046,10963,4993,10885,4958,10790,4945,9565,4945,9470,4958,9392,4993,9339,5046,9320,5111,9320,5774,9339,5839,9392,5892,9470,5927,9565,5940,10790,5940xe" filled="false" stroked="true" strokeweight=".163911pt" strokecolor="#404040">
              <v:path arrowok="t"/>
              <v:stroke dashstyle="solid"/>
            </v:shape>
            <v:shape style="position:absolute;left:9136;top:5412;width:209;height:95" id="docshape371" coordorigin="9137,5412" coordsize="209,95" path="m9137,5412l9137,5507,9345,5459,9137,5412xe" filled="true" fillcolor="#cdcdcd" stroked="false">
              <v:path arrowok="t"/>
              <v:fill opacity="32639f" type="solid"/>
            </v:shape>
            <v:line style="position:absolute" from="8585,5443" to="9129,5443" stroked="true" strokeweight=".878057pt" strokecolor="#404040">
              <v:stroke dashstyle="solid"/>
            </v:line>
            <v:shape style="position:absolute;left:9111;top:5395;width:209;height:95" id="docshape372" coordorigin="9112,5396" coordsize="209,95" path="m9112,5396l9112,5490,9320,5443,9112,5396xe" filled="true" fillcolor="#404040" stroked="false">
              <v:path arrowok="t"/>
              <v:fill type="solid"/>
            </v:shape>
            <v:shape style="position:absolute;left:4446;top:6289;width:1715;height:996" id="docshape373" coordorigin="4446,6289" coordsize="1715,996" path="m5916,6289l4691,6289,4596,6302,4518,6338,4465,6390,4446,6455,4446,7119,4465,7183,4518,7236,4596,7272,4691,7285,5916,7285,6011,7272,6089,7236,6142,7183,6161,7119,6161,6455,6142,6390,6089,6338,6011,6302,5916,6289xe" filled="true" fillcolor="#cdcdcd" stroked="false">
              <v:path arrowok="t"/>
              <v:fill opacity="32639f" type="solid"/>
            </v:shape>
            <v:shape style="position:absolute;left:4446;top:6289;width:1715;height:830" id="docshape374" coordorigin="4446,6289" coordsize="1715,830" path="m5916,6289l5916,6289,4691,6289,4596,6302,4518,6338,4465,6390,4446,6455,4446,7119,4446,7119m6161,6455l6161,6455,6142,6390,6089,6338,6011,6302,5916,6289e" filled="false" stroked="true" strokeweight=".181184pt" strokecolor="#cdcdcd">
              <v:path arrowok="t"/>
              <v:stroke dashstyle="solid"/>
            </v:shape>
            <v:shape style="position:absolute;left:4421;top:6272;width:1715;height:996" type="#_x0000_t75" id="docshape375" stroked="false">
              <v:imagedata r:id="rId52" o:title=""/>
            </v:shape>
            <v:shape style="position:absolute;left:4421;top:6272;width:1715;height:996" id="docshape376" coordorigin="4421,6272" coordsize="1715,996" path="m5891,7268l5986,7255,6064,7219,6117,7167,6136,7102,6136,6438,6117,6374,6064,6321,5986,6285,5891,6272,4666,6272,4571,6285,4493,6321,4441,6374,4421,6438,4421,7102,4441,7167,4493,7219,4571,7255,4666,7268,5891,7268xe" filled="false" stroked="true" strokeweight=".163914pt" strokecolor="#404040">
              <v:path arrowok="t"/>
              <v:stroke dashstyle="solid"/>
            </v:shape>
            <v:line style="position:absolute" from="6161,6787" to="6705,6787" stroked="true" strokeweight=".878057pt" strokecolor="#cdcdcd">
              <v:stroke dashstyle="solid"/>
            </v:line>
            <v:shape style="position:absolute;left:6895;top:6289;width:1715;height:996" id="docshape377" coordorigin="6896,6289" coordsize="1715,996" path="m8365,6289l7141,6289,7045,6302,6967,6338,6915,6390,6896,6455,6896,7119,6915,7183,6967,7236,7045,7272,7141,7285,8365,7285,8461,7272,8539,7236,8591,7183,8610,7119,8610,6455,8591,6390,8539,6338,8461,6302,8365,6289xe" filled="true" fillcolor="#cdcdcd" stroked="false">
              <v:path arrowok="t"/>
              <v:fill opacity="32639f" type="solid"/>
            </v:shape>
            <v:shape style="position:absolute;left:6895;top:6289;width:1715;height:895" id="docshape378" coordorigin="6896,6289" coordsize="1715,895" path="m8365,6289l8365,6289,7141,6289,7045,6302,6967,6338,6915,6390,6896,6455,6896,7119,6896,7119m6908,7162l6915,7183,6915,7183m8610,6455l8610,6455,8591,6390,8539,6338,8461,6302,8365,6289e" filled="false" stroked="true" strokeweight=".181184pt" strokecolor="#cdcdcd">
              <v:path arrowok="t"/>
              <v:stroke dashstyle="solid"/>
            </v:shape>
            <v:shape style="position:absolute;left:6870;top:6272;width:1715;height:996" type="#_x0000_t75" id="docshape379" stroked="false">
              <v:imagedata r:id="rId53" o:title=""/>
            </v:shape>
            <v:shape style="position:absolute;left:6870;top:6272;width:1715;height:996" id="docshape380" coordorigin="6871,6272" coordsize="1715,996" path="m8340,7268l8436,7255,8514,7219,8566,7167,8585,7102,8585,6438,8566,6374,8514,6321,8436,6285,8340,6272,7116,6272,7020,6285,6942,6321,6890,6374,6871,6438,6871,7102,6890,7167,6942,7219,7020,7255,7116,7268,8340,7268xe" filled="false" stroked="true" strokeweight=".163911pt" strokecolor="#404040">
              <v:path arrowok="t"/>
              <v:stroke dashstyle="solid"/>
            </v:shape>
            <v:shape style="position:absolute;left:6687;top:6739;width:209;height:95" id="docshape381" coordorigin="6687,6740" coordsize="209,95" path="m6687,6740l6687,6834,6896,6787,6687,6740xe" filled="true" fillcolor="#cdcdcd" stroked="false">
              <v:path arrowok="t"/>
              <v:fill opacity="32639f" type="solid"/>
            </v:shape>
            <v:line style="position:absolute" from="6136,6770" to="6680,6770" stroked="true" strokeweight=".878057pt" strokecolor="#404040">
              <v:stroke dashstyle="solid"/>
            </v:line>
            <v:shape style="position:absolute;left:6662;top:6723;width:209;height:95" id="docshape382" coordorigin="6662,6723" coordsize="209,95" path="m6662,6723l6662,6817,6871,6770,6662,6723xe" filled="true" fillcolor="#404040" stroked="false">
              <v:path arrowok="t"/>
              <v:fill type="solid"/>
            </v:shape>
            <v:line style="position:absolute" from="8610,6787" to="9154,6787" stroked="true" strokeweight=".878057pt" strokecolor="#cdcdcd">
              <v:stroke dashstyle="solid"/>
            </v:line>
            <v:shape style="position:absolute;left:9345;top:6289;width:1715;height:996" id="docshape383" coordorigin="9345,6289" coordsize="1715,996" path="m10815,6289l9590,6289,9495,6302,9417,6338,9364,6390,9345,6455,9345,7119,9364,7183,9417,7236,9495,7272,9590,7285,10815,7285,10910,7272,10988,7236,11040,7183,11060,7119,11060,6455,11040,6390,10988,6338,10910,6302,10815,6289xe" filled="true" fillcolor="#cdcdcd" stroked="false">
              <v:path arrowok="t"/>
              <v:fill opacity="32639f" type="solid"/>
            </v:shape>
            <v:shape style="position:absolute;left:9345;top:6289;width:1696;height:907" id="docshape384" coordorigin="9345,6289" coordsize="1696,907" path="m10815,6289l10815,6289,9590,6289,9495,6302,9417,6338,9364,6390,9345,6455,9345,7119,9345,7119m9349,7132l9364,7183,9376,7195m11040,6390l11040,6390,10988,6338,10910,6302,10815,6289e" filled="false" stroked="true" strokeweight=".181184pt" strokecolor="#cdcdcd">
              <v:path arrowok="t"/>
              <v:stroke dashstyle="solid"/>
            </v:shape>
            <v:shape style="position:absolute;left:9320;top:6272;width:1715;height:996" type="#_x0000_t75" id="docshape385" stroked="false">
              <v:imagedata r:id="rId54" o:title=""/>
            </v:shape>
            <v:shape style="position:absolute;left:9320;top:6272;width:1715;height:996" id="docshape386" coordorigin="9320,6272" coordsize="1715,996" path="m10790,7268l10885,7255,10963,7219,11016,7167,11035,7102,11035,6438,11016,6374,10963,6321,10885,6285,10790,6272,9565,6272,9470,6285,9392,6321,9339,6374,9320,6438,9320,7102,9339,7167,9392,7219,9470,7255,9565,7268,10790,7268xe" filled="false" stroked="true" strokeweight=".163914pt" strokecolor="#404040">
              <v:path arrowok="t"/>
              <v:stroke dashstyle="solid"/>
            </v:shape>
            <v:shape style="position:absolute;left:9136;top:6739;width:209;height:95" id="docshape387" coordorigin="9137,6740" coordsize="209,95" path="m9137,6740l9137,6834,9345,6787,9137,6740xe" filled="true" fillcolor="#cdcdcd" stroked="false">
              <v:path arrowok="t"/>
              <v:fill opacity="32639f" type="solid"/>
            </v:shape>
            <v:line style="position:absolute" from="8585,6770" to="9129,6770" stroked="true" strokeweight=".878057pt" strokecolor="#404040">
              <v:stroke dashstyle="solid"/>
            </v:line>
            <v:shape style="position:absolute;left:9111;top:6723;width:209;height:95" id="docshape388" coordorigin="9112,6723" coordsize="209,95" path="m9112,6723l9112,6817,9320,6770,9112,6723xe" filled="true" fillcolor="#404040" stroked="false">
              <v:path arrowok="t"/>
              <v:fill type="solid"/>
            </v:shape>
            <v:shape style="position:absolute;left:3711;top:315;width:1470;height:1162" id="docshape389" coordorigin="3711,316" coordsize="1470,1162" path="m4936,316l3956,316,3861,329,3783,364,3731,417,3711,482,3711,1311,3731,1376,3783,1429,3861,1464,3956,1477,4936,1477,5031,1464,5109,1429,5162,1376,5181,1311,5181,482,5162,417,5109,364,5031,329,4936,316xe" filled="true" fillcolor="#cdcdcd" stroked="false">
              <v:path arrowok="t"/>
              <v:fill opacity="32639f" type="solid"/>
            </v:shape>
            <v:shape style="position:absolute;left:3711;top:315;width:1470;height:996" id="docshape390" coordorigin="3711,316" coordsize="1470,996" path="m4936,316l4936,316,3956,316,3861,329,3783,364,3731,417,3711,482,3711,1311,3711,1311m5181,482l5181,482,5162,417,5109,364,5031,329,4936,316e" filled="false" stroked="true" strokeweight=".181184pt" strokecolor="#cdcdcd">
              <v:path arrowok="t"/>
              <v:stroke dashstyle="solid"/>
            </v:shape>
            <v:shape style="position:absolute;left:3686;top:298;width:1470;height:1162" type="#_x0000_t75" id="docshape391" stroked="false">
              <v:imagedata r:id="rId55" o:title=""/>
            </v:shape>
            <v:shape style="position:absolute;left:3686;top:298;width:1470;height:1162" id="docshape392" coordorigin="3686,299" coordsize="1470,1162" path="m4911,1460l5007,1447,5084,1412,5137,1359,5156,1294,5156,465,5137,400,5084,347,5007,312,4911,299,3931,299,3836,312,3758,347,3706,400,3686,465,3686,1294,3706,1359,3758,1412,3836,1447,3931,1460,4911,1460xe" filled="false" stroked="true" strokeweight=".173136pt" strokecolor="#404040">
              <v:path arrowok="t"/>
              <v:stroke dashstyle="solid"/>
            </v:shape>
            <v:shape style="position:absolute;left:3196;top:832;width:515;height:111" type="#_x0000_t75" id="docshape393" stroked="false">
              <v:imagedata r:id="rId56" o:title=""/>
            </v:shape>
            <v:shape style="position:absolute;left:5670;top:315;width:1470;height:1162" id="docshape394" coordorigin="5671,316" coordsize="1470,1162" path="m6896,316l5916,316,5821,329,5743,364,5690,417,5671,482,5671,1311,5690,1376,5743,1429,5821,1464,5916,1477,6896,1477,6991,1464,7069,1429,7121,1376,7141,1311,7141,482,7121,417,7069,364,6991,329,6896,316xe" filled="true" fillcolor="#cdcdcd" stroked="false">
              <v:path arrowok="t"/>
              <v:fill opacity="32639f" type="solid"/>
            </v:shape>
            <v:shape style="position:absolute;left:5670;top:315;width:1470;height:996" id="docshape395" coordorigin="5671,316" coordsize="1470,996" path="m6896,316l6896,316,5916,316,5821,329,5743,364,5690,417,5671,482,5671,1311,5671,1311m7141,482l7141,482,7121,417,7069,364,6991,329,6896,316e" filled="false" stroked="true" strokeweight=".181184pt" strokecolor="#cdcdcd">
              <v:path arrowok="t"/>
              <v:stroke dashstyle="solid"/>
            </v:shape>
            <v:shape style="position:absolute;left:5646;top:298;width:1470;height:1162" type="#_x0000_t75" id="docshape396" stroked="false">
              <v:imagedata r:id="rId57" o:title=""/>
            </v:shape>
            <v:shape style="position:absolute;left:5646;top:298;width:1470;height:1162" id="docshape397" coordorigin="5646,299" coordsize="1470,1162" path="m6871,1460l6966,1447,7044,1412,7096,1359,7116,1294,7116,465,7096,400,7044,347,6966,312,6871,299,5891,299,5796,312,5718,347,5665,400,5646,465,5646,1294,5665,1359,5718,1412,5796,1447,5891,1460,6871,1460xe" filled="false" stroked="true" strokeweight=".173136pt" strokecolor="#404040">
              <v:path arrowok="t"/>
              <v:stroke dashstyle="solid"/>
            </v:shape>
            <v:shape style="position:absolute;left:5156;top:832;width:515;height:111" type="#_x0000_t75" id="docshape398" stroked="false">
              <v:imagedata r:id="rId58" o:title=""/>
            </v:shape>
            <v:shape style="position:absolute;left:7630;top:315;width:1470;height:1162" id="docshape399" coordorigin="7630,316" coordsize="1470,1162" path="m8855,316l7875,316,7780,329,7702,364,7650,417,7630,482,7630,1311,7650,1376,7702,1429,7780,1464,7875,1477,8855,1477,8951,1464,9028,1429,9081,1376,9100,1311,9100,482,9081,417,9028,364,8951,329,8855,316xe" filled="true" fillcolor="#cdcdcd" stroked="false">
              <v:path arrowok="t"/>
              <v:fill opacity="32639f" type="solid"/>
            </v:shape>
            <v:shape style="position:absolute;left:7630;top:315;width:1470;height:996" id="docshape400" coordorigin="7630,316" coordsize="1470,996" path="m8855,316l8855,316,7875,316,7780,329,7702,364,7650,417,7630,482,7630,1311,7630,1311m9100,482l9100,482,9081,417,9028,364,8951,329,8855,316e" filled="false" stroked="true" strokeweight=".181184pt" strokecolor="#cdcdcd">
              <v:path arrowok="t"/>
              <v:stroke dashstyle="solid"/>
            </v:shape>
            <v:shape style="position:absolute;left:7605;top:298;width:1470;height:1162" type="#_x0000_t75" id="docshape401" stroked="false">
              <v:imagedata r:id="rId57" o:title=""/>
            </v:shape>
            <v:shape style="position:absolute;left:7605;top:298;width:1470;height:1162" id="docshape402" coordorigin="7606,299" coordsize="1470,1162" path="m8830,1460l8926,1447,9003,1412,9056,1359,9075,1294,9075,465,9056,400,9003,347,8926,312,8830,299,7851,299,7755,312,7677,347,7625,400,7606,465,7606,1294,7625,1359,7677,1412,7755,1447,7851,1460,8830,1460xe" filled="false" stroked="true" strokeweight=".173136pt" strokecolor="#404040">
              <v:path arrowok="t"/>
              <v:stroke dashstyle="solid"/>
            </v:shape>
            <v:shape style="position:absolute;left:7115;top:832;width:515;height:111" type="#_x0000_t75" id="docshape403" stroked="false">
              <v:imagedata r:id="rId59" o:title=""/>
            </v:shape>
            <v:shape style="position:absolute;left:9590;top:315;width:1470;height:1162" id="docshape404" coordorigin="9590,316" coordsize="1470,1162" path="m10815,316l9835,316,9740,329,9662,364,9609,417,9590,482,9590,1311,9609,1376,9662,1429,9740,1464,9835,1477,10815,1477,10910,1464,10988,1429,11040,1376,11060,1311,11060,482,11040,417,10988,364,10910,329,10815,316xe" filled="true" fillcolor="#cdcdcd" stroked="false">
              <v:path arrowok="t"/>
              <v:fill opacity="32639f" type="solid"/>
            </v:shape>
            <v:shape style="position:absolute;left:9590;top:315;width:1451;height:996" id="docshape405" coordorigin="9590,316" coordsize="1451,996" path="m10815,316l10815,316,9835,316,9740,329,9662,364,9609,417,9590,482,9590,1311,9590,1311m11040,417l11040,417,10988,364,10910,329,10815,316e" filled="false" stroked="true" strokeweight=".181184pt" strokecolor="#cdcdcd">
              <v:path arrowok="t"/>
              <v:stroke dashstyle="solid"/>
            </v:shape>
            <v:shape style="position:absolute;left:9565;top:298;width:1470;height:1162" type="#_x0000_t75" id="docshape406" stroked="false">
              <v:imagedata r:id="rId60" o:title=""/>
            </v:shape>
            <v:shape style="position:absolute;left:9565;top:298;width:1470;height:1162" id="docshape407" coordorigin="9565,299" coordsize="1470,1162" path="m10790,1460l10885,1447,10963,1412,11016,1359,11035,1294,11035,465,11016,400,10963,347,10885,312,10790,299,9810,299,9715,312,9637,347,9584,400,9565,465,9565,1294,9584,1359,9637,1412,9715,1447,9810,1460,10790,1460xe" filled="false" stroked="true" strokeweight=".173136pt" strokecolor="#404040">
              <v:path arrowok="t"/>
              <v:stroke dashstyle="solid"/>
            </v:shape>
            <v:shape style="position:absolute;left:9075;top:832;width:515;height:111" type="#_x0000_t75" id="docshape408" stroked="false">
              <v:imagedata r:id="rId58" o:title=""/>
            </v:shape>
            <v:line style="position:absolute" from="3221,6787" to="4255,6787" stroked="true" strokeweight=".878057pt" strokecolor="#cdcdcd">
              <v:stroke dashstyle="solid"/>
            </v:line>
            <v:shape style="position:absolute;left:4237;top:6739;width:209;height:95" id="docshape409" coordorigin="4238,6740" coordsize="209,95" path="m4238,6740l4238,6834,4446,6787,4238,6740xe" filled="true" fillcolor="#cdcdcd" stroked="false">
              <v:path arrowok="t"/>
              <v:fill opacity="32639f" type="solid"/>
            </v:shape>
            <v:line style="position:absolute" from="3197,6770" to="4230,6770" stroked="true" strokeweight=".878057pt" strokecolor="#404040">
              <v:stroke dashstyle="solid"/>
            </v:line>
            <v:shape style="position:absolute;left:4212;top:6723;width:209;height:95" id="docshape410" coordorigin="4213,6723" coordsize="209,95" path="m4213,6723l4213,6817,4421,6770,4213,6723xe" filled="true" fillcolor="#404040" stroked="false">
              <v:path arrowok="t"/>
              <v:fill type="solid"/>
            </v:shape>
            <v:line style="position:absolute" from="3221,5459" to="4255,5459" stroked="true" strokeweight=".878057pt" strokecolor="#cdcdcd">
              <v:stroke dashstyle="solid"/>
            </v:line>
            <v:shape style="position:absolute;left:4237;top:5412;width:209;height:95" id="docshape411" coordorigin="4238,5412" coordsize="209,95" path="m4238,5412l4238,5507,4446,5459,4238,5412xe" filled="true" fillcolor="#cdcdcd" stroked="false">
              <v:path arrowok="t"/>
              <v:fill opacity="32639f" type="solid"/>
            </v:shape>
            <v:line style="position:absolute" from="3197,5443" to="4230,5443" stroked="true" strokeweight=".878057pt" strokecolor="#404040">
              <v:stroke dashstyle="solid"/>
            </v:line>
            <v:shape style="position:absolute;left:4212;top:5395;width:209;height:95" id="docshape412" coordorigin="4213,5396" coordsize="209,95" path="m4213,5396l4213,5490,4421,5443,4213,5396xe" filled="true" fillcolor="#404040" stroked="false">
              <v:path arrowok="t"/>
              <v:fill type="solid"/>
            </v:shape>
            <v:shape style="position:absolute;left:4844;top:5931;width:147;height:358" type="#_x0000_t75" id="docshape413" stroked="false">
              <v:imagedata r:id="rId61" o:title=""/>
            </v:shape>
            <v:shape style="position:absolute;left:5585;top:5940;width:147;height:349" type="#_x0000_t75" id="docshape414" stroked="false">
              <v:imagedata r:id="rId62" o:title=""/>
            </v:shape>
            <v:shape style="position:absolute;left:7293;top:5931;width:147;height:358" type="#_x0000_t75" id="docshape415" stroked="false">
              <v:imagedata r:id="rId63" o:title=""/>
            </v:shape>
            <v:shape style="position:absolute;left:8034;top:5940;width:147;height:349" type="#_x0000_t75" id="docshape416" stroked="false">
              <v:imagedata r:id="rId64" o:title=""/>
            </v:shape>
            <v:shape style="position:absolute;left:9752;top:5931;width:147;height:358" type="#_x0000_t75" id="docshape417" stroked="false">
              <v:imagedata r:id="rId63" o:title=""/>
            </v:shape>
            <v:shape style="position:absolute;left:10493;top:5940;width:147;height:349" type="#_x0000_t75" id="docshape418" stroked="false">
              <v:imagedata r:id="rId64" o:title=""/>
            </v:shape>
            <v:shape style="position:absolute;left:4854;top:4604;width:147;height:358" type="#_x0000_t75" id="docshape419" stroked="false">
              <v:imagedata r:id="rId65" o:title=""/>
            </v:shape>
            <v:shape style="position:absolute;left:5585;top:4613;width:147;height:349" type="#_x0000_t75" id="docshape420" stroked="false">
              <v:imagedata r:id="rId66" o:title=""/>
            </v:shape>
            <v:shape style="position:absolute;left:7303;top:4604;width:147;height:358" type="#_x0000_t75" id="docshape421" stroked="false">
              <v:imagedata r:id="rId67" o:title=""/>
            </v:shape>
            <v:shape style="position:absolute;left:8034;top:4613;width:147;height:349" type="#_x0000_t75" id="docshape422" stroked="false">
              <v:imagedata r:id="rId68" o:title=""/>
            </v:shape>
            <v:shape style="position:absolute;left:9752;top:4604;width:147;height:358" type="#_x0000_t75" id="docshape423" stroked="false">
              <v:imagedata r:id="rId69" o:title=""/>
            </v:shape>
            <v:shape style="position:absolute;left:10493;top:4613;width:147;height:349" type="#_x0000_t75" id="docshape424" stroked="false">
              <v:imagedata r:id="rId68" o:title=""/>
            </v:shape>
            <v:shape style="position:absolute;left:4115;top:1460;width:147;height:349" type="#_x0000_t75" id="docshape425" stroked="false">
              <v:imagedata r:id="rId70" o:title=""/>
            </v:shape>
            <v:shape style="position:absolute;left:4605;top:1460;width:147;height:349" type="#_x0000_t75" id="docshape426" stroked="false">
              <v:imagedata r:id="rId71" o:title=""/>
            </v:shape>
            <v:shape style="position:absolute;left:9994;top:1460;width:147;height:349" type="#_x0000_t75" id="docshape427" stroked="false">
              <v:imagedata r:id="rId70" o:title=""/>
            </v:shape>
            <v:shape style="position:absolute;left:10484;top:1460;width:147;height:349" type="#_x0000_t75" id="docshape428" stroked="false">
              <v:imagedata r:id="rId72" o:title=""/>
            </v:shape>
            <v:shape style="position:absolute;left:8034;top:1460;width:147;height:349" type="#_x0000_t75" id="docshape429" stroked="false">
              <v:imagedata r:id="rId73" o:title=""/>
            </v:shape>
            <v:shape style="position:absolute;left:8524;top:1460;width:147;height:349" type="#_x0000_t75" id="docshape430" stroked="false">
              <v:imagedata r:id="rId72" o:title=""/>
            </v:shape>
            <v:shape style="position:absolute;left:6075;top:1460;width:147;height:349" type="#_x0000_t75" id="docshape431" stroked="false">
              <v:imagedata r:id="rId73" o:title=""/>
            </v:shape>
            <v:shape style="position:absolute;left:6564;top:1460;width:147;height:349" type="#_x0000_t75" id="docshape432" stroked="false">
              <v:imagedata r:id="rId71" o:title=""/>
            </v:shape>
            <v:line style="position:absolute" from="8773,3330" to="10570,3634" stroked="true" strokeweight=".593144pt" strokecolor="#cdcdcd">
              <v:stroke dashstyle="solid"/>
            </v:line>
            <v:shape style="position:absolute;left:8610;top:3292;width:192;height:80" id="docshape433" coordorigin="8610,3292" coordsize="192,80" path="m8802,3292l8610,3302,8773,3372,8802,3292xe" filled="true" fillcolor="#cdcdcd" stroked="false">
              <v:path arrowok="t"/>
              <v:fill opacity="32639f" type="solid"/>
            </v:shape>
            <v:line style="position:absolute" from="8748,3313" to="10545,3617" stroked="true" strokeweight=".593144pt" strokecolor="#404040">
              <v:stroke dashstyle="solid"/>
            </v:line>
            <v:shape style="position:absolute;left:8585;top:3275;width:192;height:80" id="docshape434" coordorigin="8585,3276" coordsize="192,80" path="m8777,3276l8585,3285,8748,3355,8777,3276xe" filled="true" fillcolor="#404040" stroked="false">
              <v:path arrowok="t"/>
              <v:fill type="solid"/>
            </v:shape>
            <v:line style="position:absolute" from="8150,3302" to="9674,3603" stroked="true" strokeweight=".595781pt" strokecolor="#cdcdcd">
              <v:stroke dashstyle="solid"/>
            </v:line>
            <v:shape style="position:absolute;left:9642;top:3560;width:193;height:80" id="docshape435" coordorigin="9643,3560" coordsize="193,80" path="m9677,3560l9643,3639,9835,3634,9677,3560xe" filled="true" fillcolor="#cdcdcd" stroked="false">
              <v:path arrowok="t"/>
              <v:fill opacity="32639f" type="solid"/>
            </v:shape>
            <v:line style="position:absolute" from="8125,3285" to="9649,3586" stroked="true" strokeweight=".595781pt" strokecolor="#404040">
              <v:stroke dashstyle="solid"/>
            </v:line>
            <v:shape style="position:absolute;left:9617;top:3543;width:193;height:80" id="docshape436" coordorigin="9618,3543" coordsize="193,80" path="m9652,3543l9618,3622,9810,3617,9652,3543xe" filled="true" fillcolor="#404040" stroked="false">
              <v:path arrowok="t"/>
              <v:fill type="solid"/>
            </v:shape>
            <v:line style="position:absolute" from="4804,3372" to="5304,3634" stroked="true" strokeweight=".645628pt" strokecolor="#cdcdcd">
              <v:stroke dashstyle="solid"/>
            </v:line>
            <v:shape style="position:absolute;left:4671;top:3302;width:182;height:109" id="docshape437" coordorigin="4672,3302" coordsize="182,109" path="m4672,3302l4779,3411,4853,3346,4672,3302xe" filled="true" fillcolor="#cdcdcd" stroked="false">
              <v:path arrowok="t"/>
              <v:fill opacity="32639f" type="solid"/>
            </v:shape>
            <v:line style="position:absolute" from="4779,3355" to="5279,3617" stroked="true" strokeweight=".645628pt" strokecolor="#404040">
              <v:stroke dashstyle="solid"/>
            </v:line>
            <v:shape style="position:absolute;left:4646;top:3285;width:182;height:109" id="docshape438" coordorigin="4647,3285" coordsize="182,109" path="m4647,3285l4754,3394,4828,3329,4647,3285xe" filled="true" fillcolor="#404040" stroked="false">
              <v:path arrowok="t"/>
              <v:fill type="solid"/>
            </v:shape>
            <v:line style="position:absolute" from="4201,3302" to="4797,3571" stroked="true" strokeweight=".632613pt" strokecolor="#cdcdcd">
              <v:stroke dashstyle="solid"/>
            </v:line>
            <v:shape style="position:absolute;left:4750;top:3531;width:186;height:103" id="docshape439" coordorigin="4751,3531" coordsize="186,103" path="m4818,3531l4751,3600,4936,3634,4818,3531xe" filled="true" fillcolor="#cdcdcd" stroked="false">
              <v:path arrowok="t"/>
              <v:fill opacity="32639f" type="solid"/>
            </v:shape>
            <v:line style="position:absolute" from="4176,3285" to="4772,3555" stroked="true" strokeweight=".632613pt" strokecolor="#404040">
              <v:stroke dashstyle="solid"/>
            </v:line>
            <v:shape style="position:absolute;left:4725;top:3514;width:186;height:103" id="docshape440" coordorigin="4726,3514" coordsize="186,103" path="m4793,3514l4726,3583,4911,3617,4793,3514xe" filled="true" fillcolor="#404040" stroked="false">
              <v:path arrowok="t"/>
              <v:fill type="solid"/>
            </v:shape>
            <v:shape style="position:absolute;left:5638;top:3285;width:522;height:357" type="#_x0000_t75" id="docshape441" stroked="false">
              <v:imagedata r:id="rId74" o:title=""/>
            </v:shape>
            <v:line style="position:absolute" from="6406,3302" to="7236,3584" stroked="true" strokeweight=".614069pt" strokecolor="#cdcdcd">
              <v:stroke dashstyle="solid"/>
            </v:line>
            <v:shape style="position:absolute;left:7195;top:3542;width:191;height:93" id="docshape442" coordorigin="7195,3542" coordsize="191,93" path="m7250,3542l7195,3616,7386,3634,7250,3542xe" filled="true" fillcolor="#cdcdcd" stroked="false">
              <v:path arrowok="t"/>
              <v:fill opacity="32639f" type="solid"/>
            </v:shape>
            <v:line style="position:absolute" from="6381,3285" to="7211,3567" stroked="true" strokeweight=".614069pt" strokecolor="#404040">
              <v:stroke dashstyle="solid"/>
            </v:line>
            <v:shape style="position:absolute;left:7170;top:3525;width:191;height:93" id="docshape443" coordorigin="7170,3525" coordsize="191,93" path="m7225,3525l7170,3599,7361,3617,7225,3525xe" filled="true" fillcolor="#404040" stroked="false">
              <v:path arrowok="t"/>
              <v:fill type="solid"/>
            </v:shape>
            <v:line style="position:absolute" from="6809,3338" to="8120,3634" stroked="true" strokeweight=".598898pt" strokecolor="#cdcdcd">
              <v:stroke dashstyle="solid"/>
            </v:line>
            <v:shape style="position:absolute;left:6650;top:3302;width:193;height:79" id="docshape444" coordorigin="6651,3302" coordsize="193,79" path="m6843,3302l6651,3302,6804,3381,6843,3302xe" filled="true" fillcolor="#cdcdcd" stroked="false">
              <v:path arrowok="t"/>
              <v:fill opacity="32639f" type="solid"/>
            </v:shape>
            <v:line style="position:absolute" from="6784,3321" to="8095,3617" stroked="true" strokeweight=".598898pt" strokecolor="#404040">
              <v:stroke dashstyle="solid"/>
            </v:line>
            <v:shape style="position:absolute;left:6625;top:3285;width:193;height:79" id="docshape445" coordorigin="6626,3285" coordsize="193,79" path="m6818,3285l6626,3285,6780,3364,6818,3285xe" filled="true" fillcolor="#404040" stroked="false">
              <v:path arrowok="t"/>
              <v:fill type="solid"/>
            </v:shape>
            <v:shape style="position:absolute;left:3865;top:459;width:1132;height:830" type="#_x0000_t202" id="docshape446" filled="false" stroked="false">
              <v:textbox inset="0,0,0,0">
                <w:txbxContent>
                  <w:p>
                    <w:pPr>
                      <w:spacing w:line="252" w:lineRule="auto" w:before="0"/>
                      <w:ind w:left="0" w:right="18" w:firstLine="0"/>
                      <w:jc w:val="center"/>
                      <w:rPr>
                        <w:rFonts w:ascii="Times New Roman" w:hAnsi="Times New Roman"/>
                        <w:sz w:val="14"/>
                      </w:rPr>
                    </w:pPr>
                    <w:r>
                      <w:rPr>
                        <w:rFonts w:ascii="Times New Roman" w:hAnsi="Times New Roman"/>
                        <w:w w:val="150"/>
                        <w:sz w:val="14"/>
                      </w:rPr>
                      <w:t>ES kaimo </w:t>
                    </w:r>
                    <w:r>
                      <w:rPr>
                        <w:rFonts w:ascii="Times New Roman" w:hAnsi="Times New Roman"/>
                        <w:spacing w:val="-2"/>
                        <w:w w:val="150"/>
                        <w:sz w:val="14"/>
                      </w:rPr>
                      <w:t>plėtros politikos formavimas (teisinė</w:t>
                    </w:r>
                    <w:r>
                      <w:rPr>
                        <w:rFonts w:ascii="Times New Roman" w:hAnsi="Times New Roman"/>
                        <w:spacing w:val="-12"/>
                        <w:w w:val="150"/>
                        <w:sz w:val="14"/>
                      </w:rPr>
                      <w:t> </w:t>
                    </w:r>
                    <w:r>
                      <w:rPr>
                        <w:rFonts w:ascii="Times New Roman" w:hAnsi="Times New Roman"/>
                        <w:spacing w:val="-2"/>
                        <w:w w:val="150"/>
                        <w:sz w:val="14"/>
                      </w:rPr>
                      <w:t>bazė)</w:t>
                    </w:r>
                  </w:p>
                </w:txbxContent>
              </v:textbox>
              <w10:wrap type="none"/>
            </v:shape>
            <v:shape style="position:absolute;left:5770;top:374;width:1242;height:999" type="#_x0000_t202" id="docshape447" filled="false" stroked="false">
              <v:textbox inset="0,0,0,0">
                <w:txbxContent>
                  <w:p>
                    <w:pPr>
                      <w:spacing w:line="252" w:lineRule="auto" w:before="0"/>
                      <w:ind w:left="0" w:right="18" w:hanging="1"/>
                      <w:jc w:val="center"/>
                      <w:rPr>
                        <w:rFonts w:ascii="Times New Roman" w:hAnsi="Times New Roman"/>
                        <w:sz w:val="14"/>
                      </w:rPr>
                    </w:pPr>
                    <w:r>
                      <w:rPr>
                        <w:rFonts w:ascii="Times New Roman" w:hAnsi="Times New Roman"/>
                        <w:w w:val="150"/>
                        <w:sz w:val="14"/>
                      </w:rPr>
                      <w:t>ES kaimo </w:t>
                    </w:r>
                    <w:r>
                      <w:rPr>
                        <w:rFonts w:ascii="Times New Roman" w:hAnsi="Times New Roman"/>
                        <w:spacing w:val="-2"/>
                        <w:w w:val="150"/>
                        <w:sz w:val="14"/>
                      </w:rPr>
                      <w:t>plėtros politikos </w:t>
                    </w:r>
                    <w:r>
                      <w:rPr>
                        <w:rFonts w:ascii="Times New Roman" w:hAnsi="Times New Roman"/>
                        <w:spacing w:val="-2"/>
                        <w:w w:val="145"/>
                        <w:sz w:val="14"/>
                      </w:rPr>
                      <w:t>įgyvendinimas </w:t>
                    </w:r>
                    <w:r>
                      <w:rPr>
                        <w:rFonts w:ascii="Times New Roman" w:hAnsi="Times New Roman"/>
                        <w:spacing w:val="-2"/>
                        <w:w w:val="150"/>
                        <w:sz w:val="14"/>
                      </w:rPr>
                      <w:t>(taisyklės, </w:t>
                    </w:r>
                    <w:r>
                      <w:rPr>
                        <w:rFonts w:ascii="Times New Roman" w:hAnsi="Times New Roman"/>
                        <w:w w:val="150"/>
                        <w:sz w:val="14"/>
                      </w:rPr>
                      <w:t>gairės ir kt.)</w:t>
                    </w:r>
                  </w:p>
                </w:txbxContent>
              </v:textbox>
              <w10:wrap type="none"/>
            </v:shape>
            <v:shape style="position:absolute;left:7807;top:543;width:1086;height:662" type="#_x0000_t202" id="docshape448" filled="false" stroked="false">
              <v:textbox inset="0,0,0,0">
                <w:txbxContent>
                  <w:p>
                    <w:pPr>
                      <w:spacing w:line="252" w:lineRule="auto" w:before="0"/>
                      <w:ind w:left="0" w:right="18" w:firstLine="0"/>
                      <w:jc w:val="center"/>
                      <w:rPr>
                        <w:rFonts w:ascii="Times New Roman" w:hAnsi="Times New Roman"/>
                        <w:sz w:val="14"/>
                      </w:rPr>
                    </w:pPr>
                    <w:r>
                      <w:rPr>
                        <w:rFonts w:ascii="Times New Roman" w:hAnsi="Times New Roman"/>
                        <w:spacing w:val="-2"/>
                        <w:w w:val="150"/>
                        <w:sz w:val="14"/>
                      </w:rPr>
                      <w:t>Bendra stebėsenos</w:t>
                    </w:r>
                    <w:r>
                      <w:rPr>
                        <w:rFonts w:ascii="Times New Roman" w:hAnsi="Times New Roman"/>
                        <w:spacing w:val="-12"/>
                        <w:w w:val="150"/>
                        <w:sz w:val="14"/>
                      </w:rPr>
                      <w:t> </w:t>
                    </w:r>
                    <w:r>
                      <w:rPr>
                        <w:rFonts w:ascii="Times New Roman" w:hAnsi="Times New Roman"/>
                        <w:spacing w:val="-2"/>
                        <w:w w:val="150"/>
                        <w:sz w:val="14"/>
                      </w:rPr>
                      <w:t>ir vertinimo sistema</w:t>
                    </w:r>
                  </w:p>
                </w:txbxContent>
              </v:textbox>
              <w10:wrap type="none"/>
            </v:shape>
            <v:shape style="position:absolute;left:9660;top:627;width:1299;height:493" type="#_x0000_t202" id="docshape449" filled="false" stroked="false">
              <v:textbox inset="0,0,0,0">
                <w:txbxContent>
                  <w:p>
                    <w:pPr>
                      <w:spacing w:line="252" w:lineRule="auto" w:before="0"/>
                      <w:ind w:left="0" w:right="18" w:firstLine="0"/>
                      <w:jc w:val="center"/>
                      <w:rPr>
                        <w:rFonts w:ascii="Times New Roman" w:hAnsi="Times New Roman"/>
                        <w:sz w:val="14"/>
                      </w:rPr>
                    </w:pPr>
                    <w:r>
                      <w:rPr>
                        <w:rFonts w:ascii="Times New Roman" w:hAnsi="Times New Roman"/>
                        <w:w w:val="150"/>
                        <w:sz w:val="14"/>
                      </w:rPr>
                      <w:t>ES</w:t>
                    </w:r>
                    <w:r>
                      <w:rPr>
                        <w:rFonts w:ascii="Times New Roman" w:hAnsi="Times New Roman"/>
                        <w:spacing w:val="-14"/>
                        <w:w w:val="150"/>
                        <w:sz w:val="14"/>
                      </w:rPr>
                      <w:t> </w:t>
                    </w:r>
                    <w:r>
                      <w:rPr>
                        <w:rFonts w:ascii="Times New Roman" w:hAnsi="Times New Roman"/>
                        <w:w w:val="150"/>
                        <w:sz w:val="14"/>
                      </w:rPr>
                      <w:t>auditas</w:t>
                    </w:r>
                    <w:r>
                      <w:rPr>
                        <w:rFonts w:ascii="Times New Roman" w:hAnsi="Times New Roman"/>
                        <w:spacing w:val="-13"/>
                        <w:w w:val="150"/>
                        <w:sz w:val="14"/>
                      </w:rPr>
                      <w:t> </w:t>
                    </w:r>
                    <w:r>
                      <w:rPr>
                        <w:rFonts w:ascii="Times New Roman" w:hAnsi="Times New Roman"/>
                        <w:w w:val="150"/>
                        <w:sz w:val="14"/>
                      </w:rPr>
                      <w:t>(EK ir Europos audito rūmai)</w:t>
                    </w:r>
                  </w:p>
                </w:txbxContent>
              </v:textbox>
              <w10:wrap type="none"/>
            </v:shape>
            <v:shape style="position:absolute;left:3882;top:2118;width:1098;height:830" type="#_x0000_t202" id="docshape450" filled="false" stroked="false">
              <v:textbox inset="0,0,0,0">
                <w:txbxContent>
                  <w:p>
                    <w:pPr>
                      <w:spacing w:line="155" w:lineRule="exact" w:before="0"/>
                      <w:ind w:left="0" w:right="18" w:firstLine="0"/>
                      <w:jc w:val="center"/>
                      <w:rPr>
                        <w:rFonts w:ascii="Times New Roman" w:hAnsi="Times New Roman"/>
                        <w:sz w:val="14"/>
                      </w:rPr>
                    </w:pPr>
                    <w:r>
                      <w:rPr>
                        <w:rFonts w:ascii="Times New Roman" w:hAnsi="Times New Roman"/>
                        <w:w w:val="150"/>
                        <w:sz w:val="14"/>
                      </w:rPr>
                      <w:t>ŽŪKP</w:t>
                    </w:r>
                    <w:r>
                      <w:rPr>
                        <w:rFonts w:ascii="Times New Roman" w:hAnsi="Times New Roman"/>
                        <w:spacing w:val="-9"/>
                        <w:w w:val="150"/>
                        <w:sz w:val="14"/>
                      </w:rPr>
                      <w:t> </w:t>
                    </w:r>
                    <w:r>
                      <w:rPr>
                        <w:rFonts w:ascii="Times New Roman" w:hAnsi="Times New Roman"/>
                        <w:spacing w:val="-4"/>
                        <w:w w:val="150"/>
                        <w:sz w:val="14"/>
                      </w:rPr>
                      <w:t>2023-</w:t>
                    </w:r>
                  </w:p>
                  <w:p>
                    <w:pPr>
                      <w:spacing w:before="7"/>
                      <w:ind w:left="0" w:right="17" w:firstLine="0"/>
                      <w:jc w:val="center"/>
                      <w:rPr>
                        <w:rFonts w:ascii="Times New Roman"/>
                        <w:sz w:val="14"/>
                      </w:rPr>
                    </w:pPr>
                    <w:r>
                      <w:rPr>
                        <w:rFonts w:ascii="Times New Roman"/>
                        <w:w w:val="150"/>
                        <w:sz w:val="14"/>
                      </w:rPr>
                      <w:t>2027</w:t>
                    </w:r>
                    <w:r>
                      <w:rPr>
                        <w:rFonts w:ascii="Times New Roman"/>
                        <w:spacing w:val="-8"/>
                        <w:w w:val="150"/>
                        <w:sz w:val="14"/>
                      </w:rPr>
                      <w:t> </w:t>
                    </w:r>
                    <w:r>
                      <w:rPr>
                        <w:rFonts w:ascii="Times New Roman"/>
                        <w:spacing w:val="-5"/>
                        <w:w w:val="150"/>
                        <w:sz w:val="14"/>
                      </w:rPr>
                      <w:t>m.</w:t>
                    </w:r>
                  </w:p>
                  <w:p>
                    <w:pPr>
                      <w:spacing w:line="252" w:lineRule="auto" w:before="4"/>
                      <w:ind w:left="0" w:right="18" w:firstLine="0"/>
                      <w:jc w:val="center"/>
                      <w:rPr>
                        <w:rFonts w:ascii="Times New Roman"/>
                        <w:sz w:val="14"/>
                      </w:rPr>
                    </w:pPr>
                    <w:r>
                      <w:rPr>
                        <w:rFonts w:ascii="Times New Roman"/>
                        <w:spacing w:val="-2"/>
                        <w:w w:val="150"/>
                        <w:sz w:val="14"/>
                      </w:rPr>
                      <w:t>strateginio plano </w:t>
                    </w:r>
                    <w:r>
                      <w:rPr>
                        <w:rFonts w:ascii="Times New Roman"/>
                        <w:spacing w:val="-2"/>
                        <w:w w:val="145"/>
                        <w:sz w:val="14"/>
                      </w:rPr>
                      <w:t>parengimas</w:t>
                    </w:r>
                  </w:p>
                </w:txbxContent>
              </v:textbox>
              <w10:wrap type="none"/>
            </v:shape>
            <v:shape style="position:absolute;left:5770;top:1949;width:1242;height:1168" type="#_x0000_t202" id="docshape451" filled="false" stroked="false">
              <v:textbox inset="0,0,0,0">
                <w:txbxContent>
                  <w:p>
                    <w:pPr>
                      <w:spacing w:line="155" w:lineRule="exact" w:before="0"/>
                      <w:ind w:left="56" w:right="74" w:firstLine="0"/>
                      <w:jc w:val="center"/>
                      <w:rPr>
                        <w:rFonts w:ascii="Times New Roman" w:hAnsi="Times New Roman"/>
                        <w:sz w:val="14"/>
                      </w:rPr>
                    </w:pPr>
                    <w:r>
                      <w:rPr>
                        <w:rFonts w:ascii="Times New Roman" w:hAnsi="Times New Roman"/>
                        <w:w w:val="150"/>
                        <w:sz w:val="14"/>
                      </w:rPr>
                      <w:t>ŽŪKP</w:t>
                    </w:r>
                    <w:r>
                      <w:rPr>
                        <w:rFonts w:ascii="Times New Roman" w:hAnsi="Times New Roman"/>
                        <w:spacing w:val="-9"/>
                        <w:w w:val="150"/>
                        <w:sz w:val="14"/>
                      </w:rPr>
                      <w:t> </w:t>
                    </w:r>
                    <w:r>
                      <w:rPr>
                        <w:rFonts w:ascii="Times New Roman" w:hAnsi="Times New Roman"/>
                        <w:spacing w:val="-2"/>
                        <w:w w:val="150"/>
                        <w:sz w:val="14"/>
                      </w:rPr>
                      <w:t>2023-</w:t>
                    </w:r>
                  </w:p>
                  <w:p>
                    <w:pPr>
                      <w:spacing w:before="7"/>
                      <w:ind w:left="56" w:right="74" w:firstLine="0"/>
                      <w:jc w:val="center"/>
                      <w:rPr>
                        <w:rFonts w:ascii="Times New Roman"/>
                        <w:sz w:val="14"/>
                      </w:rPr>
                    </w:pPr>
                    <w:r>
                      <w:rPr>
                        <w:rFonts w:ascii="Times New Roman"/>
                        <w:w w:val="150"/>
                        <w:sz w:val="14"/>
                      </w:rPr>
                      <w:t>2027</w:t>
                    </w:r>
                    <w:r>
                      <w:rPr>
                        <w:rFonts w:ascii="Times New Roman"/>
                        <w:spacing w:val="-8"/>
                        <w:w w:val="150"/>
                        <w:sz w:val="14"/>
                      </w:rPr>
                      <w:t> </w:t>
                    </w:r>
                    <w:r>
                      <w:rPr>
                        <w:rFonts w:ascii="Times New Roman"/>
                        <w:spacing w:val="-5"/>
                        <w:w w:val="150"/>
                        <w:sz w:val="14"/>
                      </w:rPr>
                      <w:t>m.</w:t>
                    </w:r>
                  </w:p>
                  <w:p>
                    <w:pPr>
                      <w:spacing w:line="252" w:lineRule="auto" w:before="4"/>
                      <w:ind w:left="0" w:right="18" w:hanging="1"/>
                      <w:jc w:val="center"/>
                      <w:rPr>
                        <w:rFonts w:ascii="Times New Roman" w:hAnsi="Times New Roman"/>
                        <w:sz w:val="14"/>
                      </w:rPr>
                    </w:pPr>
                    <w:r>
                      <w:rPr>
                        <w:rFonts w:ascii="Times New Roman" w:hAnsi="Times New Roman"/>
                        <w:spacing w:val="-2"/>
                        <w:w w:val="150"/>
                        <w:sz w:val="14"/>
                      </w:rPr>
                      <w:t>strateginio plano </w:t>
                    </w:r>
                    <w:r>
                      <w:rPr>
                        <w:rFonts w:ascii="Times New Roman" w:hAnsi="Times New Roman"/>
                        <w:spacing w:val="-2"/>
                        <w:w w:val="145"/>
                        <w:sz w:val="14"/>
                      </w:rPr>
                      <w:t>įgyvendinimas </w:t>
                    </w:r>
                    <w:r>
                      <w:rPr>
                        <w:rFonts w:ascii="Times New Roman" w:hAnsi="Times New Roman"/>
                        <w:spacing w:val="-2"/>
                        <w:w w:val="150"/>
                        <w:sz w:val="14"/>
                      </w:rPr>
                      <w:t>(taisyklės, </w:t>
                    </w:r>
                    <w:r>
                      <w:rPr>
                        <w:rFonts w:ascii="Times New Roman" w:hAnsi="Times New Roman"/>
                        <w:w w:val="150"/>
                        <w:sz w:val="14"/>
                      </w:rPr>
                      <w:t>gairės ir kt.)</w:t>
                    </w:r>
                  </w:p>
                </w:txbxContent>
              </v:textbox>
              <w10:wrap type="none"/>
            </v:shape>
            <v:shape style="position:absolute;left:7764;top:1949;width:1173;height:1168" type="#_x0000_t202" id="docshape452" filled="false" stroked="false">
              <v:textbox inset="0,0,0,0">
                <w:txbxContent>
                  <w:p>
                    <w:pPr>
                      <w:spacing w:line="155" w:lineRule="exact" w:before="0"/>
                      <w:ind w:left="22" w:right="39" w:firstLine="0"/>
                      <w:jc w:val="center"/>
                      <w:rPr>
                        <w:rFonts w:ascii="Times New Roman" w:hAnsi="Times New Roman"/>
                        <w:sz w:val="14"/>
                      </w:rPr>
                    </w:pPr>
                    <w:r>
                      <w:rPr>
                        <w:rFonts w:ascii="Times New Roman" w:hAnsi="Times New Roman"/>
                        <w:w w:val="150"/>
                        <w:sz w:val="14"/>
                      </w:rPr>
                      <w:t>ŽŪKP</w:t>
                    </w:r>
                    <w:r>
                      <w:rPr>
                        <w:rFonts w:ascii="Times New Roman" w:hAnsi="Times New Roman"/>
                        <w:spacing w:val="-9"/>
                        <w:w w:val="150"/>
                        <w:sz w:val="14"/>
                      </w:rPr>
                      <w:t> </w:t>
                    </w:r>
                    <w:r>
                      <w:rPr>
                        <w:rFonts w:ascii="Times New Roman" w:hAnsi="Times New Roman"/>
                        <w:spacing w:val="-2"/>
                        <w:w w:val="150"/>
                        <w:sz w:val="14"/>
                      </w:rPr>
                      <w:t>2023-</w:t>
                    </w:r>
                  </w:p>
                  <w:p>
                    <w:pPr>
                      <w:spacing w:before="7"/>
                      <w:ind w:left="21" w:right="39" w:firstLine="0"/>
                      <w:jc w:val="center"/>
                      <w:rPr>
                        <w:rFonts w:ascii="Times New Roman"/>
                        <w:sz w:val="14"/>
                      </w:rPr>
                    </w:pPr>
                    <w:r>
                      <w:rPr>
                        <w:rFonts w:ascii="Times New Roman"/>
                        <w:w w:val="150"/>
                        <w:sz w:val="14"/>
                      </w:rPr>
                      <w:t>2027</w:t>
                    </w:r>
                    <w:r>
                      <w:rPr>
                        <w:rFonts w:ascii="Times New Roman"/>
                        <w:spacing w:val="-7"/>
                        <w:w w:val="150"/>
                        <w:sz w:val="14"/>
                      </w:rPr>
                      <w:t> </w:t>
                    </w:r>
                    <w:r>
                      <w:rPr>
                        <w:rFonts w:ascii="Times New Roman"/>
                        <w:spacing w:val="-5"/>
                        <w:w w:val="150"/>
                        <w:sz w:val="14"/>
                      </w:rPr>
                      <w:t>m.</w:t>
                    </w:r>
                  </w:p>
                  <w:p>
                    <w:pPr>
                      <w:spacing w:line="252" w:lineRule="auto" w:before="4"/>
                      <w:ind w:left="0" w:right="18" w:hanging="1"/>
                      <w:jc w:val="center"/>
                      <w:rPr>
                        <w:rFonts w:ascii="Times New Roman" w:hAnsi="Times New Roman"/>
                        <w:sz w:val="14"/>
                      </w:rPr>
                    </w:pPr>
                    <w:r>
                      <w:rPr>
                        <w:rFonts w:ascii="Times New Roman" w:hAnsi="Times New Roman"/>
                        <w:spacing w:val="-2"/>
                        <w:w w:val="150"/>
                        <w:sz w:val="14"/>
                      </w:rPr>
                      <w:t>strateginio plano </w:t>
                    </w:r>
                    <w:r>
                      <w:rPr>
                        <w:rFonts w:ascii="Times New Roman" w:hAnsi="Times New Roman"/>
                        <w:spacing w:val="-2"/>
                        <w:w w:val="145"/>
                        <w:sz w:val="14"/>
                      </w:rPr>
                      <w:t>įgyvendinimo </w:t>
                    </w:r>
                    <w:r>
                      <w:rPr>
                        <w:rFonts w:ascii="Times New Roman" w:hAnsi="Times New Roman"/>
                        <w:w w:val="150"/>
                        <w:sz w:val="14"/>
                      </w:rPr>
                      <w:t>styebėsena ir </w:t>
                    </w:r>
                    <w:r>
                      <w:rPr>
                        <w:rFonts w:ascii="Times New Roman" w:hAnsi="Times New Roman"/>
                        <w:spacing w:val="-2"/>
                        <w:w w:val="150"/>
                        <w:sz w:val="14"/>
                      </w:rPr>
                      <w:t>vertinimas</w:t>
                    </w:r>
                  </w:p>
                </w:txbxContent>
              </v:textbox>
              <w10:wrap type="none"/>
            </v:shape>
            <v:shape style="position:absolute;left:9775;top:2371;width:1069;height:325" type="#_x0000_t202" id="docshape453" filled="false" stroked="false">
              <v:textbox inset="0,0,0,0">
                <w:txbxContent>
                  <w:p>
                    <w:pPr>
                      <w:spacing w:line="252" w:lineRule="auto" w:before="0"/>
                      <w:ind w:left="230" w:right="0" w:hanging="231"/>
                      <w:jc w:val="left"/>
                      <w:rPr>
                        <w:rFonts w:ascii="Times New Roman"/>
                        <w:sz w:val="14"/>
                      </w:rPr>
                    </w:pPr>
                    <w:r>
                      <w:rPr>
                        <w:rFonts w:ascii="Times New Roman"/>
                        <w:spacing w:val="-2"/>
                        <w:w w:val="145"/>
                        <w:sz w:val="14"/>
                      </w:rPr>
                      <w:t>Nacionalinis </w:t>
                    </w:r>
                    <w:r>
                      <w:rPr>
                        <w:rFonts w:ascii="Times New Roman"/>
                        <w:spacing w:val="-2"/>
                        <w:w w:val="150"/>
                        <w:sz w:val="14"/>
                      </w:rPr>
                      <w:t>auditas</w:t>
                    </w:r>
                  </w:p>
                </w:txbxContent>
              </v:textbox>
              <w10:wrap type="none"/>
            </v:shape>
            <v:shape style="position:absolute;left:4699;top:3863;width:1178;height:493" type="#_x0000_t202" id="docshape454" filled="false" stroked="false">
              <v:textbox inset="0,0,0,0">
                <w:txbxContent>
                  <w:p>
                    <w:pPr>
                      <w:spacing w:line="252" w:lineRule="auto" w:before="0"/>
                      <w:ind w:left="0" w:right="18" w:firstLine="0"/>
                      <w:jc w:val="center"/>
                      <w:rPr>
                        <w:rFonts w:ascii="Times New Roman" w:hAnsi="Times New Roman"/>
                        <w:sz w:val="14"/>
                      </w:rPr>
                    </w:pPr>
                    <w:r>
                      <w:rPr>
                        <w:rFonts w:ascii="Times New Roman" w:hAnsi="Times New Roman"/>
                        <w:spacing w:val="-2"/>
                        <w:w w:val="150"/>
                        <w:sz w:val="14"/>
                      </w:rPr>
                      <w:t>Vietos</w:t>
                    </w:r>
                    <w:r>
                      <w:rPr>
                        <w:rFonts w:ascii="Times New Roman" w:hAnsi="Times New Roman"/>
                        <w:spacing w:val="-12"/>
                        <w:w w:val="150"/>
                        <w:sz w:val="14"/>
                      </w:rPr>
                      <w:t> </w:t>
                    </w:r>
                    <w:r>
                      <w:rPr>
                        <w:rFonts w:ascii="Times New Roman" w:hAnsi="Times New Roman"/>
                        <w:spacing w:val="-2"/>
                        <w:w w:val="150"/>
                        <w:sz w:val="14"/>
                      </w:rPr>
                      <w:t>plėtros strategijos parengimas</w:t>
                    </w:r>
                  </w:p>
                </w:txbxContent>
              </v:textbox>
              <w10:wrap type="none"/>
            </v:shape>
            <v:shape style="position:absolute;left:7117;top:3863;width:1242;height:493" type="#_x0000_t202" id="docshape455" filled="false" stroked="false">
              <v:textbox inset="0,0,0,0">
                <w:txbxContent>
                  <w:p>
                    <w:pPr>
                      <w:spacing w:line="252" w:lineRule="auto" w:before="0"/>
                      <w:ind w:left="0" w:right="18" w:hanging="1"/>
                      <w:jc w:val="center"/>
                      <w:rPr>
                        <w:rFonts w:ascii="Times New Roman" w:hAnsi="Times New Roman"/>
                        <w:sz w:val="14"/>
                      </w:rPr>
                    </w:pPr>
                    <w:r>
                      <w:rPr>
                        <w:rFonts w:ascii="Times New Roman" w:hAnsi="Times New Roman"/>
                        <w:w w:val="150"/>
                        <w:sz w:val="14"/>
                      </w:rPr>
                      <w:t>Vietos plėtros </w:t>
                    </w:r>
                    <w:r>
                      <w:rPr>
                        <w:rFonts w:ascii="Times New Roman" w:hAnsi="Times New Roman"/>
                        <w:spacing w:val="-2"/>
                        <w:w w:val="150"/>
                        <w:sz w:val="14"/>
                      </w:rPr>
                      <w:t>strategijos </w:t>
                    </w:r>
                    <w:r>
                      <w:rPr>
                        <w:rFonts w:ascii="Times New Roman" w:hAnsi="Times New Roman"/>
                        <w:spacing w:val="-2"/>
                        <w:w w:val="145"/>
                        <w:sz w:val="14"/>
                      </w:rPr>
                      <w:t>įgyvendinimas</w:t>
                    </w:r>
                  </w:p>
                </w:txbxContent>
              </v:textbox>
              <w10:wrap type="none"/>
            </v:shape>
            <v:shape style="position:absolute;left:9598;top:3779;width:1178;height:662" type="#_x0000_t202" id="docshape456" filled="false" stroked="false">
              <v:textbox inset="0,0,0,0">
                <w:txbxContent>
                  <w:p>
                    <w:pPr>
                      <w:spacing w:line="252" w:lineRule="auto" w:before="0"/>
                      <w:ind w:left="0" w:right="18" w:firstLine="0"/>
                      <w:jc w:val="center"/>
                      <w:rPr>
                        <w:rFonts w:ascii="Times New Roman" w:hAnsi="Times New Roman"/>
                        <w:sz w:val="14"/>
                      </w:rPr>
                    </w:pPr>
                    <w:r>
                      <w:rPr>
                        <w:rFonts w:ascii="Times New Roman" w:hAnsi="Times New Roman"/>
                        <w:spacing w:val="-2"/>
                        <w:w w:val="150"/>
                        <w:sz w:val="14"/>
                      </w:rPr>
                      <w:t>Vietos</w:t>
                    </w:r>
                    <w:r>
                      <w:rPr>
                        <w:rFonts w:ascii="Times New Roman" w:hAnsi="Times New Roman"/>
                        <w:spacing w:val="-12"/>
                        <w:w w:val="150"/>
                        <w:sz w:val="14"/>
                      </w:rPr>
                      <w:t> </w:t>
                    </w:r>
                    <w:r>
                      <w:rPr>
                        <w:rFonts w:ascii="Times New Roman" w:hAnsi="Times New Roman"/>
                        <w:spacing w:val="-2"/>
                        <w:w w:val="150"/>
                        <w:sz w:val="14"/>
                      </w:rPr>
                      <w:t>plėtros strategijos </w:t>
                    </w:r>
                    <w:r>
                      <w:rPr>
                        <w:rFonts w:ascii="Times New Roman" w:hAnsi="Times New Roman"/>
                        <w:w w:val="150"/>
                        <w:sz w:val="14"/>
                      </w:rPr>
                      <w:t>stebėsena ir </w:t>
                    </w:r>
                    <w:r>
                      <w:rPr>
                        <w:rFonts w:ascii="Times New Roman" w:hAnsi="Times New Roman"/>
                        <w:spacing w:val="-2"/>
                        <w:w w:val="150"/>
                        <w:sz w:val="14"/>
                      </w:rPr>
                      <w:t>vertinimas</w:t>
                    </w:r>
                  </w:p>
                </w:txbxContent>
              </v:textbox>
              <w10:wrap type="none"/>
            </v:shape>
            <v:shape style="position:absolute;left:4567;top:5190;width:1443;height:493" type="#_x0000_t202" id="docshape457" filled="false" stroked="false">
              <v:textbox inset="0,0,0,0">
                <w:txbxContent>
                  <w:p>
                    <w:pPr>
                      <w:spacing w:line="252" w:lineRule="auto" w:before="0"/>
                      <w:ind w:left="0" w:right="18" w:firstLine="0"/>
                      <w:jc w:val="center"/>
                      <w:rPr>
                        <w:rFonts w:ascii="Times New Roman"/>
                        <w:sz w:val="14"/>
                      </w:rPr>
                    </w:pPr>
                    <w:r>
                      <w:rPr>
                        <w:rFonts w:ascii="Times New Roman"/>
                        <w:spacing w:val="-2"/>
                        <w:w w:val="150"/>
                        <w:sz w:val="14"/>
                      </w:rPr>
                      <w:t>Sumanaus</w:t>
                    </w:r>
                    <w:r>
                      <w:rPr>
                        <w:rFonts w:ascii="Times New Roman"/>
                        <w:spacing w:val="-12"/>
                        <w:w w:val="150"/>
                        <w:sz w:val="14"/>
                      </w:rPr>
                      <w:t> </w:t>
                    </w:r>
                    <w:r>
                      <w:rPr>
                        <w:rFonts w:ascii="Times New Roman"/>
                        <w:spacing w:val="-2"/>
                        <w:w w:val="150"/>
                        <w:sz w:val="14"/>
                      </w:rPr>
                      <w:t>kaimo </w:t>
                    </w:r>
                    <w:r>
                      <w:rPr>
                        <w:rFonts w:ascii="Times New Roman"/>
                        <w:w w:val="150"/>
                        <w:sz w:val="14"/>
                      </w:rPr>
                      <w:t>vystymo plano </w:t>
                    </w:r>
                    <w:r>
                      <w:rPr>
                        <w:rFonts w:ascii="Times New Roman"/>
                        <w:spacing w:val="-2"/>
                        <w:w w:val="150"/>
                        <w:sz w:val="14"/>
                      </w:rPr>
                      <w:t>parengimas</w:t>
                    </w:r>
                  </w:p>
                </w:txbxContent>
              </v:textbox>
              <w10:wrap type="none"/>
            </v:shape>
            <v:shape style="position:absolute;left:7016;top:5190;width:1443;height:493" type="#_x0000_t202" id="docshape458" filled="false" stroked="false">
              <v:textbox inset="0,0,0,0">
                <w:txbxContent>
                  <w:p>
                    <w:pPr>
                      <w:spacing w:line="252" w:lineRule="auto" w:before="0"/>
                      <w:ind w:left="97" w:right="0" w:hanging="98"/>
                      <w:jc w:val="left"/>
                      <w:rPr>
                        <w:rFonts w:ascii="Times New Roman" w:hAnsi="Times New Roman"/>
                        <w:sz w:val="14"/>
                      </w:rPr>
                    </w:pPr>
                    <w:r>
                      <w:rPr>
                        <w:rFonts w:ascii="Times New Roman" w:hAnsi="Times New Roman"/>
                        <w:spacing w:val="-2"/>
                        <w:w w:val="150"/>
                        <w:sz w:val="14"/>
                      </w:rPr>
                      <w:t>Sumanaus</w:t>
                    </w:r>
                    <w:r>
                      <w:rPr>
                        <w:rFonts w:ascii="Times New Roman" w:hAnsi="Times New Roman"/>
                        <w:spacing w:val="-12"/>
                        <w:w w:val="150"/>
                        <w:sz w:val="14"/>
                      </w:rPr>
                      <w:t> </w:t>
                    </w:r>
                    <w:r>
                      <w:rPr>
                        <w:rFonts w:ascii="Times New Roman" w:hAnsi="Times New Roman"/>
                        <w:spacing w:val="-2"/>
                        <w:w w:val="150"/>
                        <w:sz w:val="14"/>
                      </w:rPr>
                      <w:t>kaimo </w:t>
                    </w:r>
                    <w:r>
                      <w:rPr>
                        <w:rFonts w:ascii="Times New Roman" w:hAnsi="Times New Roman"/>
                        <w:w w:val="150"/>
                        <w:sz w:val="14"/>
                      </w:rPr>
                      <w:t>vystymo plano </w:t>
                    </w:r>
                    <w:r>
                      <w:rPr>
                        <w:rFonts w:ascii="Times New Roman" w:hAnsi="Times New Roman"/>
                        <w:spacing w:val="-2"/>
                        <w:w w:val="150"/>
                        <w:sz w:val="14"/>
                      </w:rPr>
                      <w:t>įgyvendinimas</w:t>
                    </w:r>
                  </w:p>
                </w:txbxContent>
              </v:textbox>
              <w10:wrap type="none"/>
            </v:shape>
            <v:shape style="position:absolute;left:9466;top:5106;width:1443;height:662" type="#_x0000_t202" id="docshape459" filled="false" stroked="false">
              <v:textbox inset="0,0,0,0">
                <w:txbxContent>
                  <w:p>
                    <w:pPr>
                      <w:spacing w:line="252" w:lineRule="auto" w:before="0"/>
                      <w:ind w:left="0" w:right="18" w:firstLine="0"/>
                      <w:jc w:val="center"/>
                      <w:rPr>
                        <w:rFonts w:ascii="Times New Roman" w:hAnsi="Times New Roman"/>
                        <w:sz w:val="14"/>
                      </w:rPr>
                    </w:pPr>
                    <w:r>
                      <w:rPr>
                        <w:rFonts w:ascii="Times New Roman" w:hAnsi="Times New Roman"/>
                        <w:spacing w:val="-2"/>
                        <w:w w:val="150"/>
                        <w:sz w:val="14"/>
                      </w:rPr>
                      <w:t>Sumanaus</w:t>
                    </w:r>
                    <w:r>
                      <w:rPr>
                        <w:rFonts w:ascii="Times New Roman" w:hAnsi="Times New Roman"/>
                        <w:spacing w:val="-12"/>
                        <w:w w:val="150"/>
                        <w:sz w:val="14"/>
                      </w:rPr>
                      <w:t> </w:t>
                    </w:r>
                    <w:r>
                      <w:rPr>
                        <w:rFonts w:ascii="Times New Roman" w:hAnsi="Times New Roman"/>
                        <w:spacing w:val="-2"/>
                        <w:w w:val="150"/>
                        <w:sz w:val="14"/>
                      </w:rPr>
                      <w:t>kaimo </w:t>
                    </w:r>
                    <w:r>
                      <w:rPr>
                        <w:rFonts w:ascii="Times New Roman" w:hAnsi="Times New Roman"/>
                        <w:w w:val="150"/>
                        <w:sz w:val="14"/>
                      </w:rPr>
                      <w:t>vystymo plano </w:t>
                    </w:r>
                    <w:r>
                      <w:rPr>
                        <w:rFonts w:ascii="Times New Roman" w:hAnsi="Times New Roman"/>
                        <w:spacing w:val="-2"/>
                        <w:w w:val="150"/>
                        <w:sz w:val="14"/>
                      </w:rPr>
                      <w:t>įgyvendinimo stebėsena</w:t>
                    </w:r>
                  </w:p>
                </w:txbxContent>
              </v:textbox>
              <w10:wrap type="none"/>
            </v:shape>
            <v:shape style="position:absolute;left:4549;top:6434;width:1478;height:662" type="#_x0000_t202" id="docshape460" filled="false" stroked="false">
              <v:textbox inset="0,0,0,0">
                <w:txbxContent>
                  <w:p>
                    <w:pPr>
                      <w:spacing w:line="252" w:lineRule="auto" w:before="0"/>
                      <w:ind w:left="0" w:right="18" w:firstLine="0"/>
                      <w:jc w:val="center"/>
                      <w:rPr>
                        <w:rFonts w:ascii="Times New Roman" w:hAnsi="Times New Roman"/>
                        <w:sz w:val="14"/>
                      </w:rPr>
                    </w:pPr>
                    <w:r>
                      <w:rPr>
                        <w:rFonts w:ascii="Times New Roman" w:hAnsi="Times New Roman"/>
                        <w:w w:val="150"/>
                        <w:sz w:val="14"/>
                      </w:rPr>
                      <w:t>Sumanių kaimų </w:t>
                    </w:r>
                    <w:r>
                      <w:rPr>
                        <w:rFonts w:ascii="Times New Roman" w:hAnsi="Times New Roman"/>
                        <w:spacing w:val="-2"/>
                        <w:w w:val="150"/>
                        <w:sz w:val="14"/>
                      </w:rPr>
                      <w:t>vystymo</w:t>
                    </w:r>
                    <w:r>
                      <w:rPr>
                        <w:rFonts w:ascii="Times New Roman" w:hAnsi="Times New Roman"/>
                        <w:spacing w:val="-12"/>
                        <w:w w:val="150"/>
                        <w:sz w:val="14"/>
                      </w:rPr>
                      <w:t> </w:t>
                    </w:r>
                    <w:r>
                      <w:rPr>
                        <w:rFonts w:ascii="Times New Roman" w:hAnsi="Times New Roman"/>
                        <w:spacing w:val="-2"/>
                        <w:w w:val="150"/>
                        <w:sz w:val="14"/>
                      </w:rPr>
                      <w:t>projektų paraiškų parengimas</w:t>
                    </w:r>
                  </w:p>
                </w:txbxContent>
              </v:textbox>
              <w10:wrap type="none"/>
            </v:shape>
            <v:shape style="position:absolute;left:6999;top:6518;width:1478;height:493" type="#_x0000_t202" id="docshape461" filled="false" stroked="false">
              <v:textbox inset="0,0,0,0">
                <w:txbxContent>
                  <w:p>
                    <w:pPr>
                      <w:spacing w:line="252" w:lineRule="auto" w:before="0"/>
                      <w:ind w:left="-1" w:right="18" w:firstLine="0"/>
                      <w:jc w:val="center"/>
                      <w:rPr>
                        <w:rFonts w:ascii="Times New Roman" w:hAnsi="Times New Roman"/>
                        <w:sz w:val="14"/>
                      </w:rPr>
                    </w:pPr>
                    <w:r>
                      <w:rPr>
                        <w:rFonts w:ascii="Times New Roman" w:hAnsi="Times New Roman"/>
                        <w:w w:val="150"/>
                        <w:sz w:val="14"/>
                      </w:rPr>
                      <w:t>Sumanių kaimų </w:t>
                    </w:r>
                    <w:r>
                      <w:rPr>
                        <w:rFonts w:ascii="Times New Roman" w:hAnsi="Times New Roman"/>
                        <w:spacing w:val="-2"/>
                        <w:w w:val="150"/>
                        <w:sz w:val="14"/>
                      </w:rPr>
                      <w:t>vystymo</w:t>
                    </w:r>
                    <w:r>
                      <w:rPr>
                        <w:rFonts w:ascii="Times New Roman" w:hAnsi="Times New Roman"/>
                        <w:spacing w:val="-12"/>
                        <w:w w:val="150"/>
                        <w:sz w:val="14"/>
                      </w:rPr>
                      <w:t> </w:t>
                    </w:r>
                    <w:r>
                      <w:rPr>
                        <w:rFonts w:ascii="Times New Roman" w:hAnsi="Times New Roman"/>
                        <w:spacing w:val="-2"/>
                        <w:w w:val="150"/>
                        <w:sz w:val="14"/>
                      </w:rPr>
                      <w:t>projektų įgyvendinimas</w:t>
                    </w:r>
                  </w:p>
                </w:txbxContent>
              </v:textbox>
              <w10:wrap type="none"/>
            </v:shape>
            <v:shape style="position:absolute;left:9448;top:6434;width:1478;height:662" type="#_x0000_t202" id="docshape462" filled="false" stroked="false">
              <v:textbox inset="0,0,0,0">
                <w:txbxContent>
                  <w:p>
                    <w:pPr>
                      <w:spacing w:line="252" w:lineRule="auto" w:before="0"/>
                      <w:ind w:left="0" w:right="18" w:hanging="1"/>
                      <w:jc w:val="center"/>
                      <w:rPr>
                        <w:rFonts w:ascii="Times New Roman" w:hAnsi="Times New Roman"/>
                        <w:sz w:val="14"/>
                      </w:rPr>
                    </w:pPr>
                    <w:r>
                      <w:rPr>
                        <w:rFonts w:ascii="Times New Roman" w:hAnsi="Times New Roman"/>
                        <w:w w:val="150"/>
                        <w:sz w:val="14"/>
                      </w:rPr>
                      <w:t>Sumanių kaimų </w:t>
                    </w:r>
                    <w:r>
                      <w:rPr>
                        <w:rFonts w:ascii="Times New Roman" w:hAnsi="Times New Roman"/>
                        <w:spacing w:val="-2"/>
                        <w:w w:val="150"/>
                        <w:sz w:val="14"/>
                      </w:rPr>
                      <w:t>vystymo</w:t>
                    </w:r>
                    <w:r>
                      <w:rPr>
                        <w:rFonts w:ascii="Times New Roman" w:hAnsi="Times New Roman"/>
                        <w:spacing w:val="-12"/>
                        <w:w w:val="150"/>
                        <w:sz w:val="14"/>
                      </w:rPr>
                      <w:t> </w:t>
                    </w:r>
                    <w:r>
                      <w:rPr>
                        <w:rFonts w:ascii="Times New Roman" w:hAnsi="Times New Roman"/>
                        <w:spacing w:val="-2"/>
                        <w:w w:val="150"/>
                        <w:sz w:val="14"/>
                      </w:rPr>
                      <w:t>projektų įgyvendinimo stebėsena</w:t>
                    </w:r>
                  </w:p>
                </w:txbxContent>
              </v:textbox>
              <w10:wrap type="none"/>
            </v:shape>
            <v:shape style="position:absolute;left:1726;top:6272;width:1470;height:830" type="#_x0000_t202" id="docshape463" filled="false" stroked="true" strokeweight=".174902pt" strokecolor="#404040">
              <v:textbox inset="0,0,0,0">
                <w:txbxContent>
                  <w:p>
                    <w:pPr>
                      <w:spacing w:line="252" w:lineRule="auto" w:before="71"/>
                      <w:ind w:left="79" w:right="77" w:firstLine="0"/>
                      <w:jc w:val="center"/>
                      <w:rPr>
                        <w:rFonts w:ascii="Times New Roman" w:hAnsi="Times New Roman"/>
                        <w:sz w:val="14"/>
                      </w:rPr>
                    </w:pPr>
                    <w:r>
                      <w:rPr>
                        <w:rFonts w:ascii="Times New Roman" w:hAnsi="Times New Roman"/>
                        <w:spacing w:val="-2"/>
                        <w:w w:val="150"/>
                        <w:sz w:val="14"/>
                      </w:rPr>
                      <w:t>Sumanių</w:t>
                    </w:r>
                    <w:r>
                      <w:rPr>
                        <w:rFonts w:ascii="Times New Roman" w:hAnsi="Times New Roman"/>
                        <w:spacing w:val="-12"/>
                        <w:w w:val="150"/>
                        <w:sz w:val="14"/>
                      </w:rPr>
                      <w:t> </w:t>
                    </w:r>
                    <w:r>
                      <w:rPr>
                        <w:rFonts w:ascii="Times New Roman" w:hAnsi="Times New Roman"/>
                        <w:spacing w:val="-2"/>
                        <w:w w:val="150"/>
                        <w:sz w:val="14"/>
                      </w:rPr>
                      <w:t>kaimų vystymo projektų lygmuo</w:t>
                    </w:r>
                  </w:p>
                </w:txbxContent>
              </v:textbox>
              <v:stroke dashstyle="solid"/>
              <w10:wrap type="none"/>
            </v:shape>
            <v:shape style="position:absolute;left:1726;top:5110;width:1470;height:664" type="#_x0000_t202" id="docshape464" filled="false" stroked="true" strokeweight=".167784pt" strokecolor="#404040">
              <v:textbox inset="0,0,0,0">
                <w:txbxContent>
                  <w:p>
                    <w:pPr>
                      <w:spacing w:line="240" w:lineRule="auto" w:before="7"/>
                      <w:rPr>
                        <w:sz w:val="20"/>
                      </w:rPr>
                    </w:pPr>
                  </w:p>
                  <w:p>
                    <w:pPr>
                      <w:spacing w:before="0"/>
                      <w:ind w:left="93" w:right="0" w:firstLine="0"/>
                      <w:jc w:val="left"/>
                      <w:rPr>
                        <w:rFonts w:ascii="Times New Roman"/>
                        <w:sz w:val="14"/>
                      </w:rPr>
                    </w:pPr>
                    <w:r>
                      <w:rPr>
                        <w:rFonts w:ascii="Times New Roman"/>
                        <w:w w:val="150"/>
                        <w:sz w:val="14"/>
                      </w:rPr>
                      <w:t>Vietos</w:t>
                    </w:r>
                    <w:r>
                      <w:rPr>
                        <w:rFonts w:ascii="Times New Roman"/>
                        <w:spacing w:val="43"/>
                        <w:w w:val="150"/>
                        <w:sz w:val="14"/>
                      </w:rPr>
                      <w:t> </w:t>
                    </w:r>
                    <w:r>
                      <w:rPr>
                        <w:rFonts w:ascii="Times New Roman"/>
                        <w:spacing w:val="-2"/>
                        <w:w w:val="150"/>
                        <w:sz w:val="14"/>
                      </w:rPr>
                      <w:t>lygmuo</w:t>
                    </w:r>
                  </w:p>
                </w:txbxContent>
              </v:textbox>
              <v:stroke dashstyle="solid"/>
              <w10:wrap type="none"/>
            </v:shape>
            <v:shape style="position:absolute;left:1726;top:3551;width:1470;height:1129" type="#_x0000_t202" id="docshape465" filled="false" stroked="true" strokeweight=".185523pt" strokecolor="#404040">
              <v:textbox inset="0,0,0,0">
                <w:txbxContent>
                  <w:p>
                    <w:pPr>
                      <w:spacing w:line="252" w:lineRule="auto" w:before="52"/>
                      <w:ind w:left="136" w:right="134" w:hanging="1"/>
                      <w:jc w:val="center"/>
                      <w:rPr>
                        <w:rFonts w:ascii="Times New Roman" w:hAnsi="Times New Roman"/>
                        <w:sz w:val="14"/>
                      </w:rPr>
                    </w:pPr>
                    <w:r>
                      <w:rPr>
                        <w:rFonts w:ascii="Times New Roman" w:hAnsi="Times New Roman"/>
                        <w:spacing w:val="-2"/>
                        <w:w w:val="150"/>
                        <w:sz w:val="14"/>
                      </w:rPr>
                      <w:t>Subregioninis lygmuo </w:t>
                    </w:r>
                    <w:r>
                      <w:rPr>
                        <w:rFonts w:ascii="Times New Roman" w:hAnsi="Times New Roman"/>
                        <w:spacing w:val="-2"/>
                        <w:w w:val="145"/>
                        <w:sz w:val="14"/>
                      </w:rPr>
                      <w:t>(savivaldybės, </w:t>
                    </w:r>
                    <w:r>
                      <w:rPr>
                        <w:rFonts w:ascii="Times New Roman" w:hAnsi="Times New Roman"/>
                        <w:spacing w:val="-2"/>
                        <w:w w:val="150"/>
                        <w:sz w:val="14"/>
                      </w:rPr>
                      <w:t>apskritys, funkciniai regionai)</w:t>
                    </w:r>
                  </w:p>
                </w:txbxContent>
              </v:textbox>
              <v:stroke dashstyle="solid"/>
              <w10:wrap type="none"/>
            </v:shape>
            <v:shape style="position:absolute;left:1726;top:1958;width:1470;height:996" type="#_x0000_t202" id="docshape466" filled="false" stroked="true" strokeweight=".181185pt" strokecolor="#404040">
              <v:textbox inset="0,0,0,0">
                <w:txbxContent>
                  <w:p>
                    <w:pPr>
                      <w:spacing w:line="240" w:lineRule="auto" w:before="0"/>
                      <w:rPr>
                        <w:sz w:val="16"/>
                      </w:rPr>
                    </w:pPr>
                  </w:p>
                  <w:p>
                    <w:pPr>
                      <w:spacing w:line="252" w:lineRule="auto" w:before="135"/>
                      <w:ind w:left="416" w:right="0" w:hanging="208"/>
                      <w:jc w:val="left"/>
                      <w:rPr>
                        <w:rFonts w:ascii="Times New Roman"/>
                        <w:sz w:val="14"/>
                      </w:rPr>
                    </w:pPr>
                    <w:r>
                      <w:rPr>
                        <w:rFonts w:ascii="Times New Roman"/>
                        <w:spacing w:val="-2"/>
                        <w:w w:val="145"/>
                        <w:sz w:val="14"/>
                      </w:rPr>
                      <w:t>Nacionalinis </w:t>
                    </w:r>
                    <w:r>
                      <w:rPr>
                        <w:rFonts w:ascii="Times New Roman"/>
                        <w:spacing w:val="-2"/>
                        <w:w w:val="150"/>
                        <w:sz w:val="14"/>
                      </w:rPr>
                      <w:t>lygmuo</w:t>
                    </w:r>
                  </w:p>
                </w:txbxContent>
              </v:textbox>
              <v:stroke dashstyle="solid"/>
              <w10:wrap type="none"/>
            </v:shape>
            <v:shape style="position:absolute;left:1726;top:298;width:1470;height:1162" type="#_x0000_t202" id="docshape467" filled="false" stroked="true" strokeweight=".186514pt" strokecolor="#404040">
              <v:textbox inset="0,0,0,0">
                <w:txbxContent>
                  <w:p>
                    <w:pPr>
                      <w:spacing w:line="240" w:lineRule="auto" w:before="0"/>
                      <w:rPr>
                        <w:sz w:val="16"/>
                      </w:rPr>
                    </w:pPr>
                  </w:p>
                  <w:p>
                    <w:pPr>
                      <w:spacing w:line="240" w:lineRule="auto" w:before="0"/>
                      <w:rPr>
                        <w:sz w:val="16"/>
                      </w:rPr>
                    </w:pPr>
                  </w:p>
                  <w:p>
                    <w:pPr>
                      <w:spacing w:before="115"/>
                      <w:ind w:left="269" w:right="0" w:firstLine="0"/>
                      <w:jc w:val="left"/>
                      <w:rPr>
                        <w:rFonts w:ascii="Times New Roman"/>
                        <w:sz w:val="14"/>
                      </w:rPr>
                    </w:pPr>
                    <w:r>
                      <w:rPr>
                        <w:rFonts w:ascii="Times New Roman"/>
                        <w:w w:val="150"/>
                        <w:sz w:val="14"/>
                      </w:rPr>
                      <w:t>ES</w:t>
                    </w:r>
                    <w:r>
                      <w:rPr>
                        <w:rFonts w:ascii="Times New Roman"/>
                        <w:spacing w:val="-5"/>
                        <w:w w:val="150"/>
                        <w:sz w:val="14"/>
                      </w:rPr>
                      <w:t> </w:t>
                    </w:r>
                    <w:r>
                      <w:rPr>
                        <w:rFonts w:ascii="Times New Roman"/>
                        <w:spacing w:val="-2"/>
                        <w:w w:val="150"/>
                        <w:sz w:val="14"/>
                      </w:rPr>
                      <w:t>lygmuo</w:t>
                    </w:r>
                  </w:p>
                </w:txbxContent>
              </v:textbox>
              <v:stroke dashstyle="solid"/>
              <w10:wrap type="none"/>
            </v:shape>
            <w10:wrap type="topAndBottom"/>
          </v:group>
        </w:pict>
      </w:r>
    </w:p>
    <w:p>
      <w:pPr>
        <w:pStyle w:val="BodyText"/>
        <w:rPr>
          <w:sz w:val="9"/>
        </w:rPr>
      </w:pPr>
    </w:p>
    <w:p>
      <w:pPr>
        <w:pStyle w:val="Heading3"/>
        <w:spacing w:line="281" w:lineRule="exact" w:before="100"/>
        <w:ind w:left="1073"/>
        <w:jc w:val="both"/>
      </w:pPr>
      <w:r>
        <w:rPr/>
        <w:t>15</w:t>
      </w:r>
      <w:r>
        <w:rPr>
          <w:spacing w:val="16"/>
        </w:rPr>
        <w:t> </w:t>
      </w:r>
      <w:r>
        <w:rPr/>
        <w:t>pav.</w:t>
      </w:r>
      <w:r>
        <w:rPr>
          <w:spacing w:val="-4"/>
        </w:rPr>
        <w:t> </w:t>
      </w:r>
      <w:r>
        <w:rPr/>
        <w:t>Sumanaus</w:t>
      </w:r>
      <w:r>
        <w:rPr>
          <w:spacing w:val="-4"/>
        </w:rPr>
        <w:t> </w:t>
      </w:r>
      <w:r>
        <w:rPr/>
        <w:t>kaimo</w:t>
      </w:r>
      <w:r>
        <w:rPr>
          <w:spacing w:val="-4"/>
        </w:rPr>
        <w:t> </w:t>
      </w:r>
      <w:r>
        <w:rPr/>
        <w:t>paramos</w:t>
      </w:r>
      <w:r>
        <w:rPr>
          <w:spacing w:val="-4"/>
        </w:rPr>
        <w:t> </w:t>
      </w:r>
      <w:r>
        <w:rPr/>
        <w:t>priemonės</w:t>
      </w:r>
      <w:r>
        <w:rPr>
          <w:spacing w:val="-3"/>
        </w:rPr>
        <w:t> </w:t>
      </w:r>
      <w:r>
        <w:rPr/>
        <w:t>santykis</w:t>
      </w:r>
      <w:r>
        <w:rPr>
          <w:spacing w:val="-4"/>
        </w:rPr>
        <w:t> </w:t>
      </w:r>
      <w:r>
        <w:rPr/>
        <w:t>su</w:t>
      </w:r>
      <w:r>
        <w:rPr>
          <w:spacing w:val="-3"/>
        </w:rPr>
        <w:t> </w:t>
      </w:r>
      <w:r>
        <w:rPr/>
        <w:t>Vietos</w:t>
      </w:r>
      <w:r>
        <w:rPr>
          <w:spacing w:val="-4"/>
        </w:rPr>
        <w:t> </w:t>
      </w:r>
      <w:r>
        <w:rPr>
          <w:spacing w:val="-2"/>
        </w:rPr>
        <w:t>plėtros</w:t>
      </w:r>
    </w:p>
    <w:p>
      <w:pPr>
        <w:spacing w:line="281" w:lineRule="exact" w:before="0"/>
        <w:ind w:left="881" w:right="0" w:firstLine="0"/>
        <w:jc w:val="both"/>
        <w:rPr>
          <w:b/>
          <w:sz w:val="24"/>
        </w:rPr>
      </w:pPr>
      <w:r>
        <w:rPr>
          <w:b/>
          <w:sz w:val="24"/>
        </w:rPr>
        <w:t>strategijomis,</w:t>
      </w:r>
      <w:r>
        <w:rPr>
          <w:b/>
          <w:spacing w:val="-7"/>
          <w:sz w:val="24"/>
        </w:rPr>
        <w:t> </w:t>
      </w:r>
      <w:r>
        <w:rPr>
          <w:b/>
          <w:sz w:val="24"/>
        </w:rPr>
        <w:t>nacionaliniu</w:t>
      </w:r>
      <w:r>
        <w:rPr>
          <w:b/>
          <w:spacing w:val="-2"/>
          <w:sz w:val="24"/>
        </w:rPr>
        <w:t> </w:t>
      </w:r>
      <w:r>
        <w:rPr>
          <w:b/>
          <w:sz w:val="24"/>
        </w:rPr>
        <w:t>ŽŪKP</w:t>
      </w:r>
      <w:r>
        <w:rPr>
          <w:b/>
          <w:spacing w:val="-5"/>
          <w:sz w:val="24"/>
        </w:rPr>
        <w:t> </w:t>
      </w:r>
      <w:r>
        <w:rPr>
          <w:b/>
          <w:sz w:val="24"/>
        </w:rPr>
        <w:t>strateginiu</w:t>
      </w:r>
      <w:r>
        <w:rPr>
          <w:b/>
          <w:spacing w:val="-4"/>
          <w:sz w:val="24"/>
        </w:rPr>
        <w:t> </w:t>
      </w:r>
      <w:r>
        <w:rPr>
          <w:b/>
          <w:sz w:val="24"/>
        </w:rPr>
        <w:t>planu</w:t>
      </w:r>
      <w:r>
        <w:rPr>
          <w:b/>
          <w:spacing w:val="-3"/>
          <w:sz w:val="24"/>
        </w:rPr>
        <w:t> </w:t>
      </w:r>
      <w:r>
        <w:rPr>
          <w:b/>
          <w:sz w:val="24"/>
        </w:rPr>
        <w:t>ir</w:t>
      </w:r>
      <w:r>
        <w:rPr>
          <w:b/>
          <w:spacing w:val="-5"/>
          <w:sz w:val="24"/>
        </w:rPr>
        <w:t> </w:t>
      </w:r>
      <w:r>
        <w:rPr>
          <w:b/>
          <w:sz w:val="24"/>
        </w:rPr>
        <w:t>ES</w:t>
      </w:r>
      <w:r>
        <w:rPr>
          <w:b/>
          <w:spacing w:val="-4"/>
          <w:sz w:val="24"/>
        </w:rPr>
        <w:t> </w:t>
      </w:r>
      <w:r>
        <w:rPr>
          <w:b/>
          <w:sz w:val="24"/>
        </w:rPr>
        <w:t>kaimo</w:t>
      </w:r>
      <w:r>
        <w:rPr>
          <w:b/>
          <w:spacing w:val="-5"/>
          <w:sz w:val="24"/>
        </w:rPr>
        <w:t> </w:t>
      </w:r>
      <w:r>
        <w:rPr>
          <w:b/>
          <w:sz w:val="24"/>
        </w:rPr>
        <w:t>plėtros</w:t>
      </w:r>
      <w:r>
        <w:rPr>
          <w:b/>
          <w:spacing w:val="-4"/>
          <w:sz w:val="24"/>
        </w:rPr>
        <w:t> </w:t>
      </w:r>
      <w:r>
        <w:rPr>
          <w:b/>
          <w:spacing w:val="-2"/>
          <w:sz w:val="24"/>
        </w:rPr>
        <w:t>politika</w:t>
      </w:r>
    </w:p>
    <w:p>
      <w:pPr>
        <w:pStyle w:val="BodyText"/>
        <w:spacing w:before="119"/>
        <w:ind w:left="162" w:right="554" w:firstLine="566"/>
        <w:jc w:val="both"/>
      </w:pPr>
      <w:r>
        <w:rPr/>
        <w:t>Atlikus 2021 m. spalio–lapkričio mėn. kaimo vietovių vietos veiklos grupių ir rajonų vietos</w:t>
      </w:r>
      <w:r>
        <w:rPr>
          <w:spacing w:val="-2"/>
        </w:rPr>
        <w:t> </w:t>
      </w:r>
      <w:r>
        <w:rPr/>
        <w:t>savivaldos</w:t>
      </w:r>
      <w:r>
        <w:rPr>
          <w:spacing w:val="-3"/>
        </w:rPr>
        <w:t> </w:t>
      </w:r>
      <w:r>
        <w:rPr/>
        <w:t>ir</w:t>
      </w:r>
      <w:r>
        <w:rPr>
          <w:spacing w:val="-3"/>
        </w:rPr>
        <w:t> </w:t>
      </w:r>
      <w:r>
        <w:rPr/>
        <w:t>kitų</w:t>
      </w:r>
      <w:r>
        <w:rPr>
          <w:spacing w:val="-1"/>
        </w:rPr>
        <w:t> </w:t>
      </w:r>
      <w:r>
        <w:rPr/>
        <w:t>kaimo</w:t>
      </w:r>
      <w:r>
        <w:rPr>
          <w:spacing w:val="-3"/>
        </w:rPr>
        <w:t> </w:t>
      </w:r>
      <w:r>
        <w:rPr/>
        <w:t>plėtros</w:t>
      </w:r>
      <w:r>
        <w:rPr>
          <w:spacing w:val="-3"/>
        </w:rPr>
        <w:t> </w:t>
      </w:r>
      <w:r>
        <w:rPr/>
        <w:t>atstovų</w:t>
      </w:r>
      <w:r>
        <w:rPr>
          <w:spacing w:val="-3"/>
        </w:rPr>
        <w:t> </w:t>
      </w:r>
      <w:r>
        <w:rPr/>
        <w:t>elektroninę</w:t>
      </w:r>
      <w:r>
        <w:rPr>
          <w:spacing w:val="-2"/>
        </w:rPr>
        <w:t> </w:t>
      </w:r>
      <w:r>
        <w:rPr/>
        <w:t>apklausą</w:t>
      </w:r>
      <w:r>
        <w:rPr>
          <w:spacing w:val="-2"/>
        </w:rPr>
        <w:t> </w:t>
      </w:r>
      <w:r>
        <w:rPr/>
        <w:t>identifikuoti</w:t>
      </w:r>
      <w:r>
        <w:rPr>
          <w:spacing w:val="-2"/>
        </w:rPr>
        <w:t> </w:t>
      </w:r>
      <w:r>
        <w:rPr/>
        <w:t>papildomi šalies kaimo vietovių poreikiai:</w:t>
      </w:r>
    </w:p>
    <w:p>
      <w:pPr>
        <w:pStyle w:val="ListParagraph"/>
        <w:numPr>
          <w:ilvl w:val="0"/>
          <w:numId w:val="16"/>
        </w:numPr>
        <w:tabs>
          <w:tab w:pos="1242" w:val="left" w:leader="none"/>
        </w:tabs>
        <w:spacing w:line="240" w:lineRule="auto" w:before="1" w:after="0"/>
        <w:ind w:left="1241" w:right="547" w:hanging="372"/>
        <w:jc w:val="both"/>
        <w:rPr>
          <w:sz w:val="24"/>
        </w:rPr>
      </w:pPr>
      <w:r>
        <w:rPr>
          <w:sz w:val="24"/>
        </w:rPr>
        <w:t>skatinti technologijų (tame tarpe ir socialinių) kūrimą ir naudojimą kaimo </w:t>
      </w:r>
      <w:r>
        <w:rPr>
          <w:spacing w:val="-2"/>
          <w:sz w:val="24"/>
        </w:rPr>
        <w:t>vietovėse;</w:t>
      </w:r>
    </w:p>
    <w:p>
      <w:pPr>
        <w:pStyle w:val="ListParagraph"/>
        <w:numPr>
          <w:ilvl w:val="0"/>
          <w:numId w:val="16"/>
        </w:numPr>
        <w:tabs>
          <w:tab w:pos="1242" w:val="left" w:leader="none"/>
        </w:tabs>
        <w:spacing w:line="281" w:lineRule="exact" w:before="0" w:after="0"/>
        <w:ind w:left="1242" w:right="0" w:hanging="372"/>
        <w:jc w:val="both"/>
        <w:rPr>
          <w:sz w:val="24"/>
        </w:rPr>
      </w:pPr>
      <w:r>
        <w:rPr>
          <w:sz w:val="24"/>
        </w:rPr>
        <w:t>skatinti</w:t>
      </w:r>
      <w:r>
        <w:rPr>
          <w:spacing w:val="-4"/>
          <w:sz w:val="24"/>
        </w:rPr>
        <w:t> </w:t>
      </w:r>
      <w:r>
        <w:rPr>
          <w:sz w:val="24"/>
        </w:rPr>
        <w:t>kaimo</w:t>
      </w:r>
      <w:r>
        <w:rPr>
          <w:spacing w:val="-3"/>
          <w:sz w:val="24"/>
        </w:rPr>
        <w:t> </w:t>
      </w:r>
      <w:r>
        <w:rPr>
          <w:spacing w:val="-2"/>
          <w:sz w:val="24"/>
        </w:rPr>
        <w:t>modernizavimą;</w:t>
      </w:r>
    </w:p>
    <w:p>
      <w:pPr>
        <w:pStyle w:val="ListParagraph"/>
        <w:numPr>
          <w:ilvl w:val="0"/>
          <w:numId w:val="16"/>
        </w:numPr>
        <w:tabs>
          <w:tab w:pos="1242" w:val="left" w:leader="none"/>
        </w:tabs>
        <w:spacing w:line="240" w:lineRule="auto" w:before="2" w:after="0"/>
        <w:ind w:left="1241" w:right="551" w:hanging="372"/>
        <w:jc w:val="both"/>
        <w:rPr>
          <w:sz w:val="24"/>
        </w:rPr>
      </w:pPr>
      <w:r>
        <w:rPr>
          <w:sz w:val="24"/>
        </w:rPr>
        <w:t>skatinti žinių kaupimą ir dalijimąsi pažangiomis žiniomis ir kaimo organizacijų sumanumo augimą;</w:t>
      </w:r>
    </w:p>
    <w:p>
      <w:pPr>
        <w:pStyle w:val="ListParagraph"/>
        <w:numPr>
          <w:ilvl w:val="0"/>
          <w:numId w:val="16"/>
        </w:numPr>
        <w:tabs>
          <w:tab w:pos="1242" w:val="left" w:leader="none"/>
        </w:tabs>
        <w:spacing w:line="240" w:lineRule="auto" w:before="0" w:after="0"/>
        <w:ind w:left="1241" w:right="552" w:hanging="372"/>
        <w:jc w:val="both"/>
        <w:rPr>
          <w:sz w:val="24"/>
        </w:rPr>
      </w:pPr>
      <w:r>
        <w:rPr>
          <w:sz w:val="24"/>
        </w:rPr>
        <w:t>kurti</w:t>
      </w:r>
      <w:r>
        <w:rPr>
          <w:spacing w:val="-10"/>
          <w:sz w:val="24"/>
        </w:rPr>
        <w:t> </w:t>
      </w:r>
      <w:r>
        <w:rPr>
          <w:sz w:val="24"/>
        </w:rPr>
        <w:t>ir</w:t>
      </w:r>
      <w:r>
        <w:rPr>
          <w:spacing w:val="-9"/>
          <w:sz w:val="24"/>
        </w:rPr>
        <w:t> </w:t>
      </w:r>
      <w:r>
        <w:rPr>
          <w:sz w:val="24"/>
        </w:rPr>
        <w:t>diegti</w:t>
      </w:r>
      <w:r>
        <w:rPr>
          <w:spacing w:val="-10"/>
          <w:sz w:val="24"/>
        </w:rPr>
        <w:t> </w:t>
      </w:r>
      <w:r>
        <w:rPr>
          <w:sz w:val="24"/>
        </w:rPr>
        <w:t>partnerystės</w:t>
      </w:r>
      <w:r>
        <w:rPr>
          <w:spacing w:val="-10"/>
          <w:sz w:val="24"/>
        </w:rPr>
        <w:t> </w:t>
      </w:r>
      <w:r>
        <w:rPr>
          <w:sz w:val="24"/>
        </w:rPr>
        <w:t>organizacinius</w:t>
      </w:r>
      <w:r>
        <w:rPr>
          <w:spacing w:val="-10"/>
          <w:sz w:val="24"/>
        </w:rPr>
        <w:t> </w:t>
      </w:r>
      <w:r>
        <w:rPr>
          <w:sz w:val="24"/>
        </w:rPr>
        <w:t>mechanizmus,</w:t>
      </w:r>
      <w:r>
        <w:rPr>
          <w:spacing w:val="-9"/>
          <w:sz w:val="24"/>
        </w:rPr>
        <w:t> </w:t>
      </w:r>
      <w:r>
        <w:rPr>
          <w:sz w:val="24"/>
        </w:rPr>
        <w:t>formuoti</w:t>
      </w:r>
      <w:r>
        <w:rPr>
          <w:spacing w:val="-8"/>
          <w:sz w:val="24"/>
        </w:rPr>
        <w:t> </w:t>
      </w:r>
      <w:r>
        <w:rPr>
          <w:sz w:val="24"/>
        </w:rPr>
        <w:t>organizacinius refleksus kaip savalaikio ir efektyvaus reagavimo į aplinkos pokyčius </w:t>
      </w:r>
      <w:r>
        <w:rPr>
          <w:spacing w:val="-2"/>
          <w:sz w:val="24"/>
        </w:rPr>
        <w:t>mechanizmą.</w:t>
      </w:r>
    </w:p>
    <w:p>
      <w:pPr>
        <w:spacing w:before="0"/>
        <w:ind w:left="162" w:right="544" w:firstLine="566"/>
        <w:jc w:val="both"/>
        <w:rPr>
          <w:i/>
          <w:sz w:val="24"/>
        </w:rPr>
      </w:pPr>
      <w:r>
        <w:rPr>
          <w:b/>
          <w:i/>
          <w:sz w:val="24"/>
        </w:rPr>
        <w:t>Sumanaus kaimo paramos priemonės tikslas </w:t>
      </w:r>
      <w:r>
        <w:rPr>
          <w:i/>
          <w:sz w:val="24"/>
        </w:rPr>
        <w:t>– skatinti kaimo vietovių spartesnį</w:t>
      </w:r>
      <w:r>
        <w:rPr>
          <w:i/>
          <w:sz w:val="24"/>
        </w:rPr>
        <w:t> vystymąsi ir stiprinti kaimo vietovių socialinį ir ekonominį gyvybingumą, didinant vietos paslaugų įvairovę ir prieinamumą bei vietos gyventojų kūrybiškumą, užimtumą ir verslumą, užtikrinant</w:t>
      </w:r>
      <w:r>
        <w:rPr>
          <w:i/>
          <w:spacing w:val="-11"/>
          <w:sz w:val="24"/>
        </w:rPr>
        <w:t> </w:t>
      </w:r>
      <w:r>
        <w:rPr>
          <w:i/>
          <w:sz w:val="24"/>
        </w:rPr>
        <w:t>sklandžią</w:t>
      </w:r>
      <w:r>
        <w:rPr>
          <w:i/>
          <w:spacing w:val="-12"/>
          <w:sz w:val="24"/>
        </w:rPr>
        <w:t> </w:t>
      </w:r>
      <w:r>
        <w:rPr>
          <w:i/>
          <w:sz w:val="24"/>
        </w:rPr>
        <w:t>kartų</w:t>
      </w:r>
      <w:r>
        <w:rPr>
          <w:i/>
          <w:spacing w:val="-11"/>
          <w:sz w:val="24"/>
        </w:rPr>
        <w:t> </w:t>
      </w:r>
      <w:r>
        <w:rPr>
          <w:i/>
          <w:sz w:val="24"/>
        </w:rPr>
        <w:t>kaitą</w:t>
      </w:r>
      <w:r>
        <w:rPr>
          <w:i/>
          <w:spacing w:val="-11"/>
          <w:sz w:val="24"/>
        </w:rPr>
        <w:t> </w:t>
      </w:r>
      <w:r>
        <w:rPr>
          <w:i/>
          <w:sz w:val="24"/>
        </w:rPr>
        <w:t>ir</w:t>
      </w:r>
      <w:r>
        <w:rPr>
          <w:i/>
          <w:spacing w:val="-12"/>
          <w:sz w:val="24"/>
        </w:rPr>
        <w:t> </w:t>
      </w:r>
      <w:r>
        <w:rPr>
          <w:i/>
          <w:sz w:val="24"/>
        </w:rPr>
        <w:t>patirties</w:t>
      </w:r>
      <w:r>
        <w:rPr>
          <w:i/>
          <w:spacing w:val="-12"/>
          <w:sz w:val="24"/>
        </w:rPr>
        <w:t> </w:t>
      </w:r>
      <w:r>
        <w:rPr>
          <w:i/>
          <w:sz w:val="24"/>
        </w:rPr>
        <w:t>bei</w:t>
      </w:r>
      <w:r>
        <w:rPr>
          <w:i/>
          <w:spacing w:val="-12"/>
          <w:sz w:val="24"/>
        </w:rPr>
        <w:t> </w:t>
      </w:r>
      <w:r>
        <w:rPr>
          <w:i/>
          <w:sz w:val="24"/>
        </w:rPr>
        <w:t>tradicijų</w:t>
      </w:r>
      <w:r>
        <w:rPr>
          <w:i/>
          <w:spacing w:val="-11"/>
          <w:sz w:val="24"/>
        </w:rPr>
        <w:t> </w:t>
      </w:r>
      <w:r>
        <w:rPr>
          <w:i/>
          <w:sz w:val="24"/>
        </w:rPr>
        <w:t>perimamumą;</w:t>
      </w:r>
      <w:r>
        <w:rPr>
          <w:i/>
          <w:spacing w:val="-12"/>
          <w:sz w:val="24"/>
        </w:rPr>
        <w:t> </w:t>
      </w:r>
      <w:r>
        <w:rPr>
          <w:i/>
          <w:sz w:val="24"/>
        </w:rPr>
        <w:t>o</w:t>
      </w:r>
      <w:r>
        <w:rPr>
          <w:i/>
          <w:spacing w:val="-11"/>
          <w:sz w:val="24"/>
        </w:rPr>
        <w:t> </w:t>
      </w:r>
      <w:r>
        <w:rPr>
          <w:i/>
          <w:sz w:val="24"/>
        </w:rPr>
        <w:t>taip</w:t>
      </w:r>
      <w:r>
        <w:rPr>
          <w:i/>
          <w:spacing w:val="-12"/>
          <w:sz w:val="24"/>
        </w:rPr>
        <w:t> </w:t>
      </w:r>
      <w:r>
        <w:rPr>
          <w:i/>
          <w:sz w:val="24"/>
        </w:rPr>
        <w:t>pat</w:t>
      </w:r>
      <w:r>
        <w:rPr>
          <w:i/>
          <w:spacing w:val="-11"/>
          <w:sz w:val="24"/>
        </w:rPr>
        <w:t> </w:t>
      </w:r>
      <w:r>
        <w:rPr>
          <w:i/>
          <w:sz w:val="24"/>
        </w:rPr>
        <w:t>siekti</w:t>
      </w:r>
      <w:r>
        <w:rPr>
          <w:i/>
          <w:spacing w:val="-12"/>
          <w:sz w:val="24"/>
        </w:rPr>
        <w:t> </w:t>
      </w:r>
      <w:r>
        <w:rPr>
          <w:i/>
          <w:sz w:val="24"/>
        </w:rPr>
        <w:t>ūkinės veiklos efektyvumo didinimo ir socialinės atskirties, maisto švaistymo, aplinkos taršos bei klimato kaitos įtakos mažinimo.</w:t>
      </w:r>
    </w:p>
    <w:p>
      <w:pPr>
        <w:spacing w:after="0"/>
        <w:jc w:val="both"/>
        <w:rPr>
          <w:sz w:val="24"/>
        </w:rPr>
        <w:sectPr>
          <w:pgSz w:w="11910" w:h="16840"/>
          <w:pgMar w:header="0" w:footer="590" w:top="1040" w:bottom="780" w:left="1540" w:right="300"/>
        </w:sectPr>
      </w:pPr>
    </w:p>
    <w:p>
      <w:pPr>
        <w:pStyle w:val="BodyText"/>
        <w:spacing w:before="74"/>
        <w:ind w:left="162" w:right="547" w:firstLine="566"/>
        <w:jc w:val="both"/>
      </w:pPr>
      <w:r>
        <w:rPr/>
        <w:t>Ši</w:t>
      </w:r>
      <w:r>
        <w:rPr>
          <w:spacing w:val="-14"/>
        </w:rPr>
        <w:t> </w:t>
      </w:r>
      <w:r>
        <w:rPr/>
        <w:t>intervencija</w:t>
      </w:r>
      <w:r>
        <w:rPr>
          <w:spacing w:val="-13"/>
        </w:rPr>
        <w:t> </w:t>
      </w:r>
      <w:r>
        <w:rPr/>
        <w:t>skatina</w:t>
      </w:r>
      <w:r>
        <w:rPr>
          <w:spacing w:val="-13"/>
        </w:rPr>
        <w:t> </w:t>
      </w:r>
      <w:r>
        <w:rPr/>
        <w:t>„strateginę</w:t>
      </w:r>
      <w:r>
        <w:rPr>
          <w:spacing w:val="-13"/>
        </w:rPr>
        <w:t> </w:t>
      </w:r>
      <w:r>
        <w:rPr/>
        <w:t>partnerystę“</w:t>
      </w:r>
      <w:r>
        <w:rPr>
          <w:spacing w:val="-14"/>
        </w:rPr>
        <w:t> </w:t>
      </w:r>
      <w:r>
        <w:rPr/>
        <w:t>(žr.</w:t>
      </w:r>
      <w:r>
        <w:rPr>
          <w:spacing w:val="-13"/>
        </w:rPr>
        <w:t> </w:t>
      </w:r>
      <w:r>
        <w:rPr/>
        <w:t>16</w:t>
      </w:r>
      <w:r>
        <w:rPr>
          <w:spacing w:val="-13"/>
        </w:rPr>
        <w:t> </w:t>
      </w:r>
      <w:r>
        <w:rPr/>
        <w:t>pav.)</w:t>
      </w:r>
      <w:r>
        <w:rPr>
          <w:spacing w:val="-13"/>
        </w:rPr>
        <w:t> </w:t>
      </w:r>
      <w:r>
        <w:rPr/>
        <w:t>tarp</w:t>
      </w:r>
      <w:r>
        <w:rPr>
          <w:spacing w:val="-13"/>
        </w:rPr>
        <w:t> </w:t>
      </w:r>
      <w:r>
        <w:rPr/>
        <w:t>kaimo</w:t>
      </w:r>
      <w:r>
        <w:rPr>
          <w:spacing w:val="-14"/>
        </w:rPr>
        <w:t> </w:t>
      </w:r>
      <w:r>
        <w:rPr/>
        <w:t>vietovių</w:t>
      </w:r>
      <w:r>
        <w:rPr>
          <w:spacing w:val="-13"/>
        </w:rPr>
        <w:t> </w:t>
      </w:r>
      <w:r>
        <w:rPr/>
        <w:t>plėtros suinteresuotųjų (kaimo ir miesto bendruomenių, kitų NVO, verslo, mokslo, studijų ir konsultavimo</w:t>
      </w:r>
      <w:r>
        <w:rPr>
          <w:spacing w:val="33"/>
        </w:rPr>
        <w:t> </w:t>
      </w:r>
      <w:r>
        <w:rPr/>
        <w:t>ir</w:t>
      </w:r>
      <w:r>
        <w:rPr>
          <w:spacing w:val="-10"/>
        </w:rPr>
        <w:t> </w:t>
      </w:r>
      <w:r>
        <w:rPr/>
        <w:t>vietos</w:t>
      </w:r>
      <w:r>
        <w:rPr>
          <w:spacing w:val="-9"/>
        </w:rPr>
        <w:t> </w:t>
      </w:r>
      <w:r>
        <w:rPr/>
        <w:t>valdžios</w:t>
      </w:r>
      <w:r>
        <w:rPr>
          <w:spacing w:val="-7"/>
        </w:rPr>
        <w:t> </w:t>
      </w:r>
      <w:r>
        <w:rPr/>
        <w:t>institucijų),</w:t>
      </w:r>
      <w:r>
        <w:rPr>
          <w:spacing w:val="-9"/>
        </w:rPr>
        <w:t> </w:t>
      </w:r>
      <w:r>
        <w:rPr/>
        <w:t>dalyvaujančių</w:t>
      </w:r>
      <w:r>
        <w:rPr>
          <w:spacing w:val="-10"/>
        </w:rPr>
        <w:t> </w:t>
      </w:r>
      <w:r>
        <w:rPr/>
        <w:t>sumanių</w:t>
      </w:r>
      <w:r>
        <w:rPr>
          <w:spacing w:val="-9"/>
        </w:rPr>
        <w:t> </w:t>
      </w:r>
      <w:r>
        <w:rPr/>
        <w:t>kaimų</w:t>
      </w:r>
      <w:r>
        <w:rPr>
          <w:spacing w:val="-10"/>
        </w:rPr>
        <w:t> </w:t>
      </w:r>
      <w:r>
        <w:rPr/>
        <w:t>vystyme,</w:t>
      </w:r>
      <w:r>
        <w:rPr>
          <w:spacing w:val="-8"/>
        </w:rPr>
        <w:t> </w:t>
      </w:r>
      <w:r>
        <w:rPr/>
        <w:t>siekiant formuoti sisteminį požiūrį ir sumanų vietos valdymą, bendradarbiavimą ir glaudesnes sąsajas tarp sumanaus suinteresuotųjų veikimo ir kaimo vietovės pažangos bei regionų sumaniosios specializacijos strateginių tikslų.</w:t>
      </w:r>
    </w:p>
    <w:p>
      <w:pPr>
        <w:pStyle w:val="BodyText"/>
        <w:spacing w:before="2"/>
        <w:rPr>
          <w:sz w:val="29"/>
        </w:rPr>
      </w:pPr>
      <w:r>
        <w:rPr/>
        <w:pict>
          <v:group style="position:absolute;margin-left:140.880005pt;margin-top:18.328844pt;width:356.6pt;height:199.15pt;mso-position-horizontal-relative:page;mso-position-vertical-relative:paragraph;z-index:-15668736;mso-wrap-distance-left:0;mso-wrap-distance-right:0" id="docshapegroup468" coordorigin="2818,367" coordsize="7132,3983">
            <v:shape style="position:absolute;left:2817;top:366;width:3570;height:1996" type="#_x0000_t75" id="docshape469" stroked="false">
              <v:imagedata r:id="rId75" o:title=""/>
            </v:shape>
            <v:shape style="position:absolute;left:6379;top:366;width:3570;height:1996" type="#_x0000_t75" id="docshape470" stroked="false">
              <v:imagedata r:id="rId76" o:title=""/>
            </v:shape>
            <v:shape style="position:absolute;left:2817;top:2353;width:3570;height:1996" type="#_x0000_t75" id="docshape471" stroked="false">
              <v:imagedata r:id="rId77" o:title=""/>
            </v:shape>
            <v:shape style="position:absolute;left:6379;top:2353;width:3570;height:1996" type="#_x0000_t75" id="docshape472" stroked="false">
              <v:imagedata r:id="rId78" o:title=""/>
            </v:shape>
            <v:shape style="position:absolute;left:4840;top:1640;width:3086;height:1435" type="#_x0000_t75" id="docshape473" stroked="false">
              <v:imagedata r:id="rId79" o:title=""/>
            </v:shape>
            <v:shape style="position:absolute;left:3063;top:853;width:3101;height:513" type="#_x0000_t202" id="docshape474" filled="false" stroked="false">
              <v:textbox inset="0,0,0,0">
                <w:txbxContent>
                  <w:p>
                    <w:pPr>
                      <w:spacing w:line="216" w:lineRule="auto" w:before="12"/>
                      <w:ind w:left="1173" w:right="0" w:hanging="1174"/>
                      <w:jc w:val="left"/>
                      <w:rPr>
                        <w:rFonts w:ascii="Times New Roman" w:hAnsi="Times New Roman"/>
                        <w:sz w:val="24"/>
                      </w:rPr>
                    </w:pPr>
                    <w:r>
                      <w:rPr>
                        <w:rFonts w:ascii="Times New Roman" w:hAnsi="Times New Roman"/>
                        <w:sz w:val="24"/>
                      </w:rPr>
                      <w:t>Mokslo,</w:t>
                    </w:r>
                    <w:r>
                      <w:rPr>
                        <w:rFonts w:ascii="Times New Roman" w:hAnsi="Times New Roman"/>
                        <w:spacing w:val="-12"/>
                        <w:sz w:val="24"/>
                      </w:rPr>
                      <w:t> </w:t>
                    </w:r>
                    <w:r>
                      <w:rPr>
                        <w:rFonts w:ascii="Times New Roman" w:hAnsi="Times New Roman"/>
                        <w:sz w:val="24"/>
                      </w:rPr>
                      <w:t>studijų</w:t>
                    </w:r>
                    <w:r>
                      <w:rPr>
                        <w:rFonts w:ascii="Times New Roman" w:hAnsi="Times New Roman"/>
                        <w:spacing w:val="-14"/>
                        <w:sz w:val="24"/>
                      </w:rPr>
                      <w:t> </w:t>
                    </w:r>
                    <w:r>
                      <w:rPr>
                        <w:rFonts w:ascii="Times New Roman" w:hAnsi="Times New Roman"/>
                        <w:sz w:val="24"/>
                      </w:rPr>
                      <w:t>ir</w:t>
                    </w:r>
                    <w:r>
                      <w:rPr>
                        <w:rFonts w:ascii="Times New Roman" w:hAnsi="Times New Roman"/>
                        <w:spacing w:val="-12"/>
                        <w:sz w:val="24"/>
                      </w:rPr>
                      <w:t> </w:t>
                    </w:r>
                    <w:r>
                      <w:rPr>
                        <w:rFonts w:ascii="Times New Roman" w:hAnsi="Times New Roman"/>
                        <w:sz w:val="24"/>
                      </w:rPr>
                      <w:t>konsultavimo </w:t>
                    </w:r>
                    <w:r>
                      <w:rPr>
                        <w:rFonts w:ascii="Times New Roman" w:hAnsi="Times New Roman"/>
                        <w:spacing w:val="-2"/>
                        <w:sz w:val="24"/>
                      </w:rPr>
                      <w:t>įstaigos</w:t>
                    </w:r>
                  </w:p>
                </w:txbxContent>
              </v:textbox>
              <w10:wrap type="none"/>
            </v:shape>
            <v:shape style="position:absolute;left:7195;top:977;width:1964;height:266" type="#_x0000_t202" id="docshape475" filled="false" stroked="false">
              <v:textbox inset="0,0,0,0">
                <w:txbxContent>
                  <w:p>
                    <w:pPr>
                      <w:spacing w:line="266" w:lineRule="exact" w:before="0"/>
                      <w:ind w:left="0" w:right="0" w:firstLine="0"/>
                      <w:jc w:val="left"/>
                      <w:rPr>
                        <w:rFonts w:ascii="Times New Roman"/>
                        <w:sz w:val="24"/>
                      </w:rPr>
                    </w:pPr>
                    <w:r>
                      <w:rPr>
                        <w:rFonts w:ascii="Times New Roman"/>
                        <w:spacing w:val="-5"/>
                        <w:sz w:val="24"/>
                      </w:rPr>
                      <w:t>Verslo</w:t>
                    </w:r>
                    <w:r>
                      <w:rPr>
                        <w:rFonts w:ascii="Times New Roman"/>
                        <w:spacing w:val="-4"/>
                        <w:sz w:val="24"/>
                      </w:rPr>
                      <w:t> </w:t>
                    </w:r>
                    <w:r>
                      <w:rPr>
                        <w:rFonts w:ascii="Times New Roman"/>
                        <w:spacing w:val="-2"/>
                        <w:sz w:val="24"/>
                      </w:rPr>
                      <w:t>organizacijos</w:t>
                    </w:r>
                  </w:p>
                </w:txbxContent>
              </v:textbox>
              <w10:wrap type="none"/>
            </v:shape>
            <v:shape style="position:absolute;left:5122;top:2095;width:2546;height:513" type="#_x0000_t202" id="docshape476" filled="false" stroked="false">
              <v:textbox inset="0,0,0,0">
                <w:txbxContent>
                  <w:p>
                    <w:pPr>
                      <w:spacing w:line="216" w:lineRule="auto" w:before="12"/>
                      <w:ind w:left="780" w:right="0" w:hanging="781"/>
                      <w:jc w:val="left"/>
                      <w:rPr>
                        <w:rFonts w:ascii="Times New Roman" w:hAnsi="Times New Roman"/>
                        <w:b/>
                        <w:sz w:val="24"/>
                      </w:rPr>
                    </w:pPr>
                    <w:r>
                      <w:rPr>
                        <w:rFonts w:ascii="Times New Roman" w:hAnsi="Times New Roman"/>
                        <w:b/>
                        <w:sz w:val="24"/>
                      </w:rPr>
                      <w:t>Sumanaus</w:t>
                    </w:r>
                    <w:r>
                      <w:rPr>
                        <w:rFonts w:ascii="Times New Roman" w:hAnsi="Times New Roman"/>
                        <w:b/>
                        <w:spacing w:val="-15"/>
                        <w:sz w:val="24"/>
                      </w:rPr>
                      <w:t> </w:t>
                    </w:r>
                    <w:r>
                      <w:rPr>
                        <w:rFonts w:ascii="Times New Roman" w:hAnsi="Times New Roman"/>
                        <w:b/>
                        <w:sz w:val="24"/>
                      </w:rPr>
                      <w:t>kaimo</w:t>
                    </w:r>
                    <w:r>
                      <w:rPr>
                        <w:rFonts w:ascii="Times New Roman" w:hAnsi="Times New Roman"/>
                        <w:b/>
                        <w:spacing w:val="-15"/>
                        <w:sz w:val="24"/>
                      </w:rPr>
                      <w:t> </w:t>
                    </w:r>
                    <w:r>
                      <w:rPr>
                        <w:rFonts w:ascii="Times New Roman" w:hAnsi="Times New Roman"/>
                        <w:b/>
                        <w:sz w:val="24"/>
                      </w:rPr>
                      <w:t>plėtros </w:t>
                    </w:r>
                    <w:r>
                      <w:rPr>
                        <w:rFonts w:ascii="Times New Roman" w:hAnsi="Times New Roman"/>
                        <w:b/>
                        <w:spacing w:val="-2"/>
                        <w:sz w:val="24"/>
                      </w:rPr>
                      <w:t>projektas</w:t>
                    </w:r>
                  </w:p>
                </w:txbxContent>
              </v:textbox>
              <w10:wrap type="none"/>
            </v:shape>
            <v:shape style="position:absolute;left:3181;top:3337;width:2866;height:513" type="#_x0000_t202" id="docshape477" filled="false" stroked="false">
              <v:textbox inset="0,0,0,0">
                <w:txbxContent>
                  <w:p>
                    <w:pPr>
                      <w:spacing w:line="216" w:lineRule="auto" w:before="12"/>
                      <w:ind w:left="1164" w:right="0" w:hanging="1164"/>
                      <w:jc w:val="left"/>
                      <w:rPr>
                        <w:rFonts w:ascii="Times New Roman" w:hAnsi="Times New Roman"/>
                        <w:sz w:val="24"/>
                      </w:rPr>
                    </w:pPr>
                    <w:r>
                      <w:rPr>
                        <w:rFonts w:ascii="Times New Roman" w:hAnsi="Times New Roman"/>
                        <w:sz w:val="24"/>
                      </w:rPr>
                      <w:t>Kaimo</w:t>
                    </w:r>
                    <w:r>
                      <w:rPr>
                        <w:rFonts w:ascii="Times New Roman" w:hAnsi="Times New Roman"/>
                        <w:spacing w:val="-14"/>
                        <w:sz w:val="24"/>
                      </w:rPr>
                      <w:t> </w:t>
                    </w:r>
                    <w:r>
                      <w:rPr>
                        <w:rFonts w:ascii="Times New Roman" w:hAnsi="Times New Roman"/>
                        <w:sz w:val="24"/>
                      </w:rPr>
                      <w:t>bendruomenės</w:t>
                    </w:r>
                    <w:r>
                      <w:rPr>
                        <w:rFonts w:ascii="Times New Roman" w:hAnsi="Times New Roman"/>
                        <w:spacing w:val="-12"/>
                        <w:sz w:val="24"/>
                      </w:rPr>
                      <w:t> </w:t>
                    </w:r>
                    <w:r>
                      <w:rPr>
                        <w:rFonts w:ascii="Times New Roman" w:hAnsi="Times New Roman"/>
                        <w:sz w:val="24"/>
                      </w:rPr>
                      <w:t>ir</w:t>
                    </w:r>
                    <w:r>
                      <w:rPr>
                        <w:rFonts w:ascii="Times New Roman" w:hAnsi="Times New Roman"/>
                        <w:spacing w:val="-14"/>
                        <w:sz w:val="24"/>
                      </w:rPr>
                      <w:t> </w:t>
                    </w:r>
                    <w:r>
                      <w:rPr>
                        <w:rFonts w:ascii="Times New Roman" w:hAnsi="Times New Roman"/>
                        <w:sz w:val="24"/>
                      </w:rPr>
                      <w:t>kitos </w:t>
                    </w:r>
                    <w:r>
                      <w:rPr>
                        <w:rFonts w:ascii="Times New Roman" w:hAnsi="Times New Roman"/>
                        <w:spacing w:val="-4"/>
                        <w:sz w:val="24"/>
                      </w:rPr>
                      <w:t>NVO</w:t>
                    </w:r>
                  </w:p>
                </w:txbxContent>
              </v:textbox>
              <w10:wrap type="none"/>
            </v:shape>
            <v:shape style="position:absolute;left:7484;top:3462;width:1387;height:266" type="#_x0000_t202" id="docshape478" filled="false" stroked="false">
              <v:textbox inset="0,0,0,0">
                <w:txbxContent>
                  <w:p>
                    <w:pPr>
                      <w:spacing w:line="266" w:lineRule="exact" w:before="0"/>
                      <w:ind w:left="0" w:right="0" w:firstLine="0"/>
                      <w:jc w:val="left"/>
                      <w:rPr>
                        <w:rFonts w:ascii="Times New Roman" w:hAnsi="Times New Roman"/>
                        <w:sz w:val="24"/>
                      </w:rPr>
                    </w:pPr>
                    <w:r>
                      <w:rPr>
                        <w:rFonts w:ascii="Times New Roman" w:hAnsi="Times New Roman"/>
                        <w:sz w:val="24"/>
                      </w:rPr>
                      <w:t>Vietos</w:t>
                    </w:r>
                    <w:r>
                      <w:rPr>
                        <w:rFonts w:ascii="Times New Roman" w:hAnsi="Times New Roman"/>
                        <w:spacing w:val="-15"/>
                        <w:sz w:val="24"/>
                      </w:rPr>
                      <w:t> </w:t>
                    </w:r>
                    <w:r>
                      <w:rPr>
                        <w:rFonts w:ascii="Times New Roman" w:hAnsi="Times New Roman"/>
                        <w:spacing w:val="-2"/>
                        <w:sz w:val="24"/>
                      </w:rPr>
                      <w:t>valdžia</w:t>
                    </w:r>
                  </w:p>
                </w:txbxContent>
              </v:textbox>
              <w10:wrap type="none"/>
            </v:shape>
            <w10:wrap type="topAndBottom"/>
          </v:group>
        </w:pict>
      </w:r>
    </w:p>
    <w:p>
      <w:pPr>
        <w:pStyle w:val="Heading3"/>
        <w:spacing w:before="74"/>
        <w:ind w:left="3921" w:hanging="3625"/>
      </w:pPr>
      <w:r>
        <w:rPr/>
        <w:t>16</w:t>
      </w:r>
      <w:r>
        <w:rPr>
          <w:spacing w:val="-5"/>
        </w:rPr>
        <w:t> </w:t>
      </w:r>
      <w:r>
        <w:rPr/>
        <w:t>pav.</w:t>
      </w:r>
      <w:r>
        <w:rPr>
          <w:spacing w:val="-5"/>
        </w:rPr>
        <w:t> </w:t>
      </w:r>
      <w:r>
        <w:rPr/>
        <w:t>Strateginės</w:t>
      </w:r>
      <w:r>
        <w:rPr>
          <w:spacing w:val="-4"/>
        </w:rPr>
        <w:t> </w:t>
      </w:r>
      <w:r>
        <w:rPr/>
        <w:t>partnerystės</w:t>
      </w:r>
      <w:r>
        <w:rPr>
          <w:spacing w:val="-4"/>
        </w:rPr>
        <w:t> </w:t>
      </w:r>
      <w:r>
        <w:rPr/>
        <w:t>rengiant</w:t>
      </w:r>
      <w:r>
        <w:rPr>
          <w:spacing w:val="-4"/>
        </w:rPr>
        <w:t> </w:t>
      </w:r>
      <w:r>
        <w:rPr/>
        <w:t>ir</w:t>
      </w:r>
      <w:r>
        <w:rPr>
          <w:spacing w:val="-3"/>
        </w:rPr>
        <w:t> </w:t>
      </w:r>
      <w:r>
        <w:rPr/>
        <w:t>įgyvendinant</w:t>
      </w:r>
      <w:r>
        <w:rPr>
          <w:spacing w:val="-4"/>
        </w:rPr>
        <w:t> </w:t>
      </w:r>
      <w:r>
        <w:rPr/>
        <w:t>Sumanaus</w:t>
      </w:r>
      <w:r>
        <w:rPr>
          <w:spacing w:val="-5"/>
        </w:rPr>
        <w:t> </w:t>
      </w:r>
      <w:r>
        <w:rPr/>
        <w:t>kaimo</w:t>
      </w:r>
      <w:r>
        <w:rPr>
          <w:spacing w:val="-5"/>
        </w:rPr>
        <w:t> </w:t>
      </w:r>
      <w:r>
        <w:rPr/>
        <w:t>plėtros projektą schema</w:t>
      </w:r>
    </w:p>
    <w:p>
      <w:pPr>
        <w:pStyle w:val="BodyText"/>
        <w:spacing w:before="3"/>
        <w:rPr>
          <w:b/>
          <w:sz w:val="34"/>
        </w:rPr>
      </w:pPr>
    </w:p>
    <w:p>
      <w:pPr>
        <w:pStyle w:val="BodyText"/>
        <w:ind w:left="162" w:right="544" w:firstLine="566"/>
        <w:jc w:val="both"/>
      </w:pPr>
      <w:r>
        <w:rPr/>
        <w:t>Bendradarbiavimas ir „strateginė partnerystė“</w:t>
      </w:r>
      <w:r>
        <w:rPr>
          <w:spacing w:val="-2"/>
        </w:rPr>
        <w:t> </w:t>
      </w:r>
      <w:r>
        <w:rPr/>
        <w:t>gali praturtinti Sumanių</w:t>
      </w:r>
      <w:r>
        <w:rPr>
          <w:spacing w:val="-1"/>
        </w:rPr>
        <w:t> </w:t>
      </w:r>
      <w:r>
        <w:rPr/>
        <w:t>kaimų</w:t>
      </w:r>
      <w:r>
        <w:rPr>
          <w:spacing w:val="-1"/>
        </w:rPr>
        <w:t> </w:t>
      </w:r>
      <w:r>
        <w:rPr/>
        <w:t>veiklos metodus. Bendradarbiavimas tarp gretimų bendruomenių, įskaitant ir tas, kurios priklauso skirtingiems administraciniams vienetams, suvokiamas kaip neatsiejama sumaniojo kaimo projektinių iniciatyvų dalis. Bendradarbiavimas gali (ir turėtų) turėti tiek vidinių (pvz., kaimo bendruomenės organizacija, neįgaliųjų, jaunimo, aplinkosaugos organizacijos), tiek išorinių elementų (kiti kaimai, miesto organizacijos ar privatus sektorius). Išorės suinteresuotųjų (pvz. aukštas technologijas plėtojančios įmonės) įtraukimas į Sumanaus kaimo iniciatyvas gali padėti išspręsti kai kuriuos pagrindinius iššūkius. Ji gali suteikti pakankamų (trūkstamų) pajėgumų įgyvendinti SKVP, užsitikrinti reikalingą finansavimą (priemonės, sudėtinį, sutelktinį) ir sukurti erdvę bendradarbiauti bei dalytis žiniomis ir gerąja patirtimi.</w:t>
      </w:r>
    </w:p>
    <w:p>
      <w:pPr>
        <w:pStyle w:val="BodyText"/>
        <w:ind w:left="162" w:right="545" w:firstLine="566"/>
        <w:jc w:val="both"/>
      </w:pPr>
      <w:r>
        <w:rPr/>
        <w:t>Glaudūs ryšiai su mokslo, studijų ir konsultavimo institucijų bendruomene, jos įtraukimas</w:t>
      </w:r>
      <w:r>
        <w:rPr>
          <w:spacing w:val="-14"/>
        </w:rPr>
        <w:t> </w:t>
      </w:r>
      <w:r>
        <w:rPr/>
        <w:t>į</w:t>
      </w:r>
      <w:r>
        <w:rPr>
          <w:spacing w:val="-13"/>
        </w:rPr>
        <w:t> </w:t>
      </w:r>
      <w:r>
        <w:rPr/>
        <w:t>SKVP</w:t>
      </w:r>
      <w:r>
        <w:rPr>
          <w:spacing w:val="-9"/>
        </w:rPr>
        <w:t> </w:t>
      </w:r>
      <w:r>
        <w:rPr/>
        <w:t>rengimą</w:t>
      </w:r>
      <w:r>
        <w:rPr>
          <w:spacing w:val="-13"/>
        </w:rPr>
        <w:t> </w:t>
      </w:r>
      <w:r>
        <w:rPr/>
        <w:t>ir</w:t>
      </w:r>
      <w:r>
        <w:rPr>
          <w:spacing w:val="-14"/>
        </w:rPr>
        <w:t> </w:t>
      </w:r>
      <w:r>
        <w:rPr/>
        <w:t>įgyvendinimą</w:t>
      </w:r>
      <w:r>
        <w:rPr>
          <w:spacing w:val="-10"/>
        </w:rPr>
        <w:t> </w:t>
      </w:r>
      <w:r>
        <w:rPr/>
        <w:t>gali</w:t>
      </w:r>
      <w:r>
        <w:rPr>
          <w:spacing w:val="-10"/>
        </w:rPr>
        <w:t> </w:t>
      </w:r>
      <w:r>
        <w:rPr/>
        <w:t>padėti</w:t>
      </w:r>
      <w:r>
        <w:rPr>
          <w:spacing w:val="-13"/>
        </w:rPr>
        <w:t> </w:t>
      </w:r>
      <w:r>
        <w:rPr/>
        <w:t>sukurti</w:t>
      </w:r>
      <w:r>
        <w:rPr>
          <w:spacing w:val="-10"/>
        </w:rPr>
        <w:t> </w:t>
      </w:r>
      <w:r>
        <w:rPr/>
        <w:t>vietovės</w:t>
      </w:r>
      <w:r>
        <w:rPr>
          <w:spacing w:val="-10"/>
        </w:rPr>
        <w:t> </w:t>
      </w:r>
      <w:r>
        <w:rPr/>
        <w:t>strateginio</w:t>
      </w:r>
      <w:r>
        <w:rPr>
          <w:spacing w:val="-11"/>
        </w:rPr>
        <w:t> </w:t>
      </w:r>
      <w:r>
        <w:rPr/>
        <w:t>proveržio sėkmės istoriją. SKVP inicijavimas, kūrimas ir įgyvendinimas turėtų būti lydimas mokslo ir eksperimentinės plėtros, konsultavimo institucijų, kurios padėtų rasti lokalias (praktines) problemas, su kuriomis dažnai susiduriama vietos pokyčių planavimo etape, sisteminius/sumanius sprendimus ir ugdytų kaimo organizacijų sumanumą.</w:t>
      </w:r>
    </w:p>
    <w:p>
      <w:pPr>
        <w:pStyle w:val="BodyText"/>
        <w:spacing w:before="1"/>
        <w:ind w:left="162" w:right="546" w:firstLine="566"/>
        <w:jc w:val="both"/>
      </w:pPr>
      <w:r>
        <w:rPr/>
        <w:t>Sumanaus kaimo paramos priemonę siūloma įgyvendinti LEADER metodo principais, todėl ji bus konstruojama atsižvelgiant į ES Reglamento 2021/1060 nuostatas, apibrėžiančias</w:t>
      </w:r>
      <w:r>
        <w:rPr>
          <w:spacing w:val="-14"/>
        </w:rPr>
        <w:t> </w:t>
      </w:r>
      <w:r>
        <w:rPr/>
        <w:t>bendruomenių</w:t>
      </w:r>
      <w:r>
        <w:rPr>
          <w:spacing w:val="-13"/>
        </w:rPr>
        <w:t> </w:t>
      </w:r>
      <w:r>
        <w:rPr/>
        <w:t>inicijuotą</w:t>
      </w:r>
      <w:r>
        <w:rPr>
          <w:spacing w:val="-13"/>
        </w:rPr>
        <w:t> </w:t>
      </w:r>
      <w:r>
        <w:rPr/>
        <w:t>vietos</w:t>
      </w:r>
      <w:r>
        <w:rPr>
          <w:spacing w:val="-13"/>
        </w:rPr>
        <w:t> </w:t>
      </w:r>
      <w:r>
        <w:rPr/>
        <w:t>plėtrą</w:t>
      </w:r>
      <w:r>
        <w:rPr>
          <w:spacing w:val="-14"/>
        </w:rPr>
        <w:t> </w:t>
      </w:r>
      <w:r>
        <w:rPr/>
        <w:t>bei</w:t>
      </w:r>
      <w:r>
        <w:rPr>
          <w:spacing w:val="-13"/>
        </w:rPr>
        <w:t> </w:t>
      </w:r>
      <w:r>
        <w:rPr/>
        <w:t>BŽŪP</w:t>
      </w:r>
      <w:r>
        <w:rPr>
          <w:spacing w:val="-13"/>
        </w:rPr>
        <w:t> </w:t>
      </w:r>
      <w:r>
        <w:rPr/>
        <w:t>Strateginių</w:t>
      </w:r>
      <w:r>
        <w:rPr>
          <w:spacing w:val="-13"/>
        </w:rPr>
        <w:t> </w:t>
      </w:r>
      <w:r>
        <w:rPr/>
        <w:t>planų</w:t>
      </w:r>
      <w:r>
        <w:rPr>
          <w:spacing w:val="-13"/>
        </w:rPr>
        <w:t> </w:t>
      </w:r>
      <w:r>
        <w:rPr/>
        <w:t>reglamento ir kitų susijusių teisės aktų nuostatas.</w:t>
      </w:r>
    </w:p>
    <w:p>
      <w:pPr>
        <w:pStyle w:val="BodyText"/>
        <w:ind w:left="162" w:right="549" w:firstLine="566"/>
        <w:jc w:val="both"/>
      </w:pPr>
      <w:r>
        <w:rPr/>
        <w:t>Sumanaus kaimo paramos priemonės įgyvendinimo metodas iš dalies skiriasi nuo LEADER programos priemonės ir kitų 2023–2027 m. BŽŪP strateginio plano intervencijų įgyvendinimo būdo. Priemonė yra įgyvendinama taikant tam tikrus Europos inovacijų partnerystės (EIP) metodo elementus, kai kaimo teritorijoje strateginės partnerystės tarp nevyriausybinio,</w:t>
      </w:r>
      <w:r>
        <w:rPr>
          <w:spacing w:val="40"/>
        </w:rPr>
        <w:t> </w:t>
      </w:r>
      <w:r>
        <w:rPr/>
        <w:t>verslo,</w:t>
      </w:r>
      <w:r>
        <w:rPr>
          <w:spacing w:val="40"/>
        </w:rPr>
        <w:t> </w:t>
      </w:r>
      <w:r>
        <w:rPr/>
        <w:t>vietos</w:t>
      </w:r>
      <w:r>
        <w:rPr>
          <w:spacing w:val="40"/>
        </w:rPr>
        <w:t> </w:t>
      </w:r>
      <w:r>
        <w:rPr/>
        <w:t>valdžios</w:t>
      </w:r>
      <w:r>
        <w:rPr>
          <w:spacing w:val="40"/>
        </w:rPr>
        <w:t> </w:t>
      </w:r>
      <w:r>
        <w:rPr/>
        <w:t>sektorių</w:t>
      </w:r>
      <w:r>
        <w:rPr>
          <w:spacing w:val="40"/>
        </w:rPr>
        <w:t> </w:t>
      </w:r>
      <w:r>
        <w:rPr/>
        <w:t>principu</w:t>
      </w:r>
      <w:r>
        <w:rPr>
          <w:spacing w:val="40"/>
        </w:rPr>
        <w:t> </w:t>
      </w:r>
      <w:r>
        <w:rPr/>
        <w:t>pasitelkus</w:t>
      </w:r>
      <w:r>
        <w:rPr>
          <w:spacing w:val="40"/>
        </w:rPr>
        <w:t> </w:t>
      </w:r>
      <w:r>
        <w:rPr/>
        <w:t>mokslo,</w:t>
      </w:r>
      <w:r>
        <w:rPr>
          <w:spacing w:val="40"/>
        </w:rPr>
        <w:t> </w:t>
      </w:r>
      <w:r>
        <w:rPr/>
        <w:t>studijų</w:t>
      </w:r>
      <w:r>
        <w:rPr>
          <w:spacing w:val="40"/>
        </w:rPr>
        <w:t> </w:t>
      </w:r>
      <w:r>
        <w:rPr/>
        <w:t>ir</w:t>
      </w:r>
    </w:p>
    <w:p>
      <w:pPr>
        <w:spacing w:after="0"/>
        <w:jc w:val="both"/>
        <w:sectPr>
          <w:pgSz w:w="11910" w:h="16840"/>
          <w:pgMar w:header="0" w:footer="590" w:top="1040" w:bottom="780" w:left="1540" w:right="300"/>
        </w:sectPr>
      </w:pPr>
    </w:p>
    <w:p>
      <w:pPr>
        <w:pStyle w:val="BodyText"/>
        <w:spacing w:before="74"/>
        <w:ind w:left="162" w:right="551"/>
        <w:jc w:val="both"/>
      </w:pPr>
      <w:r>
        <w:rPr/>
        <w:t>konsultavimo institucijas nustatomas konkrečios kaimo vietovės potencialas (ištekliai, kompetencija,</w:t>
      </w:r>
      <w:r>
        <w:rPr>
          <w:spacing w:val="-9"/>
        </w:rPr>
        <w:t> </w:t>
      </w:r>
      <w:r>
        <w:rPr/>
        <w:t>pajėgumai),</w:t>
      </w:r>
      <w:r>
        <w:rPr>
          <w:spacing w:val="-9"/>
        </w:rPr>
        <w:t> </w:t>
      </w:r>
      <w:r>
        <w:rPr/>
        <w:t>plėtros</w:t>
      </w:r>
      <w:r>
        <w:rPr>
          <w:spacing w:val="-10"/>
        </w:rPr>
        <w:t> </w:t>
      </w:r>
      <w:r>
        <w:rPr/>
        <w:t>galimybės,</w:t>
      </w:r>
      <w:r>
        <w:rPr>
          <w:spacing w:val="-9"/>
        </w:rPr>
        <w:t> </w:t>
      </w:r>
      <w:r>
        <w:rPr/>
        <w:t>ištiriami</w:t>
      </w:r>
      <w:r>
        <w:rPr>
          <w:spacing w:val="-10"/>
        </w:rPr>
        <w:t> </w:t>
      </w:r>
      <w:r>
        <w:rPr/>
        <w:t>kaimo</w:t>
      </w:r>
      <w:r>
        <w:rPr>
          <w:spacing w:val="-11"/>
        </w:rPr>
        <w:t> </w:t>
      </w:r>
      <w:r>
        <w:rPr/>
        <w:t>vietovės</w:t>
      </w:r>
      <w:r>
        <w:rPr>
          <w:spacing w:val="-10"/>
        </w:rPr>
        <w:t> </w:t>
      </w:r>
      <w:r>
        <w:rPr/>
        <w:t>gyventojų</w:t>
      </w:r>
      <w:r>
        <w:rPr>
          <w:spacing w:val="-11"/>
        </w:rPr>
        <w:t> </w:t>
      </w:r>
      <w:r>
        <w:rPr/>
        <w:t>poreikiai</w:t>
      </w:r>
      <w:r>
        <w:rPr>
          <w:spacing w:val="-10"/>
        </w:rPr>
        <w:t> </w:t>
      </w:r>
      <w:r>
        <w:rPr/>
        <w:t>ir jiems</w:t>
      </w:r>
      <w:r>
        <w:rPr>
          <w:spacing w:val="-5"/>
        </w:rPr>
        <w:t> </w:t>
      </w:r>
      <w:r>
        <w:rPr/>
        <w:t>tenkinti</w:t>
      </w:r>
      <w:r>
        <w:rPr>
          <w:spacing w:val="-6"/>
        </w:rPr>
        <w:t> </w:t>
      </w:r>
      <w:r>
        <w:rPr/>
        <w:t>numatomi</w:t>
      </w:r>
      <w:r>
        <w:rPr>
          <w:spacing w:val="-5"/>
        </w:rPr>
        <w:t> </w:t>
      </w:r>
      <w:r>
        <w:rPr/>
        <w:t>konkretūs</w:t>
      </w:r>
      <w:r>
        <w:rPr>
          <w:spacing w:val="-5"/>
        </w:rPr>
        <w:t> </w:t>
      </w:r>
      <w:r>
        <w:rPr/>
        <w:t>sisteminiai</w:t>
      </w:r>
      <w:r>
        <w:rPr>
          <w:spacing w:val="-8"/>
        </w:rPr>
        <w:t> </w:t>
      </w:r>
      <w:r>
        <w:rPr/>
        <w:t>veiksmai.</w:t>
      </w:r>
      <w:r>
        <w:rPr>
          <w:spacing w:val="-4"/>
        </w:rPr>
        <w:t> </w:t>
      </w:r>
      <w:r>
        <w:rPr/>
        <w:t>Šie</w:t>
      </w:r>
      <w:r>
        <w:rPr>
          <w:spacing w:val="-5"/>
        </w:rPr>
        <w:t> </w:t>
      </w:r>
      <w:r>
        <w:rPr/>
        <w:t>veiksmai</w:t>
      </w:r>
      <w:r>
        <w:rPr>
          <w:spacing w:val="-6"/>
        </w:rPr>
        <w:t> </w:t>
      </w:r>
      <w:r>
        <w:rPr/>
        <w:t>pasižymi</w:t>
      </w:r>
      <w:r>
        <w:rPr>
          <w:spacing w:val="-5"/>
        </w:rPr>
        <w:t> </w:t>
      </w:r>
      <w:r>
        <w:rPr/>
        <w:t>sumanumu, dideliu socialiniu arba ekonominiu novatoriškumu, t. y. parengiamas SKVP.</w:t>
      </w:r>
    </w:p>
    <w:p>
      <w:pPr>
        <w:pStyle w:val="BodyText"/>
        <w:spacing w:before="1"/>
        <w:ind w:left="162" w:right="545" w:firstLine="566"/>
        <w:jc w:val="both"/>
      </w:pPr>
      <w:r>
        <w:rPr/>
        <w:t>Siekiant aiškumo planuojant kaimo vietovių pokyčius ir takoskyrą su vietos plėtros strategijomis siūlome naudoti sąvoką “Sumanių kaimų vystymo planas“ (SKVP), kuri turėtų būti</w:t>
      </w:r>
      <w:r>
        <w:rPr>
          <w:spacing w:val="-5"/>
        </w:rPr>
        <w:t> </w:t>
      </w:r>
      <w:r>
        <w:rPr/>
        <w:t>grindžiama</w:t>
      </w:r>
      <w:r>
        <w:rPr>
          <w:spacing w:val="-6"/>
        </w:rPr>
        <w:t> </w:t>
      </w:r>
      <w:r>
        <w:rPr/>
        <w:t>bendru</w:t>
      </w:r>
      <w:r>
        <w:rPr>
          <w:spacing w:val="-4"/>
        </w:rPr>
        <w:t> </w:t>
      </w:r>
      <w:r>
        <w:rPr/>
        <w:t>poreikių</w:t>
      </w:r>
      <w:r>
        <w:rPr>
          <w:spacing w:val="-5"/>
        </w:rPr>
        <w:t> </w:t>
      </w:r>
      <w:r>
        <w:rPr/>
        <w:t>supratimu</w:t>
      </w:r>
      <w:r>
        <w:rPr>
          <w:spacing w:val="-6"/>
        </w:rPr>
        <w:t> </w:t>
      </w:r>
      <w:r>
        <w:rPr/>
        <w:t>ir</w:t>
      </w:r>
      <w:r>
        <w:rPr>
          <w:spacing w:val="-6"/>
        </w:rPr>
        <w:t> </w:t>
      </w:r>
      <w:r>
        <w:rPr/>
        <w:t>turi</w:t>
      </w:r>
      <w:r>
        <w:rPr>
          <w:spacing w:val="-5"/>
        </w:rPr>
        <w:t> </w:t>
      </w:r>
      <w:r>
        <w:rPr/>
        <w:t>būti</w:t>
      </w:r>
      <w:r>
        <w:rPr>
          <w:spacing w:val="-5"/>
        </w:rPr>
        <w:t> </w:t>
      </w:r>
      <w:r>
        <w:rPr/>
        <w:t>suvokiama</w:t>
      </w:r>
      <w:r>
        <w:rPr>
          <w:spacing w:val="-6"/>
        </w:rPr>
        <w:t> </w:t>
      </w:r>
      <w:r>
        <w:rPr/>
        <w:t>kaip</w:t>
      </w:r>
      <w:r>
        <w:rPr>
          <w:spacing w:val="-3"/>
        </w:rPr>
        <w:t> </w:t>
      </w:r>
      <w:r>
        <w:rPr/>
        <w:t>sisteminių/sumanių veiksmų seka, nukreipta į aiškų specifinį (lokalų) tikslą. SKVP turėtų būti prioritetas mokymams ir konsultavimui, numatyta ne mažiau kaip 20 proc. finansinių išteklių kaimo orgnizacijų sumanumo ugdymui ir bendradarbiavimui.</w:t>
      </w:r>
    </w:p>
    <w:p>
      <w:pPr>
        <w:pStyle w:val="BodyText"/>
        <w:spacing w:before="1"/>
        <w:ind w:left="162" w:right="544" w:firstLine="566"/>
        <w:jc w:val="both"/>
      </w:pPr>
      <w:r>
        <w:rPr/>
        <w:t>Sumanių kaimų vystymo projektų iniciatyvos turėtų būti aiškios nuo pat pradžių, nes suinteresuotieji nori veiksmų, duodančių apčiuopiamą naudą, o ne abstrakčių ar neaiškių ketinimų</w:t>
      </w:r>
      <w:r>
        <w:rPr>
          <w:spacing w:val="-2"/>
        </w:rPr>
        <w:t> </w:t>
      </w:r>
      <w:r>
        <w:rPr/>
        <w:t>sąrašas. Svarbu,</w:t>
      </w:r>
      <w:r>
        <w:rPr>
          <w:spacing w:val="-1"/>
        </w:rPr>
        <w:t> </w:t>
      </w:r>
      <w:r>
        <w:rPr/>
        <w:t>kad SKVP nedubliuotų</w:t>
      </w:r>
      <w:r>
        <w:rPr>
          <w:spacing w:val="-2"/>
        </w:rPr>
        <w:t> </w:t>
      </w:r>
      <w:r>
        <w:rPr/>
        <w:t>veiksmų, kurie</w:t>
      </w:r>
      <w:r>
        <w:rPr>
          <w:spacing w:val="-1"/>
        </w:rPr>
        <w:t> </w:t>
      </w:r>
      <w:r>
        <w:rPr/>
        <w:t>jau</w:t>
      </w:r>
      <w:r>
        <w:rPr>
          <w:spacing w:val="-2"/>
        </w:rPr>
        <w:t> </w:t>
      </w:r>
      <w:r>
        <w:rPr/>
        <w:t>buvo</w:t>
      </w:r>
      <w:r>
        <w:rPr>
          <w:spacing w:val="-2"/>
        </w:rPr>
        <w:t> </w:t>
      </w:r>
      <w:r>
        <w:rPr/>
        <w:t>suformuluoti</w:t>
      </w:r>
      <w:r>
        <w:rPr>
          <w:spacing w:val="-1"/>
        </w:rPr>
        <w:t> </w:t>
      </w:r>
      <w:r>
        <w:rPr/>
        <w:t>kaip kitų</w:t>
      </w:r>
      <w:r>
        <w:rPr>
          <w:spacing w:val="-4"/>
        </w:rPr>
        <w:t> </w:t>
      </w:r>
      <w:r>
        <w:rPr/>
        <w:t>nacionalinių,</w:t>
      </w:r>
      <w:r>
        <w:rPr>
          <w:spacing w:val="-5"/>
        </w:rPr>
        <w:t> </w:t>
      </w:r>
      <w:r>
        <w:rPr/>
        <w:t>regioninių</w:t>
      </w:r>
      <w:r>
        <w:rPr>
          <w:spacing w:val="-4"/>
        </w:rPr>
        <w:t> </w:t>
      </w:r>
      <w:r>
        <w:rPr/>
        <w:t>ar</w:t>
      </w:r>
      <w:r>
        <w:rPr>
          <w:spacing w:val="-5"/>
        </w:rPr>
        <w:t> </w:t>
      </w:r>
      <w:r>
        <w:rPr/>
        <w:t>vietinių</w:t>
      </w:r>
      <w:r>
        <w:rPr>
          <w:spacing w:val="-4"/>
        </w:rPr>
        <w:t> </w:t>
      </w:r>
      <w:r>
        <w:rPr/>
        <w:t>strategijų</w:t>
      </w:r>
      <w:r>
        <w:rPr>
          <w:spacing w:val="-4"/>
        </w:rPr>
        <w:t> </w:t>
      </w:r>
      <w:r>
        <w:rPr/>
        <w:t>dalis.</w:t>
      </w:r>
      <w:r>
        <w:rPr>
          <w:spacing w:val="-3"/>
        </w:rPr>
        <w:t> </w:t>
      </w:r>
      <w:r>
        <w:rPr/>
        <w:t>Vietoj</w:t>
      </w:r>
      <w:r>
        <w:rPr>
          <w:spacing w:val="-3"/>
        </w:rPr>
        <w:t> </w:t>
      </w:r>
      <w:r>
        <w:rPr/>
        <w:t>to SKVP</w:t>
      </w:r>
      <w:r>
        <w:rPr>
          <w:spacing w:val="-5"/>
        </w:rPr>
        <w:t> </w:t>
      </w:r>
      <w:r>
        <w:rPr/>
        <w:t>turėtų</w:t>
      </w:r>
      <w:r>
        <w:rPr>
          <w:spacing w:val="-4"/>
        </w:rPr>
        <w:t> </w:t>
      </w:r>
      <w:r>
        <w:rPr/>
        <w:t>padėti</w:t>
      </w:r>
      <w:r>
        <w:rPr>
          <w:spacing w:val="-2"/>
        </w:rPr>
        <w:t> </w:t>
      </w:r>
      <w:r>
        <w:rPr/>
        <w:t>sutelkti dėmesį (veiksmus) į mažesnio masto kaimo vietovių (seniūnijos, gyvenvietės) vystymo tikslus,</w:t>
      </w:r>
      <w:r>
        <w:rPr>
          <w:spacing w:val="-14"/>
        </w:rPr>
        <w:t> </w:t>
      </w:r>
      <w:r>
        <w:rPr/>
        <w:t>kurie</w:t>
      </w:r>
      <w:r>
        <w:rPr>
          <w:spacing w:val="-13"/>
        </w:rPr>
        <w:t> </w:t>
      </w:r>
      <w:r>
        <w:rPr/>
        <w:t>tiesiogiai</w:t>
      </w:r>
      <w:r>
        <w:rPr>
          <w:spacing w:val="-13"/>
        </w:rPr>
        <w:t> </w:t>
      </w:r>
      <w:r>
        <w:rPr/>
        <w:t>atitinka</w:t>
      </w:r>
      <w:r>
        <w:rPr>
          <w:spacing w:val="-13"/>
        </w:rPr>
        <w:t> </w:t>
      </w:r>
      <w:r>
        <w:rPr/>
        <w:t>tos</w:t>
      </w:r>
      <w:r>
        <w:rPr>
          <w:spacing w:val="-14"/>
        </w:rPr>
        <w:t> </w:t>
      </w:r>
      <w:r>
        <w:rPr/>
        <w:t>vietovės</w:t>
      </w:r>
      <w:r>
        <w:rPr>
          <w:spacing w:val="-13"/>
        </w:rPr>
        <w:t> </w:t>
      </w:r>
      <w:r>
        <w:rPr/>
        <w:t>kaimo</w:t>
      </w:r>
      <w:r>
        <w:rPr>
          <w:spacing w:val="-13"/>
        </w:rPr>
        <w:t> </w:t>
      </w:r>
      <w:r>
        <w:rPr/>
        <w:t>bendruomenės</w:t>
      </w:r>
      <w:r>
        <w:rPr>
          <w:spacing w:val="-13"/>
        </w:rPr>
        <w:t> </w:t>
      </w:r>
      <w:r>
        <w:rPr/>
        <w:t>poreikius.</w:t>
      </w:r>
      <w:r>
        <w:rPr>
          <w:spacing w:val="-13"/>
        </w:rPr>
        <w:t> </w:t>
      </w:r>
      <w:r>
        <w:rPr/>
        <w:t>Kada</w:t>
      </w:r>
      <w:r>
        <w:rPr>
          <w:spacing w:val="-14"/>
        </w:rPr>
        <w:t> </w:t>
      </w:r>
      <w:r>
        <w:rPr/>
        <w:t>Sumanaus kaimo priemonė yra visiškai ar dalinai integruota į Vietos plėtros strategiją, ypač svarbu nustatyti</w:t>
      </w:r>
      <w:r>
        <w:rPr>
          <w:spacing w:val="-3"/>
        </w:rPr>
        <w:t> </w:t>
      </w:r>
      <w:r>
        <w:rPr/>
        <w:t>sutapimus</w:t>
      </w:r>
      <w:r>
        <w:rPr>
          <w:spacing w:val="-2"/>
        </w:rPr>
        <w:t> </w:t>
      </w:r>
      <w:r>
        <w:rPr/>
        <w:t>ir</w:t>
      </w:r>
      <w:r>
        <w:rPr>
          <w:spacing w:val="-3"/>
        </w:rPr>
        <w:t> </w:t>
      </w:r>
      <w:r>
        <w:rPr/>
        <w:t>sutelkti</w:t>
      </w:r>
      <w:r>
        <w:rPr>
          <w:spacing w:val="-2"/>
        </w:rPr>
        <w:t> </w:t>
      </w:r>
      <w:r>
        <w:rPr/>
        <w:t>dėmesį</w:t>
      </w:r>
      <w:r>
        <w:rPr>
          <w:spacing w:val="-2"/>
        </w:rPr>
        <w:t> </w:t>
      </w:r>
      <w:r>
        <w:rPr/>
        <w:t>į</w:t>
      </w:r>
      <w:r>
        <w:rPr>
          <w:spacing w:val="-2"/>
        </w:rPr>
        <w:t> </w:t>
      </w:r>
      <w:r>
        <w:rPr/>
        <w:t>galimą sinergiją. Kai</w:t>
      </w:r>
      <w:r>
        <w:rPr>
          <w:spacing w:val="-2"/>
        </w:rPr>
        <w:t> </w:t>
      </w:r>
      <w:r>
        <w:rPr/>
        <w:t>Sumanaus</w:t>
      </w:r>
      <w:r>
        <w:rPr>
          <w:spacing w:val="-5"/>
        </w:rPr>
        <w:t> </w:t>
      </w:r>
      <w:r>
        <w:rPr/>
        <w:t>kaimo</w:t>
      </w:r>
      <w:r>
        <w:rPr>
          <w:spacing w:val="-3"/>
        </w:rPr>
        <w:t> </w:t>
      </w:r>
      <w:r>
        <w:rPr/>
        <w:t>priemonė</w:t>
      </w:r>
      <w:r>
        <w:rPr>
          <w:spacing w:val="-2"/>
        </w:rPr>
        <w:t> </w:t>
      </w:r>
      <w:r>
        <w:rPr/>
        <w:t>yra savarankiška 2023-2027 m. Lietuvos žemės ūkio ir kaimo plėtros strateginio plano priemonė, vietos lygmenyje įgyvendinama pagal SKVP, ji gali VVG ir KBO padėti aiškiau suvokti į ką reikėtų sutelkti didesnį dėmesį ir kur galima sukurti didesnius sinerginius efektus ir pridėtines vertes rengiant ir įgyvendinant VPS.</w:t>
      </w:r>
    </w:p>
    <w:p>
      <w:pPr>
        <w:pStyle w:val="BodyText"/>
        <w:spacing w:before="1"/>
        <w:ind w:left="162" w:right="546" w:firstLine="566"/>
        <w:jc w:val="both"/>
      </w:pPr>
      <w:r>
        <w:rPr/>
        <w:t>Siekiant sumanių kaimų projektų didesnės pridėtinės vertės procesas turėtų būti kuo mažiau</w:t>
      </w:r>
      <w:r>
        <w:rPr>
          <w:spacing w:val="-8"/>
        </w:rPr>
        <w:t> </w:t>
      </w:r>
      <w:r>
        <w:rPr/>
        <w:t>formalizuotas,</w:t>
      </w:r>
      <w:r>
        <w:rPr>
          <w:spacing w:val="-6"/>
        </w:rPr>
        <w:t> </w:t>
      </w:r>
      <w:r>
        <w:rPr/>
        <w:t>kas</w:t>
      </w:r>
      <w:r>
        <w:rPr>
          <w:spacing w:val="-7"/>
        </w:rPr>
        <w:t> </w:t>
      </w:r>
      <w:r>
        <w:rPr/>
        <w:t>leistų</w:t>
      </w:r>
      <w:r>
        <w:rPr>
          <w:spacing w:val="-6"/>
        </w:rPr>
        <w:t> </w:t>
      </w:r>
      <w:r>
        <w:rPr/>
        <w:t>sukurti</w:t>
      </w:r>
      <w:r>
        <w:rPr>
          <w:spacing w:val="-6"/>
        </w:rPr>
        <w:t> </w:t>
      </w:r>
      <w:r>
        <w:rPr/>
        <w:t>kaimo</w:t>
      </w:r>
      <w:r>
        <w:rPr>
          <w:spacing w:val="-7"/>
        </w:rPr>
        <w:t> </w:t>
      </w:r>
      <w:r>
        <w:rPr/>
        <w:t>vietovei</w:t>
      </w:r>
      <w:r>
        <w:rPr>
          <w:spacing w:val="-5"/>
        </w:rPr>
        <w:t> </w:t>
      </w:r>
      <w:r>
        <w:rPr/>
        <w:t>vystymosi</w:t>
      </w:r>
      <w:r>
        <w:rPr>
          <w:spacing w:val="-7"/>
        </w:rPr>
        <w:t> </w:t>
      </w:r>
      <w:r>
        <w:rPr/>
        <w:t>energiją,</w:t>
      </w:r>
      <w:r>
        <w:rPr>
          <w:spacing w:val="-6"/>
        </w:rPr>
        <w:t> </w:t>
      </w:r>
      <w:r>
        <w:rPr/>
        <w:t>pažangą,</w:t>
      </w:r>
      <w:r>
        <w:rPr>
          <w:spacing w:val="-6"/>
        </w:rPr>
        <w:t> </w:t>
      </w:r>
      <w:r>
        <w:rPr/>
        <w:t>padėtų ugdyti bendruomenės sumanumą.</w:t>
      </w:r>
    </w:p>
    <w:p>
      <w:pPr>
        <w:pStyle w:val="BodyText"/>
        <w:spacing w:line="242" w:lineRule="auto"/>
        <w:ind w:left="162" w:right="551" w:firstLine="566"/>
        <w:jc w:val="both"/>
      </w:pPr>
      <w:r>
        <w:rPr/>
        <w:t>SKVP</w:t>
      </w:r>
      <w:r>
        <w:rPr>
          <w:spacing w:val="-1"/>
        </w:rPr>
        <w:t> </w:t>
      </w:r>
      <w:r>
        <w:rPr/>
        <w:t>veiksmai</w:t>
      </w:r>
      <w:r>
        <w:rPr>
          <w:spacing w:val="-2"/>
        </w:rPr>
        <w:t> </w:t>
      </w:r>
      <w:r>
        <w:rPr/>
        <w:t>turi</w:t>
      </w:r>
      <w:r>
        <w:rPr>
          <w:spacing w:val="-2"/>
        </w:rPr>
        <w:t> </w:t>
      </w:r>
      <w:r>
        <w:rPr/>
        <w:t>papildyti,</w:t>
      </w:r>
      <w:r>
        <w:rPr>
          <w:spacing w:val="-1"/>
        </w:rPr>
        <w:t> </w:t>
      </w:r>
      <w:r>
        <w:rPr/>
        <w:t>derėti, bet</w:t>
      </w:r>
      <w:r>
        <w:rPr>
          <w:spacing w:val="-2"/>
        </w:rPr>
        <w:t> </w:t>
      </w:r>
      <w:r>
        <w:rPr/>
        <w:t>ne</w:t>
      </w:r>
      <w:r>
        <w:rPr>
          <w:spacing w:val="-2"/>
        </w:rPr>
        <w:t> </w:t>
      </w:r>
      <w:r>
        <w:rPr/>
        <w:t>dubliuoti</w:t>
      </w:r>
      <w:r>
        <w:rPr>
          <w:spacing w:val="-2"/>
        </w:rPr>
        <w:t> </w:t>
      </w:r>
      <w:r>
        <w:rPr/>
        <w:t>kitų</w:t>
      </w:r>
      <w:r>
        <w:rPr>
          <w:spacing w:val="-3"/>
        </w:rPr>
        <w:t> </w:t>
      </w:r>
      <w:r>
        <w:rPr/>
        <w:t>veiksmų,</w:t>
      </w:r>
      <w:r>
        <w:rPr>
          <w:spacing w:val="-1"/>
        </w:rPr>
        <w:t> </w:t>
      </w:r>
      <w:r>
        <w:rPr/>
        <w:t>kurie</w:t>
      </w:r>
      <w:r>
        <w:rPr>
          <w:spacing w:val="-2"/>
        </w:rPr>
        <w:t> </w:t>
      </w:r>
      <w:r>
        <w:rPr/>
        <w:t>yra</w:t>
      </w:r>
      <w:r>
        <w:rPr>
          <w:spacing w:val="-2"/>
        </w:rPr>
        <w:t> </w:t>
      </w:r>
      <w:r>
        <w:rPr/>
        <w:t>numatyti tos kaimo vietovės vietos veiklos grupės parengtoje Vietos plėtros strategijoje.</w:t>
      </w:r>
    </w:p>
    <w:p>
      <w:pPr>
        <w:pStyle w:val="BodyText"/>
        <w:spacing w:line="277" w:lineRule="exact"/>
        <w:ind w:left="728"/>
        <w:jc w:val="both"/>
      </w:pPr>
      <w:r>
        <w:rPr/>
        <w:t>SKVP</w:t>
      </w:r>
      <w:r>
        <w:rPr>
          <w:spacing w:val="-4"/>
        </w:rPr>
        <w:t> </w:t>
      </w:r>
      <w:r>
        <w:rPr/>
        <w:t>turėtų</w:t>
      </w:r>
      <w:r>
        <w:rPr>
          <w:spacing w:val="-4"/>
        </w:rPr>
        <w:t> </w:t>
      </w:r>
      <w:r>
        <w:rPr/>
        <w:t>pasižymėti</w:t>
      </w:r>
      <w:r>
        <w:rPr>
          <w:spacing w:val="-3"/>
        </w:rPr>
        <w:t> </w:t>
      </w:r>
      <w:r>
        <w:rPr/>
        <w:t>tam</w:t>
      </w:r>
      <w:r>
        <w:rPr>
          <w:spacing w:val="-4"/>
        </w:rPr>
        <w:t> </w:t>
      </w:r>
      <w:r>
        <w:rPr/>
        <w:t>tikrais</w:t>
      </w:r>
      <w:r>
        <w:rPr>
          <w:spacing w:val="-3"/>
        </w:rPr>
        <w:t> </w:t>
      </w:r>
      <w:r>
        <w:rPr>
          <w:spacing w:val="-2"/>
        </w:rPr>
        <w:t>požymiais:</w:t>
      </w:r>
    </w:p>
    <w:p>
      <w:pPr>
        <w:pStyle w:val="ListParagraph"/>
        <w:numPr>
          <w:ilvl w:val="0"/>
          <w:numId w:val="17"/>
        </w:numPr>
        <w:tabs>
          <w:tab w:pos="1156" w:val="left" w:leader="none"/>
        </w:tabs>
        <w:spacing w:line="240" w:lineRule="auto" w:before="0" w:after="0"/>
        <w:ind w:left="1155" w:right="547" w:hanging="286"/>
        <w:jc w:val="both"/>
        <w:rPr>
          <w:sz w:val="24"/>
        </w:rPr>
      </w:pPr>
      <w:r>
        <w:rPr>
          <w:sz w:val="24"/>
        </w:rPr>
        <w:t>rengiama konkrečiai vientisai teritorijai (nebūtinai sutampančiai su teritorinio administracinio vieneto ribomis), telkiant dėmesį į mažesnio masto projektus, tenkinančius tiesioginius juos sukūrusios bendruomenės poreikius ir orientuojančius į sumanią specializaciją;</w:t>
      </w:r>
    </w:p>
    <w:p>
      <w:pPr>
        <w:pStyle w:val="ListParagraph"/>
        <w:numPr>
          <w:ilvl w:val="0"/>
          <w:numId w:val="17"/>
        </w:numPr>
        <w:tabs>
          <w:tab w:pos="1156" w:val="left" w:leader="none"/>
        </w:tabs>
        <w:spacing w:line="240" w:lineRule="auto" w:before="0" w:after="0"/>
        <w:ind w:left="1155" w:right="544" w:hanging="286"/>
        <w:jc w:val="both"/>
        <w:rPr>
          <w:sz w:val="24"/>
        </w:rPr>
      </w:pPr>
      <w:r>
        <w:rPr>
          <w:sz w:val="24"/>
        </w:rPr>
        <w:t>sumanus vietos išteklių panaudojimas, tikslu įtraukti ir sudaryti galimybes dalyvauti daugiau gyventojų (nepriklausomai nuo amžiaus, išsilavinimo, pajamų; pagal principą - nepaliekant nei vieno nuošalyje);</w:t>
      </w:r>
    </w:p>
    <w:p>
      <w:pPr>
        <w:pStyle w:val="ListParagraph"/>
        <w:numPr>
          <w:ilvl w:val="0"/>
          <w:numId w:val="17"/>
        </w:numPr>
        <w:tabs>
          <w:tab w:pos="1156" w:val="left" w:leader="none"/>
        </w:tabs>
        <w:spacing w:line="281" w:lineRule="exact" w:before="0" w:after="0"/>
        <w:ind w:left="1155" w:right="0" w:hanging="286"/>
        <w:jc w:val="both"/>
        <w:rPr>
          <w:sz w:val="24"/>
        </w:rPr>
      </w:pPr>
      <w:r>
        <w:rPr>
          <w:sz w:val="24"/>
        </w:rPr>
        <w:t>pilotinis</w:t>
      </w:r>
      <w:r>
        <w:rPr>
          <w:spacing w:val="-5"/>
          <w:sz w:val="24"/>
        </w:rPr>
        <w:t> </w:t>
      </w:r>
      <w:r>
        <w:rPr>
          <w:sz w:val="24"/>
        </w:rPr>
        <w:t>pobūdis</w:t>
      </w:r>
      <w:r>
        <w:rPr>
          <w:spacing w:val="-1"/>
          <w:sz w:val="24"/>
        </w:rPr>
        <w:t> </w:t>
      </w:r>
      <w:r>
        <w:rPr>
          <w:sz w:val="24"/>
        </w:rPr>
        <w:t>(turintis</w:t>
      </w:r>
      <w:r>
        <w:rPr>
          <w:spacing w:val="-1"/>
          <w:sz w:val="24"/>
        </w:rPr>
        <w:t> </w:t>
      </w:r>
      <w:r>
        <w:rPr>
          <w:sz w:val="24"/>
        </w:rPr>
        <w:t>demonstracinę</w:t>
      </w:r>
      <w:r>
        <w:rPr>
          <w:spacing w:val="-1"/>
          <w:sz w:val="24"/>
        </w:rPr>
        <w:t> </w:t>
      </w:r>
      <w:r>
        <w:rPr>
          <w:spacing w:val="-2"/>
          <w:sz w:val="24"/>
        </w:rPr>
        <w:t>galią);</w:t>
      </w:r>
    </w:p>
    <w:p>
      <w:pPr>
        <w:pStyle w:val="ListParagraph"/>
        <w:numPr>
          <w:ilvl w:val="0"/>
          <w:numId w:val="17"/>
        </w:numPr>
        <w:tabs>
          <w:tab w:pos="1156" w:val="left" w:leader="none"/>
        </w:tabs>
        <w:spacing w:line="281" w:lineRule="exact" w:before="0" w:after="0"/>
        <w:ind w:left="1155" w:right="0" w:hanging="286"/>
        <w:jc w:val="both"/>
        <w:rPr>
          <w:sz w:val="24"/>
        </w:rPr>
      </w:pPr>
      <w:r>
        <w:rPr>
          <w:sz w:val="24"/>
        </w:rPr>
        <w:t>SKVP</w:t>
      </w:r>
      <w:r>
        <w:rPr>
          <w:spacing w:val="-4"/>
          <w:sz w:val="24"/>
        </w:rPr>
        <w:t> </w:t>
      </w:r>
      <w:r>
        <w:rPr>
          <w:sz w:val="24"/>
        </w:rPr>
        <w:t>integruotas</w:t>
      </w:r>
      <w:r>
        <w:rPr>
          <w:spacing w:val="-4"/>
          <w:sz w:val="24"/>
        </w:rPr>
        <w:t> </w:t>
      </w:r>
      <w:r>
        <w:rPr>
          <w:sz w:val="24"/>
        </w:rPr>
        <w:t>arba</w:t>
      </w:r>
      <w:r>
        <w:rPr>
          <w:spacing w:val="-4"/>
          <w:sz w:val="24"/>
        </w:rPr>
        <w:t> </w:t>
      </w:r>
      <w:r>
        <w:rPr>
          <w:sz w:val="24"/>
        </w:rPr>
        <w:t>papildo</w:t>
      </w:r>
      <w:r>
        <w:rPr>
          <w:spacing w:val="-2"/>
          <w:sz w:val="24"/>
        </w:rPr>
        <w:t> </w:t>
      </w:r>
      <w:r>
        <w:rPr>
          <w:sz w:val="24"/>
        </w:rPr>
        <w:t>vietos</w:t>
      </w:r>
      <w:r>
        <w:rPr>
          <w:spacing w:val="-4"/>
          <w:sz w:val="24"/>
        </w:rPr>
        <w:t> </w:t>
      </w:r>
      <w:r>
        <w:rPr>
          <w:sz w:val="24"/>
        </w:rPr>
        <w:t>plėtros</w:t>
      </w:r>
      <w:r>
        <w:rPr>
          <w:spacing w:val="-2"/>
          <w:sz w:val="24"/>
        </w:rPr>
        <w:t> strategiją;</w:t>
      </w:r>
    </w:p>
    <w:p>
      <w:pPr>
        <w:pStyle w:val="ListParagraph"/>
        <w:numPr>
          <w:ilvl w:val="0"/>
          <w:numId w:val="17"/>
        </w:numPr>
        <w:tabs>
          <w:tab w:pos="1156" w:val="left" w:leader="none"/>
        </w:tabs>
        <w:spacing w:line="240" w:lineRule="auto" w:before="0" w:after="0"/>
        <w:ind w:left="1155" w:right="551" w:hanging="286"/>
        <w:jc w:val="both"/>
        <w:rPr>
          <w:sz w:val="24"/>
        </w:rPr>
      </w:pPr>
      <w:r>
        <w:rPr>
          <w:sz w:val="24"/>
        </w:rPr>
        <w:t>SKVP kūrimas ir įgyvendinimas, įtraukiant vietinius gyventojus ir išorinius socialinius partnerius (pvz., mokslo, studijų, konsultacines įstaigas, aukštų technologijų įmones);</w:t>
      </w:r>
    </w:p>
    <w:p>
      <w:pPr>
        <w:pStyle w:val="ListParagraph"/>
        <w:numPr>
          <w:ilvl w:val="0"/>
          <w:numId w:val="17"/>
        </w:numPr>
        <w:tabs>
          <w:tab w:pos="1156" w:val="left" w:leader="none"/>
        </w:tabs>
        <w:spacing w:line="281" w:lineRule="exact" w:before="0" w:after="0"/>
        <w:ind w:left="1155" w:right="0" w:hanging="286"/>
        <w:jc w:val="both"/>
        <w:rPr>
          <w:sz w:val="24"/>
        </w:rPr>
      </w:pPr>
      <w:r>
        <w:rPr>
          <w:sz w:val="24"/>
        </w:rPr>
        <w:t>įvairių</w:t>
      </w:r>
      <w:r>
        <w:rPr>
          <w:spacing w:val="-5"/>
          <w:sz w:val="24"/>
        </w:rPr>
        <w:t> </w:t>
      </w:r>
      <w:r>
        <w:rPr>
          <w:sz w:val="24"/>
        </w:rPr>
        <w:t>finansavimo</w:t>
      </w:r>
      <w:r>
        <w:rPr>
          <w:spacing w:val="-4"/>
          <w:sz w:val="24"/>
        </w:rPr>
        <w:t> </w:t>
      </w:r>
      <w:r>
        <w:rPr>
          <w:sz w:val="24"/>
        </w:rPr>
        <w:t>šaltinių</w:t>
      </w:r>
      <w:r>
        <w:rPr>
          <w:spacing w:val="-3"/>
          <w:sz w:val="24"/>
        </w:rPr>
        <w:t> </w:t>
      </w:r>
      <w:r>
        <w:rPr>
          <w:sz w:val="24"/>
        </w:rPr>
        <w:t>ir</w:t>
      </w:r>
      <w:r>
        <w:rPr>
          <w:spacing w:val="-3"/>
          <w:sz w:val="24"/>
        </w:rPr>
        <w:t> </w:t>
      </w:r>
      <w:r>
        <w:rPr>
          <w:sz w:val="24"/>
        </w:rPr>
        <w:t>tvarių</w:t>
      </w:r>
      <w:r>
        <w:rPr>
          <w:spacing w:val="-4"/>
          <w:sz w:val="24"/>
        </w:rPr>
        <w:t> </w:t>
      </w:r>
      <w:r>
        <w:rPr>
          <w:sz w:val="24"/>
        </w:rPr>
        <w:t>paramos</w:t>
      </w:r>
      <w:r>
        <w:rPr>
          <w:spacing w:val="-4"/>
          <w:sz w:val="24"/>
        </w:rPr>
        <w:t> </w:t>
      </w:r>
      <w:r>
        <w:rPr>
          <w:sz w:val="24"/>
        </w:rPr>
        <w:t>priemonių</w:t>
      </w:r>
      <w:r>
        <w:rPr>
          <w:spacing w:val="-4"/>
          <w:sz w:val="24"/>
        </w:rPr>
        <w:t> </w:t>
      </w:r>
      <w:r>
        <w:rPr>
          <w:sz w:val="24"/>
        </w:rPr>
        <w:t>sutelkimas</w:t>
      </w:r>
      <w:r>
        <w:rPr>
          <w:spacing w:val="-3"/>
          <w:sz w:val="24"/>
        </w:rPr>
        <w:t> </w:t>
      </w:r>
      <w:r>
        <w:rPr>
          <w:sz w:val="24"/>
        </w:rPr>
        <w:t>ir</w:t>
      </w:r>
      <w:r>
        <w:rPr>
          <w:spacing w:val="-3"/>
          <w:sz w:val="24"/>
        </w:rPr>
        <w:t> </w:t>
      </w:r>
      <w:r>
        <w:rPr>
          <w:spacing w:val="-2"/>
          <w:sz w:val="24"/>
        </w:rPr>
        <w:t>derinimas.</w:t>
      </w:r>
    </w:p>
    <w:p>
      <w:pPr>
        <w:pStyle w:val="BodyText"/>
        <w:spacing w:line="281" w:lineRule="exact"/>
        <w:ind w:left="728"/>
        <w:jc w:val="both"/>
      </w:pPr>
      <w:r>
        <w:rPr/>
        <w:t>SKVP</w:t>
      </w:r>
      <w:r>
        <w:rPr>
          <w:spacing w:val="-3"/>
        </w:rPr>
        <w:t> </w:t>
      </w:r>
      <w:r>
        <w:rPr/>
        <w:t>turinį</w:t>
      </w:r>
      <w:r>
        <w:rPr>
          <w:spacing w:val="-3"/>
        </w:rPr>
        <w:t> </w:t>
      </w:r>
      <w:r>
        <w:rPr/>
        <w:t>turėtų</w:t>
      </w:r>
      <w:r>
        <w:rPr>
          <w:spacing w:val="-3"/>
        </w:rPr>
        <w:t> </w:t>
      </w:r>
      <w:r>
        <w:rPr>
          <w:spacing w:val="-2"/>
        </w:rPr>
        <w:t>sudaryti:</w:t>
      </w:r>
    </w:p>
    <w:p>
      <w:pPr>
        <w:pStyle w:val="ListParagraph"/>
        <w:numPr>
          <w:ilvl w:val="0"/>
          <w:numId w:val="18"/>
        </w:numPr>
        <w:tabs>
          <w:tab w:pos="1295" w:val="left" w:leader="none"/>
        </w:tabs>
        <w:spacing w:line="281" w:lineRule="exact" w:before="0" w:after="0"/>
        <w:ind w:left="1294" w:right="0" w:hanging="425"/>
        <w:jc w:val="both"/>
        <w:rPr>
          <w:sz w:val="24"/>
        </w:rPr>
      </w:pPr>
      <w:r>
        <w:rPr>
          <w:spacing w:val="-2"/>
          <w:sz w:val="24"/>
        </w:rPr>
        <w:t>Įvadas;</w:t>
      </w:r>
    </w:p>
    <w:p>
      <w:pPr>
        <w:pStyle w:val="ListParagraph"/>
        <w:numPr>
          <w:ilvl w:val="0"/>
          <w:numId w:val="18"/>
        </w:numPr>
        <w:tabs>
          <w:tab w:pos="1295" w:val="left" w:leader="none"/>
        </w:tabs>
        <w:spacing w:line="240" w:lineRule="auto" w:before="2" w:after="0"/>
        <w:ind w:left="1294" w:right="554" w:hanging="425"/>
        <w:jc w:val="both"/>
        <w:rPr>
          <w:sz w:val="24"/>
        </w:rPr>
      </w:pPr>
      <w:r>
        <w:rPr>
          <w:sz w:val="24"/>
        </w:rPr>
        <w:t>Sumanaus</w:t>
      </w:r>
      <w:r>
        <w:rPr>
          <w:spacing w:val="-4"/>
          <w:sz w:val="24"/>
        </w:rPr>
        <w:t> </w:t>
      </w:r>
      <w:r>
        <w:rPr>
          <w:sz w:val="24"/>
        </w:rPr>
        <w:t>kaimo</w:t>
      </w:r>
      <w:r>
        <w:rPr>
          <w:spacing w:val="-4"/>
          <w:sz w:val="24"/>
        </w:rPr>
        <w:t> </w:t>
      </w:r>
      <w:r>
        <w:rPr>
          <w:sz w:val="24"/>
        </w:rPr>
        <w:t>potencialo</w:t>
      </w:r>
      <w:r>
        <w:rPr>
          <w:spacing w:val="-3"/>
          <w:sz w:val="24"/>
        </w:rPr>
        <w:t> </w:t>
      </w:r>
      <w:r>
        <w:rPr>
          <w:sz w:val="24"/>
        </w:rPr>
        <w:t>(ištekliai,</w:t>
      </w:r>
      <w:r>
        <w:rPr>
          <w:spacing w:val="-5"/>
          <w:sz w:val="24"/>
        </w:rPr>
        <w:t> </w:t>
      </w:r>
      <w:r>
        <w:rPr>
          <w:sz w:val="24"/>
        </w:rPr>
        <w:t>kompetencija,</w:t>
      </w:r>
      <w:r>
        <w:rPr>
          <w:spacing w:val="-4"/>
          <w:sz w:val="24"/>
        </w:rPr>
        <w:t> </w:t>
      </w:r>
      <w:r>
        <w:rPr>
          <w:sz w:val="24"/>
        </w:rPr>
        <w:t>pajėgumai)</w:t>
      </w:r>
      <w:r>
        <w:rPr>
          <w:spacing w:val="-3"/>
          <w:sz w:val="24"/>
        </w:rPr>
        <w:t> </w:t>
      </w:r>
      <w:r>
        <w:rPr>
          <w:sz w:val="24"/>
        </w:rPr>
        <w:t>ir</w:t>
      </w:r>
      <w:r>
        <w:rPr>
          <w:spacing w:val="-4"/>
          <w:sz w:val="24"/>
        </w:rPr>
        <w:t> </w:t>
      </w:r>
      <w:r>
        <w:rPr>
          <w:sz w:val="24"/>
        </w:rPr>
        <w:t>SSGG</w:t>
      </w:r>
      <w:r>
        <w:rPr>
          <w:spacing w:val="-4"/>
          <w:sz w:val="24"/>
        </w:rPr>
        <w:t> </w:t>
      </w:r>
      <w:r>
        <w:rPr>
          <w:sz w:val="24"/>
        </w:rPr>
        <w:t>analizė, plėtros galimybės;</w:t>
      </w:r>
    </w:p>
    <w:p>
      <w:pPr>
        <w:pStyle w:val="ListParagraph"/>
        <w:numPr>
          <w:ilvl w:val="0"/>
          <w:numId w:val="18"/>
        </w:numPr>
        <w:tabs>
          <w:tab w:pos="1295" w:val="left" w:leader="none"/>
        </w:tabs>
        <w:spacing w:line="240" w:lineRule="auto" w:before="0" w:after="0"/>
        <w:ind w:left="1294" w:right="552" w:hanging="425"/>
        <w:jc w:val="both"/>
        <w:rPr>
          <w:sz w:val="24"/>
        </w:rPr>
      </w:pPr>
      <w:r>
        <w:rPr>
          <w:sz w:val="24"/>
        </w:rPr>
        <w:t>Intervencijos logika (Sumanaus kaimo vizija, strateginiai tikslai ir uždaviniai, sumanūs veiksmai, jų aprašymas, laukiami rezultatai, poveikio rodikliai);</w:t>
      </w:r>
    </w:p>
    <w:p>
      <w:pPr>
        <w:pStyle w:val="ListParagraph"/>
        <w:numPr>
          <w:ilvl w:val="0"/>
          <w:numId w:val="18"/>
        </w:numPr>
        <w:tabs>
          <w:tab w:pos="1295" w:val="left" w:leader="none"/>
        </w:tabs>
        <w:spacing w:line="281" w:lineRule="exact" w:before="0" w:after="0"/>
        <w:ind w:left="1294" w:right="0" w:hanging="425"/>
        <w:jc w:val="both"/>
        <w:rPr>
          <w:sz w:val="24"/>
        </w:rPr>
      </w:pPr>
      <w:r>
        <w:rPr>
          <w:sz w:val="24"/>
        </w:rPr>
        <w:t>Strateginė</w:t>
      </w:r>
      <w:r>
        <w:rPr>
          <w:spacing w:val="73"/>
          <w:sz w:val="24"/>
        </w:rPr>
        <w:t> </w:t>
      </w:r>
      <w:r>
        <w:rPr>
          <w:sz w:val="24"/>
        </w:rPr>
        <w:t>partnerystė</w:t>
      </w:r>
      <w:r>
        <w:rPr>
          <w:spacing w:val="72"/>
          <w:sz w:val="24"/>
        </w:rPr>
        <w:t> </w:t>
      </w:r>
      <w:r>
        <w:rPr>
          <w:sz w:val="24"/>
        </w:rPr>
        <w:t>(suinteresuotųjų</w:t>
      </w:r>
      <w:r>
        <w:rPr>
          <w:spacing w:val="72"/>
          <w:sz w:val="24"/>
        </w:rPr>
        <w:t> </w:t>
      </w:r>
      <w:r>
        <w:rPr>
          <w:sz w:val="24"/>
        </w:rPr>
        <w:t>šalių</w:t>
      </w:r>
      <w:r>
        <w:rPr>
          <w:spacing w:val="74"/>
          <w:sz w:val="24"/>
        </w:rPr>
        <w:t> </w:t>
      </w:r>
      <w:r>
        <w:rPr>
          <w:sz w:val="24"/>
        </w:rPr>
        <w:t>įtraukimas</w:t>
      </w:r>
      <w:r>
        <w:rPr>
          <w:spacing w:val="73"/>
          <w:sz w:val="24"/>
        </w:rPr>
        <w:t> </w:t>
      </w:r>
      <w:r>
        <w:rPr>
          <w:sz w:val="24"/>
        </w:rPr>
        <w:t>į</w:t>
      </w:r>
      <w:r>
        <w:rPr>
          <w:spacing w:val="74"/>
          <w:sz w:val="24"/>
        </w:rPr>
        <w:t> </w:t>
      </w:r>
      <w:r>
        <w:rPr>
          <w:sz w:val="24"/>
        </w:rPr>
        <w:t>sumanaus</w:t>
      </w:r>
      <w:r>
        <w:rPr>
          <w:spacing w:val="73"/>
          <w:sz w:val="24"/>
        </w:rPr>
        <w:t> </w:t>
      </w:r>
      <w:r>
        <w:rPr>
          <w:spacing w:val="-2"/>
          <w:sz w:val="24"/>
        </w:rPr>
        <w:t>kaimo</w:t>
      </w:r>
    </w:p>
    <w:p>
      <w:pPr>
        <w:pStyle w:val="BodyText"/>
        <w:spacing w:line="281" w:lineRule="exact"/>
        <w:ind w:left="1294"/>
        <w:jc w:val="both"/>
      </w:pPr>
      <w:r>
        <w:rPr/>
        <w:t>vystymo</w:t>
      </w:r>
      <w:r>
        <w:rPr>
          <w:spacing w:val="-2"/>
        </w:rPr>
        <w:t> </w:t>
      </w:r>
      <w:r>
        <w:rPr/>
        <w:t>plano</w:t>
      </w:r>
      <w:r>
        <w:rPr>
          <w:spacing w:val="-2"/>
        </w:rPr>
        <w:t> </w:t>
      </w:r>
      <w:r>
        <w:rPr/>
        <w:t>rengimą</w:t>
      </w:r>
      <w:r>
        <w:rPr>
          <w:spacing w:val="-1"/>
        </w:rPr>
        <w:t> </w:t>
      </w:r>
      <w:r>
        <w:rPr/>
        <w:t>ir</w:t>
      </w:r>
      <w:r>
        <w:rPr>
          <w:spacing w:val="-1"/>
        </w:rPr>
        <w:t> </w:t>
      </w:r>
      <w:r>
        <w:rPr>
          <w:spacing w:val="-2"/>
        </w:rPr>
        <w:t>įgyvendinimą);</w:t>
      </w:r>
    </w:p>
    <w:p>
      <w:pPr>
        <w:pStyle w:val="ListParagraph"/>
        <w:numPr>
          <w:ilvl w:val="0"/>
          <w:numId w:val="18"/>
        </w:numPr>
        <w:tabs>
          <w:tab w:pos="1295" w:val="left" w:leader="none"/>
        </w:tabs>
        <w:spacing w:line="240" w:lineRule="auto" w:before="0" w:after="0"/>
        <w:ind w:left="1294" w:right="548" w:hanging="425"/>
        <w:jc w:val="both"/>
        <w:rPr>
          <w:sz w:val="24"/>
        </w:rPr>
      </w:pPr>
      <w:r>
        <w:rPr>
          <w:sz w:val="24"/>
        </w:rPr>
        <w:t>SKVP įgyvendinimo proceso valdymas (pažangos vertinimas (stebėsena) ir atsiskaitymo už pažangą ir galutinį vertinimą nuostatos).</w:t>
      </w:r>
    </w:p>
    <w:p>
      <w:pPr>
        <w:spacing w:after="0" w:line="240" w:lineRule="auto"/>
        <w:jc w:val="both"/>
        <w:rPr>
          <w:sz w:val="24"/>
        </w:rPr>
        <w:sectPr>
          <w:pgSz w:w="11910" w:h="16840"/>
          <w:pgMar w:header="0" w:footer="590" w:top="1040" w:bottom="780" w:left="1540" w:right="300"/>
        </w:sectPr>
      </w:pPr>
    </w:p>
    <w:p>
      <w:pPr>
        <w:pStyle w:val="BodyText"/>
        <w:spacing w:before="74"/>
        <w:ind w:left="162" w:right="546" w:firstLine="566"/>
        <w:jc w:val="both"/>
      </w:pPr>
      <w:r>
        <w:rPr>
          <w:b/>
        </w:rPr>
        <w:t>Remiamos veiklos</w:t>
      </w:r>
      <w:r>
        <w:rPr/>
        <w:t>. Pagal Sumanaus kaimo priemonę paramą siūloma teikti Sumanaus kaimo vystymo projektams, atitinkantiems patvirtintus Sumanaus kaimo vystymo planus, įgyvendinti.</w:t>
      </w:r>
    </w:p>
    <w:p>
      <w:pPr>
        <w:pStyle w:val="BodyText"/>
        <w:spacing w:before="1"/>
        <w:ind w:left="162" w:right="545" w:firstLine="566"/>
        <w:jc w:val="both"/>
      </w:pPr>
      <w:r>
        <w:rPr/>
        <w:t>Teikiant paramą sumanaus kaimo vystymo projektams ypatingas dėmesys turi būti skiriamas kaimo vietovės organizacijų sumanumo ugdymo (naujų pažangių žinių įgyjimo), kaimo vietovių socialinio ir ekonominio gyvybingumo stiprinimo, įskaitant ir bioekonomikos, vietos paslaugų plėtojimo, didinant paslaugų prieinamumą ir verslumą, kartų kaitos ir patirties perimamumo užtikrinimo, vietos gyventojų užimtumo didinimo, socialinės atskirties ir maisto švaistymo, taršos mažinimo, naujų rinkos dalyvių ir darbuotojų pritraukimo į kaimo vietovę, aplinkos apsaugos ir klimato kaitos įtakos švelninimo veiksmams ir jų atitikčiai patvirtintų regionų specializacijų strateginiams </w:t>
      </w:r>
      <w:r>
        <w:rPr>
          <w:spacing w:val="-2"/>
        </w:rPr>
        <w:t>tikslams.</w:t>
      </w:r>
    </w:p>
    <w:p>
      <w:pPr>
        <w:pStyle w:val="BodyText"/>
        <w:ind w:left="162" w:right="546" w:firstLine="566"/>
        <w:jc w:val="both"/>
      </w:pPr>
      <w:r>
        <w:rPr/>
        <w:t>17 pav. pateikta principinė Sumanaus kaimo vystymo projektų paraiškų, išskyrus Sumanių kaimų teritorinį ir tarptautinį bendradarbiavimą, administravimo procedūros schema pagal antrąją alternatyvą </w:t>
      </w:r>
      <w:r>
        <w:rPr>
          <w:b/>
        </w:rPr>
        <w:t>- </w:t>
      </w:r>
      <w:r>
        <w:rPr/>
        <w:t>dalinis Sumanaus kaimo paramos priemonės integravimas į LEADER priemonę.</w:t>
      </w:r>
    </w:p>
    <w:p>
      <w:pPr>
        <w:pStyle w:val="BodyText"/>
        <w:spacing w:before="8"/>
        <w:rPr>
          <w:sz w:val="27"/>
        </w:rPr>
      </w:pPr>
    </w:p>
    <w:p>
      <w:pPr>
        <w:spacing w:after="0"/>
        <w:rPr>
          <w:sz w:val="27"/>
        </w:rPr>
        <w:sectPr>
          <w:pgSz w:w="11910" w:h="16840"/>
          <w:pgMar w:header="0" w:footer="590" w:top="1040" w:bottom="780" w:left="1540" w:right="300"/>
        </w:sectPr>
      </w:pPr>
    </w:p>
    <w:p>
      <w:pPr>
        <w:pStyle w:val="BodyText"/>
      </w:pPr>
    </w:p>
    <w:p>
      <w:pPr>
        <w:pStyle w:val="BodyText"/>
      </w:pPr>
    </w:p>
    <w:p>
      <w:pPr>
        <w:pStyle w:val="BodyText"/>
      </w:pPr>
    </w:p>
    <w:p>
      <w:pPr>
        <w:pStyle w:val="BodyText"/>
      </w:pPr>
    </w:p>
    <w:p>
      <w:pPr>
        <w:pStyle w:val="BodyText"/>
      </w:pPr>
    </w:p>
    <w:p>
      <w:pPr>
        <w:pStyle w:val="BodyText"/>
        <w:spacing w:before="5"/>
        <w:rPr>
          <w:sz w:val="22"/>
        </w:rPr>
      </w:pPr>
    </w:p>
    <w:p>
      <w:pPr>
        <w:spacing w:line="216" w:lineRule="auto" w:before="1"/>
        <w:ind w:left="1746" w:right="0" w:firstLine="98"/>
        <w:jc w:val="left"/>
        <w:rPr>
          <w:rFonts w:ascii="Times New Roman" w:hAnsi="Times New Roman"/>
          <w:sz w:val="22"/>
        </w:rPr>
      </w:pPr>
      <w:r>
        <w:rPr>
          <w:rFonts w:ascii="Times New Roman" w:hAnsi="Times New Roman"/>
          <w:sz w:val="22"/>
        </w:rPr>
        <w:t>VI. VVG vykdo nuolatinę</w:t>
      </w:r>
      <w:r>
        <w:rPr>
          <w:rFonts w:ascii="Times New Roman" w:hAnsi="Times New Roman"/>
          <w:spacing w:val="-14"/>
          <w:sz w:val="22"/>
        </w:rPr>
        <w:t> </w:t>
      </w:r>
      <w:r>
        <w:rPr>
          <w:rFonts w:ascii="Times New Roman" w:hAnsi="Times New Roman"/>
          <w:sz w:val="22"/>
        </w:rPr>
        <w:t>projekto stebėseną, teikia</w:t>
      </w:r>
    </w:p>
    <w:p>
      <w:pPr>
        <w:spacing w:line="216" w:lineRule="auto" w:before="1"/>
        <w:ind w:left="1492" w:right="0" w:firstLine="0"/>
        <w:jc w:val="center"/>
        <w:rPr>
          <w:rFonts w:ascii="Times New Roman" w:hAnsi="Times New Roman"/>
          <w:sz w:val="22"/>
        </w:rPr>
      </w:pPr>
      <w:r>
        <w:rPr>
          <w:rFonts w:ascii="Times New Roman" w:hAnsi="Times New Roman"/>
          <w:sz w:val="22"/>
        </w:rPr>
        <w:t>metodinę</w:t>
      </w:r>
      <w:r>
        <w:rPr>
          <w:rFonts w:ascii="Times New Roman" w:hAnsi="Times New Roman"/>
          <w:spacing w:val="-14"/>
          <w:sz w:val="22"/>
        </w:rPr>
        <w:t> </w:t>
      </w:r>
      <w:r>
        <w:rPr>
          <w:rFonts w:ascii="Times New Roman" w:hAnsi="Times New Roman"/>
          <w:sz w:val="22"/>
        </w:rPr>
        <w:t>pagalbą,</w:t>
      </w:r>
      <w:r>
        <w:rPr>
          <w:rFonts w:ascii="Times New Roman" w:hAnsi="Times New Roman"/>
          <w:spacing w:val="-14"/>
          <w:sz w:val="22"/>
        </w:rPr>
        <w:t> </w:t>
      </w:r>
      <w:r>
        <w:rPr>
          <w:rFonts w:ascii="Times New Roman" w:hAnsi="Times New Roman"/>
          <w:sz w:val="22"/>
        </w:rPr>
        <w:t>kuria naujas žinias. NMA vykdo kontrolę</w:t>
      </w:r>
    </w:p>
    <w:p>
      <w:pPr>
        <w:pStyle w:val="ListParagraph"/>
        <w:numPr>
          <w:ilvl w:val="0"/>
          <w:numId w:val="19"/>
        </w:numPr>
        <w:tabs>
          <w:tab w:pos="873" w:val="left" w:leader="none"/>
        </w:tabs>
        <w:spacing w:line="216" w:lineRule="auto" w:before="112" w:after="0"/>
        <w:ind w:left="380" w:right="0" w:firstLine="309"/>
        <w:jc w:val="left"/>
        <w:rPr>
          <w:rFonts w:ascii="Times New Roman" w:hAnsi="Times New Roman"/>
          <w:sz w:val="22"/>
        </w:rPr>
      </w:pPr>
      <w:r>
        <w:rPr/>
        <w:br w:type="column"/>
      </w:r>
      <w:r>
        <w:rPr>
          <w:rFonts w:ascii="Times New Roman" w:hAnsi="Times New Roman"/>
          <w:spacing w:val="-2"/>
          <w:sz w:val="22"/>
        </w:rPr>
        <w:t>Projektinės </w:t>
      </w:r>
      <w:r>
        <w:rPr>
          <w:rFonts w:ascii="Times New Roman" w:hAnsi="Times New Roman"/>
          <w:sz w:val="22"/>
        </w:rPr>
        <w:t>paraiškos rengimas (pareiškėjas ir jo partneriai</w:t>
      </w:r>
      <w:r>
        <w:rPr>
          <w:rFonts w:ascii="Times New Roman" w:hAnsi="Times New Roman"/>
          <w:spacing w:val="-14"/>
          <w:sz w:val="22"/>
        </w:rPr>
        <w:t> </w:t>
      </w:r>
      <w:r>
        <w:rPr>
          <w:rFonts w:ascii="Times New Roman" w:hAnsi="Times New Roman"/>
          <w:sz w:val="22"/>
        </w:rPr>
        <w:t>veikiantys</w:t>
      </w:r>
    </w:p>
    <w:p>
      <w:pPr>
        <w:spacing w:line="216" w:lineRule="auto" w:before="0"/>
        <w:ind w:left="850" w:right="147" w:hanging="320"/>
        <w:jc w:val="left"/>
        <w:rPr>
          <w:rFonts w:ascii="Times New Roman" w:hAnsi="Times New Roman"/>
          <w:sz w:val="22"/>
        </w:rPr>
      </w:pPr>
      <w:r>
        <w:rPr/>
        <w:pict>
          <v:group style="position:absolute;margin-left:137.520004pt;margin-top:-49.098434pt;width:375.9pt;height:314.95pt;mso-position-horizontal-relative:page;mso-position-vertical-relative:paragraph;z-index:-19223040" id="docshapegroup479" coordorigin="2750,-982" coordsize="7518,6299">
            <v:shape style="position:absolute;left:3847;top:-526;width:5758;height:5598" id="docshape480" coordorigin="3848,-526" coordsize="5758,5598" path="m7672,-526l7561,-205,7637,-177,7712,-147,7786,-115,7859,-80,7931,-43,8001,-3,8070,38,8138,82,8204,128,8269,176,8332,226,8394,278,8454,332,8512,388,8569,445,8624,505,8677,567,8725,626,8770,686,8814,747,8856,809,8896,872,8933,936,8969,1001,9003,1066,9034,1132,9064,1199,9091,1266,9116,1334,9140,1402,9161,1471,9181,1540,9198,1609,9213,1679,9227,1749,9238,1820,9248,1890,9255,1961,9260,2032,9264,2103,9265,2174,9265,2245,9262,2316,9258,2386,9252,2457,9243,2527,9233,2598,9221,2667,9206,2737,9190,2806,9172,2875,9152,2943,9130,3011,9106,3078,9081,3145,9053,3211,9023,3276,8992,3340,8958,3404,8923,3467,8886,3529,8847,3590,8806,3651,8763,3710,8718,3768,8671,3825,8623,3881,8572,3936,8520,3989,8466,4042,8410,4093,8352,4142,8293,4190,8233,4236,8171,4280,8109,4322,8046,4362,7983,4399,7918,4435,7853,4468,7787,4500,7720,4529,7653,4557,7585,4582,7517,4606,7448,4627,7379,4647,7309,4664,7240,4679,7169,4693,7099,4704,7028,4713,6958,4721,6887,4726,6816,4730,6745,4731,6674,4731,6603,4728,6532,4724,6462,4717,6391,4709,6321,4699,6251,4686,6182,4672,6113,4656,6044,4638,5976,4618,5908,4596,5841,4572,5774,4546,5708,4519,5643,4489,5578,4458,5515,4424,5452,4389,5390,4352,5328,4312,5268,4271,5209,4229,5151,4184,5094,4137,5038,4089,4983,4038,4929,3986,4877,3932,4826,3876,4776,3818,4728,3759,4683,3699,4639,3637,4597,3575,4557,3512,4520,3448,4484,3384,4450,3319,4419,3253,4389,3186,4362,3119,4337,3051,4313,2983,4292,2914,4272,2845,4255,2775,4240,2705,4226,2635,4215,2565,4205,2494,4198,2424,4193,2353,4189,2282,4188,2211,4188,2140,4191,2069,4195,1998,4201,1928,4210,1857,4220,1787,4232,1717,4247,1648,4263,1579,4281,1510,4301,1442,4323,1374,4347,1307,4372,1240,4400,1174,4430,1109,4461,1044,4495,981,4530,918,4567,856,4606,794,4647,734,4690,675,4735,617,4782,560,4830,504,4881,449,4933,395,4987,343,5043,292,5101,242,5202,393,5214,-55,4809,-192,4910,-41,4849,11,4789,64,4731,118,4674,174,4619,232,4566,291,4514,351,4464,413,4416,476,4370,540,4325,606,4282,673,4241,741,4202,810,4165,880,4130,951,4096,1024,4065,1097,4036,1171,4008,1246,3984,1318,3962,1390,3942,1462,3924,1534,3908,1606,3894,1678,3882,1750,3872,1823,3863,1895,3856,1967,3852,2039,3849,2111,3848,2183,3848,2254,3851,2326,3855,2397,3861,2468,3869,2538,3878,2608,3889,2678,3902,2748,3916,2817,3933,2885,3950,2953,3970,3021,3991,3088,4014,3154,4038,3220,4064,3286,4091,3350,4120,3414,4151,3477,4183,3540,4217,3601,4252,3662,4288,3722,4326,3781,4366,3839,4407,3896,4449,3953,4493,4008,4538,4062,4584,4115,4632,4167,4681,4218,4732,4268,4784,4317,4837,4364,4891,4411,4947,4455,5004,4499,5062,4541,5122,4582,5182,4622,5244,4660,5307,4697,5371,4732,5437,4766,5503,4798,5571,4829,5640,4858,5710,4885,5781,4911,5852,4935,5924,4956,5996,4976,6068,4994,6140,5010,6212,5025,6284,5037,6357,5047,6429,5056,6501,5062,6573,5067,6645,5070,6717,5071,6788,5071,6860,5068,6931,5064,7002,5058,7072,5050,7142,5041,7212,5030,7282,5017,7351,5002,7419,4986,7488,4968,7555,4949,7622,4928,7689,4905,7754,4881,7820,4855,7884,4827,7948,4798,8011,4768,8074,4736,8135,4702,8196,4667,8256,4631,8315,4593,8373,4553,8431,4512,8487,4470,8542,4426,8596,4381,8649,4335,8702,4287,8753,4238,8802,4187,8851,4135,8898,4082,8945,4028,8990,3972,9033,3915,9076,3857,9117,3797,9156,3737,9194,3675,9231,3612,9266,3547,9300,3482,9332,3416,9363,3348,9392,3279,9419,3209,9445,3138,9469,3067,9491,2995,9511,2923,9529,2851,9545,2779,9559,2707,9571,2634,9581,2562,9590,2490,9597,2418,9601,2346,9604,2274,9605,2202,9605,2131,9602,2059,9598,1988,9592,1917,9585,1847,9575,1776,9564,1707,9551,1637,9537,1568,9520,1500,9503,1431,9483,1364,9462,1297,9439,1230,9415,1164,9389,1099,9362,1035,9333,971,9302,908,9270,845,9236,784,9201,723,9165,663,9127,604,9087,546,9046,488,9004,432,8960,377,8915,323,8869,269,8821,217,8772,166,8721,116,8669,68,8616,20,8562,-26,8506,-71,8449,-114,8391,-157,8331,-198,8271,-237,8209,-275,8146,-312,8082,-347,8016,-381,7950,-413,7882,-444,7813,-473,7743,-500,7672,-526xe" filled="true" fillcolor="#cfd4ea" stroked="false">
              <v:path arrowok="t"/>
              <v:fill type="solid"/>
            </v:shape>
            <v:shape style="position:absolute;left:5328;top:-982;width:2286;height:1516" type="#_x0000_t75" id="docshape481" stroked="false">
              <v:imagedata r:id="rId80" o:title=""/>
            </v:shape>
            <v:shape style="position:absolute;left:7605;top:611;width:2286;height:1149" type="#_x0000_t75" id="docshape482" stroked="false">
              <v:imagedata r:id="rId81" o:title=""/>
            </v:shape>
            <v:shape style="position:absolute;left:7538;top:2205;width:2730;height:2054" type="#_x0000_t75" id="docshape483" stroked="false">
              <v:imagedata r:id="rId82" o:title=""/>
            </v:shape>
            <v:shape style="position:absolute;left:5328;top:4168;width:2286;height:1149" type="#_x0000_t75" id="docshape484" stroked="false">
              <v:imagedata r:id="rId83" o:title=""/>
            </v:shape>
            <v:shape style="position:absolute;left:2750;top:2615;width:2490;height:1571" type="#_x0000_t75" id="docshape485" stroked="false">
              <v:imagedata r:id="rId84" o:title=""/>
            </v:shape>
            <v:shape style="position:absolute;left:2824;top:506;width:2536;height:1655" type="#_x0000_t75" id="docshape486" stroked="false">
              <v:imagedata r:id="rId85" o:title=""/>
            </v:shape>
            <w10:wrap type="none"/>
          </v:group>
        </w:pict>
      </w:r>
      <w:r>
        <w:rPr>
          <w:rFonts w:ascii="Times New Roman" w:hAnsi="Times New Roman"/>
          <w:sz w:val="22"/>
        </w:rPr>
        <w:t>jungtinės</w:t>
      </w:r>
      <w:r>
        <w:rPr>
          <w:rFonts w:ascii="Times New Roman" w:hAnsi="Times New Roman"/>
          <w:spacing w:val="-14"/>
          <w:sz w:val="22"/>
        </w:rPr>
        <w:t> </w:t>
      </w:r>
      <w:r>
        <w:rPr>
          <w:rFonts w:ascii="Times New Roman" w:hAnsi="Times New Roman"/>
          <w:sz w:val="22"/>
        </w:rPr>
        <w:t>veiklos </w:t>
      </w:r>
      <w:r>
        <w:rPr>
          <w:rFonts w:ascii="Times New Roman" w:hAnsi="Times New Roman"/>
          <w:spacing w:val="-2"/>
          <w:sz w:val="22"/>
        </w:rPr>
        <w:t>pagrindu)</w:t>
      </w:r>
    </w:p>
    <w:p>
      <w:pPr>
        <w:spacing w:line="240" w:lineRule="auto" w:before="0"/>
        <w:rPr>
          <w:rFonts w:ascii="Times New Roman"/>
          <w:sz w:val="24"/>
        </w:rPr>
      </w:pPr>
      <w:r>
        <w:rPr/>
        <w:br w:type="column"/>
      </w:r>
      <w:r>
        <w:rPr>
          <w:rFonts w:ascii="Times New Roman"/>
          <w:sz w:val="24"/>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ListParagraph"/>
        <w:numPr>
          <w:ilvl w:val="0"/>
          <w:numId w:val="19"/>
        </w:numPr>
        <w:tabs>
          <w:tab w:pos="713" w:val="left" w:leader="none"/>
        </w:tabs>
        <w:spacing w:line="216" w:lineRule="auto" w:before="165" w:after="0"/>
        <w:ind w:left="576" w:right="1972" w:hanging="120"/>
        <w:jc w:val="left"/>
        <w:rPr>
          <w:rFonts w:ascii="Times New Roman" w:hAnsi="Times New Roman"/>
          <w:sz w:val="22"/>
        </w:rPr>
      </w:pPr>
      <w:r>
        <w:rPr>
          <w:rFonts w:ascii="Times New Roman" w:hAnsi="Times New Roman"/>
          <w:sz w:val="22"/>
        </w:rPr>
        <w:t>Sumanaus</w:t>
      </w:r>
      <w:r>
        <w:rPr>
          <w:rFonts w:ascii="Times New Roman" w:hAnsi="Times New Roman"/>
          <w:spacing w:val="-14"/>
          <w:sz w:val="22"/>
        </w:rPr>
        <w:t> </w:t>
      </w:r>
      <w:r>
        <w:rPr>
          <w:rFonts w:ascii="Times New Roman" w:hAnsi="Times New Roman"/>
          <w:sz w:val="22"/>
        </w:rPr>
        <w:t>kaimo projekto</w:t>
      </w:r>
      <w:r>
        <w:rPr>
          <w:rFonts w:ascii="Times New Roman" w:hAnsi="Times New Roman"/>
          <w:spacing w:val="-2"/>
          <w:sz w:val="22"/>
        </w:rPr>
        <w:t> </w:t>
      </w:r>
      <w:r>
        <w:rPr>
          <w:rFonts w:ascii="Times New Roman" w:hAnsi="Times New Roman"/>
          <w:sz w:val="22"/>
        </w:rPr>
        <w:t>paraiška</w:t>
      </w:r>
    </w:p>
    <w:p>
      <w:pPr>
        <w:spacing w:before="69"/>
        <w:ind w:left="693" w:right="0" w:firstLine="0"/>
        <w:jc w:val="left"/>
        <w:rPr>
          <w:rFonts w:ascii="Times New Roman"/>
          <w:sz w:val="22"/>
        </w:rPr>
      </w:pPr>
      <w:r>
        <w:rPr>
          <w:rFonts w:ascii="Times New Roman"/>
          <w:sz w:val="22"/>
        </w:rPr>
        <w:t>teikiama</w:t>
      </w:r>
      <w:r>
        <w:rPr>
          <w:rFonts w:ascii="Times New Roman"/>
          <w:spacing w:val="-8"/>
          <w:sz w:val="22"/>
        </w:rPr>
        <w:t> </w:t>
      </w:r>
      <w:r>
        <w:rPr>
          <w:rFonts w:ascii="Times New Roman"/>
          <w:spacing w:val="-5"/>
          <w:sz w:val="22"/>
        </w:rPr>
        <w:t>VVG</w:t>
      </w:r>
    </w:p>
    <w:p>
      <w:pPr>
        <w:spacing w:after="0"/>
        <w:jc w:val="left"/>
        <w:rPr>
          <w:rFonts w:ascii="Times New Roman"/>
          <w:sz w:val="22"/>
        </w:rPr>
        <w:sectPr>
          <w:type w:val="continuous"/>
          <w:pgSz w:w="11910" w:h="16840"/>
          <w:pgMar w:header="0" w:footer="590" w:top="1120" w:bottom="280" w:left="1540" w:right="300"/>
          <w:cols w:num="3" w:equalWidth="0">
            <w:col w:w="3613" w:space="40"/>
            <w:col w:w="2181" w:space="39"/>
            <w:col w:w="4197"/>
          </w:cols>
        </w:sectPr>
      </w:pPr>
    </w:p>
    <w:p>
      <w:pPr>
        <w:pStyle w:val="BodyText"/>
        <w:rPr>
          <w:rFonts w:ascii="Times New Roman"/>
          <w:sz w:val="20"/>
        </w:rPr>
      </w:pPr>
    </w:p>
    <w:p>
      <w:pPr>
        <w:pStyle w:val="BodyText"/>
        <w:spacing w:before="5"/>
        <w:rPr>
          <w:rFonts w:ascii="Times New Roman"/>
          <w:sz w:val="26"/>
        </w:rPr>
      </w:pPr>
    </w:p>
    <w:p>
      <w:pPr>
        <w:spacing w:after="0"/>
        <w:rPr>
          <w:rFonts w:ascii="Times New Roman"/>
          <w:sz w:val="26"/>
        </w:rPr>
        <w:sectPr>
          <w:type w:val="continuous"/>
          <w:pgSz w:w="11910" w:h="16840"/>
          <w:pgMar w:header="0" w:footer="590" w:top="1120" w:bottom="280" w:left="1540" w:right="300"/>
        </w:sectPr>
      </w:pPr>
    </w:p>
    <w:p>
      <w:pPr>
        <w:pStyle w:val="BodyText"/>
        <w:spacing w:before="4"/>
        <w:rPr>
          <w:rFonts w:ascii="Times New Roman"/>
          <w:sz w:val="34"/>
        </w:rPr>
      </w:pPr>
    </w:p>
    <w:p>
      <w:pPr>
        <w:spacing w:line="216" w:lineRule="auto" w:before="0"/>
        <w:ind w:left="1431" w:right="0" w:firstLine="108"/>
        <w:jc w:val="left"/>
        <w:rPr>
          <w:rFonts w:ascii="Times New Roman" w:hAnsi="Times New Roman"/>
          <w:sz w:val="22"/>
        </w:rPr>
      </w:pPr>
      <w:r>
        <w:rPr>
          <w:rFonts w:ascii="Times New Roman" w:hAnsi="Times New Roman"/>
          <w:sz w:val="22"/>
        </w:rPr>
        <w:t>V. Pareiškėjas gauna teigiamą</w:t>
      </w:r>
      <w:r>
        <w:rPr>
          <w:rFonts w:ascii="Times New Roman" w:hAnsi="Times New Roman"/>
          <w:spacing w:val="-14"/>
          <w:sz w:val="22"/>
        </w:rPr>
        <w:t> </w:t>
      </w:r>
      <w:r>
        <w:rPr>
          <w:rFonts w:ascii="Times New Roman" w:hAnsi="Times New Roman"/>
          <w:sz w:val="22"/>
        </w:rPr>
        <w:t>arba</w:t>
      </w:r>
      <w:r>
        <w:rPr>
          <w:rFonts w:ascii="Times New Roman" w:hAnsi="Times New Roman"/>
          <w:spacing w:val="-14"/>
          <w:sz w:val="22"/>
        </w:rPr>
        <w:t> </w:t>
      </w:r>
      <w:r>
        <w:rPr>
          <w:rFonts w:ascii="Times New Roman" w:hAnsi="Times New Roman"/>
          <w:sz w:val="22"/>
        </w:rPr>
        <w:t>neigiamą atsakymą iš VVG dėl</w:t>
      </w:r>
    </w:p>
    <w:p>
      <w:pPr>
        <w:spacing w:line="233" w:lineRule="exact" w:before="0"/>
        <w:ind w:left="1700" w:right="0" w:firstLine="0"/>
        <w:jc w:val="left"/>
        <w:rPr>
          <w:rFonts w:ascii="Times New Roman"/>
          <w:sz w:val="22"/>
        </w:rPr>
      </w:pPr>
      <w:r>
        <w:rPr>
          <w:rFonts w:ascii="Times New Roman"/>
          <w:sz w:val="22"/>
        </w:rPr>
        <w:t>paramos</w:t>
      </w:r>
      <w:r>
        <w:rPr>
          <w:rFonts w:ascii="Times New Roman"/>
          <w:spacing w:val="-5"/>
          <w:sz w:val="22"/>
        </w:rPr>
        <w:t> </w:t>
      </w:r>
      <w:r>
        <w:rPr>
          <w:rFonts w:ascii="Times New Roman"/>
          <w:spacing w:val="-2"/>
          <w:sz w:val="22"/>
        </w:rPr>
        <w:t>skyrimo</w:t>
      </w:r>
    </w:p>
    <w:p>
      <w:pPr>
        <w:pStyle w:val="ListParagraph"/>
        <w:numPr>
          <w:ilvl w:val="0"/>
          <w:numId w:val="19"/>
        </w:numPr>
        <w:tabs>
          <w:tab w:pos="1760" w:val="left" w:leader="none"/>
        </w:tabs>
        <w:spacing w:line="216" w:lineRule="auto" w:before="112" w:after="0"/>
        <w:ind w:left="1971" w:right="1537" w:hanging="540"/>
        <w:jc w:val="left"/>
        <w:rPr>
          <w:rFonts w:ascii="Times New Roman" w:hAnsi="Times New Roman"/>
          <w:sz w:val="22"/>
        </w:rPr>
      </w:pPr>
      <w:r>
        <w:rPr/>
        <w:br w:type="column"/>
      </w:r>
      <w:r>
        <w:rPr>
          <w:rFonts w:ascii="Times New Roman" w:hAnsi="Times New Roman"/>
          <w:sz w:val="22"/>
        </w:rPr>
        <w:t>VVG</w:t>
      </w:r>
      <w:r>
        <w:rPr>
          <w:rFonts w:ascii="Times New Roman" w:hAnsi="Times New Roman"/>
          <w:spacing w:val="-14"/>
          <w:sz w:val="22"/>
        </w:rPr>
        <w:t> </w:t>
      </w:r>
      <w:r>
        <w:rPr>
          <w:rFonts w:ascii="Times New Roman" w:hAnsi="Times New Roman"/>
          <w:sz w:val="22"/>
        </w:rPr>
        <w:t>įvertina</w:t>
      </w:r>
      <w:r>
        <w:rPr>
          <w:rFonts w:ascii="Times New Roman" w:hAnsi="Times New Roman"/>
          <w:spacing w:val="-14"/>
          <w:sz w:val="22"/>
        </w:rPr>
        <w:t> </w:t>
      </w:r>
      <w:r>
        <w:rPr>
          <w:rFonts w:ascii="Times New Roman" w:hAnsi="Times New Roman"/>
          <w:sz w:val="22"/>
        </w:rPr>
        <w:t>paraišką ir teikia NMA</w:t>
      </w:r>
    </w:p>
    <w:p>
      <w:pPr>
        <w:spacing w:line="216" w:lineRule="auto" w:before="0"/>
        <w:ind w:left="1448" w:right="1552" w:firstLine="0"/>
        <w:jc w:val="center"/>
        <w:rPr>
          <w:rFonts w:ascii="Times New Roman" w:hAnsi="Times New Roman"/>
          <w:sz w:val="22"/>
        </w:rPr>
      </w:pPr>
      <w:r>
        <w:rPr>
          <w:rFonts w:ascii="Times New Roman" w:hAnsi="Times New Roman"/>
          <w:sz w:val="22"/>
        </w:rPr>
        <w:t>rekomendacinio</w:t>
      </w:r>
      <w:r>
        <w:rPr>
          <w:rFonts w:ascii="Times New Roman" w:hAnsi="Times New Roman"/>
          <w:spacing w:val="-14"/>
          <w:sz w:val="22"/>
        </w:rPr>
        <w:t> </w:t>
      </w:r>
      <w:r>
        <w:rPr>
          <w:rFonts w:ascii="Times New Roman" w:hAnsi="Times New Roman"/>
          <w:sz w:val="22"/>
        </w:rPr>
        <w:t>pobūdžio sprendimą dėl paramos </w:t>
      </w:r>
      <w:r>
        <w:rPr>
          <w:rFonts w:ascii="Times New Roman" w:hAnsi="Times New Roman"/>
          <w:spacing w:val="-2"/>
          <w:sz w:val="22"/>
        </w:rPr>
        <w:t>skyrimo</w:t>
      </w:r>
    </w:p>
    <w:p>
      <w:pPr>
        <w:spacing w:after="0" w:line="216" w:lineRule="auto"/>
        <w:jc w:val="center"/>
        <w:rPr>
          <w:rFonts w:ascii="Times New Roman" w:hAnsi="Times New Roman"/>
          <w:sz w:val="22"/>
        </w:rPr>
        <w:sectPr>
          <w:type w:val="continuous"/>
          <w:pgSz w:w="11910" w:h="16840"/>
          <w:pgMar w:header="0" w:footer="590" w:top="1120" w:bottom="280" w:left="1540" w:right="300"/>
          <w:cols w:num="2" w:equalWidth="0">
            <w:col w:w="3522" w:space="1250"/>
            <w:col w:w="5298"/>
          </w:cols>
        </w:sectPr>
      </w:pPr>
    </w:p>
    <w:p>
      <w:pPr>
        <w:pStyle w:val="BodyText"/>
        <w:spacing w:before="2"/>
        <w:rPr>
          <w:rFonts w:ascii="Times New Roman"/>
          <w:sz w:val="27"/>
        </w:rPr>
      </w:pPr>
    </w:p>
    <w:p>
      <w:pPr>
        <w:pStyle w:val="ListParagraph"/>
        <w:numPr>
          <w:ilvl w:val="0"/>
          <w:numId w:val="19"/>
        </w:numPr>
        <w:tabs>
          <w:tab w:pos="4397" w:val="left" w:leader="none"/>
        </w:tabs>
        <w:spacing w:line="216" w:lineRule="auto" w:before="112" w:after="0"/>
        <w:ind w:left="4156" w:right="4253" w:hanging="104"/>
        <w:jc w:val="left"/>
        <w:rPr>
          <w:rFonts w:ascii="Times New Roman"/>
          <w:sz w:val="22"/>
        </w:rPr>
      </w:pPr>
      <w:r>
        <w:rPr>
          <w:rFonts w:ascii="Times New Roman"/>
          <w:sz w:val="22"/>
        </w:rPr>
        <w:t>NMA</w:t>
      </w:r>
      <w:r>
        <w:rPr>
          <w:rFonts w:ascii="Times New Roman"/>
          <w:spacing w:val="-14"/>
          <w:sz w:val="22"/>
        </w:rPr>
        <w:t> </w:t>
      </w:r>
      <w:r>
        <w:rPr>
          <w:rFonts w:ascii="Times New Roman"/>
          <w:sz w:val="22"/>
        </w:rPr>
        <w:t>patvirtina arba atmeta VVG</w:t>
      </w:r>
    </w:p>
    <w:p>
      <w:pPr>
        <w:spacing w:line="216" w:lineRule="auto" w:before="0"/>
        <w:ind w:left="4175" w:right="4367" w:firstLine="136"/>
        <w:jc w:val="left"/>
        <w:rPr>
          <w:rFonts w:ascii="Times New Roman" w:hAnsi="Times New Roman"/>
          <w:sz w:val="22"/>
        </w:rPr>
      </w:pPr>
      <w:r>
        <w:rPr>
          <w:rFonts w:ascii="Times New Roman" w:hAnsi="Times New Roman"/>
          <w:sz w:val="22"/>
        </w:rPr>
        <w:t>sprendimą dėl paramos</w:t>
      </w:r>
      <w:r>
        <w:rPr>
          <w:rFonts w:ascii="Times New Roman" w:hAnsi="Times New Roman"/>
          <w:spacing w:val="-14"/>
          <w:sz w:val="22"/>
        </w:rPr>
        <w:t> </w:t>
      </w:r>
      <w:r>
        <w:rPr>
          <w:rFonts w:ascii="Times New Roman" w:hAnsi="Times New Roman"/>
          <w:sz w:val="22"/>
        </w:rPr>
        <w:t>skyrimo</w:t>
      </w:r>
    </w:p>
    <w:p>
      <w:pPr>
        <w:pStyle w:val="BodyText"/>
        <w:rPr>
          <w:rFonts w:ascii="Times New Roman"/>
          <w:sz w:val="20"/>
        </w:rPr>
      </w:pPr>
    </w:p>
    <w:p>
      <w:pPr>
        <w:pStyle w:val="Heading3"/>
        <w:spacing w:before="217"/>
        <w:ind w:left="283" w:right="673"/>
        <w:jc w:val="center"/>
      </w:pPr>
      <w:r>
        <w:rPr/>
        <w:t>17</w:t>
      </w:r>
      <w:r>
        <w:rPr>
          <w:spacing w:val="-6"/>
        </w:rPr>
        <w:t> </w:t>
      </w:r>
      <w:r>
        <w:rPr/>
        <w:t>pav.</w:t>
      </w:r>
      <w:r>
        <w:rPr>
          <w:spacing w:val="-4"/>
        </w:rPr>
        <w:t> </w:t>
      </w:r>
      <w:r>
        <w:rPr/>
        <w:t>Sumanaus</w:t>
      </w:r>
      <w:r>
        <w:rPr>
          <w:spacing w:val="-4"/>
        </w:rPr>
        <w:t> </w:t>
      </w:r>
      <w:r>
        <w:rPr/>
        <w:t>kaimo</w:t>
      </w:r>
      <w:r>
        <w:rPr>
          <w:spacing w:val="-2"/>
        </w:rPr>
        <w:t> </w:t>
      </w:r>
      <w:r>
        <w:rPr/>
        <w:t>vystymo</w:t>
      </w:r>
      <w:r>
        <w:rPr>
          <w:spacing w:val="-3"/>
        </w:rPr>
        <w:t> </w:t>
      </w:r>
      <w:r>
        <w:rPr/>
        <w:t>projektų</w:t>
      </w:r>
      <w:r>
        <w:rPr>
          <w:spacing w:val="-6"/>
        </w:rPr>
        <w:t> </w:t>
      </w:r>
      <w:r>
        <w:rPr/>
        <w:t>paraiškų</w:t>
      </w:r>
      <w:r>
        <w:rPr>
          <w:spacing w:val="-4"/>
        </w:rPr>
        <w:t> </w:t>
      </w:r>
      <w:r>
        <w:rPr/>
        <w:t>administravimo</w:t>
      </w:r>
      <w:r>
        <w:rPr>
          <w:spacing w:val="-3"/>
        </w:rPr>
        <w:t> </w:t>
      </w:r>
      <w:r>
        <w:rPr>
          <w:spacing w:val="-2"/>
        </w:rPr>
        <w:t>procedūros</w:t>
      </w:r>
    </w:p>
    <w:p>
      <w:pPr>
        <w:spacing w:before="2"/>
        <w:ind w:left="2736" w:right="3122" w:firstLine="0"/>
        <w:jc w:val="center"/>
        <w:rPr>
          <w:b/>
          <w:sz w:val="24"/>
        </w:rPr>
      </w:pPr>
      <w:r>
        <w:rPr>
          <w:b/>
          <w:spacing w:val="-2"/>
          <w:sz w:val="24"/>
        </w:rPr>
        <w:t>schema</w:t>
      </w:r>
    </w:p>
    <w:p>
      <w:pPr>
        <w:pStyle w:val="BodyText"/>
        <w:spacing w:before="120"/>
        <w:ind w:left="162" w:right="545" w:firstLine="566"/>
        <w:jc w:val="both"/>
      </w:pPr>
      <w:r>
        <w:rPr/>
        <w:t>Pagal</w:t>
      </w:r>
      <w:r>
        <w:rPr>
          <w:spacing w:val="-14"/>
        </w:rPr>
        <w:t> </w:t>
      </w:r>
      <w:r>
        <w:rPr/>
        <w:t>III</w:t>
      </w:r>
      <w:r>
        <w:rPr>
          <w:spacing w:val="-13"/>
        </w:rPr>
        <w:t> </w:t>
      </w:r>
      <w:r>
        <w:rPr/>
        <w:t>alternatyvą</w:t>
      </w:r>
      <w:r>
        <w:rPr>
          <w:spacing w:val="-13"/>
        </w:rPr>
        <w:t> </w:t>
      </w:r>
      <w:r>
        <w:rPr/>
        <w:t>-</w:t>
      </w:r>
      <w:r>
        <w:rPr>
          <w:spacing w:val="-13"/>
        </w:rPr>
        <w:t> </w:t>
      </w:r>
      <w:r>
        <w:rPr/>
        <w:t>savarankiška</w:t>
      </w:r>
      <w:r>
        <w:rPr>
          <w:spacing w:val="-14"/>
        </w:rPr>
        <w:t> </w:t>
      </w:r>
      <w:r>
        <w:rPr/>
        <w:t>2023-2027</w:t>
      </w:r>
      <w:r>
        <w:rPr>
          <w:spacing w:val="-13"/>
        </w:rPr>
        <w:t> </w:t>
      </w:r>
      <w:r>
        <w:rPr/>
        <w:t>m.</w:t>
      </w:r>
      <w:r>
        <w:rPr>
          <w:spacing w:val="-13"/>
        </w:rPr>
        <w:t> </w:t>
      </w:r>
      <w:r>
        <w:rPr/>
        <w:t>Lietuvos</w:t>
      </w:r>
      <w:r>
        <w:rPr>
          <w:spacing w:val="-13"/>
        </w:rPr>
        <w:t> </w:t>
      </w:r>
      <w:r>
        <w:rPr/>
        <w:t>žemės</w:t>
      </w:r>
      <w:r>
        <w:rPr>
          <w:spacing w:val="-13"/>
        </w:rPr>
        <w:t> </w:t>
      </w:r>
      <w:r>
        <w:rPr/>
        <w:t>ūkio</w:t>
      </w:r>
      <w:r>
        <w:rPr>
          <w:spacing w:val="-14"/>
        </w:rPr>
        <w:t> </w:t>
      </w:r>
      <w:r>
        <w:rPr/>
        <w:t>ir</w:t>
      </w:r>
      <w:r>
        <w:rPr>
          <w:spacing w:val="-13"/>
        </w:rPr>
        <w:t> </w:t>
      </w:r>
      <w:r>
        <w:rPr/>
        <w:t>kaimo</w:t>
      </w:r>
      <w:r>
        <w:rPr>
          <w:spacing w:val="-13"/>
        </w:rPr>
        <w:t> </w:t>
      </w:r>
      <w:r>
        <w:rPr/>
        <w:t>plėtros strateginio plano priemonė, SKVP (numatomi SKVP projektai ir jų finansavimas) apims ir sumanių kaimų vystymo projektus, todėl projektinės paraiškos atskirai nebus teikiamos. Sumanaus kaimo vystymo projektus, atrinkus ir patvirtinus SKVP, administruos VVG pagal jungtinės veiklos sutartį (taikomas EIP principas).</w:t>
      </w:r>
    </w:p>
    <w:p>
      <w:pPr>
        <w:spacing w:before="0"/>
        <w:ind w:left="162" w:right="546" w:firstLine="566"/>
        <w:jc w:val="both"/>
        <w:rPr>
          <w:sz w:val="24"/>
        </w:rPr>
      </w:pPr>
      <w:r>
        <w:rPr>
          <w:b/>
          <w:sz w:val="24"/>
        </w:rPr>
        <w:t>Bendrosios ir specialiosios tinkamumo sąlygos paramai gauti (tinkamumo kriterijai). </w:t>
      </w:r>
      <w:r>
        <w:rPr>
          <w:sz w:val="24"/>
        </w:rPr>
        <w:t>Projektui pagal Sumanaus kaimo paramos priemonę gali būti taikomos šios bendrosios tinkamumo sąlygos paramai gauti:</w:t>
      </w:r>
    </w:p>
    <w:p>
      <w:pPr>
        <w:spacing w:after="0"/>
        <w:jc w:val="both"/>
        <w:rPr>
          <w:sz w:val="24"/>
        </w:rPr>
        <w:sectPr>
          <w:type w:val="continuous"/>
          <w:pgSz w:w="11910" w:h="16840"/>
          <w:pgMar w:header="0" w:footer="590" w:top="1120" w:bottom="280" w:left="1540" w:right="300"/>
        </w:sectPr>
      </w:pPr>
    </w:p>
    <w:p>
      <w:pPr>
        <w:pStyle w:val="ListParagraph"/>
        <w:numPr>
          <w:ilvl w:val="0"/>
          <w:numId w:val="20"/>
        </w:numPr>
        <w:tabs>
          <w:tab w:pos="968" w:val="left" w:leader="none"/>
        </w:tabs>
        <w:spacing w:line="242" w:lineRule="auto" w:before="74" w:after="0"/>
        <w:ind w:left="162" w:right="553" w:firstLine="566"/>
        <w:jc w:val="both"/>
        <w:rPr>
          <w:sz w:val="24"/>
        </w:rPr>
      </w:pPr>
      <w:r>
        <w:rPr>
          <w:sz w:val="24"/>
        </w:rPr>
        <w:t>Projektas atitinka</w:t>
      </w:r>
      <w:r>
        <w:rPr>
          <w:spacing w:val="-2"/>
          <w:sz w:val="24"/>
        </w:rPr>
        <w:t> </w:t>
      </w:r>
      <w:r>
        <w:rPr>
          <w:sz w:val="24"/>
        </w:rPr>
        <w:t>Sumanaus kaimo</w:t>
      </w:r>
      <w:r>
        <w:rPr>
          <w:spacing w:val="-1"/>
          <w:sz w:val="24"/>
        </w:rPr>
        <w:t> </w:t>
      </w:r>
      <w:r>
        <w:rPr>
          <w:sz w:val="24"/>
        </w:rPr>
        <w:t>paramos</w:t>
      </w:r>
      <w:r>
        <w:rPr>
          <w:spacing w:val="-2"/>
          <w:sz w:val="24"/>
        </w:rPr>
        <w:t> </w:t>
      </w:r>
      <w:r>
        <w:rPr>
          <w:sz w:val="24"/>
        </w:rPr>
        <w:t>priemonės tikslus</w:t>
      </w:r>
      <w:r>
        <w:rPr>
          <w:spacing w:val="-1"/>
          <w:sz w:val="24"/>
        </w:rPr>
        <w:t> </w:t>
      </w:r>
      <w:r>
        <w:rPr>
          <w:sz w:val="24"/>
        </w:rPr>
        <w:t>ir prisideda prie šių tikslų įgyvendinimo;</w:t>
      </w:r>
    </w:p>
    <w:p>
      <w:pPr>
        <w:pStyle w:val="ListParagraph"/>
        <w:numPr>
          <w:ilvl w:val="0"/>
          <w:numId w:val="20"/>
        </w:numPr>
        <w:tabs>
          <w:tab w:pos="1033" w:val="left" w:leader="none"/>
        </w:tabs>
        <w:spacing w:line="240" w:lineRule="auto" w:before="0" w:after="0"/>
        <w:ind w:left="162" w:right="547" w:firstLine="566"/>
        <w:jc w:val="both"/>
        <w:rPr>
          <w:sz w:val="24"/>
        </w:rPr>
      </w:pPr>
      <w:r>
        <w:rPr>
          <w:sz w:val="24"/>
        </w:rPr>
        <w:t>Projektas įgyvendinamas vienos arba kelių VVG (funkcinis regionas), kurioms teikiamas projektas, teritorijose ir duoda VVG teritorijos (-ų) bendruomenėms ir kitiems teritorijos (-ų) vystymu suinteresuotiems asmenims socialinę ir (arba) ekonominę naudą;</w:t>
      </w:r>
    </w:p>
    <w:p>
      <w:pPr>
        <w:pStyle w:val="ListParagraph"/>
        <w:numPr>
          <w:ilvl w:val="0"/>
          <w:numId w:val="20"/>
        </w:numPr>
        <w:tabs>
          <w:tab w:pos="952" w:val="left" w:leader="none"/>
        </w:tabs>
        <w:spacing w:line="281" w:lineRule="exact" w:before="0" w:after="0"/>
        <w:ind w:left="951" w:right="0" w:hanging="224"/>
        <w:jc w:val="both"/>
        <w:rPr>
          <w:sz w:val="24"/>
        </w:rPr>
      </w:pPr>
      <w:r>
        <w:rPr>
          <w:spacing w:val="-2"/>
          <w:sz w:val="24"/>
        </w:rPr>
        <w:t>Projektas</w:t>
      </w:r>
      <w:r>
        <w:rPr>
          <w:spacing w:val="1"/>
          <w:sz w:val="24"/>
        </w:rPr>
        <w:t> </w:t>
      </w:r>
      <w:r>
        <w:rPr>
          <w:spacing w:val="-2"/>
          <w:sz w:val="24"/>
        </w:rPr>
        <w:t>atitinka</w:t>
      </w:r>
      <w:r>
        <w:rPr>
          <w:spacing w:val="4"/>
          <w:sz w:val="24"/>
        </w:rPr>
        <w:t> </w:t>
      </w:r>
      <w:r>
        <w:rPr>
          <w:spacing w:val="-2"/>
          <w:sz w:val="24"/>
        </w:rPr>
        <w:t>bendrąsias</w:t>
      </w:r>
      <w:r>
        <w:rPr>
          <w:spacing w:val="4"/>
          <w:sz w:val="24"/>
        </w:rPr>
        <w:t> </w:t>
      </w:r>
      <w:r>
        <w:rPr>
          <w:spacing w:val="-2"/>
          <w:sz w:val="24"/>
        </w:rPr>
        <w:t>(horizontaliąsias)</w:t>
      </w:r>
      <w:r>
        <w:rPr>
          <w:spacing w:val="3"/>
          <w:sz w:val="24"/>
        </w:rPr>
        <w:t> </w:t>
      </w:r>
      <w:r>
        <w:rPr>
          <w:spacing w:val="-2"/>
          <w:sz w:val="24"/>
        </w:rPr>
        <w:t>tinkamumo</w:t>
      </w:r>
      <w:r>
        <w:rPr>
          <w:spacing w:val="5"/>
          <w:sz w:val="24"/>
        </w:rPr>
        <w:t> </w:t>
      </w:r>
      <w:r>
        <w:rPr>
          <w:spacing w:val="-2"/>
          <w:sz w:val="24"/>
        </w:rPr>
        <w:t>sąlygas,</w:t>
      </w:r>
      <w:r>
        <w:rPr>
          <w:spacing w:val="6"/>
          <w:sz w:val="24"/>
        </w:rPr>
        <w:t> </w:t>
      </w:r>
      <w:r>
        <w:rPr>
          <w:spacing w:val="-2"/>
          <w:sz w:val="24"/>
        </w:rPr>
        <w:t>taikomas</w:t>
      </w:r>
      <w:r>
        <w:rPr>
          <w:spacing w:val="4"/>
          <w:sz w:val="24"/>
        </w:rPr>
        <w:t> </w:t>
      </w:r>
      <w:r>
        <w:rPr>
          <w:spacing w:val="-2"/>
          <w:sz w:val="24"/>
        </w:rPr>
        <w:t>2023–</w:t>
      </w:r>
    </w:p>
    <w:p>
      <w:pPr>
        <w:pStyle w:val="BodyText"/>
        <w:spacing w:line="281" w:lineRule="exact"/>
        <w:ind w:left="162"/>
        <w:jc w:val="both"/>
      </w:pPr>
      <w:r>
        <w:rPr/>
        <w:t>2027</w:t>
      </w:r>
      <w:r>
        <w:rPr>
          <w:spacing w:val="-6"/>
        </w:rPr>
        <w:t> </w:t>
      </w:r>
      <w:r>
        <w:rPr/>
        <w:t>m.</w:t>
      </w:r>
      <w:r>
        <w:rPr>
          <w:spacing w:val="-2"/>
        </w:rPr>
        <w:t> </w:t>
      </w:r>
      <w:r>
        <w:rPr/>
        <w:t>ŽŪKP</w:t>
      </w:r>
      <w:r>
        <w:rPr>
          <w:spacing w:val="-2"/>
        </w:rPr>
        <w:t> </w:t>
      </w:r>
      <w:r>
        <w:rPr/>
        <w:t>nacionalinio</w:t>
      </w:r>
      <w:r>
        <w:rPr>
          <w:spacing w:val="-1"/>
        </w:rPr>
        <w:t> </w:t>
      </w:r>
      <w:r>
        <w:rPr/>
        <w:t>strateginio</w:t>
      </w:r>
      <w:r>
        <w:rPr>
          <w:spacing w:val="-2"/>
        </w:rPr>
        <w:t> </w:t>
      </w:r>
      <w:r>
        <w:rPr/>
        <w:t>plano</w:t>
      </w:r>
      <w:r>
        <w:rPr>
          <w:spacing w:val="-5"/>
        </w:rPr>
        <w:t> </w:t>
      </w:r>
      <w:r>
        <w:rPr>
          <w:spacing w:val="-2"/>
        </w:rPr>
        <w:t>priemonėms.</w:t>
      </w:r>
    </w:p>
    <w:p>
      <w:pPr>
        <w:pStyle w:val="BodyText"/>
        <w:ind w:left="162" w:right="550" w:firstLine="566"/>
        <w:jc w:val="both"/>
      </w:pPr>
      <w:r>
        <w:rPr/>
        <w:t>Projektas turi atitikti specialiąsias tinkamumo sąlygas, nurodytas Sumanaus kaimo projektų įgyvendinimo taisyklėse. Specialiosios tinkamumo sąlygos sumanaus kaimo projektams nustatomos taip, kad jas būtų galima patikrinti ir kontroliuoti.</w:t>
      </w:r>
    </w:p>
    <w:p>
      <w:pPr>
        <w:pStyle w:val="BodyText"/>
        <w:ind w:left="162" w:right="545" w:firstLine="566"/>
        <w:jc w:val="both"/>
      </w:pPr>
      <w:r>
        <w:rPr>
          <w:b/>
        </w:rPr>
        <w:t>Projektų atrankos būdas, projektų atrankos kriterijai</w:t>
      </w:r>
      <w:r>
        <w:rPr/>
        <w:t>. Sumanaus kaimo projektų atrankos kriterijais turi būti sudaromos vienodos sąlygos projektų paraiškų teikėjams, turi būti siekiama geriausios Sumanaus kaimo projektų atitikties Sumanaus kaimo paramos priemonės tikslams, SKVP nurodytiems prioritetams ir galimybėms, kaimo vietovių VPS tikslams ir prioritetams, efektyvaus lėšų naudojimo.</w:t>
      </w:r>
    </w:p>
    <w:p>
      <w:pPr>
        <w:pStyle w:val="BodyText"/>
        <w:ind w:left="162" w:right="546" w:firstLine="566"/>
        <w:jc w:val="both"/>
      </w:pPr>
      <w:r>
        <w:rPr/>
        <w:t>Teikiant paramą Sumanaus kaimo projektams prioritetas turi būti teikiamas inovatyvumui,</w:t>
      </w:r>
      <w:r>
        <w:rPr>
          <w:spacing w:val="-3"/>
        </w:rPr>
        <w:t> </w:t>
      </w:r>
      <w:r>
        <w:rPr/>
        <w:t>skaitmeninimui,</w:t>
      </w:r>
      <w:r>
        <w:rPr>
          <w:spacing w:val="-2"/>
        </w:rPr>
        <w:t> </w:t>
      </w:r>
      <w:r>
        <w:rPr/>
        <w:t>kuo</w:t>
      </w:r>
      <w:r>
        <w:rPr>
          <w:spacing w:val="-4"/>
        </w:rPr>
        <w:t> </w:t>
      </w:r>
      <w:r>
        <w:rPr/>
        <w:t>platesnei</w:t>
      </w:r>
      <w:r>
        <w:rPr>
          <w:spacing w:val="-3"/>
        </w:rPr>
        <w:t> </w:t>
      </w:r>
      <w:r>
        <w:rPr/>
        <w:t>partnerystei</w:t>
      </w:r>
      <w:r>
        <w:rPr>
          <w:spacing w:val="-3"/>
        </w:rPr>
        <w:t> </w:t>
      </w:r>
      <w:r>
        <w:rPr/>
        <w:t>(kuo</w:t>
      </w:r>
      <w:r>
        <w:rPr>
          <w:spacing w:val="-2"/>
        </w:rPr>
        <w:t> </w:t>
      </w:r>
      <w:r>
        <w:rPr/>
        <w:t>daugiau</w:t>
      </w:r>
      <w:r>
        <w:rPr>
          <w:spacing w:val="-4"/>
        </w:rPr>
        <w:t> </w:t>
      </w:r>
      <w:r>
        <w:rPr/>
        <w:t>projekto</w:t>
      </w:r>
      <w:r>
        <w:rPr>
          <w:spacing w:val="-4"/>
        </w:rPr>
        <w:t> </w:t>
      </w:r>
      <w:r>
        <w:rPr/>
        <w:t>partnerių, iš kurių mokslo, studijų, konsultavimo institucijų dalyvavimas privalomas arba teikiami prioritetiniai balai), integruotumo (projektu siekiama keleto 2023–2027 m. ŽŪKP strateginio plano ir (arba) VPS tikslų,), o taip pat projektų atitikčiai patvirtintų regionų specializacijų strateginiams tikslams, kaimo vietovės istorinio-kultūrinio paveldo įveiklinimo bei kartų kaitos ir patirties perimamumo; ūkinės veiklos efektyvinimui ir verslumo skatinimui.</w:t>
      </w:r>
    </w:p>
    <w:p>
      <w:pPr>
        <w:pStyle w:val="BodyText"/>
        <w:ind w:left="162" w:right="547" w:firstLine="566"/>
        <w:jc w:val="both"/>
      </w:pPr>
      <w:r>
        <w:rPr/>
        <w:t>Nustatant atrankos kriterijus Sumanaus kaimo projektams įgyvendinti siūloma atsižvelgti į:</w:t>
      </w:r>
    </w:p>
    <w:p>
      <w:pPr>
        <w:pStyle w:val="ListParagraph"/>
        <w:numPr>
          <w:ilvl w:val="1"/>
          <w:numId w:val="20"/>
        </w:numPr>
        <w:tabs>
          <w:tab w:pos="1289" w:val="left" w:leader="none"/>
          <w:tab w:pos="1290" w:val="left" w:leader="none"/>
        </w:tabs>
        <w:spacing w:line="242" w:lineRule="auto" w:before="0" w:after="0"/>
        <w:ind w:left="1290" w:right="546" w:hanging="420"/>
        <w:jc w:val="left"/>
        <w:rPr>
          <w:sz w:val="24"/>
        </w:rPr>
      </w:pPr>
      <w:r>
        <w:rPr>
          <w:sz w:val="24"/>
        </w:rPr>
        <w:t>Projekto atitiktį sumanaus kaimo vystymo plano ir (arba) regiono sumanosios</w:t>
      </w:r>
      <w:r>
        <w:rPr>
          <w:spacing w:val="40"/>
          <w:sz w:val="24"/>
        </w:rPr>
        <w:t> </w:t>
      </w:r>
      <w:r>
        <w:rPr>
          <w:sz w:val="24"/>
        </w:rPr>
        <w:t>specializacijos tikslams ir kiek jis prisideda prie šių tikslų įgyvendinimo;</w:t>
      </w:r>
    </w:p>
    <w:p>
      <w:pPr>
        <w:pStyle w:val="ListParagraph"/>
        <w:numPr>
          <w:ilvl w:val="1"/>
          <w:numId w:val="20"/>
        </w:numPr>
        <w:tabs>
          <w:tab w:pos="1289" w:val="left" w:leader="none"/>
          <w:tab w:pos="1290" w:val="left" w:leader="none"/>
        </w:tabs>
        <w:spacing w:line="240" w:lineRule="auto" w:before="0" w:after="0"/>
        <w:ind w:left="1290" w:right="548" w:hanging="420"/>
        <w:jc w:val="left"/>
        <w:rPr>
          <w:sz w:val="24"/>
        </w:rPr>
      </w:pPr>
      <w:r>
        <w:rPr>
          <w:sz w:val="24"/>
        </w:rPr>
        <w:t>Projekto teikiamą naudą tikslinei grupei (-ėms), kuri apima vieną ar kelia kaimo vietoves (funkcinės vietovės);</w:t>
      </w:r>
    </w:p>
    <w:p>
      <w:pPr>
        <w:pStyle w:val="ListParagraph"/>
        <w:numPr>
          <w:ilvl w:val="1"/>
          <w:numId w:val="20"/>
        </w:numPr>
        <w:tabs>
          <w:tab w:pos="1289" w:val="left" w:leader="none"/>
          <w:tab w:pos="1290" w:val="left" w:leader="none"/>
        </w:tabs>
        <w:spacing w:line="280" w:lineRule="exact" w:before="0" w:after="0"/>
        <w:ind w:left="1290" w:right="0" w:hanging="420"/>
        <w:jc w:val="left"/>
        <w:rPr>
          <w:sz w:val="24"/>
        </w:rPr>
      </w:pPr>
      <w:r>
        <w:rPr>
          <w:sz w:val="24"/>
        </w:rPr>
        <w:t>Projekte</w:t>
      </w:r>
      <w:r>
        <w:rPr>
          <w:spacing w:val="-5"/>
          <w:sz w:val="24"/>
        </w:rPr>
        <w:t> </w:t>
      </w:r>
      <w:r>
        <w:rPr>
          <w:sz w:val="24"/>
        </w:rPr>
        <w:t>siūlomų</w:t>
      </w:r>
      <w:r>
        <w:rPr>
          <w:spacing w:val="-5"/>
          <w:sz w:val="24"/>
        </w:rPr>
        <w:t> </w:t>
      </w:r>
      <w:r>
        <w:rPr>
          <w:sz w:val="24"/>
        </w:rPr>
        <w:t>diegti</w:t>
      </w:r>
      <w:r>
        <w:rPr>
          <w:spacing w:val="-1"/>
          <w:sz w:val="24"/>
        </w:rPr>
        <w:t> </w:t>
      </w:r>
      <w:r>
        <w:rPr>
          <w:sz w:val="24"/>
        </w:rPr>
        <w:t>procesų</w:t>
      </w:r>
      <w:r>
        <w:rPr>
          <w:spacing w:val="-2"/>
          <w:sz w:val="24"/>
        </w:rPr>
        <w:t> </w:t>
      </w:r>
      <w:r>
        <w:rPr>
          <w:sz w:val="24"/>
        </w:rPr>
        <w:t>ar</w:t>
      </w:r>
      <w:r>
        <w:rPr>
          <w:spacing w:val="-5"/>
          <w:sz w:val="24"/>
        </w:rPr>
        <w:t> </w:t>
      </w:r>
      <w:r>
        <w:rPr>
          <w:sz w:val="24"/>
        </w:rPr>
        <w:t>technologijų</w:t>
      </w:r>
      <w:r>
        <w:rPr>
          <w:spacing w:val="-3"/>
          <w:sz w:val="24"/>
        </w:rPr>
        <w:t> </w:t>
      </w:r>
      <w:r>
        <w:rPr>
          <w:spacing w:val="-2"/>
          <w:sz w:val="24"/>
        </w:rPr>
        <w:t>inovatyvumą;</w:t>
      </w:r>
    </w:p>
    <w:p>
      <w:pPr>
        <w:pStyle w:val="ListParagraph"/>
        <w:numPr>
          <w:ilvl w:val="1"/>
          <w:numId w:val="20"/>
        </w:numPr>
        <w:tabs>
          <w:tab w:pos="1290" w:val="left" w:leader="none"/>
        </w:tabs>
        <w:spacing w:line="240" w:lineRule="auto" w:before="0" w:after="0"/>
        <w:ind w:left="1290" w:right="554" w:hanging="420"/>
        <w:jc w:val="both"/>
        <w:rPr>
          <w:sz w:val="24"/>
        </w:rPr>
      </w:pPr>
      <w:r>
        <w:rPr>
          <w:sz w:val="24"/>
        </w:rPr>
        <w:t>Ar projektu vykdoma ankstesnių ES paramos projektų kaimo vietovėje plėtra (skatinamas projektinės veiklos tęstinumas);</w:t>
      </w:r>
    </w:p>
    <w:p>
      <w:pPr>
        <w:pStyle w:val="ListParagraph"/>
        <w:numPr>
          <w:ilvl w:val="1"/>
          <w:numId w:val="20"/>
        </w:numPr>
        <w:tabs>
          <w:tab w:pos="1290" w:val="left" w:leader="none"/>
        </w:tabs>
        <w:spacing w:line="240" w:lineRule="auto" w:before="0" w:after="0"/>
        <w:ind w:left="1290" w:right="545" w:hanging="420"/>
        <w:jc w:val="both"/>
        <w:rPr>
          <w:sz w:val="24"/>
        </w:rPr>
      </w:pPr>
      <w:r>
        <w:rPr>
          <w:sz w:val="24"/>
        </w:rPr>
        <w:t>Ar</w:t>
      </w:r>
      <w:r>
        <w:rPr>
          <w:spacing w:val="-14"/>
          <w:sz w:val="24"/>
        </w:rPr>
        <w:t> </w:t>
      </w:r>
      <w:r>
        <w:rPr>
          <w:sz w:val="24"/>
        </w:rPr>
        <w:t>projektas,</w:t>
      </w:r>
      <w:r>
        <w:rPr>
          <w:spacing w:val="-13"/>
          <w:sz w:val="24"/>
        </w:rPr>
        <w:t> </w:t>
      </w:r>
      <w:r>
        <w:rPr>
          <w:sz w:val="24"/>
        </w:rPr>
        <w:t>kuriame</w:t>
      </w:r>
      <w:r>
        <w:rPr>
          <w:spacing w:val="-12"/>
          <w:sz w:val="24"/>
        </w:rPr>
        <w:t> </w:t>
      </w:r>
      <w:r>
        <w:rPr>
          <w:sz w:val="24"/>
        </w:rPr>
        <w:t>numatytos</w:t>
      </w:r>
      <w:r>
        <w:rPr>
          <w:spacing w:val="-14"/>
          <w:sz w:val="24"/>
        </w:rPr>
        <w:t> </w:t>
      </w:r>
      <w:r>
        <w:rPr>
          <w:sz w:val="24"/>
        </w:rPr>
        <w:t>gamybinės</w:t>
      </w:r>
      <w:r>
        <w:rPr>
          <w:spacing w:val="-13"/>
          <w:sz w:val="24"/>
        </w:rPr>
        <w:t> </w:t>
      </w:r>
      <w:r>
        <w:rPr>
          <w:sz w:val="24"/>
        </w:rPr>
        <w:t>ir</w:t>
      </w:r>
      <w:r>
        <w:rPr>
          <w:spacing w:val="-11"/>
          <w:sz w:val="24"/>
        </w:rPr>
        <w:t> </w:t>
      </w:r>
      <w:r>
        <w:rPr>
          <w:sz w:val="24"/>
        </w:rPr>
        <w:t>kitos</w:t>
      </w:r>
      <w:r>
        <w:rPr>
          <w:spacing w:val="-14"/>
          <w:sz w:val="24"/>
        </w:rPr>
        <w:t> </w:t>
      </w:r>
      <w:r>
        <w:rPr>
          <w:sz w:val="24"/>
        </w:rPr>
        <w:t>materialinės</w:t>
      </w:r>
      <w:r>
        <w:rPr>
          <w:spacing w:val="-13"/>
          <w:sz w:val="24"/>
        </w:rPr>
        <w:t> </w:t>
      </w:r>
      <w:r>
        <w:rPr>
          <w:sz w:val="24"/>
        </w:rPr>
        <w:t>investicijos,</w:t>
      </w:r>
      <w:r>
        <w:rPr>
          <w:spacing w:val="-7"/>
          <w:sz w:val="24"/>
        </w:rPr>
        <w:t> </w:t>
      </w:r>
      <w:r>
        <w:rPr>
          <w:sz w:val="24"/>
        </w:rPr>
        <w:t>yra numatytas papildomų finansavimo šaltinių pritraukimas;</w:t>
      </w:r>
    </w:p>
    <w:p>
      <w:pPr>
        <w:pStyle w:val="ListParagraph"/>
        <w:numPr>
          <w:ilvl w:val="1"/>
          <w:numId w:val="20"/>
        </w:numPr>
        <w:tabs>
          <w:tab w:pos="1290" w:val="left" w:leader="none"/>
        </w:tabs>
        <w:spacing w:line="240" w:lineRule="auto" w:before="0" w:after="0"/>
        <w:ind w:left="1290" w:right="545" w:hanging="420"/>
        <w:jc w:val="both"/>
        <w:rPr>
          <w:sz w:val="24"/>
        </w:rPr>
      </w:pPr>
      <w:r>
        <w:rPr>
          <w:sz w:val="24"/>
        </w:rPr>
        <w:t>Ar projekto įgyvendinimui yra numatytas didesnis pareiškėjo ir (arba) partnerio(-ių) įnašas (netaikomas kaimo plėtros dalyvių sumanumo kompetencijų ugdymo ir sumanių kaimų bendradarbiavimo projektams);</w:t>
      </w:r>
    </w:p>
    <w:p>
      <w:pPr>
        <w:pStyle w:val="ListParagraph"/>
        <w:numPr>
          <w:ilvl w:val="1"/>
          <w:numId w:val="20"/>
        </w:numPr>
        <w:tabs>
          <w:tab w:pos="1290" w:val="left" w:leader="none"/>
        </w:tabs>
        <w:spacing w:line="240" w:lineRule="auto" w:before="0" w:after="0"/>
        <w:ind w:left="1290" w:right="548" w:hanging="420"/>
        <w:jc w:val="both"/>
        <w:rPr>
          <w:sz w:val="24"/>
        </w:rPr>
      </w:pPr>
      <w:r>
        <w:rPr>
          <w:sz w:val="24"/>
        </w:rPr>
        <w:t>Ar projekto įgyvendinimu ketinama pritraukti jaunų žmonių/jaunųjų ūkininkų į kaimo</w:t>
      </w:r>
      <w:r>
        <w:rPr>
          <w:spacing w:val="-2"/>
          <w:sz w:val="24"/>
        </w:rPr>
        <w:t> </w:t>
      </w:r>
      <w:r>
        <w:rPr>
          <w:sz w:val="24"/>
        </w:rPr>
        <w:t>vietovę arba</w:t>
      </w:r>
      <w:r>
        <w:rPr>
          <w:spacing w:val="-1"/>
          <w:sz w:val="24"/>
        </w:rPr>
        <w:t> </w:t>
      </w:r>
      <w:r>
        <w:rPr>
          <w:sz w:val="24"/>
        </w:rPr>
        <w:t>sukurti palankesnes</w:t>
      </w:r>
      <w:r>
        <w:rPr>
          <w:spacing w:val="-1"/>
          <w:sz w:val="24"/>
        </w:rPr>
        <w:t> </w:t>
      </w:r>
      <w:r>
        <w:rPr>
          <w:sz w:val="24"/>
        </w:rPr>
        <w:t>sąlygas</w:t>
      </w:r>
      <w:r>
        <w:rPr>
          <w:spacing w:val="-1"/>
          <w:sz w:val="24"/>
        </w:rPr>
        <w:t> </w:t>
      </w:r>
      <w:r>
        <w:rPr>
          <w:sz w:val="24"/>
        </w:rPr>
        <w:t>jaunų</w:t>
      </w:r>
      <w:r>
        <w:rPr>
          <w:spacing w:val="-1"/>
          <w:sz w:val="24"/>
        </w:rPr>
        <w:t> </w:t>
      </w:r>
      <w:r>
        <w:rPr>
          <w:sz w:val="24"/>
        </w:rPr>
        <w:t>žmonių/jaunųjų</w:t>
      </w:r>
      <w:r>
        <w:rPr>
          <w:spacing w:val="-2"/>
          <w:sz w:val="24"/>
        </w:rPr>
        <w:t> </w:t>
      </w:r>
      <w:r>
        <w:rPr>
          <w:sz w:val="24"/>
        </w:rPr>
        <w:t>ūkininkų pritrauykimui į kaimo vietovę (horizontalus prioritetinis kriterijus)?;</w:t>
      </w:r>
    </w:p>
    <w:p>
      <w:pPr>
        <w:pStyle w:val="ListParagraph"/>
        <w:numPr>
          <w:ilvl w:val="1"/>
          <w:numId w:val="20"/>
        </w:numPr>
        <w:tabs>
          <w:tab w:pos="1290" w:val="left" w:leader="none"/>
        </w:tabs>
        <w:spacing w:line="240" w:lineRule="auto" w:before="0" w:after="0"/>
        <w:ind w:left="1290" w:right="555" w:hanging="420"/>
        <w:jc w:val="both"/>
        <w:rPr>
          <w:sz w:val="24"/>
        </w:rPr>
      </w:pPr>
      <w:r>
        <w:rPr>
          <w:sz w:val="24"/>
        </w:rPr>
        <w:t>Ar projektas prisideda prie aplinkosaugos problemų kaimo vietovėje ir (arba) klimato kaitos švelninimo sprendimų(horizontalus prioritetinis kriterijus)?;</w:t>
      </w:r>
    </w:p>
    <w:p>
      <w:pPr>
        <w:pStyle w:val="ListParagraph"/>
        <w:numPr>
          <w:ilvl w:val="1"/>
          <w:numId w:val="20"/>
        </w:numPr>
        <w:tabs>
          <w:tab w:pos="1290" w:val="left" w:leader="none"/>
        </w:tabs>
        <w:spacing w:line="280" w:lineRule="exact" w:before="0" w:after="0"/>
        <w:ind w:left="1290" w:right="0" w:hanging="420"/>
        <w:jc w:val="both"/>
        <w:rPr>
          <w:sz w:val="24"/>
        </w:rPr>
      </w:pPr>
      <w:r>
        <w:rPr>
          <w:sz w:val="24"/>
        </w:rPr>
        <w:t>Ar</w:t>
      </w:r>
      <w:r>
        <w:rPr>
          <w:spacing w:val="40"/>
          <w:sz w:val="24"/>
        </w:rPr>
        <w:t>  </w:t>
      </w:r>
      <w:r>
        <w:rPr>
          <w:sz w:val="24"/>
        </w:rPr>
        <w:t>projektas</w:t>
      </w:r>
      <w:r>
        <w:rPr>
          <w:spacing w:val="41"/>
          <w:sz w:val="24"/>
        </w:rPr>
        <w:t>  </w:t>
      </w:r>
      <w:r>
        <w:rPr>
          <w:sz w:val="24"/>
        </w:rPr>
        <w:t>prisideda</w:t>
      </w:r>
      <w:r>
        <w:rPr>
          <w:spacing w:val="41"/>
          <w:sz w:val="24"/>
        </w:rPr>
        <w:t>  </w:t>
      </w:r>
      <w:r>
        <w:rPr>
          <w:sz w:val="24"/>
        </w:rPr>
        <w:t>prie</w:t>
      </w:r>
      <w:r>
        <w:rPr>
          <w:spacing w:val="41"/>
          <w:sz w:val="24"/>
        </w:rPr>
        <w:t>  </w:t>
      </w:r>
      <w:r>
        <w:rPr>
          <w:sz w:val="24"/>
        </w:rPr>
        <w:t>skaitmenizacijos</w:t>
      </w:r>
      <w:r>
        <w:rPr>
          <w:spacing w:val="41"/>
          <w:sz w:val="24"/>
        </w:rPr>
        <w:t>  </w:t>
      </w:r>
      <w:r>
        <w:rPr>
          <w:sz w:val="24"/>
        </w:rPr>
        <w:t>problemų</w:t>
      </w:r>
      <w:r>
        <w:rPr>
          <w:spacing w:val="44"/>
          <w:sz w:val="24"/>
        </w:rPr>
        <w:t>  </w:t>
      </w:r>
      <w:r>
        <w:rPr>
          <w:sz w:val="24"/>
        </w:rPr>
        <w:t>kaimo</w:t>
      </w:r>
      <w:r>
        <w:rPr>
          <w:spacing w:val="42"/>
          <w:sz w:val="24"/>
        </w:rPr>
        <w:t>  </w:t>
      </w:r>
      <w:r>
        <w:rPr>
          <w:spacing w:val="-2"/>
          <w:sz w:val="24"/>
        </w:rPr>
        <w:t>vietovėje</w:t>
      </w:r>
    </w:p>
    <w:p>
      <w:pPr>
        <w:pStyle w:val="BodyText"/>
        <w:spacing w:line="281" w:lineRule="exact"/>
        <w:ind w:left="1290"/>
        <w:jc w:val="both"/>
      </w:pPr>
      <w:r>
        <w:rPr/>
        <w:t>sprendimo</w:t>
      </w:r>
      <w:r>
        <w:rPr>
          <w:spacing w:val="-3"/>
        </w:rPr>
        <w:t> </w:t>
      </w:r>
      <w:r>
        <w:rPr/>
        <w:t>(horizontalus</w:t>
      </w:r>
      <w:r>
        <w:rPr>
          <w:spacing w:val="-3"/>
        </w:rPr>
        <w:t> </w:t>
      </w:r>
      <w:r>
        <w:rPr/>
        <w:t>prioritetinis</w:t>
      </w:r>
      <w:r>
        <w:rPr>
          <w:spacing w:val="-2"/>
        </w:rPr>
        <w:t> kriterijus)?;</w:t>
      </w:r>
    </w:p>
    <w:p>
      <w:pPr>
        <w:pStyle w:val="ListParagraph"/>
        <w:numPr>
          <w:ilvl w:val="1"/>
          <w:numId w:val="20"/>
        </w:numPr>
        <w:tabs>
          <w:tab w:pos="1290" w:val="left" w:leader="none"/>
          <w:tab w:pos="4750" w:val="left" w:leader="none"/>
        </w:tabs>
        <w:spacing w:line="240" w:lineRule="auto" w:before="0" w:after="0"/>
        <w:ind w:left="1290" w:right="545" w:hanging="420"/>
        <w:jc w:val="both"/>
        <w:rPr>
          <w:sz w:val="24"/>
        </w:rPr>
      </w:pPr>
      <w:r>
        <w:rPr>
          <w:sz w:val="24"/>
        </w:rPr>
        <w:t>Ar projektas numato</w:t>
        <w:tab/>
        <w:t>vietovės išteklių pabaudojimą taikant bioekonomikos/žiedinės ekonomikos principus (horizontalus prioritetinis </w:t>
      </w:r>
      <w:r>
        <w:rPr>
          <w:spacing w:val="-2"/>
          <w:sz w:val="24"/>
        </w:rPr>
        <w:t>kriterijus)?;</w:t>
      </w:r>
    </w:p>
    <w:p>
      <w:pPr>
        <w:pStyle w:val="ListParagraph"/>
        <w:numPr>
          <w:ilvl w:val="1"/>
          <w:numId w:val="20"/>
        </w:numPr>
        <w:tabs>
          <w:tab w:pos="1290" w:val="left" w:leader="none"/>
        </w:tabs>
        <w:spacing w:line="240" w:lineRule="auto" w:before="0" w:after="0"/>
        <w:ind w:left="1290" w:right="544" w:hanging="420"/>
        <w:jc w:val="both"/>
        <w:rPr>
          <w:sz w:val="24"/>
        </w:rPr>
      </w:pPr>
      <w:r>
        <w:rPr>
          <w:sz w:val="24"/>
        </w:rPr>
        <w:t>Ar projektu ketinama sukurti pastovią/sezoninę darbo vietą (-as) kaimo vietovėjem arba projektu kuriama palanki verslo kūrimui ir plėtrai kaimo vietovėje aplinka?</w:t>
      </w:r>
    </w:p>
    <w:p>
      <w:pPr>
        <w:pStyle w:val="ListParagraph"/>
        <w:numPr>
          <w:ilvl w:val="1"/>
          <w:numId w:val="20"/>
        </w:numPr>
        <w:tabs>
          <w:tab w:pos="1290" w:val="left" w:leader="none"/>
        </w:tabs>
        <w:spacing w:line="280" w:lineRule="exact" w:before="0" w:after="0"/>
        <w:ind w:left="1290" w:right="0" w:hanging="420"/>
        <w:jc w:val="both"/>
        <w:rPr>
          <w:sz w:val="24"/>
        </w:rPr>
      </w:pPr>
      <w:r>
        <w:rPr>
          <w:sz w:val="24"/>
        </w:rPr>
        <w:t>Kiti</w:t>
      </w:r>
      <w:r>
        <w:rPr>
          <w:spacing w:val="-4"/>
          <w:sz w:val="24"/>
        </w:rPr>
        <w:t> </w:t>
      </w:r>
      <w:r>
        <w:rPr>
          <w:sz w:val="24"/>
        </w:rPr>
        <w:t>projektų</w:t>
      </w:r>
      <w:r>
        <w:rPr>
          <w:spacing w:val="-3"/>
          <w:sz w:val="24"/>
        </w:rPr>
        <w:t> </w:t>
      </w:r>
      <w:r>
        <w:rPr>
          <w:sz w:val="24"/>
        </w:rPr>
        <w:t>atrankos</w:t>
      </w:r>
      <w:r>
        <w:rPr>
          <w:spacing w:val="-3"/>
          <w:sz w:val="24"/>
        </w:rPr>
        <w:t> </w:t>
      </w:r>
      <w:r>
        <w:rPr>
          <w:spacing w:val="-2"/>
          <w:sz w:val="24"/>
        </w:rPr>
        <w:t>kriterijai.</w:t>
      </w:r>
    </w:p>
    <w:p>
      <w:pPr>
        <w:spacing w:after="0" w:line="280" w:lineRule="exact"/>
        <w:jc w:val="both"/>
        <w:rPr>
          <w:sz w:val="24"/>
        </w:rPr>
        <w:sectPr>
          <w:pgSz w:w="11910" w:h="16840"/>
          <w:pgMar w:header="0" w:footer="590" w:top="1040" w:bottom="780" w:left="1540" w:right="300"/>
        </w:sectPr>
      </w:pPr>
    </w:p>
    <w:p>
      <w:pPr>
        <w:spacing w:line="240" w:lineRule="auto" w:before="74"/>
        <w:ind w:left="521" w:right="551" w:firstLine="566"/>
        <w:jc w:val="both"/>
        <w:rPr>
          <w:sz w:val="24"/>
        </w:rPr>
      </w:pPr>
      <w:r>
        <w:rPr>
          <w:b/>
          <w:sz w:val="24"/>
        </w:rPr>
        <w:t>Sumanaus kaimo projektų pareiškėjai (VVG), pareiškėjo partneriai, su pareiškėju bei taikymo teritorija susiję tinkamumo sąlygos paramai gauti. </w:t>
      </w:r>
      <w:r>
        <w:rPr>
          <w:sz w:val="24"/>
        </w:rPr>
        <w:t>Sumanaus kaimo projektų pareiškėjais galėtų būti:</w:t>
      </w:r>
    </w:p>
    <w:p>
      <w:pPr>
        <w:pStyle w:val="ListParagraph"/>
        <w:numPr>
          <w:ilvl w:val="0"/>
          <w:numId w:val="21"/>
        </w:numPr>
        <w:tabs>
          <w:tab w:pos="1295" w:val="left" w:leader="none"/>
        </w:tabs>
        <w:spacing w:line="281" w:lineRule="exact" w:before="1" w:after="0"/>
        <w:ind w:left="1294" w:right="0" w:hanging="370"/>
        <w:jc w:val="both"/>
        <w:rPr>
          <w:sz w:val="24"/>
        </w:rPr>
      </w:pPr>
      <w:r>
        <w:rPr>
          <w:spacing w:val="-4"/>
          <w:sz w:val="24"/>
        </w:rPr>
        <w:t>VVG;</w:t>
      </w:r>
    </w:p>
    <w:p>
      <w:pPr>
        <w:pStyle w:val="ListParagraph"/>
        <w:numPr>
          <w:ilvl w:val="0"/>
          <w:numId w:val="21"/>
        </w:numPr>
        <w:tabs>
          <w:tab w:pos="1295" w:val="left" w:leader="none"/>
        </w:tabs>
        <w:spacing w:line="240" w:lineRule="auto" w:before="0" w:after="0"/>
        <w:ind w:left="1294" w:right="545" w:hanging="370"/>
        <w:jc w:val="both"/>
        <w:rPr>
          <w:sz w:val="24"/>
        </w:rPr>
      </w:pPr>
      <w:r>
        <w:rPr>
          <w:sz w:val="24"/>
        </w:rPr>
        <w:t>Pareiškėjais gali būti partnerystės, sudarytos bendruomeninių organizacijų ar kitų jurdinių asmenų jungtinės veiklos pagrindu (asociacijos, vešosios įstaigos, kooperatyvai,</w:t>
      </w:r>
      <w:r>
        <w:rPr>
          <w:spacing w:val="-6"/>
          <w:sz w:val="24"/>
        </w:rPr>
        <w:t> </w:t>
      </w:r>
      <w:r>
        <w:rPr>
          <w:sz w:val="24"/>
        </w:rPr>
        <w:t>visų</w:t>
      </w:r>
      <w:r>
        <w:rPr>
          <w:spacing w:val="-6"/>
          <w:sz w:val="24"/>
        </w:rPr>
        <w:t> </w:t>
      </w:r>
      <w:r>
        <w:rPr>
          <w:sz w:val="24"/>
        </w:rPr>
        <w:t>grupių</w:t>
      </w:r>
      <w:r>
        <w:rPr>
          <w:spacing w:val="-5"/>
          <w:sz w:val="24"/>
        </w:rPr>
        <w:t> </w:t>
      </w:r>
      <w:r>
        <w:rPr>
          <w:sz w:val="24"/>
        </w:rPr>
        <w:t>partnerystės</w:t>
      </w:r>
      <w:r>
        <w:rPr>
          <w:spacing w:val="-6"/>
          <w:sz w:val="24"/>
        </w:rPr>
        <w:t> </w:t>
      </w:r>
      <w:r>
        <w:rPr>
          <w:sz w:val="24"/>
        </w:rPr>
        <w:t>organizacija,</w:t>
      </w:r>
      <w:r>
        <w:rPr>
          <w:spacing w:val="-7"/>
          <w:sz w:val="24"/>
        </w:rPr>
        <w:t> </w:t>
      </w:r>
      <w:r>
        <w:rPr>
          <w:sz w:val="24"/>
        </w:rPr>
        <w:t>veikianti</w:t>
      </w:r>
      <w:r>
        <w:rPr>
          <w:spacing w:val="-7"/>
          <w:sz w:val="24"/>
        </w:rPr>
        <w:t> </w:t>
      </w:r>
      <w:r>
        <w:rPr>
          <w:sz w:val="24"/>
        </w:rPr>
        <w:t>jungtinės</w:t>
      </w:r>
      <w:r>
        <w:rPr>
          <w:spacing w:val="-5"/>
          <w:sz w:val="24"/>
        </w:rPr>
        <w:t> </w:t>
      </w:r>
      <w:r>
        <w:rPr>
          <w:sz w:val="24"/>
        </w:rPr>
        <w:t>sutarties </w:t>
      </w:r>
      <w:r>
        <w:rPr>
          <w:spacing w:val="-2"/>
          <w:sz w:val="24"/>
        </w:rPr>
        <w:t>pagrindu);</w:t>
      </w:r>
    </w:p>
    <w:p>
      <w:pPr>
        <w:pStyle w:val="ListParagraph"/>
        <w:numPr>
          <w:ilvl w:val="0"/>
          <w:numId w:val="21"/>
        </w:numPr>
        <w:tabs>
          <w:tab w:pos="1295" w:val="left" w:leader="none"/>
        </w:tabs>
        <w:spacing w:line="240" w:lineRule="auto" w:before="0" w:after="0"/>
        <w:ind w:left="1294" w:right="551" w:hanging="370"/>
        <w:jc w:val="both"/>
        <w:rPr>
          <w:sz w:val="24"/>
        </w:rPr>
      </w:pPr>
      <w:r>
        <w:rPr>
          <w:sz w:val="24"/>
        </w:rPr>
        <w:t>Partneriais gali būti viešieji ir (arba) privatūs juridiniai asmenys ir (arba) jų grupės; fiziniai asmenys ir (arba) jų grupės, kaip numatyta kaimo vietovių VPS. Privalomas partneris mokslo, studijų, konsultavimo įstaigos.</w:t>
      </w:r>
    </w:p>
    <w:p>
      <w:pPr>
        <w:pStyle w:val="BodyText"/>
        <w:spacing w:line="281" w:lineRule="exact" w:before="1"/>
        <w:ind w:left="728"/>
        <w:jc w:val="both"/>
      </w:pPr>
      <w:r>
        <w:rPr/>
        <w:t>Su</w:t>
      </w:r>
      <w:r>
        <w:rPr>
          <w:spacing w:val="-3"/>
        </w:rPr>
        <w:t> </w:t>
      </w:r>
      <w:r>
        <w:rPr/>
        <w:t>pareiškėju</w:t>
      </w:r>
      <w:r>
        <w:rPr>
          <w:spacing w:val="-3"/>
        </w:rPr>
        <w:t> </w:t>
      </w:r>
      <w:r>
        <w:rPr/>
        <w:t>bei</w:t>
      </w:r>
      <w:r>
        <w:rPr>
          <w:spacing w:val="-4"/>
        </w:rPr>
        <w:t> </w:t>
      </w:r>
      <w:r>
        <w:rPr/>
        <w:t>taikymo</w:t>
      </w:r>
      <w:r>
        <w:rPr>
          <w:spacing w:val="-3"/>
        </w:rPr>
        <w:t> </w:t>
      </w:r>
      <w:r>
        <w:rPr/>
        <w:t>teritorija</w:t>
      </w:r>
      <w:r>
        <w:rPr>
          <w:spacing w:val="-3"/>
        </w:rPr>
        <w:t> </w:t>
      </w:r>
      <w:r>
        <w:rPr/>
        <w:t>susiję</w:t>
      </w:r>
      <w:r>
        <w:rPr>
          <w:spacing w:val="-2"/>
        </w:rPr>
        <w:t> </w:t>
      </w:r>
      <w:r>
        <w:rPr/>
        <w:t>tinkamumo</w:t>
      </w:r>
      <w:r>
        <w:rPr>
          <w:spacing w:val="-3"/>
        </w:rPr>
        <w:t> </w:t>
      </w:r>
      <w:r>
        <w:rPr/>
        <w:t>sąlygos</w:t>
      </w:r>
      <w:r>
        <w:rPr>
          <w:spacing w:val="-2"/>
        </w:rPr>
        <w:t> </w:t>
      </w:r>
      <w:r>
        <w:rPr/>
        <w:t>paramai</w:t>
      </w:r>
      <w:r>
        <w:rPr>
          <w:spacing w:val="-1"/>
        </w:rPr>
        <w:t> </w:t>
      </w:r>
      <w:r>
        <w:rPr>
          <w:spacing w:val="-2"/>
        </w:rPr>
        <w:t>gauti:</w:t>
      </w:r>
    </w:p>
    <w:p>
      <w:pPr>
        <w:pStyle w:val="ListParagraph"/>
        <w:numPr>
          <w:ilvl w:val="0"/>
          <w:numId w:val="22"/>
        </w:numPr>
        <w:tabs>
          <w:tab w:pos="1295" w:val="left" w:leader="none"/>
        </w:tabs>
        <w:spacing w:line="281" w:lineRule="exact" w:before="0" w:after="0"/>
        <w:ind w:left="1294" w:right="0" w:hanging="425"/>
        <w:jc w:val="both"/>
        <w:rPr>
          <w:sz w:val="24"/>
        </w:rPr>
      </w:pPr>
      <w:r>
        <w:rPr>
          <w:sz w:val="24"/>
        </w:rPr>
        <w:t>Projektų</w:t>
      </w:r>
      <w:r>
        <w:rPr>
          <w:spacing w:val="69"/>
          <w:w w:val="150"/>
          <w:sz w:val="24"/>
        </w:rPr>
        <w:t> </w:t>
      </w:r>
      <w:r>
        <w:rPr>
          <w:sz w:val="24"/>
        </w:rPr>
        <w:t>pareiškėjų,</w:t>
      </w:r>
      <w:r>
        <w:rPr>
          <w:spacing w:val="67"/>
          <w:w w:val="150"/>
          <w:sz w:val="24"/>
        </w:rPr>
        <w:t> </w:t>
      </w:r>
      <w:r>
        <w:rPr>
          <w:sz w:val="24"/>
        </w:rPr>
        <w:t>išskyrus</w:t>
      </w:r>
      <w:r>
        <w:rPr>
          <w:spacing w:val="69"/>
          <w:w w:val="150"/>
          <w:sz w:val="24"/>
        </w:rPr>
        <w:t> </w:t>
      </w:r>
      <w:r>
        <w:rPr>
          <w:sz w:val="24"/>
        </w:rPr>
        <w:t>partnerius,</w:t>
      </w:r>
      <w:r>
        <w:rPr>
          <w:spacing w:val="70"/>
          <w:w w:val="150"/>
          <w:sz w:val="24"/>
        </w:rPr>
        <w:t> </w:t>
      </w:r>
      <w:r>
        <w:rPr>
          <w:sz w:val="24"/>
        </w:rPr>
        <w:t>registracijos</w:t>
      </w:r>
      <w:r>
        <w:rPr>
          <w:spacing w:val="74"/>
          <w:w w:val="150"/>
          <w:sz w:val="24"/>
        </w:rPr>
        <w:t> </w:t>
      </w:r>
      <w:r>
        <w:rPr>
          <w:sz w:val="24"/>
        </w:rPr>
        <w:t>vieta</w:t>
      </w:r>
      <w:r>
        <w:rPr>
          <w:spacing w:val="70"/>
          <w:w w:val="150"/>
          <w:sz w:val="24"/>
        </w:rPr>
        <w:t> </w:t>
      </w:r>
      <w:r>
        <w:rPr>
          <w:sz w:val="24"/>
        </w:rPr>
        <w:t>turi</w:t>
      </w:r>
      <w:r>
        <w:rPr>
          <w:spacing w:val="67"/>
          <w:w w:val="150"/>
          <w:sz w:val="24"/>
        </w:rPr>
        <w:t> </w:t>
      </w:r>
      <w:r>
        <w:rPr>
          <w:sz w:val="24"/>
        </w:rPr>
        <w:t>būti</w:t>
      </w:r>
      <w:r>
        <w:rPr>
          <w:spacing w:val="70"/>
          <w:w w:val="150"/>
          <w:sz w:val="24"/>
        </w:rPr>
        <w:t> </w:t>
      </w:r>
      <w:r>
        <w:rPr>
          <w:spacing w:val="-5"/>
          <w:sz w:val="24"/>
        </w:rPr>
        <w:t>VVG</w:t>
      </w:r>
    </w:p>
    <w:p>
      <w:pPr>
        <w:pStyle w:val="BodyText"/>
        <w:spacing w:before="2"/>
        <w:ind w:left="1294"/>
      </w:pPr>
      <w:r>
        <w:rPr>
          <w:spacing w:val="-2"/>
        </w:rPr>
        <w:t>teritorija;</w:t>
      </w:r>
    </w:p>
    <w:p>
      <w:pPr>
        <w:pStyle w:val="ListParagraph"/>
        <w:numPr>
          <w:ilvl w:val="0"/>
          <w:numId w:val="22"/>
        </w:numPr>
        <w:tabs>
          <w:tab w:pos="1295" w:val="left" w:leader="none"/>
        </w:tabs>
        <w:spacing w:line="240" w:lineRule="auto" w:before="0" w:after="0"/>
        <w:ind w:left="1294" w:right="549" w:hanging="425"/>
        <w:jc w:val="both"/>
        <w:rPr>
          <w:sz w:val="24"/>
        </w:rPr>
      </w:pPr>
      <w:r>
        <w:rPr>
          <w:sz w:val="24"/>
        </w:rPr>
        <w:t>Siekiant didesnės priemonės paramos sklaidos parama susijusiems asmenims neturėtų viršyti 500 000</w:t>
      </w:r>
      <w:r>
        <w:rPr>
          <w:spacing w:val="-2"/>
          <w:sz w:val="24"/>
        </w:rPr>
        <w:t> </w:t>
      </w:r>
      <w:r>
        <w:rPr>
          <w:sz w:val="24"/>
        </w:rPr>
        <w:t>Eur per 2023–2027 m. ŽŪKP strateginio plano įgyvendinimo laikotarpį.</w:t>
      </w:r>
    </w:p>
    <w:p>
      <w:pPr>
        <w:spacing w:line="281" w:lineRule="exact" w:before="0"/>
        <w:ind w:left="728" w:right="0" w:firstLine="0"/>
        <w:jc w:val="both"/>
        <w:rPr>
          <w:sz w:val="24"/>
        </w:rPr>
      </w:pPr>
      <w:r>
        <w:rPr>
          <w:b/>
          <w:sz w:val="24"/>
        </w:rPr>
        <w:t>Paramos</w:t>
      </w:r>
      <w:r>
        <w:rPr>
          <w:b/>
          <w:spacing w:val="9"/>
          <w:sz w:val="24"/>
        </w:rPr>
        <w:t> </w:t>
      </w:r>
      <w:r>
        <w:rPr>
          <w:b/>
          <w:sz w:val="24"/>
        </w:rPr>
        <w:t>forma,</w:t>
      </w:r>
      <w:r>
        <w:rPr>
          <w:b/>
          <w:spacing w:val="10"/>
          <w:sz w:val="24"/>
        </w:rPr>
        <w:t> </w:t>
      </w:r>
      <w:r>
        <w:rPr>
          <w:b/>
          <w:sz w:val="24"/>
        </w:rPr>
        <w:t>paramos</w:t>
      </w:r>
      <w:r>
        <w:rPr>
          <w:b/>
          <w:spacing w:val="11"/>
          <w:sz w:val="24"/>
        </w:rPr>
        <w:t> </w:t>
      </w:r>
      <w:r>
        <w:rPr>
          <w:b/>
          <w:sz w:val="24"/>
        </w:rPr>
        <w:t>dydis</w:t>
      </w:r>
      <w:r>
        <w:rPr>
          <w:b/>
          <w:spacing w:val="11"/>
          <w:sz w:val="24"/>
        </w:rPr>
        <w:t> </w:t>
      </w:r>
      <w:r>
        <w:rPr>
          <w:b/>
          <w:sz w:val="24"/>
        </w:rPr>
        <w:t>ir</w:t>
      </w:r>
      <w:r>
        <w:rPr>
          <w:b/>
          <w:spacing w:val="13"/>
          <w:sz w:val="24"/>
        </w:rPr>
        <w:t> </w:t>
      </w:r>
      <w:r>
        <w:rPr>
          <w:b/>
          <w:sz w:val="24"/>
        </w:rPr>
        <w:t>intensyvumas.</w:t>
      </w:r>
      <w:r>
        <w:rPr>
          <w:b/>
          <w:spacing w:val="11"/>
          <w:sz w:val="24"/>
        </w:rPr>
        <w:t> </w:t>
      </w:r>
      <w:r>
        <w:rPr>
          <w:sz w:val="24"/>
        </w:rPr>
        <w:t>Paramos</w:t>
      </w:r>
      <w:r>
        <w:rPr>
          <w:spacing w:val="10"/>
          <w:sz w:val="24"/>
        </w:rPr>
        <w:t> </w:t>
      </w:r>
      <w:r>
        <w:rPr>
          <w:sz w:val="24"/>
        </w:rPr>
        <w:t>forma</w:t>
      </w:r>
      <w:r>
        <w:rPr>
          <w:spacing w:val="14"/>
          <w:sz w:val="24"/>
        </w:rPr>
        <w:t> </w:t>
      </w:r>
      <w:r>
        <w:rPr>
          <w:sz w:val="24"/>
        </w:rPr>
        <w:t>pagal</w:t>
      </w:r>
      <w:r>
        <w:rPr>
          <w:spacing w:val="11"/>
          <w:sz w:val="24"/>
        </w:rPr>
        <w:t> </w:t>
      </w:r>
      <w:r>
        <w:rPr>
          <w:spacing w:val="-2"/>
          <w:sz w:val="24"/>
        </w:rPr>
        <w:t>Sumanaus</w:t>
      </w:r>
    </w:p>
    <w:p>
      <w:pPr>
        <w:pStyle w:val="BodyText"/>
        <w:spacing w:line="281" w:lineRule="exact"/>
        <w:ind w:left="162"/>
        <w:jc w:val="both"/>
      </w:pPr>
      <w:r>
        <w:rPr/>
        <w:t>kaimo</w:t>
      </w:r>
      <w:r>
        <w:rPr>
          <w:spacing w:val="-5"/>
        </w:rPr>
        <w:t> </w:t>
      </w:r>
      <w:r>
        <w:rPr/>
        <w:t>paramos</w:t>
      </w:r>
      <w:r>
        <w:rPr>
          <w:spacing w:val="-3"/>
        </w:rPr>
        <w:t> </w:t>
      </w:r>
      <w:r>
        <w:rPr/>
        <w:t>priemonę</w:t>
      </w:r>
      <w:r>
        <w:rPr>
          <w:spacing w:val="-3"/>
        </w:rPr>
        <w:t> </w:t>
      </w:r>
      <w:r>
        <w:rPr/>
        <w:t>yra</w:t>
      </w:r>
      <w:r>
        <w:rPr>
          <w:spacing w:val="-4"/>
        </w:rPr>
        <w:t> </w:t>
      </w:r>
      <w:r>
        <w:rPr>
          <w:spacing w:val="-2"/>
        </w:rPr>
        <w:t>dotacija.</w:t>
      </w:r>
    </w:p>
    <w:p>
      <w:pPr>
        <w:spacing w:line="281" w:lineRule="exact" w:before="0"/>
        <w:ind w:left="728" w:right="0" w:firstLine="0"/>
        <w:jc w:val="both"/>
        <w:rPr>
          <w:sz w:val="24"/>
        </w:rPr>
      </w:pPr>
      <w:r>
        <w:rPr>
          <w:b/>
          <w:sz w:val="24"/>
        </w:rPr>
        <w:t>Paramos</w:t>
      </w:r>
      <w:r>
        <w:rPr>
          <w:b/>
          <w:spacing w:val="-4"/>
          <w:sz w:val="24"/>
        </w:rPr>
        <w:t> </w:t>
      </w:r>
      <w:r>
        <w:rPr>
          <w:b/>
          <w:sz w:val="24"/>
        </w:rPr>
        <w:t>teikimo</w:t>
      </w:r>
      <w:r>
        <w:rPr>
          <w:b/>
          <w:spacing w:val="-4"/>
          <w:sz w:val="24"/>
        </w:rPr>
        <w:t> </w:t>
      </w:r>
      <w:r>
        <w:rPr>
          <w:b/>
          <w:sz w:val="24"/>
        </w:rPr>
        <w:t>būdai</w:t>
      </w:r>
      <w:r>
        <w:rPr>
          <w:b/>
          <w:spacing w:val="-5"/>
          <w:sz w:val="24"/>
        </w:rPr>
        <w:t> </w:t>
      </w:r>
      <w:r>
        <w:rPr>
          <w:b/>
          <w:sz w:val="24"/>
        </w:rPr>
        <w:t>(mokėjimo</w:t>
      </w:r>
      <w:r>
        <w:rPr>
          <w:b/>
          <w:spacing w:val="-4"/>
          <w:sz w:val="24"/>
        </w:rPr>
        <w:t> </w:t>
      </w:r>
      <w:r>
        <w:rPr>
          <w:b/>
          <w:sz w:val="24"/>
        </w:rPr>
        <w:t>būdai) -</w:t>
      </w:r>
      <w:r>
        <w:rPr>
          <w:b/>
          <w:spacing w:val="47"/>
          <w:sz w:val="24"/>
        </w:rPr>
        <w:t> </w:t>
      </w:r>
      <w:r>
        <w:rPr>
          <w:sz w:val="24"/>
        </w:rPr>
        <w:t>turėtų</w:t>
      </w:r>
      <w:r>
        <w:rPr>
          <w:spacing w:val="-4"/>
          <w:sz w:val="24"/>
        </w:rPr>
        <w:t> </w:t>
      </w:r>
      <w:r>
        <w:rPr>
          <w:sz w:val="24"/>
        </w:rPr>
        <w:t>būti</w:t>
      </w:r>
      <w:r>
        <w:rPr>
          <w:spacing w:val="-4"/>
          <w:sz w:val="24"/>
        </w:rPr>
        <w:t> </w:t>
      </w:r>
      <w:r>
        <w:rPr>
          <w:sz w:val="24"/>
        </w:rPr>
        <w:t>nurodytą</w:t>
      </w:r>
      <w:r>
        <w:rPr>
          <w:spacing w:val="-3"/>
          <w:sz w:val="24"/>
        </w:rPr>
        <w:t> </w:t>
      </w:r>
      <w:r>
        <w:rPr>
          <w:sz w:val="24"/>
        </w:rPr>
        <w:t>keletą</w:t>
      </w:r>
      <w:r>
        <w:rPr>
          <w:spacing w:val="-2"/>
          <w:sz w:val="24"/>
        </w:rPr>
        <w:t> paramos</w:t>
      </w:r>
    </w:p>
    <w:p>
      <w:pPr>
        <w:pStyle w:val="BodyText"/>
        <w:spacing w:line="281" w:lineRule="exact"/>
        <w:ind w:left="162"/>
        <w:jc w:val="both"/>
      </w:pPr>
      <w:r>
        <w:rPr/>
        <w:t>išmokėjimo</w:t>
      </w:r>
      <w:r>
        <w:rPr>
          <w:spacing w:val="-6"/>
        </w:rPr>
        <w:t> </w:t>
      </w:r>
      <w:r>
        <w:rPr/>
        <w:t>būdų,</w:t>
      </w:r>
      <w:r>
        <w:rPr>
          <w:spacing w:val="-4"/>
        </w:rPr>
        <w:t> </w:t>
      </w:r>
      <w:r>
        <w:rPr/>
        <w:t>jog</w:t>
      </w:r>
      <w:r>
        <w:rPr>
          <w:spacing w:val="-5"/>
        </w:rPr>
        <w:t> </w:t>
      </w:r>
      <w:r>
        <w:rPr/>
        <w:t>pareiškėjas</w:t>
      </w:r>
      <w:r>
        <w:rPr>
          <w:spacing w:val="-5"/>
        </w:rPr>
        <w:t> </w:t>
      </w:r>
      <w:r>
        <w:rPr/>
        <w:t>turėtų</w:t>
      </w:r>
      <w:r>
        <w:rPr>
          <w:spacing w:val="-5"/>
        </w:rPr>
        <w:t> </w:t>
      </w:r>
      <w:r>
        <w:rPr/>
        <w:t>galimybę</w:t>
      </w:r>
      <w:r>
        <w:rPr>
          <w:spacing w:val="-3"/>
        </w:rPr>
        <w:t> </w:t>
      </w:r>
      <w:r>
        <w:rPr/>
        <w:t>pasirinkti</w:t>
      </w:r>
      <w:r>
        <w:rPr>
          <w:spacing w:val="-4"/>
        </w:rPr>
        <w:t> </w:t>
      </w:r>
      <w:r>
        <w:rPr/>
        <w:t>jam</w:t>
      </w:r>
      <w:r>
        <w:rPr>
          <w:spacing w:val="-4"/>
        </w:rPr>
        <w:t> </w:t>
      </w:r>
      <w:r>
        <w:rPr>
          <w:spacing w:val="-2"/>
        </w:rPr>
        <w:t>patraukliausia.</w:t>
      </w:r>
    </w:p>
    <w:p>
      <w:pPr>
        <w:pStyle w:val="Heading3"/>
        <w:spacing w:line="281" w:lineRule="exact"/>
        <w:jc w:val="both"/>
      </w:pPr>
      <w:r>
        <w:rPr/>
        <w:t>Didžiausia</w:t>
      </w:r>
      <w:r>
        <w:rPr>
          <w:spacing w:val="-5"/>
        </w:rPr>
        <w:t> </w:t>
      </w:r>
      <w:r>
        <w:rPr/>
        <w:t>paramos</w:t>
      </w:r>
      <w:r>
        <w:rPr>
          <w:spacing w:val="-5"/>
        </w:rPr>
        <w:t> </w:t>
      </w:r>
      <w:r>
        <w:rPr>
          <w:spacing w:val="-4"/>
        </w:rPr>
        <w:t>suma:</w:t>
      </w:r>
    </w:p>
    <w:p>
      <w:pPr>
        <w:pStyle w:val="BodyText"/>
        <w:spacing w:before="2"/>
        <w:ind w:left="870" w:right="551"/>
        <w:jc w:val="both"/>
      </w:pPr>
      <w:r>
        <w:rPr/>
        <w:t>Didžiausia viešosios paramos suma Sumanaus kaimo projektui – 500 000 Eur. VVG turi teisę sumažinti didžiausią viešosios paramos sumą vienam Sumanaus kaimo </w:t>
      </w:r>
      <w:r>
        <w:rPr>
          <w:spacing w:val="-2"/>
        </w:rPr>
        <w:t>projektui.</w:t>
      </w:r>
    </w:p>
    <w:p>
      <w:pPr>
        <w:pStyle w:val="Heading3"/>
        <w:spacing w:line="280" w:lineRule="exact"/>
        <w:jc w:val="both"/>
      </w:pPr>
      <w:r>
        <w:rPr/>
        <w:t>Didžiausias</w:t>
      </w:r>
      <w:r>
        <w:rPr>
          <w:spacing w:val="-6"/>
        </w:rPr>
        <w:t> </w:t>
      </w:r>
      <w:r>
        <w:rPr/>
        <w:t>paramos</w:t>
      </w:r>
      <w:r>
        <w:rPr>
          <w:spacing w:val="-5"/>
        </w:rPr>
        <w:t> </w:t>
      </w:r>
      <w:r>
        <w:rPr>
          <w:spacing w:val="-2"/>
        </w:rPr>
        <w:t>intensyvumas:</w:t>
      </w:r>
    </w:p>
    <w:p>
      <w:pPr>
        <w:pStyle w:val="ListParagraph"/>
        <w:numPr>
          <w:ilvl w:val="0"/>
          <w:numId w:val="23"/>
        </w:numPr>
        <w:tabs>
          <w:tab w:pos="1134" w:val="left" w:leader="none"/>
        </w:tabs>
        <w:spacing w:line="240" w:lineRule="auto" w:before="2" w:after="0"/>
        <w:ind w:left="1155" w:right="544" w:hanging="286"/>
        <w:jc w:val="both"/>
        <w:rPr>
          <w:sz w:val="24"/>
        </w:rPr>
      </w:pPr>
      <w:r>
        <w:rPr>
          <w:sz w:val="24"/>
        </w:rPr>
        <w:t>95 proc. sumanių kaimų projektams, susijusiems su</w:t>
      </w:r>
      <w:r>
        <w:rPr>
          <w:spacing w:val="40"/>
          <w:sz w:val="24"/>
        </w:rPr>
        <w:t> </w:t>
      </w:r>
      <w:r>
        <w:rPr>
          <w:sz w:val="24"/>
        </w:rPr>
        <w:t>viešųjų paslaugų, įskaitant socialinio verslo projektus, paslaugų, aplinkosaugos bei klimato kaitos pokyčių </w:t>
      </w:r>
      <w:r>
        <w:rPr>
          <w:spacing w:val="-2"/>
          <w:sz w:val="24"/>
        </w:rPr>
        <w:t>švelninimu.</w:t>
      </w:r>
    </w:p>
    <w:p>
      <w:pPr>
        <w:pStyle w:val="ListParagraph"/>
        <w:numPr>
          <w:ilvl w:val="0"/>
          <w:numId w:val="23"/>
        </w:numPr>
        <w:tabs>
          <w:tab w:pos="1216" w:val="left" w:leader="none"/>
        </w:tabs>
        <w:spacing w:line="240" w:lineRule="auto" w:before="0" w:after="0"/>
        <w:ind w:left="1155" w:right="552" w:hanging="286"/>
        <w:jc w:val="both"/>
        <w:rPr>
          <w:sz w:val="24"/>
        </w:rPr>
      </w:pPr>
      <w:r>
        <w:rPr/>
        <w:tab/>
      </w:r>
      <w:r>
        <w:rPr>
          <w:sz w:val="24"/>
        </w:rPr>
        <w:t>85 proc. investicijoms į sumaniąją viešąją infrastruktūrą (kelių ir gatvių sutvarkymą, gatvių, aikščių ir pastatų apšvietimą, laisvalaikio ir pramogų infrastruktūrą ir kt.), kai ji</w:t>
      </w:r>
      <w:r>
        <w:rPr>
          <w:spacing w:val="-2"/>
          <w:sz w:val="24"/>
        </w:rPr>
        <w:t> </w:t>
      </w:r>
      <w:r>
        <w:rPr>
          <w:sz w:val="24"/>
        </w:rPr>
        <w:t>būtina</w:t>
      </w:r>
      <w:r>
        <w:rPr>
          <w:spacing w:val="-2"/>
          <w:sz w:val="24"/>
        </w:rPr>
        <w:t> </w:t>
      </w:r>
      <w:r>
        <w:rPr>
          <w:sz w:val="24"/>
        </w:rPr>
        <w:t>įgyvendinant viešųjų paslaugų, socialinio verslo bei kitus projektus.</w:t>
      </w:r>
    </w:p>
    <w:p>
      <w:pPr>
        <w:pStyle w:val="ListParagraph"/>
        <w:numPr>
          <w:ilvl w:val="0"/>
          <w:numId w:val="23"/>
        </w:numPr>
        <w:tabs>
          <w:tab w:pos="1098" w:val="left" w:leader="none"/>
        </w:tabs>
        <w:spacing w:line="240" w:lineRule="auto" w:before="0" w:after="0"/>
        <w:ind w:left="1155" w:right="545" w:hanging="286"/>
        <w:jc w:val="both"/>
        <w:rPr>
          <w:sz w:val="24"/>
        </w:rPr>
      </w:pPr>
      <w:r>
        <w:rPr>
          <w:sz w:val="24"/>
        </w:rPr>
        <w:t>65-85</w:t>
      </w:r>
      <w:r>
        <w:rPr>
          <w:spacing w:val="-11"/>
          <w:sz w:val="24"/>
        </w:rPr>
        <w:t> </w:t>
      </w:r>
      <w:r>
        <w:rPr>
          <w:sz w:val="24"/>
        </w:rPr>
        <w:t>proc.</w:t>
      </w:r>
      <w:r>
        <w:rPr>
          <w:spacing w:val="-10"/>
          <w:sz w:val="24"/>
        </w:rPr>
        <w:t> </w:t>
      </w:r>
      <w:r>
        <w:rPr>
          <w:sz w:val="24"/>
        </w:rPr>
        <w:t>sumanių</w:t>
      </w:r>
      <w:r>
        <w:rPr>
          <w:spacing w:val="-8"/>
          <w:sz w:val="24"/>
        </w:rPr>
        <w:t> </w:t>
      </w:r>
      <w:r>
        <w:rPr>
          <w:sz w:val="24"/>
        </w:rPr>
        <w:t>kaimų</w:t>
      </w:r>
      <w:r>
        <w:rPr>
          <w:spacing w:val="-12"/>
          <w:sz w:val="24"/>
        </w:rPr>
        <w:t> </w:t>
      </w:r>
      <w:r>
        <w:rPr>
          <w:sz w:val="24"/>
        </w:rPr>
        <w:t>projektams,</w:t>
      </w:r>
      <w:r>
        <w:rPr>
          <w:spacing w:val="-10"/>
          <w:sz w:val="24"/>
        </w:rPr>
        <w:t> </w:t>
      </w:r>
      <w:r>
        <w:rPr>
          <w:sz w:val="24"/>
        </w:rPr>
        <w:t>skirtiems</w:t>
      </w:r>
      <w:r>
        <w:rPr>
          <w:spacing w:val="-11"/>
          <w:sz w:val="24"/>
        </w:rPr>
        <w:t> </w:t>
      </w:r>
      <w:r>
        <w:rPr>
          <w:sz w:val="24"/>
        </w:rPr>
        <w:t>ekonomikos,</w:t>
      </w:r>
      <w:r>
        <w:rPr>
          <w:spacing w:val="-10"/>
          <w:sz w:val="24"/>
        </w:rPr>
        <w:t> </w:t>
      </w:r>
      <w:r>
        <w:rPr>
          <w:sz w:val="24"/>
        </w:rPr>
        <w:t>įstaikant</w:t>
      </w:r>
      <w:r>
        <w:rPr>
          <w:spacing w:val="-10"/>
          <w:sz w:val="24"/>
        </w:rPr>
        <w:t> </w:t>
      </w:r>
      <w:r>
        <w:rPr>
          <w:sz w:val="24"/>
        </w:rPr>
        <w:t>žemės</w:t>
      </w:r>
      <w:r>
        <w:rPr>
          <w:spacing w:val="-10"/>
          <w:sz w:val="24"/>
        </w:rPr>
        <w:t> </w:t>
      </w:r>
      <w:r>
        <w:rPr>
          <w:sz w:val="24"/>
        </w:rPr>
        <w:t>ūkį ir kaimo verslo skatinimo, projektus. 80 proc. paramos intensyvumas gali būti taikomas,</w:t>
      </w:r>
      <w:r>
        <w:rPr>
          <w:spacing w:val="-14"/>
          <w:sz w:val="24"/>
        </w:rPr>
        <w:t> </w:t>
      </w:r>
      <w:r>
        <w:rPr>
          <w:sz w:val="24"/>
        </w:rPr>
        <w:t>kai</w:t>
      </w:r>
      <w:r>
        <w:rPr>
          <w:spacing w:val="-13"/>
          <w:sz w:val="24"/>
        </w:rPr>
        <w:t> </w:t>
      </w:r>
      <w:r>
        <w:rPr>
          <w:sz w:val="24"/>
        </w:rPr>
        <w:t>pareiškėjas</w:t>
      </w:r>
      <w:r>
        <w:rPr>
          <w:spacing w:val="-13"/>
          <w:sz w:val="24"/>
        </w:rPr>
        <w:t> </w:t>
      </w:r>
      <w:r>
        <w:rPr>
          <w:sz w:val="24"/>
        </w:rPr>
        <w:t>yra</w:t>
      </w:r>
      <w:r>
        <w:rPr>
          <w:spacing w:val="-13"/>
          <w:sz w:val="24"/>
        </w:rPr>
        <w:t> </w:t>
      </w:r>
      <w:r>
        <w:rPr>
          <w:sz w:val="24"/>
        </w:rPr>
        <w:t>jaunasis</w:t>
      </w:r>
      <w:r>
        <w:rPr>
          <w:spacing w:val="-13"/>
          <w:sz w:val="24"/>
        </w:rPr>
        <w:t> </w:t>
      </w:r>
      <w:r>
        <w:rPr>
          <w:sz w:val="24"/>
        </w:rPr>
        <w:t>ūkininkas,</w:t>
      </w:r>
      <w:r>
        <w:rPr>
          <w:spacing w:val="-13"/>
          <w:sz w:val="24"/>
        </w:rPr>
        <w:t> </w:t>
      </w:r>
      <w:r>
        <w:rPr>
          <w:sz w:val="24"/>
        </w:rPr>
        <w:t>85</w:t>
      </w:r>
      <w:r>
        <w:rPr>
          <w:spacing w:val="-13"/>
          <w:sz w:val="24"/>
        </w:rPr>
        <w:t> </w:t>
      </w:r>
      <w:r>
        <w:rPr>
          <w:sz w:val="24"/>
        </w:rPr>
        <w:t>proc.</w:t>
      </w:r>
      <w:r>
        <w:rPr>
          <w:spacing w:val="-11"/>
          <w:sz w:val="24"/>
        </w:rPr>
        <w:t> </w:t>
      </w:r>
      <w:r>
        <w:rPr>
          <w:sz w:val="24"/>
        </w:rPr>
        <w:t>-</w:t>
      </w:r>
      <w:r>
        <w:rPr>
          <w:spacing w:val="-14"/>
          <w:sz w:val="24"/>
        </w:rPr>
        <w:t> </w:t>
      </w:r>
      <w:r>
        <w:rPr>
          <w:sz w:val="24"/>
        </w:rPr>
        <w:t>kai</w:t>
      </w:r>
      <w:r>
        <w:rPr>
          <w:spacing w:val="-12"/>
          <w:sz w:val="24"/>
        </w:rPr>
        <w:t> </w:t>
      </w:r>
      <w:r>
        <w:rPr>
          <w:sz w:val="24"/>
        </w:rPr>
        <w:t>pareiškėjas</w:t>
      </w:r>
      <w:r>
        <w:rPr>
          <w:spacing w:val="-13"/>
          <w:sz w:val="24"/>
        </w:rPr>
        <w:t> </w:t>
      </w:r>
      <w:r>
        <w:rPr>
          <w:sz w:val="24"/>
        </w:rPr>
        <w:t>smulkus ūkininkas. Visais kitais atvejais bazinis paramos intensyvumas sumanių kaimų verslo projektams 65 proc..</w:t>
      </w:r>
    </w:p>
    <w:p>
      <w:pPr>
        <w:pStyle w:val="ListParagraph"/>
        <w:numPr>
          <w:ilvl w:val="0"/>
          <w:numId w:val="23"/>
        </w:numPr>
        <w:tabs>
          <w:tab w:pos="1302" w:val="left" w:leader="none"/>
        </w:tabs>
        <w:spacing w:line="240" w:lineRule="auto" w:before="0" w:after="0"/>
        <w:ind w:left="1155" w:right="544" w:hanging="286"/>
        <w:jc w:val="both"/>
        <w:rPr>
          <w:sz w:val="24"/>
        </w:rPr>
      </w:pPr>
      <w:r>
        <w:rPr/>
        <w:tab/>
      </w:r>
      <w:r>
        <w:rPr>
          <w:sz w:val="24"/>
        </w:rPr>
        <w:t>100 proc. Sumanaus kaimo vietovių (teritoriniam ir tarptautiniam) bendradarbiavimui, įskaitant ir dalyvavimą ES Sumanaus kaimo tinklo veiklose ir sumanaus kaimo plėtros dalyvių sumanumo kompetencijų ugdymo projektams.</w:t>
      </w:r>
    </w:p>
    <w:p>
      <w:pPr>
        <w:pStyle w:val="BodyText"/>
        <w:spacing w:line="281" w:lineRule="exact"/>
        <w:ind w:left="728"/>
        <w:jc w:val="both"/>
      </w:pPr>
      <w:r>
        <w:rPr/>
        <w:t>Paramos</w:t>
      </w:r>
      <w:r>
        <w:rPr>
          <w:spacing w:val="38"/>
        </w:rPr>
        <w:t> </w:t>
      </w:r>
      <w:r>
        <w:rPr/>
        <w:t>gavėjai</w:t>
      </w:r>
      <w:r>
        <w:rPr>
          <w:spacing w:val="41"/>
        </w:rPr>
        <w:t> </w:t>
      </w:r>
      <w:r>
        <w:rPr/>
        <w:t>gali</w:t>
      </w:r>
      <w:r>
        <w:rPr>
          <w:spacing w:val="40"/>
        </w:rPr>
        <w:t> </w:t>
      </w:r>
      <w:r>
        <w:rPr/>
        <w:t>prašyti</w:t>
      </w:r>
      <w:r>
        <w:rPr>
          <w:spacing w:val="40"/>
        </w:rPr>
        <w:t> </w:t>
      </w:r>
      <w:r>
        <w:rPr/>
        <w:t>avanso,</w:t>
      </w:r>
      <w:r>
        <w:rPr>
          <w:spacing w:val="41"/>
        </w:rPr>
        <w:t> </w:t>
      </w:r>
      <w:r>
        <w:rPr/>
        <w:t>kuris</w:t>
      </w:r>
      <w:r>
        <w:rPr>
          <w:spacing w:val="41"/>
        </w:rPr>
        <w:t> </w:t>
      </w:r>
      <w:r>
        <w:rPr/>
        <w:t>sudarytų</w:t>
      </w:r>
      <w:r>
        <w:rPr>
          <w:spacing w:val="40"/>
        </w:rPr>
        <w:t> </w:t>
      </w:r>
      <w:r>
        <w:rPr/>
        <w:t>ne</w:t>
      </w:r>
      <w:r>
        <w:rPr>
          <w:spacing w:val="41"/>
        </w:rPr>
        <w:t> </w:t>
      </w:r>
      <w:r>
        <w:rPr/>
        <w:t>daugiau</w:t>
      </w:r>
      <w:r>
        <w:rPr>
          <w:spacing w:val="39"/>
        </w:rPr>
        <w:t> </w:t>
      </w:r>
      <w:r>
        <w:rPr/>
        <w:t>40</w:t>
      </w:r>
      <w:r>
        <w:rPr>
          <w:spacing w:val="41"/>
        </w:rPr>
        <w:t> </w:t>
      </w:r>
      <w:r>
        <w:rPr/>
        <w:t>proc.</w:t>
      </w:r>
      <w:r>
        <w:rPr>
          <w:spacing w:val="42"/>
        </w:rPr>
        <w:t> </w:t>
      </w:r>
      <w:r>
        <w:rPr>
          <w:spacing w:val="-2"/>
        </w:rPr>
        <w:t>viešosios</w:t>
      </w:r>
    </w:p>
    <w:p>
      <w:pPr>
        <w:pStyle w:val="BodyText"/>
        <w:spacing w:line="281" w:lineRule="exact"/>
        <w:ind w:left="162"/>
      </w:pPr>
      <w:r>
        <w:rPr>
          <w:spacing w:val="-2"/>
        </w:rPr>
        <w:t>paramos.</w:t>
      </w:r>
    </w:p>
    <w:p>
      <w:pPr>
        <w:pStyle w:val="BodyText"/>
        <w:spacing w:before="1"/>
        <w:ind w:left="162" w:right="548" w:firstLine="566"/>
        <w:jc w:val="both"/>
      </w:pPr>
      <w:r>
        <w:rPr>
          <w:b/>
        </w:rPr>
        <w:t>Valstybės pagalba. </w:t>
      </w:r>
      <w:r>
        <w:rPr/>
        <w:t>Nors Sumanaus kaimo paramos priemonė nepatenka į Sutarties dėl ES veikimo 42 str., tačiau jai gali būti taikoma nereikšminga (</w:t>
      </w:r>
      <w:r>
        <w:rPr>
          <w:i/>
        </w:rPr>
        <w:t>de minimis</w:t>
      </w:r>
      <w:r>
        <w:rPr/>
        <w:t>) valstybės </w:t>
      </w:r>
      <w:r>
        <w:rPr>
          <w:spacing w:val="-2"/>
        </w:rPr>
        <w:t>pagalba.</w:t>
      </w:r>
    </w:p>
    <w:p>
      <w:pPr>
        <w:spacing w:after="0"/>
        <w:jc w:val="both"/>
        <w:sectPr>
          <w:pgSz w:w="11910" w:h="16840"/>
          <w:pgMar w:header="0" w:footer="590" w:top="1040" w:bottom="780" w:left="1540" w:right="300"/>
        </w:sectPr>
      </w:pPr>
    </w:p>
    <w:p>
      <w:pPr>
        <w:pStyle w:val="BodyText"/>
        <w:spacing w:before="74"/>
        <w:ind w:left="162" w:right="548" w:firstLine="566"/>
        <w:jc w:val="both"/>
      </w:pPr>
      <w:r>
        <w:rPr>
          <w:b/>
        </w:rPr>
        <w:t>Priemonės</w:t>
      </w:r>
      <w:r>
        <w:rPr>
          <w:b/>
          <w:spacing w:val="-8"/>
        </w:rPr>
        <w:t> </w:t>
      </w:r>
      <w:r>
        <w:rPr>
          <w:b/>
        </w:rPr>
        <w:t>produkto</w:t>
      </w:r>
      <w:r>
        <w:rPr>
          <w:b/>
          <w:spacing w:val="-8"/>
        </w:rPr>
        <w:t> </w:t>
      </w:r>
      <w:r>
        <w:rPr>
          <w:b/>
        </w:rPr>
        <w:t>ir</w:t>
      </w:r>
      <w:r>
        <w:rPr>
          <w:b/>
          <w:spacing w:val="-8"/>
        </w:rPr>
        <w:t> </w:t>
      </w:r>
      <w:r>
        <w:rPr>
          <w:b/>
        </w:rPr>
        <w:t>rezultato</w:t>
      </w:r>
      <w:r>
        <w:rPr>
          <w:b/>
          <w:spacing w:val="-10"/>
        </w:rPr>
        <w:t> </w:t>
      </w:r>
      <w:r>
        <w:rPr>
          <w:b/>
        </w:rPr>
        <w:t>rodikliai.</w:t>
      </w:r>
      <w:r>
        <w:rPr>
          <w:b/>
          <w:spacing w:val="-5"/>
        </w:rPr>
        <w:t> </w:t>
      </w:r>
      <w:r>
        <w:rPr/>
        <w:t>Priemonės</w:t>
      </w:r>
      <w:r>
        <w:rPr>
          <w:spacing w:val="-7"/>
        </w:rPr>
        <w:t> </w:t>
      </w:r>
      <w:r>
        <w:rPr/>
        <w:t>produkto</w:t>
      </w:r>
      <w:r>
        <w:rPr>
          <w:spacing w:val="-8"/>
        </w:rPr>
        <w:t> </w:t>
      </w:r>
      <w:r>
        <w:rPr/>
        <w:t>rodiklis</w:t>
      </w:r>
      <w:r>
        <w:rPr>
          <w:spacing w:val="-8"/>
        </w:rPr>
        <w:t> </w:t>
      </w:r>
      <w:r>
        <w:rPr/>
        <w:t>galėtų</w:t>
      </w:r>
      <w:r>
        <w:rPr>
          <w:spacing w:val="-8"/>
        </w:rPr>
        <w:t> </w:t>
      </w:r>
      <w:r>
        <w:rPr/>
        <w:t>būti Sumanaus kaimo priemonės paramą gavusių projektų skaičius ir/arba vietos plėtros strategijų, kuriose kaip vienas iš prioritetų nurodytas „Sumanus kaimas“, dalis.</w:t>
      </w:r>
    </w:p>
    <w:p>
      <w:pPr>
        <w:pStyle w:val="BodyText"/>
        <w:spacing w:before="1"/>
        <w:ind w:left="162" w:right="556" w:firstLine="566"/>
        <w:jc w:val="both"/>
      </w:pPr>
      <w:r>
        <w:rPr/>
        <w:t>5 lentelėje pateikti galimi Sumanaus kaimo paramos priemonės rezultato rodikliai pagal siūlomas priemonės intervencijos sritis.</w:t>
      </w:r>
    </w:p>
    <w:p>
      <w:pPr>
        <w:pStyle w:val="BodyText"/>
        <w:spacing w:before="1"/>
      </w:pPr>
    </w:p>
    <w:p>
      <w:pPr>
        <w:pStyle w:val="Heading3"/>
        <w:ind w:left="2147" w:right="552" w:hanging="1623"/>
      </w:pPr>
      <w:r>
        <w:rPr/>
        <w:t>5</w:t>
      </w:r>
      <w:r>
        <w:rPr>
          <w:spacing w:val="-5"/>
        </w:rPr>
        <w:t> </w:t>
      </w:r>
      <w:r>
        <w:rPr/>
        <w:t>lentelė.</w:t>
      </w:r>
      <w:r>
        <w:rPr>
          <w:spacing w:val="-5"/>
        </w:rPr>
        <w:t> </w:t>
      </w:r>
      <w:r>
        <w:rPr/>
        <w:t>Galimi</w:t>
      </w:r>
      <w:r>
        <w:rPr>
          <w:spacing w:val="-5"/>
        </w:rPr>
        <w:t> </w:t>
      </w:r>
      <w:r>
        <w:rPr/>
        <w:t>Sumanaus</w:t>
      </w:r>
      <w:r>
        <w:rPr>
          <w:spacing w:val="-5"/>
        </w:rPr>
        <w:t> </w:t>
      </w:r>
      <w:r>
        <w:rPr/>
        <w:t>kaimo</w:t>
      </w:r>
      <w:r>
        <w:rPr>
          <w:spacing w:val="-5"/>
        </w:rPr>
        <w:t> </w:t>
      </w:r>
      <w:r>
        <w:rPr/>
        <w:t>paramos</w:t>
      </w:r>
      <w:r>
        <w:rPr>
          <w:spacing w:val="-7"/>
        </w:rPr>
        <w:t> </w:t>
      </w:r>
      <w:r>
        <w:rPr/>
        <w:t>priemonės</w:t>
      </w:r>
      <w:r>
        <w:rPr>
          <w:spacing w:val="-2"/>
        </w:rPr>
        <w:t> </w:t>
      </w:r>
      <w:r>
        <w:rPr/>
        <w:t>įgyvendinimo</w:t>
      </w:r>
      <w:r>
        <w:rPr>
          <w:spacing w:val="-3"/>
        </w:rPr>
        <w:t> </w:t>
      </w:r>
      <w:r>
        <w:rPr/>
        <w:t>rezultato rodikliai pagal pagal investavimo sritis ir kryptis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2417"/>
        <w:gridCol w:w="6373"/>
      </w:tblGrid>
      <w:tr>
        <w:trPr>
          <w:trHeight w:val="515" w:hRule="atLeast"/>
        </w:trPr>
        <w:tc>
          <w:tcPr>
            <w:tcW w:w="554" w:type="dxa"/>
          </w:tcPr>
          <w:p>
            <w:pPr>
              <w:pStyle w:val="TableParagraph"/>
              <w:spacing w:line="256" w:lineRule="exact"/>
              <w:ind w:left="134" w:hanging="5"/>
              <w:rPr>
                <w:sz w:val="22"/>
              </w:rPr>
            </w:pPr>
            <w:r>
              <w:rPr>
                <w:spacing w:val="-4"/>
                <w:sz w:val="22"/>
              </w:rPr>
              <w:t>Eil. </w:t>
            </w:r>
            <w:r>
              <w:rPr>
                <w:spacing w:val="-5"/>
                <w:sz w:val="22"/>
              </w:rPr>
              <w:t>Nr.</w:t>
            </w:r>
          </w:p>
        </w:tc>
        <w:tc>
          <w:tcPr>
            <w:tcW w:w="2417" w:type="dxa"/>
          </w:tcPr>
          <w:p>
            <w:pPr>
              <w:pStyle w:val="TableParagraph"/>
              <w:spacing w:before="129"/>
              <w:ind w:left="326"/>
              <w:rPr>
                <w:sz w:val="22"/>
              </w:rPr>
            </w:pPr>
            <w:r>
              <w:rPr>
                <w:sz w:val="22"/>
              </w:rPr>
              <w:t>Intervencijos</w:t>
            </w:r>
            <w:r>
              <w:rPr>
                <w:spacing w:val="-9"/>
                <w:sz w:val="22"/>
              </w:rPr>
              <w:t> </w:t>
            </w:r>
            <w:r>
              <w:rPr>
                <w:spacing w:val="-2"/>
                <w:sz w:val="22"/>
              </w:rPr>
              <w:t>sritis</w:t>
            </w:r>
          </w:p>
        </w:tc>
        <w:tc>
          <w:tcPr>
            <w:tcW w:w="6373" w:type="dxa"/>
          </w:tcPr>
          <w:p>
            <w:pPr>
              <w:pStyle w:val="TableParagraph"/>
              <w:spacing w:before="129"/>
              <w:ind w:left="2345" w:right="2334"/>
              <w:jc w:val="center"/>
              <w:rPr>
                <w:sz w:val="22"/>
              </w:rPr>
            </w:pPr>
            <w:r>
              <w:rPr>
                <w:sz w:val="22"/>
              </w:rPr>
              <w:t>Rezultato</w:t>
            </w:r>
            <w:r>
              <w:rPr>
                <w:spacing w:val="-9"/>
                <w:sz w:val="22"/>
              </w:rPr>
              <w:t> </w:t>
            </w:r>
            <w:r>
              <w:rPr>
                <w:spacing w:val="-2"/>
                <w:sz w:val="22"/>
              </w:rPr>
              <w:t>rodiklis</w:t>
            </w:r>
          </w:p>
        </w:tc>
      </w:tr>
      <w:tr>
        <w:trPr>
          <w:trHeight w:val="3096" w:hRule="atLeast"/>
        </w:trPr>
        <w:tc>
          <w:tcPr>
            <w:tcW w:w="554" w:type="dxa"/>
          </w:tcPr>
          <w:p>
            <w:pPr>
              <w:pStyle w:val="TableParagraph"/>
              <w:spacing w:before="2"/>
              <w:rPr>
                <w:sz w:val="22"/>
              </w:rPr>
            </w:pPr>
            <w:r>
              <w:rPr>
                <w:spacing w:val="-5"/>
                <w:sz w:val="22"/>
              </w:rPr>
              <w:t>1.</w:t>
            </w:r>
          </w:p>
        </w:tc>
        <w:tc>
          <w:tcPr>
            <w:tcW w:w="2417" w:type="dxa"/>
          </w:tcPr>
          <w:p>
            <w:pPr>
              <w:pStyle w:val="TableParagraph"/>
              <w:spacing w:line="257" w:lineRule="exact" w:before="2"/>
              <w:ind w:left="108"/>
              <w:rPr>
                <w:sz w:val="22"/>
              </w:rPr>
            </w:pPr>
            <w:r>
              <w:rPr>
                <w:sz w:val="22"/>
              </w:rPr>
              <w:t>Sumanus</w:t>
            </w:r>
            <w:r>
              <w:rPr>
                <w:spacing w:val="-7"/>
                <w:sz w:val="22"/>
              </w:rPr>
              <w:t> </w:t>
            </w:r>
            <w:r>
              <w:rPr>
                <w:spacing w:val="-2"/>
                <w:sz w:val="22"/>
              </w:rPr>
              <w:t>vietos</w:t>
            </w:r>
          </w:p>
          <w:p>
            <w:pPr>
              <w:pStyle w:val="TableParagraph"/>
              <w:spacing w:line="257" w:lineRule="exact"/>
              <w:ind w:left="108"/>
              <w:rPr>
                <w:sz w:val="22"/>
              </w:rPr>
            </w:pPr>
            <w:r>
              <w:rPr>
                <w:sz w:val="22"/>
              </w:rPr>
              <w:t>(viešasis)</w:t>
            </w:r>
            <w:r>
              <w:rPr>
                <w:spacing w:val="-7"/>
                <w:sz w:val="22"/>
              </w:rPr>
              <w:t> </w:t>
            </w:r>
            <w:r>
              <w:rPr>
                <w:spacing w:val="-2"/>
                <w:sz w:val="22"/>
              </w:rPr>
              <w:t>valdymas</w:t>
            </w:r>
          </w:p>
        </w:tc>
        <w:tc>
          <w:tcPr>
            <w:tcW w:w="6373" w:type="dxa"/>
          </w:tcPr>
          <w:p>
            <w:pPr>
              <w:pStyle w:val="TableParagraph"/>
              <w:spacing w:before="2"/>
              <w:ind w:left="108" w:right="95"/>
              <w:jc w:val="both"/>
              <w:rPr>
                <w:b/>
                <w:sz w:val="22"/>
              </w:rPr>
            </w:pPr>
            <w:r>
              <w:rPr>
                <w:b/>
                <w:sz w:val="22"/>
              </w:rPr>
              <w:t>Geresnis vietos (viešasis) valdymas naudojantis skaitmeninėmis paslaugomis/technologijomis.</w:t>
            </w:r>
          </w:p>
          <w:p>
            <w:pPr>
              <w:pStyle w:val="TableParagraph"/>
              <w:ind w:left="108" w:right="97"/>
              <w:jc w:val="both"/>
              <w:rPr>
                <w:sz w:val="22"/>
              </w:rPr>
            </w:pPr>
            <w:r>
              <w:rPr>
                <w:sz w:val="22"/>
              </w:rPr>
              <w:t>Kaimo gyventojų, kuriems pagal Sumanaus kaimo priemonės teikiamą paramą, sudarytos palankesnės sąlygos naudotis naujomis ir patobulintomis skaitmeninėmis viešosiomis paslaugomis, dalis/skaičius.</w:t>
            </w:r>
          </w:p>
          <w:p>
            <w:pPr>
              <w:pStyle w:val="TableParagraph"/>
              <w:ind w:left="108" w:right="98"/>
              <w:jc w:val="both"/>
              <w:rPr>
                <w:sz w:val="22"/>
              </w:rPr>
            </w:pPr>
            <w:r>
              <w:rPr>
                <w:sz w:val="22"/>
              </w:rPr>
              <w:t>Alternatyvus/papildomas rodiklis. Sukurtų ir įsidiegtų sumanių technologinių, techninių, administracinių, vadybinių, socialinių inovacijų skaičius.</w:t>
            </w:r>
          </w:p>
          <w:p>
            <w:pPr>
              <w:pStyle w:val="TableParagraph"/>
              <w:ind w:left="108" w:right="92"/>
              <w:jc w:val="both"/>
              <w:rPr>
                <w:sz w:val="22"/>
              </w:rPr>
            </w:pPr>
            <w:r>
              <w:rPr>
                <w:b/>
                <w:sz w:val="22"/>
              </w:rPr>
              <w:t>Darnaus regioninio vystymosi skatinimas. </w:t>
            </w:r>
            <w:r>
              <w:rPr>
                <w:sz w:val="22"/>
              </w:rPr>
              <w:t>Projektų, prisidedančių</w:t>
            </w:r>
            <w:r>
              <w:rPr>
                <w:spacing w:val="80"/>
                <w:sz w:val="22"/>
              </w:rPr>
              <w:t> </w:t>
            </w:r>
            <w:r>
              <w:rPr>
                <w:sz w:val="22"/>
              </w:rPr>
              <w:t>prie</w:t>
            </w:r>
            <w:r>
              <w:rPr>
                <w:spacing w:val="80"/>
                <w:sz w:val="22"/>
              </w:rPr>
              <w:t> </w:t>
            </w:r>
            <w:r>
              <w:rPr>
                <w:sz w:val="22"/>
              </w:rPr>
              <w:t>regionų</w:t>
            </w:r>
            <w:r>
              <w:rPr>
                <w:spacing w:val="80"/>
                <w:sz w:val="22"/>
              </w:rPr>
              <w:t> </w:t>
            </w:r>
            <w:r>
              <w:rPr>
                <w:sz w:val="22"/>
              </w:rPr>
              <w:t>specializacijos</w:t>
            </w:r>
            <w:r>
              <w:rPr>
                <w:spacing w:val="80"/>
                <w:sz w:val="22"/>
              </w:rPr>
              <w:t> </w:t>
            </w:r>
            <w:r>
              <w:rPr>
                <w:sz w:val="22"/>
              </w:rPr>
              <w:t>strateginių</w:t>
            </w:r>
            <w:r>
              <w:rPr>
                <w:spacing w:val="80"/>
                <w:sz w:val="22"/>
              </w:rPr>
              <w:t> </w:t>
            </w:r>
            <w:r>
              <w:rPr>
                <w:sz w:val="22"/>
              </w:rPr>
              <w:t>tikslų</w:t>
            </w:r>
          </w:p>
          <w:p>
            <w:pPr>
              <w:pStyle w:val="TableParagraph"/>
              <w:spacing w:line="237" w:lineRule="exact"/>
              <w:ind w:left="108"/>
              <w:jc w:val="both"/>
              <w:rPr>
                <w:sz w:val="22"/>
              </w:rPr>
            </w:pPr>
            <w:r>
              <w:rPr>
                <w:sz w:val="22"/>
              </w:rPr>
              <w:t>įgyvendinimo,</w:t>
            </w:r>
            <w:r>
              <w:rPr>
                <w:spacing w:val="-8"/>
                <w:sz w:val="22"/>
              </w:rPr>
              <w:t> </w:t>
            </w:r>
            <w:r>
              <w:rPr>
                <w:spacing w:val="-2"/>
                <w:sz w:val="22"/>
              </w:rPr>
              <w:t>dalis.</w:t>
            </w:r>
          </w:p>
        </w:tc>
      </w:tr>
      <w:tr>
        <w:trPr>
          <w:trHeight w:val="1290" w:hRule="atLeast"/>
        </w:trPr>
        <w:tc>
          <w:tcPr>
            <w:tcW w:w="554" w:type="dxa"/>
          </w:tcPr>
          <w:p>
            <w:pPr>
              <w:pStyle w:val="TableParagraph"/>
              <w:spacing w:line="257" w:lineRule="exact"/>
              <w:rPr>
                <w:sz w:val="22"/>
              </w:rPr>
            </w:pPr>
            <w:r>
              <w:rPr>
                <w:spacing w:val="-5"/>
                <w:sz w:val="22"/>
              </w:rPr>
              <w:t>2.</w:t>
            </w:r>
          </w:p>
        </w:tc>
        <w:tc>
          <w:tcPr>
            <w:tcW w:w="2417" w:type="dxa"/>
          </w:tcPr>
          <w:p>
            <w:pPr>
              <w:pStyle w:val="TableParagraph"/>
              <w:spacing w:line="257" w:lineRule="exact"/>
              <w:ind w:left="108"/>
              <w:rPr>
                <w:sz w:val="22"/>
              </w:rPr>
            </w:pPr>
            <w:r>
              <w:rPr>
                <w:sz w:val="22"/>
              </w:rPr>
              <w:t>Sumani</w:t>
            </w:r>
            <w:r>
              <w:rPr>
                <w:spacing w:val="-7"/>
                <w:sz w:val="22"/>
              </w:rPr>
              <w:t> </w:t>
            </w:r>
            <w:r>
              <w:rPr>
                <w:spacing w:val="-2"/>
                <w:sz w:val="22"/>
              </w:rPr>
              <w:t>vietos</w:t>
            </w:r>
          </w:p>
          <w:p>
            <w:pPr>
              <w:pStyle w:val="TableParagraph"/>
              <w:spacing w:before="1"/>
              <w:ind w:left="108"/>
              <w:rPr>
                <w:sz w:val="22"/>
              </w:rPr>
            </w:pPr>
            <w:r>
              <w:rPr>
                <w:spacing w:val="-2"/>
                <w:sz w:val="22"/>
              </w:rPr>
              <w:t>bendruomenė</w:t>
            </w:r>
          </w:p>
        </w:tc>
        <w:tc>
          <w:tcPr>
            <w:tcW w:w="6373" w:type="dxa"/>
          </w:tcPr>
          <w:p>
            <w:pPr>
              <w:pStyle w:val="TableParagraph"/>
              <w:ind w:left="108" w:right="92"/>
              <w:jc w:val="both"/>
              <w:rPr>
                <w:sz w:val="22"/>
              </w:rPr>
            </w:pPr>
            <w:r>
              <w:rPr>
                <w:b/>
                <w:sz w:val="22"/>
              </w:rPr>
              <w:t>Geresnių veiklos rezultatų siekimas pasitelkiant žinias ir inovacijas. </w:t>
            </w:r>
            <w:r>
              <w:rPr>
                <w:sz w:val="22"/>
              </w:rPr>
              <w:t>Asmenų, gavusių paramą pagal Sumanaus kaimo priemonę</w:t>
            </w:r>
            <w:r>
              <w:rPr>
                <w:spacing w:val="64"/>
                <w:w w:val="150"/>
                <w:sz w:val="22"/>
              </w:rPr>
              <w:t> </w:t>
            </w:r>
            <w:r>
              <w:rPr>
                <w:sz w:val="22"/>
              </w:rPr>
              <w:t>mokymams,</w:t>
            </w:r>
            <w:r>
              <w:rPr>
                <w:spacing w:val="61"/>
                <w:w w:val="150"/>
                <w:sz w:val="22"/>
              </w:rPr>
              <w:t> </w:t>
            </w:r>
            <w:r>
              <w:rPr>
                <w:sz w:val="22"/>
              </w:rPr>
              <w:t>konsultacijoms,</w:t>
            </w:r>
            <w:r>
              <w:rPr>
                <w:spacing w:val="67"/>
                <w:w w:val="150"/>
                <w:sz w:val="22"/>
              </w:rPr>
              <w:t> </w:t>
            </w:r>
            <w:r>
              <w:rPr>
                <w:sz w:val="22"/>
              </w:rPr>
              <w:t>keitimuisi</w:t>
            </w:r>
            <w:r>
              <w:rPr>
                <w:spacing w:val="64"/>
                <w:w w:val="150"/>
                <w:sz w:val="22"/>
              </w:rPr>
              <w:t> </w:t>
            </w:r>
            <w:r>
              <w:rPr>
                <w:sz w:val="22"/>
              </w:rPr>
              <w:t>žiniomis</w:t>
            </w:r>
            <w:r>
              <w:rPr>
                <w:spacing w:val="67"/>
                <w:w w:val="150"/>
                <w:sz w:val="22"/>
              </w:rPr>
              <w:t> </w:t>
            </w:r>
            <w:r>
              <w:rPr>
                <w:spacing w:val="-5"/>
                <w:sz w:val="22"/>
              </w:rPr>
              <w:t>ir</w:t>
            </w:r>
          </w:p>
          <w:p>
            <w:pPr>
              <w:pStyle w:val="TableParagraph"/>
              <w:spacing w:line="256" w:lineRule="exact"/>
              <w:ind w:left="108" w:right="96"/>
              <w:jc w:val="both"/>
              <w:rPr>
                <w:sz w:val="22"/>
              </w:rPr>
            </w:pPr>
            <w:r>
              <w:rPr>
                <w:sz w:val="22"/>
              </w:rPr>
              <w:t>dalyvavusių įvairiuose bendradarbiavimo/sumanaus veikimo veiksmuose, skaičius.</w:t>
            </w:r>
          </w:p>
        </w:tc>
      </w:tr>
      <w:tr>
        <w:trPr>
          <w:trHeight w:val="3095" w:hRule="atLeast"/>
        </w:trPr>
        <w:tc>
          <w:tcPr>
            <w:tcW w:w="554" w:type="dxa"/>
          </w:tcPr>
          <w:p>
            <w:pPr>
              <w:pStyle w:val="TableParagraph"/>
              <w:spacing w:line="257" w:lineRule="exact"/>
              <w:rPr>
                <w:sz w:val="22"/>
              </w:rPr>
            </w:pPr>
            <w:r>
              <w:rPr>
                <w:spacing w:val="-5"/>
                <w:sz w:val="22"/>
              </w:rPr>
              <w:t>3.</w:t>
            </w:r>
          </w:p>
        </w:tc>
        <w:tc>
          <w:tcPr>
            <w:tcW w:w="2417" w:type="dxa"/>
          </w:tcPr>
          <w:p>
            <w:pPr>
              <w:pStyle w:val="TableParagraph"/>
              <w:ind w:left="108" w:right="904"/>
              <w:rPr>
                <w:sz w:val="22"/>
              </w:rPr>
            </w:pPr>
            <w:r>
              <w:rPr>
                <w:sz w:val="22"/>
              </w:rPr>
              <w:t>Vietos</w:t>
            </w:r>
            <w:r>
              <w:rPr>
                <w:spacing w:val="-13"/>
                <w:sz w:val="22"/>
              </w:rPr>
              <w:t> </w:t>
            </w:r>
            <w:r>
              <w:rPr>
                <w:sz w:val="22"/>
              </w:rPr>
              <w:t>(kaimo) </w:t>
            </w:r>
            <w:r>
              <w:rPr>
                <w:spacing w:val="-2"/>
                <w:sz w:val="22"/>
              </w:rPr>
              <w:t>ekonomika</w:t>
            </w:r>
          </w:p>
        </w:tc>
        <w:tc>
          <w:tcPr>
            <w:tcW w:w="6373" w:type="dxa"/>
          </w:tcPr>
          <w:p>
            <w:pPr>
              <w:pStyle w:val="TableParagraph"/>
              <w:ind w:left="108" w:right="93"/>
              <w:jc w:val="both"/>
              <w:rPr>
                <w:sz w:val="22"/>
              </w:rPr>
            </w:pPr>
            <w:r>
              <w:rPr>
                <w:b/>
                <w:sz w:val="22"/>
              </w:rPr>
              <w:t>Kaimo verslų plėtra</w:t>
            </w:r>
            <w:r>
              <w:rPr>
                <w:sz w:val="22"/>
              </w:rPr>
              <w:t>. Kaimo verslų, įskaitant bioekonomikos ir darnią miškininkystę, gavusių paramą pagal Sumanaus kaimo priemonę, skaičius.</w:t>
            </w:r>
          </w:p>
          <w:p>
            <w:pPr>
              <w:pStyle w:val="TableParagraph"/>
              <w:ind w:left="108" w:right="97"/>
              <w:jc w:val="both"/>
              <w:rPr>
                <w:sz w:val="22"/>
              </w:rPr>
            </w:pPr>
            <w:r>
              <w:rPr>
                <w:sz w:val="22"/>
              </w:rPr>
              <w:t>Alternatyvus/papildomas rodiklis. Kaimo verslų sukūrusių ir įsidiegusių inovacijas, plėtojančių sumanią specializaciją ir taikančių sumanias praktikas skaičius.</w:t>
            </w:r>
          </w:p>
          <w:p>
            <w:pPr>
              <w:pStyle w:val="TableParagraph"/>
              <w:ind w:left="108" w:right="94"/>
              <w:jc w:val="both"/>
              <w:rPr>
                <w:sz w:val="22"/>
              </w:rPr>
            </w:pPr>
            <w:r>
              <w:rPr>
                <w:b/>
                <w:sz w:val="22"/>
              </w:rPr>
              <w:t>Ekonomikos</w:t>
            </w:r>
            <w:r>
              <w:rPr>
                <w:b/>
                <w:spacing w:val="-13"/>
                <w:sz w:val="22"/>
              </w:rPr>
              <w:t> </w:t>
            </w:r>
            <w:r>
              <w:rPr>
                <w:b/>
                <w:sz w:val="22"/>
              </w:rPr>
              <w:t>augimas</w:t>
            </w:r>
            <w:r>
              <w:rPr>
                <w:b/>
                <w:spacing w:val="-12"/>
                <w:sz w:val="22"/>
              </w:rPr>
              <w:t> </w:t>
            </w:r>
            <w:r>
              <w:rPr>
                <w:b/>
                <w:sz w:val="22"/>
              </w:rPr>
              <w:t>ir</w:t>
            </w:r>
            <w:r>
              <w:rPr>
                <w:b/>
                <w:spacing w:val="-12"/>
                <w:sz w:val="22"/>
              </w:rPr>
              <w:t> </w:t>
            </w:r>
            <w:r>
              <w:rPr>
                <w:b/>
                <w:sz w:val="22"/>
              </w:rPr>
              <w:t>darbo</w:t>
            </w:r>
            <w:r>
              <w:rPr>
                <w:b/>
                <w:spacing w:val="-12"/>
                <w:sz w:val="22"/>
              </w:rPr>
              <w:t> </w:t>
            </w:r>
            <w:r>
              <w:rPr>
                <w:b/>
                <w:sz w:val="22"/>
              </w:rPr>
              <w:t>vietų</w:t>
            </w:r>
            <w:r>
              <w:rPr>
                <w:b/>
                <w:spacing w:val="-12"/>
                <w:sz w:val="22"/>
              </w:rPr>
              <w:t> </w:t>
            </w:r>
            <w:r>
              <w:rPr>
                <w:b/>
                <w:sz w:val="22"/>
              </w:rPr>
              <w:t>kūrimas</w:t>
            </w:r>
            <w:r>
              <w:rPr>
                <w:b/>
                <w:spacing w:val="-12"/>
                <w:sz w:val="22"/>
              </w:rPr>
              <w:t> </w:t>
            </w:r>
            <w:r>
              <w:rPr>
                <w:b/>
                <w:sz w:val="22"/>
              </w:rPr>
              <w:t>kaimo</w:t>
            </w:r>
            <w:r>
              <w:rPr>
                <w:b/>
                <w:spacing w:val="-12"/>
                <w:sz w:val="22"/>
              </w:rPr>
              <w:t> </w:t>
            </w:r>
            <w:r>
              <w:rPr>
                <w:b/>
                <w:sz w:val="22"/>
              </w:rPr>
              <w:t>vietovėse</w:t>
            </w:r>
            <w:r>
              <w:rPr>
                <w:sz w:val="22"/>
              </w:rPr>
              <w:t>. Naujų darbo vietų (nuolatinių/sezoninių) sukurtų įgyvendinant Sumanaus kaimo priemonės remiamus projektus, skaičius.</w:t>
            </w:r>
          </w:p>
          <w:p>
            <w:pPr>
              <w:pStyle w:val="TableParagraph"/>
              <w:spacing w:line="257" w:lineRule="exact"/>
              <w:ind w:left="108"/>
              <w:jc w:val="both"/>
              <w:rPr>
                <w:sz w:val="22"/>
              </w:rPr>
            </w:pPr>
            <w:r>
              <w:rPr>
                <w:sz w:val="22"/>
              </w:rPr>
              <w:t>Alternatyvus/papildomas</w:t>
            </w:r>
            <w:r>
              <w:rPr>
                <w:spacing w:val="63"/>
                <w:sz w:val="22"/>
              </w:rPr>
              <w:t> </w:t>
            </w:r>
            <w:r>
              <w:rPr>
                <w:sz w:val="22"/>
              </w:rPr>
              <w:t>rodiklis.</w:t>
            </w:r>
            <w:r>
              <w:rPr>
                <w:spacing w:val="68"/>
                <w:sz w:val="22"/>
              </w:rPr>
              <w:t> </w:t>
            </w:r>
            <w:r>
              <w:rPr>
                <w:sz w:val="22"/>
              </w:rPr>
              <w:t>Sukurtų</w:t>
            </w:r>
            <w:r>
              <w:rPr>
                <w:spacing w:val="68"/>
                <w:sz w:val="22"/>
              </w:rPr>
              <w:t> </w:t>
            </w:r>
            <w:r>
              <w:rPr>
                <w:sz w:val="22"/>
              </w:rPr>
              <w:t>darbo</w:t>
            </w:r>
            <w:r>
              <w:rPr>
                <w:spacing w:val="68"/>
                <w:sz w:val="22"/>
              </w:rPr>
              <w:t> </w:t>
            </w:r>
            <w:r>
              <w:rPr>
                <w:sz w:val="22"/>
              </w:rPr>
              <w:t>vietų,</w:t>
            </w:r>
            <w:r>
              <w:rPr>
                <w:spacing w:val="68"/>
                <w:sz w:val="22"/>
              </w:rPr>
              <w:t> </w:t>
            </w:r>
            <w:r>
              <w:rPr>
                <w:spacing w:val="-2"/>
                <w:sz w:val="22"/>
              </w:rPr>
              <w:t>kurių</w:t>
            </w:r>
          </w:p>
          <w:p>
            <w:pPr>
              <w:pStyle w:val="TableParagraph"/>
              <w:spacing w:line="256" w:lineRule="exact"/>
              <w:ind w:left="108" w:right="95"/>
              <w:jc w:val="both"/>
              <w:rPr>
                <w:sz w:val="22"/>
              </w:rPr>
            </w:pPr>
            <w:r>
              <w:rPr>
                <w:sz w:val="22"/>
              </w:rPr>
              <w:t>pagrindas sumanūs sprendimai, skaičius. Sumanaus vietos ir atsinaujinančių išteklių naudojimo atvejų skaičius.</w:t>
            </w:r>
          </w:p>
        </w:tc>
      </w:tr>
      <w:tr>
        <w:trPr>
          <w:trHeight w:val="1805" w:hRule="atLeast"/>
        </w:trPr>
        <w:tc>
          <w:tcPr>
            <w:tcW w:w="554" w:type="dxa"/>
          </w:tcPr>
          <w:p>
            <w:pPr>
              <w:pStyle w:val="TableParagraph"/>
              <w:spacing w:line="257" w:lineRule="exact"/>
              <w:rPr>
                <w:sz w:val="22"/>
              </w:rPr>
            </w:pPr>
            <w:r>
              <w:rPr>
                <w:spacing w:val="-5"/>
                <w:sz w:val="22"/>
              </w:rPr>
              <w:t>4.</w:t>
            </w:r>
          </w:p>
        </w:tc>
        <w:tc>
          <w:tcPr>
            <w:tcW w:w="2417" w:type="dxa"/>
          </w:tcPr>
          <w:p>
            <w:pPr>
              <w:pStyle w:val="TableParagraph"/>
              <w:ind w:left="108" w:right="751"/>
              <w:rPr>
                <w:sz w:val="22"/>
              </w:rPr>
            </w:pPr>
            <w:r>
              <w:rPr>
                <w:sz w:val="22"/>
              </w:rPr>
              <w:t>Įtrauki vietos infrastruktūra</w:t>
            </w:r>
            <w:r>
              <w:rPr>
                <w:spacing w:val="-13"/>
                <w:sz w:val="22"/>
              </w:rPr>
              <w:t> </w:t>
            </w:r>
            <w:r>
              <w:rPr>
                <w:sz w:val="22"/>
              </w:rPr>
              <w:t>ir </w:t>
            </w:r>
            <w:r>
              <w:rPr>
                <w:spacing w:val="-2"/>
                <w:sz w:val="22"/>
              </w:rPr>
              <w:t>paslaugos</w:t>
            </w:r>
          </w:p>
        </w:tc>
        <w:tc>
          <w:tcPr>
            <w:tcW w:w="6373" w:type="dxa"/>
          </w:tcPr>
          <w:p>
            <w:pPr>
              <w:pStyle w:val="TableParagraph"/>
              <w:ind w:left="108" w:right="95"/>
              <w:jc w:val="both"/>
              <w:rPr>
                <w:sz w:val="22"/>
              </w:rPr>
            </w:pPr>
            <w:r>
              <w:rPr>
                <w:b/>
                <w:sz w:val="22"/>
              </w:rPr>
              <w:t>Europos kaimo jungimas. </w:t>
            </w:r>
            <w:r>
              <w:rPr>
                <w:sz w:val="22"/>
              </w:rPr>
              <w:t>Kaimo gyventojų, kuriems, pagal Sumanaus kaimo priemonės teikiamą paramą, sudarytos palankesnės</w:t>
            </w:r>
            <w:r>
              <w:rPr>
                <w:spacing w:val="-3"/>
                <w:sz w:val="22"/>
              </w:rPr>
              <w:t> </w:t>
            </w:r>
            <w:r>
              <w:rPr>
                <w:sz w:val="22"/>
              </w:rPr>
              <w:t>sąlygos</w:t>
            </w:r>
            <w:r>
              <w:rPr>
                <w:spacing w:val="-3"/>
                <w:sz w:val="22"/>
              </w:rPr>
              <w:t> </w:t>
            </w:r>
            <w:r>
              <w:rPr>
                <w:sz w:val="22"/>
              </w:rPr>
              <w:t>naudotis</w:t>
            </w:r>
            <w:r>
              <w:rPr>
                <w:spacing w:val="-3"/>
                <w:sz w:val="22"/>
              </w:rPr>
              <w:t> </w:t>
            </w:r>
            <w:r>
              <w:rPr>
                <w:sz w:val="22"/>
              </w:rPr>
              <w:t>viešosiomis</w:t>
            </w:r>
            <w:r>
              <w:rPr>
                <w:spacing w:val="-3"/>
                <w:sz w:val="22"/>
              </w:rPr>
              <w:t> </w:t>
            </w:r>
            <w:r>
              <w:rPr>
                <w:sz w:val="22"/>
              </w:rPr>
              <w:t>paslaugomis</w:t>
            </w:r>
            <w:r>
              <w:rPr>
                <w:spacing w:val="-3"/>
                <w:sz w:val="22"/>
              </w:rPr>
              <w:t> </w:t>
            </w:r>
            <w:r>
              <w:rPr>
                <w:sz w:val="22"/>
              </w:rPr>
              <w:t>ir</w:t>
            </w:r>
            <w:r>
              <w:rPr>
                <w:spacing w:val="-4"/>
                <w:sz w:val="22"/>
              </w:rPr>
              <w:t> </w:t>
            </w:r>
            <w:r>
              <w:rPr>
                <w:sz w:val="22"/>
              </w:rPr>
              <w:t>įtraukia infrastruktūra, dalis/skaičius.</w:t>
            </w:r>
          </w:p>
          <w:p>
            <w:pPr>
              <w:pStyle w:val="TableParagraph"/>
              <w:spacing w:line="256" w:lineRule="exact"/>
              <w:ind w:left="108" w:right="97"/>
              <w:jc w:val="both"/>
              <w:rPr>
                <w:sz w:val="22"/>
              </w:rPr>
            </w:pPr>
            <w:r>
              <w:rPr>
                <w:sz w:val="22"/>
              </w:rPr>
              <w:t>Alternatyvus/papildomas rodiklis. Sumanių technologinių ir techninių sprendinių įtraukioje vietos infrastruktūroje ir paslaugose skaičius.</w:t>
            </w:r>
          </w:p>
        </w:tc>
      </w:tr>
      <w:tr>
        <w:trPr>
          <w:trHeight w:val="2063" w:hRule="atLeast"/>
        </w:trPr>
        <w:tc>
          <w:tcPr>
            <w:tcW w:w="554" w:type="dxa"/>
          </w:tcPr>
          <w:p>
            <w:pPr>
              <w:pStyle w:val="TableParagraph"/>
              <w:spacing w:line="257" w:lineRule="exact"/>
              <w:rPr>
                <w:sz w:val="22"/>
              </w:rPr>
            </w:pPr>
            <w:r>
              <w:rPr>
                <w:spacing w:val="-5"/>
                <w:sz w:val="22"/>
              </w:rPr>
              <w:t>5.</w:t>
            </w:r>
          </w:p>
        </w:tc>
        <w:tc>
          <w:tcPr>
            <w:tcW w:w="2417" w:type="dxa"/>
          </w:tcPr>
          <w:p>
            <w:pPr>
              <w:pStyle w:val="TableParagraph"/>
              <w:ind w:left="108"/>
              <w:rPr>
                <w:sz w:val="22"/>
              </w:rPr>
            </w:pPr>
            <w:r>
              <w:rPr>
                <w:sz w:val="22"/>
              </w:rPr>
              <w:t>Aplinkos apsauga ir klimato</w:t>
            </w:r>
            <w:r>
              <w:rPr>
                <w:spacing w:val="-13"/>
                <w:sz w:val="22"/>
              </w:rPr>
              <w:t> </w:t>
            </w:r>
            <w:r>
              <w:rPr>
                <w:sz w:val="22"/>
              </w:rPr>
              <w:t>kaitos</w:t>
            </w:r>
            <w:r>
              <w:rPr>
                <w:spacing w:val="-12"/>
                <w:sz w:val="22"/>
              </w:rPr>
              <w:t> </w:t>
            </w:r>
            <w:r>
              <w:rPr>
                <w:sz w:val="22"/>
              </w:rPr>
              <w:t>pokyčių </w:t>
            </w:r>
            <w:r>
              <w:rPr>
                <w:spacing w:val="-2"/>
                <w:sz w:val="22"/>
              </w:rPr>
              <w:t>švelninimas</w:t>
            </w:r>
          </w:p>
        </w:tc>
        <w:tc>
          <w:tcPr>
            <w:tcW w:w="6373" w:type="dxa"/>
          </w:tcPr>
          <w:p>
            <w:pPr>
              <w:pStyle w:val="TableParagraph"/>
              <w:ind w:left="108" w:right="96"/>
              <w:jc w:val="both"/>
              <w:rPr>
                <w:sz w:val="22"/>
              </w:rPr>
            </w:pPr>
            <w:r>
              <w:rPr>
                <w:b/>
                <w:sz w:val="22"/>
              </w:rPr>
              <w:t>Aplinkos/klimato srities veiklos rezultatų gerinimas naudojantis</w:t>
            </w:r>
            <w:r>
              <w:rPr>
                <w:b/>
                <w:spacing w:val="-5"/>
                <w:sz w:val="22"/>
              </w:rPr>
              <w:t> </w:t>
            </w:r>
            <w:r>
              <w:rPr>
                <w:b/>
                <w:sz w:val="22"/>
              </w:rPr>
              <w:t>žiniomis.</w:t>
            </w:r>
            <w:r>
              <w:rPr>
                <w:b/>
                <w:spacing w:val="-4"/>
                <w:sz w:val="22"/>
              </w:rPr>
              <w:t> </w:t>
            </w:r>
            <w:r>
              <w:rPr>
                <w:sz w:val="22"/>
              </w:rPr>
              <w:t>Asmenų,</w:t>
            </w:r>
            <w:r>
              <w:rPr>
                <w:spacing w:val="-4"/>
                <w:sz w:val="22"/>
              </w:rPr>
              <w:t> </w:t>
            </w:r>
            <w:r>
              <w:rPr>
                <w:sz w:val="22"/>
              </w:rPr>
              <w:t>gavusių</w:t>
            </w:r>
            <w:r>
              <w:rPr>
                <w:spacing w:val="-4"/>
                <w:sz w:val="22"/>
              </w:rPr>
              <w:t> </w:t>
            </w:r>
            <w:r>
              <w:rPr>
                <w:sz w:val="22"/>
              </w:rPr>
              <w:t>paramą</w:t>
            </w:r>
            <w:r>
              <w:rPr>
                <w:spacing w:val="-5"/>
                <w:sz w:val="22"/>
              </w:rPr>
              <w:t> </w:t>
            </w:r>
            <w:r>
              <w:rPr>
                <w:sz w:val="22"/>
              </w:rPr>
              <w:t>pagal</w:t>
            </w:r>
            <w:r>
              <w:rPr>
                <w:spacing w:val="-4"/>
                <w:sz w:val="22"/>
              </w:rPr>
              <w:t> </w:t>
            </w:r>
            <w:r>
              <w:rPr>
                <w:sz w:val="22"/>
              </w:rPr>
              <w:t>Sumanaus kaimo priemonę mokymams, konsultacijoms, keitimuisi žiniomis vykdyti, kiek tai susiję su aplinkos / klimato srities veiklos rezultatais, skaičius.</w:t>
            </w:r>
          </w:p>
          <w:p>
            <w:pPr>
              <w:pStyle w:val="TableParagraph"/>
              <w:ind w:left="108" w:right="98"/>
              <w:jc w:val="both"/>
              <w:rPr>
                <w:sz w:val="22"/>
              </w:rPr>
            </w:pPr>
            <w:r>
              <w:rPr>
                <w:sz w:val="22"/>
              </w:rPr>
              <w:t>Alternatyvus/papildomas rodiklis. Sukurta ir įdiegta sumanių technologinių</w:t>
            </w:r>
            <w:r>
              <w:rPr>
                <w:spacing w:val="40"/>
                <w:sz w:val="22"/>
              </w:rPr>
              <w:t> </w:t>
            </w:r>
            <w:r>
              <w:rPr>
                <w:sz w:val="22"/>
              </w:rPr>
              <w:t>ir</w:t>
            </w:r>
            <w:r>
              <w:rPr>
                <w:spacing w:val="40"/>
                <w:sz w:val="22"/>
              </w:rPr>
              <w:t> </w:t>
            </w:r>
            <w:r>
              <w:rPr>
                <w:sz w:val="22"/>
              </w:rPr>
              <w:t>techninių</w:t>
            </w:r>
            <w:r>
              <w:rPr>
                <w:spacing w:val="40"/>
                <w:sz w:val="22"/>
              </w:rPr>
              <w:t> </w:t>
            </w:r>
            <w:r>
              <w:rPr>
                <w:sz w:val="22"/>
              </w:rPr>
              <w:t>sprendinių</w:t>
            </w:r>
            <w:r>
              <w:rPr>
                <w:spacing w:val="40"/>
                <w:sz w:val="22"/>
              </w:rPr>
              <w:t> </w:t>
            </w:r>
            <w:r>
              <w:rPr>
                <w:sz w:val="22"/>
              </w:rPr>
              <w:t>susijusių</w:t>
            </w:r>
            <w:r>
              <w:rPr>
                <w:spacing w:val="40"/>
                <w:sz w:val="22"/>
              </w:rPr>
              <w:t> </w:t>
            </w:r>
            <w:r>
              <w:rPr>
                <w:sz w:val="22"/>
              </w:rPr>
              <w:t>su</w:t>
            </w:r>
            <w:r>
              <w:rPr>
                <w:spacing w:val="40"/>
                <w:sz w:val="22"/>
              </w:rPr>
              <w:t> </w:t>
            </w:r>
            <w:r>
              <w:rPr>
                <w:sz w:val="22"/>
              </w:rPr>
              <w:t>aplinkos</w:t>
            </w:r>
            <w:r>
              <w:rPr>
                <w:spacing w:val="40"/>
                <w:sz w:val="22"/>
              </w:rPr>
              <w:t> </w:t>
            </w:r>
            <w:r>
              <w:rPr>
                <w:sz w:val="22"/>
              </w:rPr>
              <w:t>/</w:t>
            </w:r>
          </w:p>
          <w:p>
            <w:pPr>
              <w:pStyle w:val="TableParagraph"/>
              <w:spacing w:line="239" w:lineRule="exact"/>
              <w:ind w:left="108"/>
              <w:jc w:val="both"/>
              <w:rPr>
                <w:sz w:val="22"/>
              </w:rPr>
            </w:pPr>
            <w:r>
              <w:rPr>
                <w:sz w:val="22"/>
              </w:rPr>
              <w:t>klimato</w:t>
            </w:r>
            <w:r>
              <w:rPr>
                <w:spacing w:val="-6"/>
                <w:sz w:val="22"/>
              </w:rPr>
              <w:t> </w:t>
            </w:r>
            <w:r>
              <w:rPr>
                <w:sz w:val="22"/>
              </w:rPr>
              <w:t>srities</w:t>
            </w:r>
            <w:r>
              <w:rPr>
                <w:spacing w:val="-5"/>
                <w:sz w:val="22"/>
              </w:rPr>
              <w:t> </w:t>
            </w:r>
            <w:r>
              <w:rPr>
                <w:spacing w:val="-2"/>
                <w:sz w:val="22"/>
              </w:rPr>
              <w:t>veikla.</w:t>
            </w:r>
          </w:p>
        </w:tc>
      </w:tr>
    </w:tbl>
    <w:p>
      <w:pPr>
        <w:spacing w:after="0" w:line="239" w:lineRule="exact"/>
        <w:jc w:val="both"/>
        <w:rPr>
          <w:sz w:val="22"/>
        </w:rPr>
        <w:sectPr>
          <w:pgSz w:w="11910" w:h="16840"/>
          <w:pgMar w:header="0" w:footer="590" w:top="1040" w:bottom="1152"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2417"/>
        <w:gridCol w:w="6373"/>
      </w:tblGrid>
      <w:tr>
        <w:trPr>
          <w:trHeight w:val="775" w:hRule="atLeast"/>
        </w:trPr>
        <w:tc>
          <w:tcPr>
            <w:tcW w:w="554" w:type="dxa"/>
          </w:tcPr>
          <w:p>
            <w:pPr>
              <w:pStyle w:val="TableParagraph"/>
              <w:spacing w:before="2"/>
              <w:rPr>
                <w:sz w:val="22"/>
              </w:rPr>
            </w:pPr>
            <w:r>
              <w:rPr>
                <w:spacing w:val="-5"/>
                <w:sz w:val="22"/>
              </w:rPr>
              <w:t>6.</w:t>
            </w:r>
          </w:p>
        </w:tc>
        <w:tc>
          <w:tcPr>
            <w:tcW w:w="2417" w:type="dxa"/>
          </w:tcPr>
          <w:p>
            <w:pPr>
              <w:pStyle w:val="TableParagraph"/>
              <w:spacing w:before="2"/>
              <w:ind w:left="108" w:right="189"/>
              <w:rPr>
                <w:sz w:val="22"/>
              </w:rPr>
            </w:pPr>
            <w:r>
              <w:rPr>
                <w:sz w:val="22"/>
              </w:rPr>
              <w:t>Kiti</w:t>
            </w:r>
            <w:r>
              <w:rPr>
                <w:spacing w:val="-11"/>
                <w:sz w:val="22"/>
              </w:rPr>
              <w:t> </w:t>
            </w:r>
            <w:r>
              <w:rPr>
                <w:sz w:val="22"/>
              </w:rPr>
              <w:t>rezultato</w:t>
            </w:r>
            <w:r>
              <w:rPr>
                <w:spacing w:val="-10"/>
                <w:sz w:val="22"/>
              </w:rPr>
              <w:t> </w:t>
            </w:r>
            <w:r>
              <w:rPr>
                <w:sz w:val="22"/>
              </w:rPr>
              <w:t>rodikliai </w:t>
            </w:r>
            <w:r>
              <w:rPr>
                <w:spacing w:val="-4"/>
                <w:sz w:val="22"/>
              </w:rPr>
              <w:t>nusakantys</w:t>
            </w:r>
            <w:r>
              <w:rPr>
                <w:spacing w:val="-9"/>
                <w:sz w:val="22"/>
              </w:rPr>
              <w:t> </w:t>
            </w:r>
            <w:r>
              <w:rPr>
                <w:spacing w:val="-4"/>
                <w:sz w:val="22"/>
              </w:rPr>
              <w:t>sumanumo</w:t>
            </w:r>
          </w:p>
          <w:p>
            <w:pPr>
              <w:pStyle w:val="TableParagraph"/>
              <w:spacing w:line="237" w:lineRule="exact"/>
              <w:ind w:left="108"/>
              <w:rPr>
                <w:sz w:val="22"/>
              </w:rPr>
            </w:pPr>
            <w:r>
              <w:rPr>
                <w:spacing w:val="-4"/>
                <w:sz w:val="22"/>
              </w:rPr>
              <w:t>didėjimą</w:t>
            </w:r>
            <w:r>
              <w:rPr>
                <w:spacing w:val="-12"/>
                <w:sz w:val="22"/>
              </w:rPr>
              <w:t> </w:t>
            </w:r>
            <w:r>
              <w:rPr>
                <w:spacing w:val="-4"/>
                <w:sz w:val="22"/>
              </w:rPr>
              <w:t>kaimo</w:t>
            </w:r>
            <w:r>
              <w:rPr>
                <w:spacing w:val="-8"/>
                <w:sz w:val="22"/>
              </w:rPr>
              <w:t> </w:t>
            </w:r>
            <w:r>
              <w:rPr>
                <w:spacing w:val="-4"/>
                <w:sz w:val="22"/>
              </w:rPr>
              <w:t>vietovėje</w:t>
            </w:r>
          </w:p>
        </w:tc>
        <w:tc>
          <w:tcPr>
            <w:tcW w:w="6373" w:type="dxa"/>
          </w:tcPr>
          <w:p>
            <w:pPr>
              <w:pStyle w:val="TableParagraph"/>
              <w:spacing w:line="257" w:lineRule="exact" w:before="2"/>
              <w:ind w:left="108"/>
              <w:rPr>
                <w:sz w:val="22"/>
              </w:rPr>
            </w:pPr>
            <w:r>
              <w:rPr>
                <w:sz w:val="22"/>
              </w:rPr>
              <w:t>Priemonės</w:t>
            </w:r>
            <w:r>
              <w:rPr>
                <w:spacing w:val="43"/>
                <w:sz w:val="22"/>
              </w:rPr>
              <w:t>  </w:t>
            </w:r>
            <w:r>
              <w:rPr>
                <w:sz w:val="22"/>
              </w:rPr>
              <w:t>indėlis</w:t>
            </w:r>
            <w:r>
              <w:rPr>
                <w:spacing w:val="44"/>
                <w:sz w:val="22"/>
              </w:rPr>
              <w:t>  </w:t>
            </w:r>
            <w:r>
              <w:rPr>
                <w:sz w:val="22"/>
              </w:rPr>
              <w:t>į</w:t>
            </w:r>
            <w:r>
              <w:rPr>
                <w:spacing w:val="44"/>
                <w:sz w:val="22"/>
              </w:rPr>
              <w:t>  </w:t>
            </w:r>
            <w:r>
              <w:rPr>
                <w:sz w:val="22"/>
              </w:rPr>
              <w:t>kitus</w:t>
            </w:r>
            <w:r>
              <w:rPr>
                <w:spacing w:val="44"/>
                <w:sz w:val="22"/>
              </w:rPr>
              <w:t>  </w:t>
            </w:r>
            <w:r>
              <w:rPr>
                <w:sz w:val="22"/>
              </w:rPr>
              <w:t>rezultato</w:t>
            </w:r>
            <w:r>
              <w:rPr>
                <w:spacing w:val="43"/>
                <w:sz w:val="22"/>
              </w:rPr>
              <w:t>  </w:t>
            </w:r>
            <w:r>
              <w:rPr>
                <w:sz w:val="22"/>
              </w:rPr>
              <w:t>rodiklius</w:t>
            </w:r>
            <w:r>
              <w:rPr>
                <w:spacing w:val="43"/>
                <w:sz w:val="22"/>
              </w:rPr>
              <w:t>  </w:t>
            </w:r>
            <w:r>
              <w:rPr>
                <w:sz w:val="22"/>
              </w:rPr>
              <w:t>galėtų</w:t>
            </w:r>
            <w:r>
              <w:rPr>
                <w:spacing w:val="43"/>
                <w:sz w:val="22"/>
              </w:rPr>
              <w:t>  </w:t>
            </w:r>
            <w:r>
              <w:rPr>
                <w:spacing w:val="-4"/>
                <w:sz w:val="22"/>
              </w:rPr>
              <w:t>būti</w:t>
            </w:r>
          </w:p>
          <w:p>
            <w:pPr>
              <w:pStyle w:val="TableParagraph"/>
              <w:spacing w:line="260" w:lineRule="exact"/>
              <w:ind w:left="108"/>
              <w:rPr>
                <w:sz w:val="22"/>
              </w:rPr>
            </w:pPr>
            <w:r>
              <w:rPr>
                <w:sz w:val="22"/>
              </w:rPr>
              <w:t>papildomai</w:t>
            </w:r>
            <w:r>
              <w:rPr>
                <w:spacing w:val="80"/>
                <w:sz w:val="22"/>
              </w:rPr>
              <w:t> </w:t>
            </w:r>
            <w:r>
              <w:rPr>
                <w:sz w:val="22"/>
              </w:rPr>
              <w:t>nustatytas</w:t>
            </w:r>
            <w:r>
              <w:rPr>
                <w:spacing w:val="80"/>
                <w:sz w:val="22"/>
              </w:rPr>
              <w:t> </w:t>
            </w:r>
            <w:r>
              <w:rPr>
                <w:sz w:val="22"/>
              </w:rPr>
              <w:t>arba</w:t>
            </w:r>
            <w:r>
              <w:rPr>
                <w:spacing w:val="80"/>
                <w:sz w:val="22"/>
              </w:rPr>
              <w:t> </w:t>
            </w:r>
            <w:r>
              <w:rPr>
                <w:sz w:val="22"/>
              </w:rPr>
              <w:t>patikslintas</w:t>
            </w:r>
            <w:r>
              <w:rPr>
                <w:spacing w:val="80"/>
                <w:sz w:val="22"/>
              </w:rPr>
              <w:t> </w:t>
            </w:r>
            <w:r>
              <w:rPr>
                <w:sz w:val="22"/>
              </w:rPr>
              <w:t>po</w:t>
            </w:r>
            <w:r>
              <w:rPr>
                <w:spacing w:val="80"/>
                <w:sz w:val="22"/>
              </w:rPr>
              <w:t> </w:t>
            </w:r>
            <w:r>
              <w:rPr>
                <w:i/>
                <w:sz w:val="22"/>
              </w:rPr>
              <w:t>Sumanių</w:t>
            </w:r>
            <w:r>
              <w:rPr>
                <w:i/>
                <w:spacing w:val="80"/>
                <w:sz w:val="22"/>
              </w:rPr>
              <w:t> </w:t>
            </w:r>
            <w:r>
              <w:rPr>
                <w:i/>
                <w:sz w:val="22"/>
              </w:rPr>
              <w:t>kaimų</w:t>
            </w:r>
            <w:r>
              <w:rPr>
                <w:i/>
                <w:sz w:val="22"/>
              </w:rPr>
              <w:t> galimybių studijų </w:t>
            </w:r>
            <w:r>
              <w:rPr>
                <w:sz w:val="22"/>
              </w:rPr>
              <w:t>atrankos ir vertinimo.</w:t>
            </w:r>
          </w:p>
        </w:tc>
      </w:tr>
    </w:tbl>
    <w:p>
      <w:pPr>
        <w:pStyle w:val="BodyText"/>
        <w:spacing w:before="7"/>
        <w:rPr>
          <w:b/>
          <w:sz w:val="16"/>
        </w:rPr>
      </w:pPr>
    </w:p>
    <w:p>
      <w:pPr>
        <w:pStyle w:val="BodyText"/>
        <w:spacing w:before="100"/>
        <w:ind w:left="162" w:right="544"/>
        <w:jc w:val="both"/>
      </w:pPr>
      <w:r>
        <w:rPr/>
        <w:t>Atliktas tyrimas leido sumanaus kaimo investicines kryptis suklasifikuoti pagal jų atitiktį 4 sumanumo</w:t>
      </w:r>
      <w:r>
        <w:rPr>
          <w:spacing w:val="-3"/>
        </w:rPr>
        <w:t> </w:t>
      </w:r>
      <w:r>
        <w:rPr/>
        <w:t>tipams:</w:t>
      </w:r>
      <w:r>
        <w:rPr>
          <w:spacing w:val="-3"/>
        </w:rPr>
        <w:t> </w:t>
      </w:r>
      <w:r>
        <w:rPr/>
        <w:t>vizija,</w:t>
      </w:r>
      <w:r>
        <w:rPr>
          <w:spacing w:val="-1"/>
        </w:rPr>
        <w:t> </w:t>
      </w:r>
      <w:r>
        <w:rPr/>
        <w:t>kūrimas,</w:t>
      </w:r>
      <w:r>
        <w:rPr>
          <w:spacing w:val="-1"/>
        </w:rPr>
        <w:t> </w:t>
      </w:r>
      <w:r>
        <w:rPr/>
        <w:t>įvykdymas</w:t>
      </w:r>
      <w:r>
        <w:rPr>
          <w:spacing w:val="-2"/>
        </w:rPr>
        <w:t> </w:t>
      </w:r>
      <w:r>
        <w:rPr/>
        <w:t>ir</w:t>
      </w:r>
      <w:r>
        <w:rPr>
          <w:spacing w:val="-3"/>
        </w:rPr>
        <w:t> </w:t>
      </w:r>
      <w:r>
        <w:rPr/>
        <w:t>taikymo</w:t>
      </w:r>
      <w:r>
        <w:rPr>
          <w:spacing w:val="-3"/>
        </w:rPr>
        <w:t> </w:t>
      </w:r>
      <w:r>
        <w:rPr/>
        <w:t>perspektyva.</w:t>
      </w:r>
      <w:r>
        <w:rPr>
          <w:spacing w:val="-1"/>
        </w:rPr>
        <w:t> </w:t>
      </w:r>
      <w:r>
        <w:rPr/>
        <w:t>Nustatyta,</w:t>
      </w:r>
      <w:r>
        <w:rPr>
          <w:spacing w:val="-1"/>
        </w:rPr>
        <w:t> </w:t>
      </w:r>
      <w:r>
        <w:rPr/>
        <w:t>kad</w:t>
      </w:r>
      <w:r>
        <w:rPr>
          <w:spacing w:val="-1"/>
        </w:rPr>
        <w:t> </w:t>
      </w:r>
      <w:r>
        <w:rPr/>
        <w:t>pagal sumanumo tipus galimi keturių tipų pilotiniai projektai: idėjos sukūrimas (I tipas, projekto vertė iki 50</w:t>
      </w:r>
      <w:r>
        <w:rPr>
          <w:spacing w:val="-3"/>
        </w:rPr>
        <w:t> </w:t>
      </w:r>
      <w:r>
        <w:rPr/>
        <w:t>000 eur), idėjos praktinis įgyvendinimas (II tipas, projekto vertė iki 150</w:t>
      </w:r>
      <w:r>
        <w:rPr>
          <w:spacing w:val="-2"/>
        </w:rPr>
        <w:t> </w:t>
      </w:r>
      <w:r>
        <w:rPr/>
        <w:t>000 eur), idėjos patobulinimas/pagerinimas (III tipas, projekto vertė iki 100</w:t>
      </w:r>
      <w:r>
        <w:rPr>
          <w:spacing w:val="-2"/>
        </w:rPr>
        <w:t> </w:t>
      </w:r>
      <w:r>
        <w:rPr/>
        <w:t>000 eur) ir pasiteisinusios idėjos perėmimas ir prisitaikymas asmeniniams poreikiams (IV tipas, projekto vertė iki 20 000 eur). Sumanumo tipai išsamiau aprašyti 6 lentelėje. 18 pav. parodytas Sumanaus kaimo vystymo plano įgyvendinimas pagal 4 sumanumo tipus ir 4 kategorijų projektus.</w:t>
      </w:r>
    </w:p>
    <w:p>
      <w:pPr>
        <w:pStyle w:val="BodyText"/>
        <w:rPr>
          <w:sz w:val="20"/>
        </w:rPr>
      </w:pPr>
    </w:p>
    <w:p>
      <w:pPr>
        <w:pStyle w:val="BodyText"/>
        <w:spacing w:before="3"/>
        <w:rPr>
          <w:sz w:val="14"/>
        </w:rPr>
      </w:pPr>
      <w:r>
        <w:rPr/>
        <w:drawing>
          <wp:anchor distT="0" distB="0" distL="0" distR="0" allowOverlap="1" layoutInCell="1" locked="0" behindDoc="0" simplePos="0" relativeHeight="119">
            <wp:simplePos x="0" y="0"/>
            <wp:positionH relativeFrom="page">
              <wp:posOffset>2391201</wp:posOffset>
            </wp:positionH>
            <wp:positionV relativeFrom="paragraph">
              <wp:posOffset>121667</wp:posOffset>
            </wp:positionV>
            <wp:extent cx="3641285" cy="3170110"/>
            <wp:effectExtent l="0" t="0" r="0" b="0"/>
            <wp:wrapTopAndBottom/>
            <wp:docPr id="17" name="image73.png"/>
            <wp:cNvGraphicFramePr>
              <a:graphicFrameLocks noChangeAspect="1"/>
            </wp:cNvGraphicFramePr>
            <a:graphic>
              <a:graphicData uri="http://schemas.openxmlformats.org/drawingml/2006/picture">
                <pic:pic>
                  <pic:nvPicPr>
                    <pic:cNvPr id="18" name="image73.png"/>
                    <pic:cNvPicPr/>
                  </pic:nvPicPr>
                  <pic:blipFill>
                    <a:blip r:embed="rId86" cstate="print"/>
                    <a:stretch>
                      <a:fillRect/>
                    </a:stretch>
                  </pic:blipFill>
                  <pic:spPr>
                    <a:xfrm>
                      <a:off x="0" y="0"/>
                      <a:ext cx="3641285" cy="3170110"/>
                    </a:xfrm>
                    <a:prstGeom prst="rect">
                      <a:avLst/>
                    </a:prstGeom>
                  </pic:spPr>
                </pic:pic>
              </a:graphicData>
            </a:graphic>
          </wp:anchor>
        </w:drawing>
      </w:r>
    </w:p>
    <w:p>
      <w:pPr>
        <w:pStyle w:val="BodyText"/>
        <w:spacing w:before="208"/>
        <w:ind w:left="288" w:right="673"/>
        <w:jc w:val="center"/>
      </w:pPr>
      <w:r>
        <w:rPr/>
        <w:t>18</w:t>
      </w:r>
      <w:r>
        <w:rPr>
          <w:spacing w:val="-6"/>
        </w:rPr>
        <w:t> </w:t>
      </w:r>
      <w:r>
        <w:rPr/>
        <w:t>pav.</w:t>
      </w:r>
      <w:r>
        <w:rPr>
          <w:spacing w:val="-2"/>
        </w:rPr>
        <w:t> </w:t>
      </w:r>
      <w:r>
        <w:rPr/>
        <w:t>Sumanaus</w:t>
      </w:r>
      <w:r>
        <w:rPr>
          <w:spacing w:val="-3"/>
        </w:rPr>
        <w:t> </w:t>
      </w:r>
      <w:r>
        <w:rPr/>
        <w:t>kaimo</w:t>
      </w:r>
      <w:r>
        <w:rPr>
          <w:spacing w:val="-3"/>
        </w:rPr>
        <w:t> </w:t>
      </w:r>
      <w:r>
        <w:rPr/>
        <w:t>vystymo</w:t>
      </w:r>
      <w:r>
        <w:rPr>
          <w:spacing w:val="-3"/>
        </w:rPr>
        <w:t> </w:t>
      </w:r>
      <w:r>
        <w:rPr/>
        <w:t>plano įgyvendinimas</w:t>
      </w:r>
      <w:r>
        <w:rPr>
          <w:spacing w:val="-2"/>
        </w:rPr>
        <w:t> </w:t>
      </w:r>
      <w:r>
        <w:rPr/>
        <w:t>pagal</w:t>
      </w:r>
      <w:r>
        <w:rPr>
          <w:spacing w:val="-4"/>
        </w:rPr>
        <w:t> </w:t>
      </w:r>
      <w:r>
        <w:rPr/>
        <w:t>4</w:t>
      </w:r>
      <w:r>
        <w:rPr>
          <w:spacing w:val="-2"/>
        </w:rPr>
        <w:t> </w:t>
      </w:r>
      <w:r>
        <w:rPr/>
        <w:t>sumanumo</w:t>
      </w:r>
      <w:r>
        <w:rPr>
          <w:spacing w:val="-2"/>
        </w:rPr>
        <w:t> </w:t>
      </w:r>
      <w:r>
        <w:rPr/>
        <w:t>tipus</w:t>
      </w:r>
      <w:r>
        <w:rPr>
          <w:spacing w:val="-3"/>
        </w:rPr>
        <w:t> </w:t>
      </w:r>
      <w:r>
        <w:rPr/>
        <w:t>ir</w:t>
      </w:r>
      <w:r>
        <w:rPr>
          <w:spacing w:val="-3"/>
        </w:rPr>
        <w:t> </w:t>
      </w:r>
      <w:r>
        <w:rPr>
          <w:spacing w:val="-10"/>
        </w:rPr>
        <w:t>4</w:t>
      </w:r>
    </w:p>
    <w:p>
      <w:pPr>
        <w:pStyle w:val="BodyText"/>
        <w:spacing w:before="2"/>
        <w:ind w:left="2736" w:right="3122"/>
        <w:jc w:val="center"/>
      </w:pPr>
      <w:r>
        <w:rPr/>
        <w:t>kategorijų</w:t>
      </w:r>
      <w:r>
        <w:rPr>
          <w:spacing w:val="-4"/>
        </w:rPr>
        <w:t> </w:t>
      </w:r>
      <w:r>
        <w:rPr>
          <w:spacing w:val="-2"/>
        </w:rPr>
        <w:t>projektus</w:t>
      </w:r>
    </w:p>
    <w:p>
      <w:pPr>
        <w:pStyle w:val="BodyText"/>
        <w:spacing w:before="5"/>
        <w:rPr>
          <w:sz w:val="39"/>
        </w:rPr>
      </w:pPr>
    </w:p>
    <w:p>
      <w:pPr>
        <w:pStyle w:val="BodyText"/>
        <w:ind w:left="162" w:right="544"/>
        <w:jc w:val="both"/>
      </w:pPr>
      <w:r>
        <w:rPr/>
        <w:t>Atkreiptinas dėmesys į tai, kad I, II ir III sumanumo tipai orientuoti labiau į pareiškėjo inovatyvumo skatinimą, o IV tipas į pažangių sprendimų paiešką ir panaudojimą (žr. 18 pav.). Atliktas tyrimas parodė, kad didesnė dalis apklaustųjų gali patys arba turi partnerių įgyvendinti sumanių kaimo projektus, kurie numatyta kurti ir diegti inovacijas. Tai reiškia, kad inovatyvių projektų įgyvendinimas galimas, ypač jeigu bus laikomasi nuoseklumo finansuojant pirmiausia idėjų, kurios bus įgyvendintos ar kurių pagrindu bus atliekamas pagerinimas)</w:t>
      </w:r>
      <w:r>
        <w:rPr>
          <w:spacing w:val="-9"/>
        </w:rPr>
        <w:t> </w:t>
      </w:r>
      <w:r>
        <w:rPr/>
        <w:t>generavimą,</w:t>
      </w:r>
      <w:r>
        <w:rPr>
          <w:spacing w:val="-8"/>
        </w:rPr>
        <w:t> </w:t>
      </w:r>
      <w:r>
        <w:rPr/>
        <w:t>o</w:t>
      </w:r>
      <w:r>
        <w:rPr>
          <w:spacing w:val="-9"/>
        </w:rPr>
        <w:t> </w:t>
      </w:r>
      <w:r>
        <w:rPr/>
        <w:t>po</w:t>
      </w:r>
      <w:r>
        <w:rPr>
          <w:spacing w:val="-9"/>
        </w:rPr>
        <w:t> </w:t>
      </w:r>
      <w:r>
        <w:rPr/>
        <w:t>to,</w:t>
      </w:r>
      <w:r>
        <w:rPr>
          <w:spacing w:val="-8"/>
        </w:rPr>
        <w:t> </w:t>
      </w:r>
      <w:r>
        <w:rPr/>
        <w:t>atrinkus</w:t>
      </w:r>
      <w:r>
        <w:rPr>
          <w:spacing w:val="-10"/>
        </w:rPr>
        <w:t> </w:t>
      </w:r>
      <w:r>
        <w:rPr/>
        <w:t>perspektyviausias,</w:t>
      </w:r>
      <w:r>
        <w:rPr>
          <w:spacing w:val="-8"/>
        </w:rPr>
        <w:t> </w:t>
      </w:r>
      <w:r>
        <w:rPr/>
        <w:t>bus</w:t>
      </w:r>
      <w:r>
        <w:rPr>
          <w:spacing w:val="-10"/>
        </w:rPr>
        <w:t> </w:t>
      </w:r>
      <w:r>
        <w:rPr/>
        <w:t>suteiktas</w:t>
      </w:r>
      <w:r>
        <w:rPr>
          <w:spacing w:val="-9"/>
        </w:rPr>
        <w:t> </w:t>
      </w:r>
      <w:r>
        <w:rPr/>
        <w:t>finansavimas</w:t>
      </w:r>
      <w:r>
        <w:rPr>
          <w:spacing w:val="-11"/>
        </w:rPr>
        <w:t> </w:t>
      </w:r>
      <w:r>
        <w:rPr/>
        <w:t>jų įgyvendinimui ar pagerinimui.</w:t>
      </w:r>
    </w:p>
    <w:p>
      <w:pPr>
        <w:pStyle w:val="BodyText"/>
        <w:spacing w:before="1"/>
        <w:ind w:left="162"/>
        <w:jc w:val="both"/>
      </w:pPr>
      <w:r>
        <w:rPr/>
        <w:t>Sumanaus</w:t>
      </w:r>
      <w:r>
        <w:rPr>
          <w:spacing w:val="-7"/>
        </w:rPr>
        <w:t> </w:t>
      </w:r>
      <w:r>
        <w:rPr/>
        <w:t>kaimo</w:t>
      </w:r>
      <w:r>
        <w:rPr>
          <w:spacing w:val="-5"/>
        </w:rPr>
        <w:t> </w:t>
      </w:r>
      <w:r>
        <w:rPr/>
        <w:t>paramos</w:t>
      </w:r>
      <w:r>
        <w:rPr>
          <w:spacing w:val="-4"/>
        </w:rPr>
        <w:t> </w:t>
      </w:r>
      <w:r>
        <w:rPr/>
        <w:t>priemonės</w:t>
      </w:r>
      <w:r>
        <w:rPr>
          <w:spacing w:val="-4"/>
        </w:rPr>
        <w:t> </w:t>
      </w:r>
      <w:r>
        <w:rPr/>
        <w:t>įgyvendinimo</w:t>
      </w:r>
      <w:r>
        <w:rPr>
          <w:spacing w:val="-3"/>
        </w:rPr>
        <w:t> </w:t>
      </w:r>
      <w:r>
        <w:rPr>
          <w:spacing w:val="-2"/>
        </w:rPr>
        <w:t>etapai:</w:t>
      </w:r>
    </w:p>
    <w:p>
      <w:pPr>
        <w:pStyle w:val="ListParagraph"/>
        <w:numPr>
          <w:ilvl w:val="0"/>
          <w:numId w:val="24"/>
        </w:numPr>
        <w:tabs>
          <w:tab w:pos="522" w:val="left" w:leader="none"/>
        </w:tabs>
        <w:spacing w:line="240" w:lineRule="auto" w:before="1" w:after="0"/>
        <w:ind w:left="521" w:right="548" w:hanging="360"/>
        <w:jc w:val="both"/>
        <w:rPr>
          <w:sz w:val="24"/>
        </w:rPr>
      </w:pPr>
      <w:r>
        <w:rPr>
          <w:sz w:val="24"/>
        </w:rPr>
        <w:t>1 etapas prasideda pereinamajame laikotarpyje (2022 m.). Tikslas – kaimo vietovių plėtros veikėjų sumanumo ugdymas ir pokyčių projektavimas (finansuotini I ir IV kategorijos projektai);</w:t>
      </w:r>
    </w:p>
    <w:p>
      <w:pPr>
        <w:pStyle w:val="ListParagraph"/>
        <w:numPr>
          <w:ilvl w:val="0"/>
          <w:numId w:val="24"/>
        </w:numPr>
        <w:tabs>
          <w:tab w:pos="522" w:val="left" w:leader="none"/>
        </w:tabs>
        <w:spacing w:line="240" w:lineRule="auto" w:before="0" w:after="0"/>
        <w:ind w:left="521" w:right="546" w:hanging="360"/>
        <w:jc w:val="both"/>
        <w:rPr>
          <w:sz w:val="24"/>
        </w:rPr>
      </w:pPr>
      <w:r>
        <w:rPr>
          <w:sz w:val="24"/>
        </w:rPr>
        <w:t>2 etapas prasideda naujajame programiniame laikotarpyje nuo 2023 metų. Tikslas - bendruomeninių ir</w:t>
      </w:r>
      <w:r>
        <w:rPr>
          <w:spacing w:val="-2"/>
          <w:sz w:val="24"/>
        </w:rPr>
        <w:t> </w:t>
      </w:r>
      <w:r>
        <w:rPr>
          <w:sz w:val="24"/>
        </w:rPr>
        <w:t>kitų kaimo</w:t>
      </w:r>
      <w:r>
        <w:rPr>
          <w:spacing w:val="-2"/>
          <w:sz w:val="24"/>
        </w:rPr>
        <w:t> </w:t>
      </w:r>
      <w:r>
        <w:rPr>
          <w:sz w:val="24"/>
        </w:rPr>
        <w:t>vietovių vystymosi</w:t>
      </w:r>
      <w:r>
        <w:rPr>
          <w:spacing w:val="-1"/>
          <w:sz w:val="24"/>
        </w:rPr>
        <w:t> </w:t>
      </w:r>
      <w:r>
        <w:rPr>
          <w:sz w:val="24"/>
        </w:rPr>
        <w:t>veikėjų</w:t>
      </w:r>
      <w:r>
        <w:rPr>
          <w:spacing w:val="-1"/>
          <w:sz w:val="24"/>
        </w:rPr>
        <w:t> </w:t>
      </w:r>
      <w:r>
        <w:rPr>
          <w:sz w:val="24"/>
        </w:rPr>
        <w:t>projektų</w:t>
      </w:r>
      <w:r>
        <w:rPr>
          <w:spacing w:val="-1"/>
          <w:sz w:val="24"/>
        </w:rPr>
        <w:t> </w:t>
      </w:r>
      <w:r>
        <w:rPr>
          <w:sz w:val="24"/>
        </w:rPr>
        <w:t>-</w:t>
      </w:r>
      <w:r>
        <w:rPr>
          <w:spacing w:val="-2"/>
          <w:sz w:val="24"/>
        </w:rPr>
        <w:t> </w:t>
      </w:r>
      <w:r>
        <w:rPr>
          <w:sz w:val="24"/>
        </w:rPr>
        <w:t>vietos</w:t>
      </w:r>
      <w:r>
        <w:rPr>
          <w:spacing w:val="-2"/>
          <w:sz w:val="24"/>
        </w:rPr>
        <w:t> </w:t>
      </w:r>
      <w:r>
        <w:rPr>
          <w:sz w:val="24"/>
        </w:rPr>
        <w:t>ekonomikos, įtraukios</w:t>
      </w:r>
      <w:r>
        <w:rPr>
          <w:spacing w:val="-7"/>
          <w:sz w:val="24"/>
        </w:rPr>
        <w:t> </w:t>
      </w:r>
      <w:r>
        <w:rPr>
          <w:sz w:val="24"/>
        </w:rPr>
        <w:t>vietos</w:t>
      </w:r>
      <w:r>
        <w:rPr>
          <w:spacing w:val="-7"/>
          <w:sz w:val="24"/>
        </w:rPr>
        <w:t> </w:t>
      </w:r>
      <w:r>
        <w:rPr>
          <w:sz w:val="24"/>
        </w:rPr>
        <w:t>infrastruktūros</w:t>
      </w:r>
      <w:r>
        <w:rPr>
          <w:spacing w:val="-7"/>
          <w:sz w:val="24"/>
        </w:rPr>
        <w:t> </w:t>
      </w:r>
      <w:r>
        <w:rPr>
          <w:sz w:val="24"/>
        </w:rPr>
        <w:t>ir</w:t>
      </w:r>
      <w:r>
        <w:rPr>
          <w:spacing w:val="-7"/>
          <w:sz w:val="24"/>
        </w:rPr>
        <w:t> </w:t>
      </w:r>
      <w:r>
        <w:rPr>
          <w:sz w:val="24"/>
        </w:rPr>
        <w:t>paslaugų,</w:t>
      </w:r>
      <w:r>
        <w:rPr>
          <w:spacing w:val="-7"/>
          <w:sz w:val="24"/>
        </w:rPr>
        <w:t> </w:t>
      </w:r>
      <w:r>
        <w:rPr>
          <w:sz w:val="24"/>
        </w:rPr>
        <w:t>sumanaus</w:t>
      </w:r>
      <w:r>
        <w:rPr>
          <w:spacing w:val="-7"/>
          <w:sz w:val="24"/>
        </w:rPr>
        <w:t> </w:t>
      </w:r>
      <w:r>
        <w:rPr>
          <w:sz w:val="24"/>
        </w:rPr>
        <w:t>viešojo</w:t>
      </w:r>
      <w:r>
        <w:rPr>
          <w:spacing w:val="-6"/>
          <w:sz w:val="24"/>
        </w:rPr>
        <w:t> </w:t>
      </w:r>
      <w:r>
        <w:rPr>
          <w:sz w:val="24"/>
        </w:rPr>
        <w:t>valdymo,</w:t>
      </w:r>
      <w:r>
        <w:rPr>
          <w:spacing w:val="-6"/>
          <w:sz w:val="24"/>
        </w:rPr>
        <w:t> </w:t>
      </w:r>
      <w:r>
        <w:rPr>
          <w:sz w:val="24"/>
        </w:rPr>
        <w:t>sumanios</w:t>
      </w:r>
      <w:r>
        <w:rPr>
          <w:spacing w:val="-7"/>
          <w:sz w:val="24"/>
        </w:rPr>
        <w:t> </w:t>
      </w:r>
      <w:r>
        <w:rPr>
          <w:sz w:val="24"/>
        </w:rPr>
        <w:t>vietos</w:t>
      </w:r>
    </w:p>
    <w:p>
      <w:pPr>
        <w:spacing w:after="0" w:line="240" w:lineRule="auto"/>
        <w:jc w:val="both"/>
        <w:rPr>
          <w:sz w:val="24"/>
        </w:rPr>
        <w:sectPr>
          <w:type w:val="continuous"/>
          <w:pgSz w:w="11910" w:h="16840"/>
          <w:pgMar w:header="0" w:footer="590" w:top="1100" w:bottom="780" w:left="1540" w:right="300"/>
        </w:sectPr>
      </w:pPr>
    </w:p>
    <w:p>
      <w:pPr>
        <w:pStyle w:val="BodyText"/>
        <w:spacing w:before="74"/>
        <w:ind w:left="521"/>
      </w:pPr>
      <w:r>
        <w:rPr/>
        <w:t>bendruomenės,</w:t>
      </w:r>
      <w:r>
        <w:rPr>
          <w:spacing w:val="-7"/>
        </w:rPr>
        <w:t> </w:t>
      </w:r>
      <w:r>
        <w:rPr/>
        <w:t>aplinkos</w:t>
      </w:r>
      <w:r>
        <w:rPr>
          <w:spacing w:val="-6"/>
        </w:rPr>
        <w:t> </w:t>
      </w:r>
      <w:r>
        <w:rPr/>
        <w:t>apsaugos</w:t>
      </w:r>
      <w:r>
        <w:rPr>
          <w:spacing w:val="-5"/>
        </w:rPr>
        <w:t> </w:t>
      </w:r>
      <w:r>
        <w:rPr/>
        <w:t>ir</w:t>
      </w:r>
      <w:r>
        <w:rPr>
          <w:spacing w:val="-5"/>
        </w:rPr>
        <w:t> </w:t>
      </w:r>
      <w:r>
        <w:rPr/>
        <w:t>klimato</w:t>
      </w:r>
      <w:r>
        <w:rPr>
          <w:spacing w:val="-3"/>
        </w:rPr>
        <w:t> </w:t>
      </w:r>
      <w:r>
        <w:rPr/>
        <w:t>kaitos</w:t>
      </w:r>
      <w:r>
        <w:rPr>
          <w:spacing w:val="-5"/>
        </w:rPr>
        <w:t> </w:t>
      </w:r>
      <w:r>
        <w:rPr/>
        <w:t>pokyčių</w:t>
      </w:r>
      <w:r>
        <w:rPr>
          <w:spacing w:val="-5"/>
        </w:rPr>
        <w:t> </w:t>
      </w:r>
      <w:r>
        <w:rPr/>
        <w:t>švelninimo,</w:t>
      </w:r>
      <w:r>
        <w:rPr>
          <w:spacing w:val="49"/>
        </w:rPr>
        <w:t> </w:t>
      </w:r>
      <w:r>
        <w:rPr>
          <w:spacing w:val="-2"/>
        </w:rPr>
        <w:t>įgyvendinimas.</w:t>
      </w:r>
    </w:p>
    <w:p>
      <w:pPr>
        <w:pStyle w:val="BodyText"/>
        <w:spacing w:line="281" w:lineRule="exact" w:before="2"/>
        <w:ind w:left="521"/>
      </w:pPr>
      <w:r>
        <w:rPr/>
        <w:t>(finansuotini</w:t>
      </w:r>
      <w:r>
        <w:rPr>
          <w:spacing w:val="-4"/>
        </w:rPr>
        <w:t> </w:t>
      </w:r>
      <w:r>
        <w:rPr/>
        <w:t>II,</w:t>
      </w:r>
      <w:r>
        <w:rPr>
          <w:spacing w:val="-3"/>
        </w:rPr>
        <w:t> </w:t>
      </w:r>
      <w:r>
        <w:rPr/>
        <w:t>III</w:t>
      </w:r>
      <w:r>
        <w:rPr>
          <w:spacing w:val="-5"/>
        </w:rPr>
        <w:t> </w:t>
      </w:r>
      <w:r>
        <w:rPr/>
        <w:t>ir</w:t>
      </w:r>
      <w:r>
        <w:rPr>
          <w:spacing w:val="-3"/>
        </w:rPr>
        <w:t> </w:t>
      </w:r>
      <w:r>
        <w:rPr/>
        <w:t>IV</w:t>
      </w:r>
      <w:r>
        <w:rPr>
          <w:spacing w:val="-2"/>
        </w:rPr>
        <w:t> </w:t>
      </w:r>
      <w:r>
        <w:rPr/>
        <w:t>kategorijos</w:t>
      </w:r>
      <w:r>
        <w:rPr>
          <w:spacing w:val="-3"/>
        </w:rPr>
        <w:t> </w:t>
      </w:r>
      <w:r>
        <w:rPr>
          <w:spacing w:val="-2"/>
        </w:rPr>
        <w:t>projektai).</w:t>
      </w:r>
    </w:p>
    <w:p>
      <w:pPr>
        <w:pStyle w:val="BodyText"/>
        <w:ind w:left="162" w:right="552"/>
      </w:pPr>
      <w:r>
        <w:rPr/>
        <w:t>Lygiagrečiai sumanių kaimų inovatyvumo skatinimui galėtų būti skatinama veikla, susijusi su pažangių technologijų, frančizių įsigijimu bei praktikų ir patirčių perėmimu.</w:t>
      </w:r>
    </w:p>
    <w:p>
      <w:pPr>
        <w:pStyle w:val="BodyText"/>
        <w:spacing w:before="7"/>
        <w:rPr>
          <w:sz w:val="39"/>
        </w:rPr>
      </w:pPr>
    </w:p>
    <w:p>
      <w:pPr>
        <w:pStyle w:val="Heading3"/>
        <w:ind w:left="286" w:right="673"/>
        <w:jc w:val="center"/>
      </w:pPr>
      <w:r>
        <w:rPr/>
        <w:t>6</w:t>
      </w:r>
      <w:r>
        <w:rPr>
          <w:spacing w:val="-6"/>
        </w:rPr>
        <w:t> </w:t>
      </w:r>
      <w:r>
        <w:rPr/>
        <w:t>lentelė.</w:t>
      </w:r>
      <w:r>
        <w:rPr>
          <w:spacing w:val="-5"/>
        </w:rPr>
        <w:t> </w:t>
      </w:r>
      <w:r>
        <w:rPr/>
        <w:t>Produktų</w:t>
      </w:r>
      <w:r>
        <w:rPr>
          <w:spacing w:val="-4"/>
        </w:rPr>
        <w:t> </w:t>
      </w:r>
      <w:r>
        <w:rPr/>
        <w:t>kategorijų</w:t>
      </w:r>
      <w:r>
        <w:rPr>
          <w:spacing w:val="-5"/>
        </w:rPr>
        <w:t> </w:t>
      </w:r>
      <w:r>
        <w:rPr/>
        <w:t>tipologinės</w:t>
      </w:r>
      <w:r>
        <w:rPr>
          <w:spacing w:val="-3"/>
        </w:rPr>
        <w:t> </w:t>
      </w:r>
      <w:r>
        <w:rPr>
          <w:spacing w:val="-2"/>
        </w:rPr>
        <w:t>charakteristikos</w:t>
      </w:r>
    </w:p>
    <w:p>
      <w:pPr>
        <w:pStyle w:val="BodyText"/>
        <w:spacing w:before="6"/>
        <w:rPr>
          <w:b/>
          <w:sz w:val="15"/>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4"/>
        <w:gridCol w:w="7136"/>
      </w:tblGrid>
      <w:tr>
        <w:trPr>
          <w:trHeight w:val="467" w:hRule="atLeast"/>
        </w:trPr>
        <w:tc>
          <w:tcPr>
            <w:tcW w:w="2074" w:type="dxa"/>
          </w:tcPr>
          <w:p>
            <w:pPr>
              <w:pStyle w:val="TableParagraph"/>
              <w:spacing w:line="233" w:lineRule="exact"/>
              <w:rPr>
                <w:b/>
                <w:sz w:val="20"/>
              </w:rPr>
            </w:pPr>
            <w:r>
              <w:rPr>
                <w:b/>
                <w:spacing w:val="-2"/>
                <w:sz w:val="20"/>
              </w:rPr>
              <w:t>Produktų</w:t>
            </w:r>
          </w:p>
          <w:p>
            <w:pPr>
              <w:pStyle w:val="TableParagraph"/>
              <w:spacing w:line="215" w:lineRule="exact"/>
              <w:rPr>
                <w:b/>
                <w:sz w:val="20"/>
              </w:rPr>
            </w:pPr>
            <w:r>
              <w:rPr>
                <w:b/>
                <w:spacing w:val="-2"/>
                <w:sz w:val="20"/>
              </w:rPr>
              <w:t>kategorijos</w:t>
            </w:r>
          </w:p>
        </w:tc>
        <w:tc>
          <w:tcPr>
            <w:tcW w:w="7136" w:type="dxa"/>
          </w:tcPr>
          <w:p>
            <w:pPr>
              <w:pStyle w:val="TableParagraph"/>
              <w:spacing w:line="234" w:lineRule="exact"/>
              <w:rPr>
                <w:b/>
                <w:sz w:val="20"/>
              </w:rPr>
            </w:pPr>
            <w:r>
              <w:rPr>
                <w:b/>
                <w:sz w:val="20"/>
              </w:rPr>
              <w:t>Projektų</w:t>
            </w:r>
            <w:r>
              <w:rPr>
                <w:b/>
                <w:spacing w:val="-10"/>
                <w:sz w:val="20"/>
              </w:rPr>
              <w:t> </w:t>
            </w:r>
            <w:r>
              <w:rPr>
                <w:b/>
                <w:sz w:val="20"/>
              </w:rPr>
              <w:t>charakteristika</w:t>
            </w:r>
            <w:r>
              <w:rPr>
                <w:b/>
                <w:spacing w:val="-8"/>
                <w:sz w:val="20"/>
              </w:rPr>
              <w:t> </w:t>
            </w:r>
            <w:r>
              <w:rPr>
                <w:b/>
                <w:sz w:val="20"/>
              </w:rPr>
              <w:t>ir</w:t>
            </w:r>
            <w:r>
              <w:rPr>
                <w:b/>
                <w:spacing w:val="-10"/>
                <w:sz w:val="20"/>
              </w:rPr>
              <w:t> </w:t>
            </w:r>
            <w:r>
              <w:rPr>
                <w:b/>
                <w:spacing w:val="-2"/>
                <w:sz w:val="20"/>
              </w:rPr>
              <w:t>pavyzdžiai</w:t>
            </w:r>
          </w:p>
        </w:tc>
      </w:tr>
      <w:tr>
        <w:trPr>
          <w:trHeight w:val="10318" w:hRule="atLeast"/>
        </w:trPr>
        <w:tc>
          <w:tcPr>
            <w:tcW w:w="2074" w:type="dxa"/>
          </w:tcPr>
          <w:p>
            <w:pPr>
              <w:pStyle w:val="TableParagraph"/>
              <w:spacing w:line="234" w:lineRule="exact"/>
              <w:rPr>
                <w:b/>
                <w:sz w:val="20"/>
              </w:rPr>
            </w:pPr>
            <w:r>
              <w:rPr>
                <w:sz w:val="20"/>
              </w:rPr>
              <w:t>I</w:t>
            </w:r>
            <w:r>
              <w:rPr>
                <w:spacing w:val="-5"/>
                <w:sz w:val="20"/>
              </w:rPr>
              <w:t> </w:t>
            </w:r>
            <w:r>
              <w:rPr>
                <w:sz w:val="20"/>
              </w:rPr>
              <w:t>kategorija</w:t>
            </w:r>
            <w:r>
              <w:rPr>
                <w:spacing w:val="-3"/>
                <w:sz w:val="20"/>
              </w:rPr>
              <w:t> </w:t>
            </w:r>
            <w:r>
              <w:rPr>
                <w:sz w:val="20"/>
              </w:rPr>
              <w:t>-</w:t>
            </w:r>
            <w:r>
              <w:rPr>
                <w:spacing w:val="36"/>
                <w:sz w:val="20"/>
              </w:rPr>
              <w:t> </w:t>
            </w:r>
            <w:r>
              <w:rPr>
                <w:b/>
                <w:spacing w:val="-4"/>
                <w:sz w:val="20"/>
              </w:rPr>
              <w:t>IDĖJA</w:t>
            </w:r>
          </w:p>
        </w:tc>
        <w:tc>
          <w:tcPr>
            <w:tcW w:w="7136" w:type="dxa"/>
          </w:tcPr>
          <w:p>
            <w:pPr>
              <w:pStyle w:val="TableParagraph"/>
              <w:rPr>
                <w:b/>
                <w:sz w:val="20"/>
              </w:rPr>
            </w:pPr>
            <w:r>
              <w:rPr>
                <w:b/>
                <w:sz w:val="20"/>
              </w:rPr>
              <w:t>Parengtas</w:t>
            </w:r>
            <w:r>
              <w:rPr>
                <w:b/>
                <w:spacing w:val="80"/>
                <w:sz w:val="20"/>
              </w:rPr>
              <w:t> </w:t>
            </w:r>
            <w:r>
              <w:rPr>
                <w:b/>
                <w:sz w:val="20"/>
              </w:rPr>
              <w:t>integruotas</w:t>
            </w:r>
            <w:r>
              <w:rPr>
                <w:b/>
                <w:spacing w:val="80"/>
                <w:sz w:val="20"/>
              </w:rPr>
              <w:t> </w:t>
            </w:r>
            <w:r>
              <w:rPr>
                <w:b/>
                <w:sz w:val="20"/>
              </w:rPr>
              <w:t>sumanus</w:t>
            </w:r>
            <w:r>
              <w:rPr>
                <w:b/>
                <w:spacing w:val="80"/>
                <w:sz w:val="20"/>
              </w:rPr>
              <w:t> </w:t>
            </w:r>
            <w:r>
              <w:rPr>
                <w:b/>
                <w:sz w:val="20"/>
              </w:rPr>
              <w:t>projektas,</w:t>
            </w:r>
            <w:r>
              <w:rPr>
                <w:b/>
                <w:spacing w:val="80"/>
                <w:sz w:val="20"/>
              </w:rPr>
              <w:t> </w:t>
            </w:r>
            <w:r>
              <w:rPr>
                <w:b/>
                <w:sz w:val="20"/>
              </w:rPr>
              <w:t>idėjos</w:t>
            </w:r>
            <w:r>
              <w:rPr>
                <w:b/>
                <w:spacing w:val="80"/>
                <w:sz w:val="20"/>
              </w:rPr>
              <w:t> </w:t>
            </w:r>
            <w:r>
              <w:rPr>
                <w:b/>
                <w:sz w:val="20"/>
              </w:rPr>
              <w:t>vizualizacija</w:t>
            </w:r>
            <w:r>
              <w:rPr>
                <w:b/>
                <w:spacing w:val="80"/>
                <w:sz w:val="20"/>
              </w:rPr>
              <w:t> </w:t>
            </w:r>
            <w:r>
              <w:rPr>
                <w:b/>
                <w:sz w:val="20"/>
              </w:rPr>
              <w:t>arba</w:t>
            </w:r>
            <w:r>
              <w:rPr>
                <w:b/>
                <w:spacing w:val="80"/>
                <w:sz w:val="20"/>
              </w:rPr>
              <w:t> </w:t>
            </w:r>
            <w:r>
              <w:rPr>
                <w:b/>
                <w:sz w:val="20"/>
              </w:rPr>
              <w:t>veiksenos aprašas su investicijų pagrindimu ir veiklos planu.</w:t>
            </w:r>
          </w:p>
          <w:p>
            <w:pPr>
              <w:pStyle w:val="TableParagraph"/>
              <w:spacing w:line="234" w:lineRule="exact" w:before="1"/>
              <w:rPr>
                <w:sz w:val="20"/>
              </w:rPr>
            </w:pPr>
            <w:r>
              <w:rPr>
                <w:spacing w:val="-2"/>
                <w:sz w:val="20"/>
              </w:rPr>
              <w:t>Pvz.:</w:t>
            </w:r>
          </w:p>
          <w:p>
            <w:pPr>
              <w:pStyle w:val="TableParagraph"/>
              <w:numPr>
                <w:ilvl w:val="0"/>
                <w:numId w:val="25"/>
              </w:numPr>
              <w:tabs>
                <w:tab w:pos="212" w:val="left" w:leader="none"/>
              </w:tabs>
              <w:spacing w:line="240" w:lineRule="auto" w:before="0" w:after="0"/>
              <w:ind w:left="107" w:right="102" w:firstLine="0"/>
              <w:jc w:val="both"/>
              <w:rPr>
                <w:i/>
                <w:sz w:val="20"/>
              </w:rPr>
            </w:pPr>
            <w:r>
              <w:rPr>
                <w:sz w:val="20"/>
              </w:rPr>
              <w:t>1-</w:t>
            </w:r>
            <w:r>
              <w:rPr>
                <w:spacing w:val="-12"/>
                <w:sz w:val="20"/>
              </w:rPr>
              <w:t> </w:t>
            </w:r>
            <w:r>
              <w:rPr>
                <w:sz w:val="20"/>
              </w:rPr>
              <w:t>as</w:t>
            </w:r>
            <w:r>
              <w:rPr>
                <w:spacing w:val="-11"/>
                <w:sz w:val="20"/>
              </w:rPr>
              <w:t> </w:t>
            </w:r>
            <w:r>
              <w:rPr>
                <w:sz w:val="20"/>
              </w:rPr>
              <w:t>pavyzdys:</w:t>
            </w:r>
            <w:r>
              <w:rPr>
                <w:spacing w:val="-11"/>
                <w:sz w:val="20"/>
              </w:rPr>
              <w:t> </w:t>
            </w:r>
            <w:r>
              <w:rPr>
                <w:i/>
                <w:sz w:val="20"/>
              </w:rPr>
              <w:t>pažangaus</w:t>
            </w:r>
            <w:r>
              <w:rPr>
                <w:i/>
                <w:spacing w:val="-11"/>
                <w:sz w:val="20"/>
              </w:rPr>
              <w:t> </w:t>
            </w:r>
            <w:r>
              <w:rPr>
                <w:i/>
                <w:sz w:val="20"/>
              </w:rPr>
              <w:t>kaimo</w:t>
            </w:r>
            <w:r>
              <w:rPr>
                <w:i/>
                <w:spacing w:val="-11"/>
                <w:sz w:val="20"/>
              </w:rPr>
              <w:t> </w:t>
            </w:r>
            <w:r>
              <w:rPr>
                <w:i/>
                <w:sz w:val="20"/>
              </w:rPr>
              <w:t>gyvosios</w:t>
            </w:r>
            <w:r>
              <w:rPr>
                <w:i/>
                <w:spacing w:val="-11"/>
                <w:sz w:val="20"/>
              </w:rPr>
              <w:t> </w:t>
            </w:r>
            <w:r>
              <w:rPr>
                <w:i/>
                <w:sz w:val="20"/>
              </w:rPr>
              <w:t>laboratorijos</w:t>
            </w:r>
            <w:r>
              <w:rPr>
                <w:i/>
                <w:spacing w:val="-11"/>
                <w:sz w:val="20"/>
              </w:rPr>
              <w:t> </w:t>
            </w:r>
            <w:r>
              <w:rPr>
                <w:i/>
                <w:sz w:val="20"/>
              </w:rPr>
              <w:t>(angl.,</w:t>
            </w:r>
            <w:r>
              <w:rPr>
                <w:i/>
                <w:spacing w:val="-11"/>
                <w:sz w:val="20"/>
              </w:rPr>
              <w:t> </w:t>
            </w:r>
            <w:r>
              <w:rPr>
                <w:i/>
                <w:sz w:val="20"/>
              </w:rPr>
              <w:t>Smart</w:t>
            </w:r>
            <w:r>
              <w:rPr>
                <w:i/>
                <w:spacing w:val="-11"/>
                <w:sz w:val="20"/>
              </w:rPr>
              <w:t> </w:t>
            </w:r>
            <w:r>
              <w:rPr>
                <w:i/>
                <w:sz w:val="20"/>
              </w:rPr>
              <w:t>Rural</w:t>
            </w:r>
            <w:r>
              <w:rPr>
                <w:i/>
                <w:spacing w:val="-10"/>
                <w:sz w:val="20"/>
              </w:rPr>
              <w:t> </w:t>
            </w:r>
            <w:r>
              <w:rPr>
                <w:i/>
                <w:sz w:val="20"/>
              </w:rPr>
              <w:t>Living</w:t>
            </w:r>
            <w:r>
              <w:rPr>
                <w:i/>
                <w:sz w:val="20"/>
              </w:rPr>
              <w:t> Lab) idėjos aprašymas ir pagrindimas (socialinis, ekonominis, poveikio aplinkai aprašymas, nauda regionui, įtaka darbo rinkai etc.);</w:t>
            </w:r>
          </w:p>
          <w:p>
            <w:pPr>
              <w:pStyle w:val="TableParagraph"/>
              <w:ind w:left="1403" w:right="95"/>
              <w:jc w:val="both"/>
              <w:rPr>
                <w:i/>
                <w:sz w:val="20"/>
              </w:rPr>
            </w:pPr>
            <w:r>
              <w:rPr>
                <w:i/>
                <w:sz w:val="20"/>
              </w:rPr>
              <w:t>Tikslas per tokias idėjas paskatinti kaime ieškoti pažangesnių</w:t>
            </w:r>
            <w:r>
              <w:rPr>
                <w:i/>
                <w:sz w:val="20"/>
              </w:rPr>
              <w:t> technologinių sprendimų, „versti“ technologijomis pasiteisinusias praktikas ir patirtis, bendradarbiaujant su mokslo institucijomis ir mokslininkais kartu kurti trūkstamas technologijas, infrastruktūrą ir įrenginius padėsiančius padidinti bendruomenės veiklos efektyvumą, didinančius teigiamą poveikį aplinkai.</w:t>
            </w:r>
          </w:p>
          <w:p>
            <w:pPr>
              <w:pStyle w:val="TableParagraph"/>
              <w:numPr>
                <w:ilvl w:val="0"/>
                <w:numId w:val="25"/>
              </w:numPr>
              <w:tabs>
                <w:tab w:pos="257" w:val="left" w:leader="none"/>
              </w:tabs>
              <w:spacing w:line="240" w:lineRule="auto" w:before="1" w:after="0"/>
              <w:ind w:left="107" w:right="100" w:firstLine="0"/>
              <w:jc w:val="both"/>
              <w:rPr>
                <w:i/>
                <w:sz w:val="20"/>
              </w:rPr>
            </w:pPr>
            <w:r>
              <w:rPr>
                <w:sz w:val="20"/>
              </w:rPr>
              <w:t>2 - as pavyzdys: </w:t>
            </w:r>
            <w:r>
              <w:rPr>
                <w:i/>
                <w:sz w:val="20"/>
              </w:rPr>
              <w:t>socialinių paslaugų modelio sukūrimas integruojančio verslo</w:t>
            </w:r>
            <w:r>
              <w:rPr>
                <w:i/>
                <w:sz w:val="20"/>
              </w:rPr>
              <w:t> gebėjimą pasiūlyti aukštesnę paslaugos kokybę, savivaldybės ko finansavimą ir gyventojų dalinį prisidėjimą finansiškai naudojantis paslauga, etc. (įvertinamas socialinis, ekonominis poveikis, nauda regionui, įtaka socialinių paslaugų kokybei </w:t>
            </w:r>
            <w:r>
              <w:rPr>
                <w:i/>
                <w:spacing w:val="-2"/>
                <w:sz w:val="20"/>
              </w:rPr>
              <w:t>etc.);</w:t>
            </w:r>
          </w:p>
          <w:p>
            <w:pPr>
              <w:pStyle w:val="TableParagraph"/>
              <w:ind w:left="1403" w:right="95"/>
              <w:jc w:val="both"/>
              <w:rPr>
                <w:i/>
                <w:sz w:val="20"/>
              </w:rPr>
            </w:pPr>
            <w:r>
              <w:rPr>
                <w:i/>
                <w:sz w:val="20"/>
              </w:rPr>
              <w:t>Tokių</w:t>
            </w:r>
            <w:r>
              <w:rPr>
                <w:i/>
                <w:spacing w:val="-7"/>
                <w:sz w:val="20"/>
              </w:rPr>
              <w:t> </w:t>
            </w:r>
            <w:r>
              <w:rPr>
                <w:i/>
                <w:sz w:val="20"/>
              </w:rPr>
              <w:t>iniciatyvų</w:t>
            </w:r>
            <w:r>
              <w:rPr>
                <w:i/>
                <w:spacing w:val="-10"/>
                <w:sz w:val="20"/>
              </w:rPr>
              <w:t> </w:t>
            </w:r>
            <w:r>
              <w:rPr>
                <w:i/>
                <w:sz w:val="20"/>
              </w:rPr>
              <w:t>tikslas</w:t>
            </w:r>
            <w:r>
              <w:rPr>
                <w:i/>
                <w:spacing w:val="-8"/>
                <w:sz w:val="20"/>
              </w:rPr>
              <w:t> </w:t>
            </w:r>
            <w:r>
              <w:rPr>
                <w:i/>
                <w:sz w:val="20"/>
              </w:rPr>
              <w:t>regiono</w:t>
            </w:r>
            <w:r>
              <w:rPr>
                <w:i/>
                <w:spacing w:val="-9"/>
                <w:sz w:val="20"/>
              </w:rPr>
              <w:t> </w:t>
            </w:r>
            <w:r>
              <w:rPr>
                <w:i/>
                <w:sz w:val="20"/>
              </w:rPr>
              <w:t>ekonomikai</w:t>
            </w:r>
            <w:r>
              <w:rPr>
                <w:i/>
                <w:spacing w:val="-8"/>
                <w:sz w:val="20"/>
              </w:rPr>
              <w:t> </w:t>
            </w:r>
            <w:r>
              <w:rPr>
                <w:i/>
                <w:sz w:val="20"/>
              </w:rPr>
              <w:t>traukiantis</w:t>
            </w:r>
            <w:r>
              <w:rPr>
                <w:i/>
                <w:spacing w:val="-6"/>
                <w:sz w:val="20"/>
              </w:rPr>
              <w:t> </w:t>
            </w:r>
            <w:r>
              <w:rPr>
                <w:i/>
                <w:sz w:val="20"/>
              </w:rPr>
              <w:t>ir</w:t>
            </w:r>
            <w:r>
              <w:rPr>
                <w:i/>
                <w:spacing w:val="-4"/>
                <w:sz w:val="20"/>
              </w:rPr>
              <w:t> </w:t>
            </w:r>
            <w:r>
              <w:rPr>
                <w:i/>
                <w:sz w:val="20"/>
              </w:rPr>
              <w:t>gyventojų</w:t>
            </w:r>
            <w:r>
              <w:rPr>
                <w:i/>
                <w:sz w:val="20"/>
              </w:rPr>
              <w:t> skaičiui mažėjant sudaryti sąlygas savivaldybei skyrus dalinį finansavimą</w:t>
            </w:r>
            <w:r>
              <w:rPr>
                <w:i/>
                <w:spacing w:val="-1"/>
                <w:sz w:val="20"/>
              </w:rPr>
              <w:t> </w:t>
            </w:r>
            <w:r>
              <w:rPr>
                <w:i/>
                <w:sz w:val="20"/>
              </w:rPr>
              <w:t>perduoti</w:t>
            </w:r>
            <w:r>
              <w:rPr>
                <w:i/>
                <w:spacing w:val="-3"/>
                <w:sz w:val="20"/>
              </w:rPr>
              <w:t> </w:t>
            </w:r>
            <w:r>
              <w:rPr>
                <w:i/>
                <w:sz w:val="20"/>
              </w:rPr>
              <w:t>viešųjų</w:t>
            </w:r>
            <w:r>
              <w:rPr>
                <w:i/>
                <w:spacing w:val="-1"/>
                <w:sz w:val="20"/>
              </w:rPr>
              <w:t> </w:t>
            </w:r>
            <w:r>
              <w:rPr>
                <w:i/>
                <w:sz w:val="20"/>
              </w:rPr>
              <w:t>paslaugų</w:t>
            </w:r>
            <w:r>
              <w:rPr>
                <w:i/>
                <w:spacing w:val="-3"/>
                <w:sz w:val="20"/>
              </w:rPr>
              <w:t> </w:t>
            </w:r>
            <w:r>
              <w:rPr>
                <w:i/>
                <w:sz w:val="20"/>
              </w:rPr>
              <w:t>(pvz.,</w:t>
            </w:r>
            <w:r>
              <w:rPr>
                <w:i/>
                <w:spacing w:val="-1"/>
                <w:sz w:val="20"/>
              </w:rPr>
              <w:t> </w:t>
            </w:r>
            <w:r>
              <w:rPr>
                <w:i/>
                <w:sz w:val="20"/>
              </w:rPr>
              <w:t>mokyklos,</w:t>
            </w:r>
            <w:r>
              <w:rPr>
                <w:i/>
                <w:spacing w:val="-1"/>
                <w:sz w:val="20"/>
              </w:rPr>
              <w:t> </w:t>
            </w:r>
            <w:r>
              <w:rPr>
                <w:i/>
                <w:sz w:val="20"/>
              </w:rPr>
              <w:t>bibliotekos) teikimą vietos bendruomenei, kuri pati teiktų pagrindines ir papildomas paslaugas, kaip antai: vaikų priežiūros, trečio amžiaus universiteto, paramos šeimai ir pan. dėl ko kaimas taptų savivaldybės paslaugų centru, lanksčiai reaguojančiu į gyventojų poreikius (tiria ir analizuoja</w:t>
            </w:r>
            <w:r>
              <w:rPr>
                <w:i/>
                <w:spacing w:val="40"/>
                <w:sz w:val="20"/>
              </w:rPr>
              <w:t> </w:t>
            </w:r>
            <w:r>
              <w:rPr>
                <w:i/>
                <w:sz w:val="20"/>
              </w:rPr>
              <w:t>gyventojų poreikius ir suranda būdus kaip juos patenkinti) per įtraukią infrastruktūrą.</w:t>
            </w:r>
          </w:p>
          <w:p>
            <w:pPr>
              <w:pStyle w:val="TableParagraph"/>
              <w:numPr>
                <w:ilvl w:val="0"/>
                <w:numId w:val="25"/>
              </w:numPr>
              <w:tabs>
                <w:tab w:pos="216" w:val="left" w:leader="none"/>
              </w:tabs>
              <w:spacing w:line="240" w:lineRule="auto" w:before="0" w:after="0"/>
              <w:ind w:left="107" w:right="97" w:firstLine="0"/>
              <w:jc w:val="both"/>
              <w:rPr>
                <w:sz w:val="20"/>
              </w:rPr>
            </w:pPr>
            <w:r>
              <w:rPr>
                <w:sz w:val="20"/>
              </w:rPr>
              <w:t>3</w:t>
            </w:r>
            <w:r>
              <w:rPr>
                <w:spacing w:val="-8"/>
                <w:sz w:val="20"/>
              </w:rPr>
              <w:t> </w:t>
            </w:r>
            <w:r>
              <w:rPr>
                <w:sz w:val="20"/>
              </w:rPr>
              <w:t>-</w:t>
            </w:r>
            <w:r>
              <w:rPr>
                <w:spacing w:val="-7"/>
                <w:sz w:val="20"/>
              </w:rPr>
              <w:t> </w:t>
            </w:r>
            <w:r>
              <w:rPr>
                <w:sz w:val="20"/>
              </w:rPr>
              <w:t>as</w:t>
            </w:r>
            <w:r>
              <w:rPr>
                <w:spacing w:val="-7"/>
                <w:sz w:val="20"/>
              </w:rPr>
              <w:t> </w:t>
            </w:r>
            <w:r>
              <w:rPr>
                <w:sz w:val="20"/>
              </w:rPr>
              <w:t>pavyzdys:</w:t>
            </w:r>
            <w:r>
              <w:rPr>
                <w:spacing w:val="-7"/>
                <w:sz w:val="20"/>
              </w:rPr>
              <w:t> </w:t>
            </w:r>
            <w:r>
              <w:rPr>
                <w:sz w:val="20"/>
              </w:rPr>
              <w:t>pažangios</w:t>
            </w:r>
            <w:r>
              <w:rPr>
                <w:spacing w:val="-6"/>
                <w:sz w:val="20"/>
              </w:rPr>
              <w:t> </w:t>
            </w:r>
            <w:r>
              <w:rPr>
                <w:i/>
                <w:sz w:val="20"/>
              </w:rPr>
              <w:t>kaimo</w:t>
            </w:r>
            <w:r>
              <w:rPr>
                <w:i/>
                <w:spacing w:val="-8"/>
                <w:sz w:val="20"/>
              </w:rPr>
              <w:t> </w:t>
            </w:r>
            <w:r>
              <w:rPr>
                <w:i/>
                <w:sz w:val="20"/>
              </w:rPr>
              <w:t>bioatliekų</w:t>
            </w:r>
            <w:r>
              <w:rPr>
                <w:i/>
                <w:spacing w:val="-9"/>
                <w:sz w:val="20"/>
              </w:rPr>
              <w:t> </w:t>
            </w:r>
            <w:r>
              <w:rPr>
                <w:i/>
                <w:sz w:val="20"/>
              </w:rPr>
              <w:t>kompostinės</w:t>
            </w:r>
            <w:r>
              <w:rPr>
                <w:i/>
                <w:spacing w:val="-7"/>
                <w:sz w:val="20"/>
              </w:rPr>
              <w:t> </w:t>
            </w:r>
            <w:r>
              <w:rPr>
                <w:i/>
                <w:sz w:val="20"/>
              </w:rPr>
              <w:t>technologijos</w:t>
            </w:r>
            <w:r>
              <w:rPr>
                <w:i/>
                <w:spacing w:val="-8"/>
                <w:sz w:val="20"/>
              </w:rPr>
              <w:t> </w:t>
            </w:r>
            <w:r>
              <w:rPr>
                <w:i/>
                <w:sz w:val="20"/>
              </w:rPr>
              <w:t>sukūrimas</w:t>
            </w:r>
            <w:r>
              <w:rPr>
                <w:i/>
                <w:sz w:val="20"/>
              </w:rPr>
              <w:t> ir patentavimas, techninio projekto parengimas, lyginamosios analizės su esamais analogais atlikimas ir esminių skirtumų identifikavimas (ekologinių, ekonominių, eksploatacinių ir pan.), technologijos realizavimo kaštų analizė ir įgyvendinimo projekto</w:t>
            </w:r>
            <w:r>
              <w:rPr>
                <w:i/>
                <w:spacing w:val="-5"/>
                <w:sz w:val="20"/>
              </w:rPr>
              <w:t> </w:t>
            </w:r>
            <w:r>
              <w:rPr>
                <w:i/>
                <w:sz w:val="20"/>
              </w:rPr>
              <w:t>parengimas</w:t>
            </w:r>
            <w:r>
              <w:rPr>
                <w:i/>
                <w:spacing w:val="-2"/>
                <w:sz w:val="20"/>
              </w:rPr>
              <w:t> </w:t>
            </w:r>
            <w:r>
              <w:rPr>
                <w:i/>
                <w:sz w:val="20"/>
              </w:rPr>
              <w:t>kuris</w:t>
            </w:r>
            <w:r>
              <w:rPr>
                <w:i/>
                <w:spacing w:val="-5"/>
                <w:sz w:val="20"/>
              </w:rPr>
              <w:t> </w:t>
            </w:r>
            <w:r>
              <w:rPr>
                <w:i/>
                <w:sz w:val="20"/>
              </w:rPr>
              <w:t>apima,</w:t>
            </w:r>
            <w:r>
              <w:rPr>
                <w:i/>
                <w:spacing w:val="-4"/>
                <w:sz w:val="20"/>
              </w:rPr>
              <w:t> </w:t>
            </w:r>
            <w:r>
              <w:rPr>
                <w:i/>
                <w:sz w:val="20"/>
              </w:rPr>
              <w:t>jeigu</w:t>
            </w:r>
            <w:r>
              <w:rPr>
                <w:i/>
                <w:spacing w:val="-4"/>
                <w:sz w:val="20"/>
              </w:rPr>
              <w:t> </w:t>
            </w:r>
            <w:r>
              <w:rPr>
                <w:i/>
                <w:sz w:val="20"/>
              </w:rPr>
              <w:t>numatoma</w:t>
            </w:r>
            <w:r>
              <w:rPr>
                <w:i/>
                <w:spacing w:val="-5"/>
                <w:sz w:val="20"/>
              </w:rPr>
              <w:t> </w:t>
            </w:r>
            <w:r>
              <w:rPr>
                <w:i/>
                <w:sz w:val="20"/>
              </w:rPr>
              <w:t>statyti</w:t>
            </w:r>
            <w:r>
              <w:rPr>
                <w:i/>
                <w:spacing w:val="-2"/>
                <w:sz w:val="20"/>
              </w:rPr>
              <w:t> </w:t>
            </w:r>
            <w:r>
              <w:rPr>
                <w:i/>
                <w:sz w:val="20"/>
              </w:rPr>
              <w:t>ar</w:t>
            </w:r>
            <w:r>
              <w:rPr>
                <w:i/>
                <w:spacing w:val="-5"/>
                <w:sz w:val="20"/>
              </w:rPr>
              <w:t> </w:t>
            </w:r>
            <w:r>
              <w:rPr>
                <w:i/>
                <w:sz w:val="20"/>
              </w:rPr>
              <w:t>rekonstruoti</w:t>
            </w:r>
            <w:r>
              <w:rPr>
                <w:i/>
                <w:spacing w:val="-7"/>
                <w:sz w:val="20"/>
              </w:rPr>
              <w:t> </w:t>
            </w:r>
            <w:r>
              <w:rPr>
                <w:i/>
                <w:sz w:val="20"/>
              </w:rPr>
              <w:t>esamą,</w:t>
            </w:r>
            <w:r>
              <w:rPr>
                <w:i/>
                <w:spacing w:val="-4"/>
                <w:sz w:val="20"/>
              </w:rPr>
              <w:t> </w:t>
            </w:r>
            <w:r>
              <w:rPr>
                <w:i/>
                <w:sz w:val="20"/>
              </w:rPr>
              <w:t>ir kompostinės architektūrinį projektą, statinių sanitarines zonas, poveikio aplinkai įvertinimą ir pan.</w:t>
            </w:r>
            <w:r>
              <w:rPr>
                <w:sz w:val="20"/>
              </w:rPr>
              <w:t>.</w:t>
            </w:r>
          </w:p>
          <w:p>
            <w:pPr>
              <w:pStyle w:val="TableParagraph"/>
              <w:ind w:left="1403" w:right="99"/>
              <w:jc w:val="both"/>
              <w:rPr>
                <w:i/>
                <w:sz w:val="20"/>
              </w:rPr>
            </w:pPr>
            <w:r>
              <w:rPr>
                <w:i/>
                <w:sz w:val="20"/>
              </w:rPr>
              <w:t>Tokių iniciatyvų tikslas projektuoti statinius ir įrenginius</w:t>
            </w:r>
            <w:r>
              <w:rPr>
                <w:i/>
                <w:sz w:val="20"/>
              </w:rPr>
              <w:t> užtikrinančius darnų regiono vystymąsi, prisidedančius prie šiltnamio efekto redukcijos, sprendžiančius ekologines, žalinimo ir kitas problemas, iniciatyvos turi didinti gyvenimo kokybę, mažinti atliekų susidarymą, padėti efektyviau panaudoti vietos išteklius, sudaryti sąlygas jų atstatymui ir pan.</w:t>
            </w:r>
          </w:p>
          <w:p>
            <w:pPr>
              <w:pStyle w:val="TableParagraph"/>
              <w:ind w:right="100"/>
              <w:jc w:val="both"/>
              <w:rPr>
                <w:sz w:val="20"/>
              </w:rPr>
            </w:pPr>
            <w:r>
              <w:rPr>
                <w:sz w:val="20"/>
              </w:rPr>
              <w:t>Augantys</w:t>
            </w:r>
            <w:r>
              <w:rPr>
                <w:spacing w:val="-7"/>
                <w:sz w:val="20"/>
              </w:rPr>
              <w:t> </w:t>
            </w:r>
            <w:r>
              <w:rPr>
                <w:sz w:val="20"/>
              </w:rPr>
              <w:t>regionai</w:t>
            </w:r>
            <w:r>
              <w:rPr>
                <w:spacing w:val="-6"/>
                <w:sz w:val="20"/>
              </w:rPr>
              <w:t> </w:t>
            </w:r>
            <w:r>
              <w:rPr>
                <w:sz w:val="20"/>
              </w:rPr>
              <w:t>gali</w:t>
            </w:r>
            <w:r>
              <w:rPr>
                <w:spacing w:val="-8"/>
                <w:sz w:val="20"/>
              </w:rPr>
              <w:t> </w:t>
            </w:r>
            <w:r>
              <w:rPr>
                <w:sz w:val="20"/>
              </w:rPr>
              <w:t>ieškoti</w:t>
            </w:r>
            <w:r>
              <w:rPr>
                <w:spacing w:val="-8"/>
                <w:sz w:val="20"/>
              </w:rPr>
              <w:t> </w:t>
            </w:r>
            <w:r>
              <w:rPr>
                <w:sz w:val="20"/>
              </w:rPr>
              <w:t>sprendimų</w:t>
            </w:r>
            <w:r>
              <w:rPr>
                <w:spacing w:val="-5"/>
                <w:sz w:val="20"/>
              </w:rPr>
              <w:t> </w:t>
            </w:r>
            <w:r>
              <w:rPr>
                <w:sz w:val="20"/>
              </w:rPr>
              <w:t>kaip</w:t>
            </w:r>
            <w:r>
              <w:rPr>
                <w:spacing w:val="-8"/>
                <w:sz w:val="20"/>
              </w:rPr>
              <w:t> </w:t>
            </w:r>
            <w:r>
              <w:rPr>
                <w:sz w:val="20"/>
              </w:rPr>
              <w:t>suvaldyti</w:t>
            </w:r>
            <w:r>
              <w:rPr>
                <w:spacing w:val="-5"/>
                <w:sz w:val="20"/>
              </w:rPr>
              <w:t> </w:t>
            </w:r>
            <w:r>
              <w:rPr>
                <w:sz w:val="20"/>
              </w:rPr>
              <w:t>augimą,</w:t>
            </w:r>
            <w:r>
              <w:rPr>
                <w:spacing w:val="-8"/>
                <w:sz w:val="20"/>
              </w:rPr>
              <w:t> </w:t>
            </w:r>
            <w:r>
              <w:rPr>
                <w:sz w:val="20"/>
              </w:rPr>
              <w:t>užsitikrinti</w:t>
            </w:r>
            <w:r>
              <w:rPr>
                <w:spacing w:val="-6"/>
                <w:sz w:val="20"/>
              </w:rPr>
              <w:t> </w:t>
            </w:r>
            <w:r>
              <w:rPr>
                <w:sz w:val="20"/>
              </w:rPr>
              <w:t>tvarų išteklių naudojimą, padidinti plėtros darnumą, išspręsti augimo pasėkoje kylančias ekonomines, energetines, socialines, švietimo, sveikatos priežiūros, ekologines ir kitas problemas.</w:t>
            </w:r>
          </w:p>
        </w:tc>
      </w:tr>
      <w:tr>
        <w:trPr>
          <w:trHeight w:val="1408" w:hRule="atLeast"/>
        </w:trPr>
        <w:tc>
          <w:tcPr>
            <w:tcW w:w="2074" w:type="dxa"/>
          </w:tcPr>
          <w:p>
            <w:pPr>
              <w:pStyle w:val="TableParagraph"/>
              <w:spacing w:line="234" w:lineRule="exact"/>
              <w:rPr>
                <w:sz w:val="20"/>
              </w:rPr>
            </w:pPr>
            <w:r>
              <w:rPr>
                <w:sz w:val="20"/>
              </w:rPr>
              <w:t>II</w:t>
            </w:r>
            <w:r>
              <w:rPr>
                <w:spacing w:val="-9"/>
                <w:sz w:val="20"/>
              </w:rPr>
              <w:t> </w:t>
            </w:r>
            <w:r>
              <w:rPr>
                <w:sz w:val="20"/>
              </w:rPr>
              <w:t>kategorija</w:t>
            </w:r>
            <w:r>
              <w:rPr>
                <w:spacing w:val="-7"/>
                <w:sz w:val="20"/>
              </w:rPr>
              <w:t> </w:t>
            </w:r>
            <w:r>
              <w:rPr>
                <w:spacing w:val="-10"/>
                <w:sz w:val="20"/>
              </w:rPr>
              <w:t>-</w:t>
            </w:r>
          </w:p>
          <w:p>
            <w:pPr>
              <w:pStyle w:val="TableParagraph"/>
              <w:rPr>
                <w:b/>
                <w:sz w:val="20"/>
              </w:rPr>
            </w:pPr>
            <w:r>
              <w:rPr>
                <w:b/>
                <w:spacing w:val="-2"/>
                <w:sz w:val="20"/>
              </w:rPr>
              <w:t>ĮGYVENDINIMAS</w:t>
            </w:r>
          </w:p>
        </w:tc>
        <w:tc>
          <w:tcPr>
            <w:tcW w:w="7136" w:type="dxa"/>
          </w:tcPr>
          <w:p>
            <w:pPr>
              <w:pStyle w:val="TableParagraph"/>
              <w:spacing w:line="234" w:lineRule="exact"/>
              <w:rPr>
                <w:b/>
                <w:sz w:val="20"/>
              </w:rPr>
            </w:pPr>
            <w:r>
              <w:rPr>
                <w:b/>
                <w:sz w:val="20"/>
              </w:rPr>
              <w:t>Įgyvendintas</w:t>
            </w:r>
            <w:r>
              <w:rPr>
                <w:b/>
                <w:spacing w:val="30"/>
                <w:sz w:val="20"/>
              </w:rPr>
              <w:t> </w:t>
            </w:r>
            <w:r>
              <w:rPr>
                <w:b/>
                <w:sz w:val="20"/>
              </w:rPr>
              <w:t>sumanus</w:t>
            </w:r>
            <w:r>
              <w:rPr>
                <w:b/>
                <w:spacing w:val="29"/>
                <w:sz w:val="20"/>
              </w:rPr>
              <w:t> </w:t>
            </w:r>
            <w:r>
              <w:rPr>
                <w:b/>
                <w:sz w:val="20"/>
              </w:rPr>
              <w:t>projektas,</w:t>
            </w:r>
            <w:r>
              <w:rPr>
                <w:b/>
                <w:spacing w:val="30"/>
                <w:sz w:val="20"/>
              </w:rPr>
              <w:t> </w:t>
            </w:r>
            <w:r>
              <w:rPr>
                <w:b/>
                <w:sz w:val="20"/>
              </w:rPr>
              <w:t>sukurtas</w:t>
            </w:r>
            <w:r>
              <w:rPr>
                <w:b/>
                <w:spacing w:val="31"/>
                <w:sz w:val="20"/>
              </w:rPr>
              <w:t> </w:t>
            </w:r>
            <w:r>
              <w:rPr>
                <w:b/>
                <w:sz w:val="20"/>
              </w:rPr>
              <w:t>veikiantis</w:t>
            </w:r>
            <w:r>
              <w:rPr>
                <w:b/>
                <w:spacing w:val="29"/>
                <w:sz w:val="20"/>
              </w:rPr>
              <w:t> </w:t>
            </w:r>
            <w:r>
              <w:rPr>
                <w:b/>
                <w:sz w:val="20"/>
              </w:rPr>
              <w:t>prototipas,</w:t>
            </w:r>
            <w:r>
              <w:rPr>
                <w:b/>
                <w:spacing w:val="29"/>
                <w:sz w:val="20"/>
              </w:rPr>
              <w:t> </w:t>
            </w:r>
            <w:r>
              <w:rPr>
                <w:b/>
                <w:spacing w:val="-2"/>
                <w:sz w:val="20"/>
              </w:rPr>
              <w:t>pradėta</w:t>
            </w:r>
          </w:p>
          <w:p>
            <w:pPr>
              <w:pStyle w:val="TableParagraph"/>
              <w:spacing w:line="234" w:lineRule="exact"/>
              <w:rPr>
                <w:b/>
                <w:sz w:val="20"/>
              </w:rPr>
            </w:pPr>
            <w:r>
              <w:rPr>
                <w:b/>
                <w:sz w:val="20"/>
              </w:rPr>
              <w:t>teikti</w:t>
            </w:r>
            <w:r>
              <w:rPr>
                <w:b/>
                <w:spacing w:val="-9"/>
                <w:sz w:val="20"/>
              </w:rPr>
              <w:t> </w:t>
            </w:r>
            <w:r>
              <w:rPr>
                <w:b/>
                <w:sz w:val="20"/>
              </w:rPr>
              <w:t>sumani</w:t>
            </w:r>
            <w:r>
              <w:rPr>
                <w:b/>
                <w:spacing w:val="-8"/>
                <w:sz w:val="20"/>
              </w:rPr>
              <w:t> </w:t>
            </w:r>
            <w:r>
              <w:rPr>
                <w:b/>
                <w:sz w:val="20"/>
              </w:rPr>
              <w:t>paslauga,</w:t>
            </w:r>
            <w:r>
              <w:rPr>
                <w:b/>
                <w:spacing w:val="-7"/>
                <w:sz w:val="20"/>
              </w:rPr>
              <w:t> </w:t>
            </w:r>
            <w:r>
              <w:rPr>
                <w:b/>
                <w:sz w:val="20"/>
              </w:rPr>
              <w:t>tapo</w:t>
            </w:r>
            <w:r>
              <w:rPr>
                <w:b/>
                <w:spacing w:val="-8"/>
                <w:sz w:val="20"/>
              </w:rPr>
              <w:t> </w:t>
            </w:r>
            <w:r>
              <w:rPr>
                <w:b/>
                <w:sz w:val="20"/>
              </w:rPr>
              <w:t>prieinama</w:t>
            </w:r>
            <w:r>
              <w:rPr>
                <w:b/>
                <w:spacing w:val="-7"/>
                <w:sz w:val="20"/>
              </w:rPr>
              <w:t> </w:t>
            </w:r>
            <w:r>
              <w:rPr>
                <w:b/>
                <w:sz w:val="20"/>
              </w:rPr>
              <w:t>vietos</w:t>
            </w:r>
            <w:r>
              <w:rPr>
                <w:b/>
                <w:spacing w:val="-6"/>
                <w:sz w:val="20"/>
              </w:rPr>
              <w:t> </w:t>
            </w:r>
            <w:r>
              <w:rPr>
                <w:b/>
                <w:spacing w:val="-2"/>
                <w:sz w:val="20"/>
              </w:rPr>
              <w:t>bendruomenei.</w:t>
            </w:r>
          </w:p>
          <w:p>
            <w:pPr>
              <w:pStyle w:val="TableParagraph"/>
              <w:spacing w:line="234" w:lineRule="exact"/>
              <w:rPr>
                <w:sz w:val="20"/>
              </w:rPr>
            </w:pPr>
            <w:r>
              <w:rPr>
                <w:spacing w:val="-2"/>
                <w:sz w:val="20"/>
              </w:rPr>
              <w:t>Pvz.:</w:t>
            </w:r>
          </w:p>
          <w:p>
            <w:pPr>
              <w:pStyle w:val="TableParagraph"/>
              <w:spacing w:line="230" w:lineRule="atLeast"/>
              <w:ind w:right="102"/>
              <w:jc w:val="both"/>
              <w:rPr>
                <w:i/>
                <w:sz w:val="20"/>
              </w:rPr>
            </w:pPr>
            <w:r>
              <w:rPr>
                <w:sz w:val="20"/>
              </w:rPr>
              <w:t>- 1- as pavyzdys: įkurta </w:t>
            </w:r>
            <w:r>
              <w:rPr>
                <w:i/>
                <w:sz w:val="20"/>
              </w:rPr>
              <w:t>pažangaus kaimo gyvoji laboratorija (angl., Smart Rural</w:t>
            </w:r>
            <w:r>
              <w:rPr>
                <w:i/>
                <w:sz w:val="20"/>
              </w:rPr>
              <w:t> Living Lab), pradėjo teikti paslaugas, sukurtos darbo vietos, paslauga pradėjo naudotis bendruomenė;</w:t>
            </w:r>
          </w:p>
        </w:tc>
      </w:tr>
    </w:tbl>
    <w:p>
      <w:pPr>
        <w:spacing w:after="0" w:line="230" w:lineRule="atLeast"/>
        <w:jc w:val="both"/>
        <w:rPr>
          <w:sz w:val="20"/>
        </w:rPr>
        <w:sectPr>
          <w:pgSz w:w="11910" w:h="16840"/>
          <w:pgMar w:header="0" w:footer="590" w:top="104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4"/>
        <w:gridCol w:w="7136"/>
      </w:tblGrid>
      <w:tr>
        <w:trPr>
          <w:trHeight w:val="1408" w:hRule="atLeast"/>
        </w:trPr>
        <w:tc>
          <w:tcPr>
            <w:tcW w:w="2074" w:type="dxa"/>
          </w:tcPr>
          <w:p>
            <w:pPr>
              <w:pStyle w:val="TableParagraph"/>
              <w:ind w:left="0"/>
              <w:rPr>
                <w:rFonts w:ascii="Times New Roman"/>
                <w:sz w:val="20"/>
              </w:rPr>
            </w:pPr>
          </w:p>
        </w:tc>
        <w:tc>
          <w:tcPr>
            <w:tcW w:w="7136" w:type="dxa"/>
          </w:tcPr>
          <w:p>
            <w:pPr>
              <w:pStyle w:val="TableParagraph"/>
              <w:numPr>
                <w:ilvl w:val="0"/>
                <w:numId w:val="26"/>
              </w:numPr>
              <w:tabs>
                <w:tab w:pos="269" w:val="left" w:leader="none"/>
              </w:tabs>
              <w:spacing w:line="240" w:lineRule="auto" w:before="0" w:after="0"/>
              <w:ind w:left="107" w:right="94" w:firstLine="0"/>
              <w:jc w:val="both"/>
              <w:rPr>
                <w:i/>
                <w:sz w:val="20"/>
              </w:rPr>
            </w:pPr>
            <w:r>
              <w:rPr>
                <w:sz w:val="20"/>
              </w:rPr>
              <w:t>2</w:t>
            </w:r>
            <w:r>
              <w:rPr>
                <w:spacing w:val="40"/>
                <w:sz w:val="20"/>
              </w:rPr>
              <w:t> </w:t>
            </w:r>
            <w:r>
              <w:rPr>
                <w:sz w:val="20"/>
              </w:rPr>
              <w:t>- as pavyzdys: įrengta </w:t>
            </w:r>
            <w:r>
              <w:rPr>
                <w:i/>
                <w:sz w:val="20"/>
              </w:rPr>
              <w:t>socialinių paslaugų infrastruktūra, pradėtos teikti</w:t>
            </w:r>
            <w:r>
              <w:rPr>
                <w:i/>
                <w:sz w:val="20"/>
              </w:rPr>
              <w:t> kokybiškesnės socialinės paslaugos bendruomenei, sukurtos darbo vietos socialinių paslaugų sferoje, etc.;</w:t>
            </w:r>
          </w:p>
          <w:p>
            <w:pPr>
              <w:pStyle w:val="TableParagraph"/>
              <w:numPr>
                <w:ilvl w:val="0"/>
                <w:numId w:val="26"/>
              </w:numPr>
              <w:tabs>
                <w:tab w:pos="272" w:val="left" w:leader="none"/>
              </w:tabs>
              <w:spacing w:line="240" w:lineRule="auto" w:before="0" w:after="0"/>
              <w:ind w:left="107" w:right="98" w:firstLine="0"/>
              <w:jc w:val="both"/>
              <w:rPr>
                <w:sz w:val="20"/>
              </w:rPr>
            </w:pPr>
            <w:r>
              <w:rPr>
                <w:sz w:val="20"/>
              </w:rPr>
              <w:t>3 - as pavyzdys: vadovaujantis parengtu projektu įrengta </w:t>
            </w:r>
            <w:r>
              <w:rPr>
                <w:i/>
                <w:sz w:val="20"/>
              </w:rPr>
              <w:t>kaimo bioatliekų</w:t>
            </w:r>
            <w:r>
              <w:rPr>
                <w:i/>
                <w:sz w:val="20"/>
              </w:rPr>
              <w:t> kompostinė ir yra eksploatuojama vadovaujantis sudarytu technologiniu aprašu</w:t>
            </w:r>
            <w:r>
              <w:rPr>
                <w:sz w:val="20"/>
              </w:rPr>
              <w:t>.</w:t>
            </w:r>
          </w:p>
        </w:tc>
      </w:tr>
      <w:tr>
        <w:trPr>
          <w:trHeight w:val="4689" w:hRule="atLeast"/>
        </w:trPr>
        <w:tc>
          <w:tcPr>
            <w:tcW w:w="2074" w:type="dxa"/>
          </w:tcPr>
          <w:p>
            <w:pPr>
              <w:pStyle w:val="TableParagraph"/>
              <w:spacing w:line="233" w:lineRule="exact"/>
              <w:rPr>
                <w:sz w:val="20"/>
              </w:rPr>
            </w:pPr>
            <w:r>
              <w:rPr>
                <w:sz w:val="20"/>
              </w:rPr>
              <w:t>III</w:t>
            </w:r>
            <w:r>
              <w:rPr>
                <w:spacing w:val="-10"/>
                <w:sz w:val="20"/>
              </w:rPr>
              <w:t> </w:t>
            </w:r>
            <w:r>
              <w:rPr>
                <w:sz w:val="20"/>
              </w:rPr>
              <w:t>kategorija</w:t>
            </w:r>
            <w:r>
              <w:rPr>
                <w:spacing w:val="-8"/>
                <w:sz w:val="20"/>
              </w:rPr>
              <w:t> </w:t>
            </w:r>
            <w:r>
              <w:rPr>
                <w:spacing w:val="-10"/>
                <w:sz w:val="20"/>
              </w:rPr>
              <w:t>-</w:t>
            </w:r>
          </w:p>
          <w:p>
            <w:pPr>
              <w:pStyle w:val="TableParagraph"/>
              <w:spacing w:line="234" w:lineRule="exact"/>
              <w:rPr>
                <w:b/>
                <w:sz w:val="20"/>
              </w:rPr>
            </w:pPr>
            <w:r>
              <w:rPr>
                <w:b/>
                <w:spacing w:val="-2"/>
                <w:sz w:val="20"/>
              </w:rPr>
              <w:t>PAGERINIMAS</w:t>
            </w:r>
          </w:p>
        </w:tc>
        <w:tc>
          <w:tcPr>
            <w:tcW w:w="7136" w:type="dxa"/>
          </w:tcPr>
          <w:p>
            <w:pPr>
              <w:pStyle w:val="TableParagraph"/>
              <w:rPr>
                <w:b/>
                <w:sz w:val="20"/>
              </w:rPr>
            </w:pPr>
            <w:r>
              <w:rPr>
                <w:b/>
                <w:sz w:val="20"/>
              </w:rPr>
              <w:t>Patobulintas</w:t>
            </w:r>
            <w:r>
              <w:rPr>
                <w:b/>
                <w:spacing w:val="79"/>
                <w:sz w:val="20"/>
              </w:rPr>
              <w:t> </w:t>
            </w:r>
            <w:r>
              <w:rPr>
                <w:b/>
                <w:sz w:val="20"/>
              </w:rPr>
              <w:t>sumanus</w:t>
            </w:r>
            <w:r>
              <w:rPr>
                <w:b/>
                <w:spacing w:val="79"/>
                <w:sz w:val="20"/>
              </w:rPr>
              <w:t> </w:t>
            </w:r>
            <w:r>
              <w:rPr>
                <w:b/>
                <w:sz w:val="20"/>
              </w:rPr>
              <w:t>projektas,</w:t>
            </w:r>
            <w:r>
              <w:rPr>
                <w:b/>
                <w:spacing w:val="78"/>
                <w:sz w:val="20"/>
              </w:rPr>
              <w:t> </w:t>
            </w:r>
            <w:r>
              <w:rPr>
                <w:b/>
                <w:sz w:val="20"/>
              </w:rPr>
              <w:t>padidintas</w:t>
            </w:r>
            <w:r>
              <w:rPr>
                <w:b/>
                <w:spacing w:val="79"/>
                <w:sz w:val="20"/>
              </w:rPr>
              <w:t> </w:t>
            </w:r>
            <w:r>
              <w:rPr>
                <w:b/>
                <w:sz w:val="20"/>
              </w:rPr>
              <w:t>funkcionalumas,</w:t>
            </w:r>
            <w:r>
              <w:rPr>
                <w:b/>
                <w:spacing w:val="78"/>
                <w:sz w:val="20"/>
              </w:rPr>
              <w:t> </w:t>
            </w:r>
            <w:r>
              <w:rPr>
                <w:b/>
                <w:sz w:val="20"/>
              </w:rPr>
              <w:t>pradėtos teikti papildomos paslaugos, sukurti nauji pritaikymo būdai.</w:t>
            </w:r>
          </w:p>
          <w:p>
            <w:pPr>
              <w:pStyle w:val="TableParagraph"/>
              <w:spacing w:line="234" w:lineRule="exact"/>
              <w:rPr>
                <w:sz w:val="20"/>
              </w:rPr>
            </w:pPr>
            <w:r>
              <w:rPr>
                <w:spacing w:val="-2"/>
                <w:sz w:val="20"/>
              </w:rPr>
              <w:t>Pvz.:</w:t>
            </w:r>
          </w:p>
          <w:p>
            <w:pPr>
              <w:pStyle w:val="TableParagraph"/>
              <w:numPr>
                <w:ilvl w:val="0"/>
                <w:numId w:val="27"/>
              </w:numPr>
              <w:tabs>
                <w:tab w:pos="236" w:val="left" w:leader="none"/>
              </w:tabs>
              <w:spacing w:line="240" w:lineRule="auto" w:before="0" w:after="0"/>
              <w:ind w:left="107" w:right="98" w:firstLine="0"/>
              <w:jc w:val="both"/>
              <w:rPr>
                <w:i/>
                <w:sz w:val="20"/>
              </w:rPr>
            </w:pPr>
            <w:r>
              <w:rPr>
                <w:sz w:val="20"/>
              </w:rPr>
              <w:t>1- as pavyzdys: įkurta </w:t>
            </w:r>
            <w:r>
              <w:rPr>
                <w:i/>
                <w:sz w:val="20"/>
              </w:rPr>
              <w:t>pažangaus kaimo gyvoji laboratorija (angl., Smart Rural</w:t>
            </w:r>
            <w:r>
              <w:rPr>
                <w:i/>
                <w:sz w:val="20"/>
              </w:rPr>
              <w:t> Living</w:t>
            </w:r>
            <w:r>
              <w:rPr>
                <w:i/>
                <w:spacing w:val="-12"/>
                <w:sz w:val="20"/>
              </w:rPr>
              <w:t> </w:t>
            </w:r>
            <w:r>
              <w:rPr>
                <w:i/>
                <w:sz w:val="20"/>
              </w:rPr>
              <w:t>Lab),</w:t>
            </w:r>
            <w:r>
              <w:rPr>
                <w:i/>
                <w:spacing w:val="-11"/>
                <w:sz w:val="20"/>
              </w:rPr>
              <w:t> </w:t>
            </w:r>
            <w:r>
              <w:rPr>
                <w:i/>
                <w:sz w:val="20"/>
              </w:rPr>
              <w:t>pradėjo</w:t>
            </w:r>
            <w:r>
              <w:rPr>
                <w:i/>
                <w:spacing w:val="-11"/>
                <w:sz w:val="20"/>
              </w:rPr>
              <w:t> </w:t>
            </w:r>
            <w:r>
              <w:rPr>
                <w:i/>
                <w:sz w:val="20"/>
              </w:rPr>
              <w:t>teikti</w:t>
            </w:r>
            <w:r>
              <w:rPr>
                <w:i/>
                <w:spacing w:val="-11"/>
                <w:sz w:val="20"/>
              </w:rPr>
              <w:t> </w:t>
            </w:r>
            <w:r>
              <w:rPr>
                <w:i/>
                <w:sz w:val="20"/>
              </w:rPr>
              <w:t>papildomas</w:t>
            </w:r>
            <w:r>
              <w:rPr>
                <w:i/>
                <w:spacing w:val="-10"/>
                <w:sz w:val="20"/>
              </w:rPr>
              <w:t> </w:t>
            </w:r>
            <w:r>
              <w:rPr>
                <w:i/>
                <w:sz w:val="20"/>
              </w:rPr>
              <w:t>paslaugas,</w:t>
            </w:r>
            <w:r>
              <w:rPr>
                <w:i/>
                <w:spacing w:val="-11"/>
                <w:sz w:val="20"/>
              </w:rPr>
              <w:t> </w:t>
            </w:r>
            <w:r>
              <w:rPr>
                <w:i/>
                <w:sz w:val="20"/>
              </w:rPr>
              <w:t>sukurtos</w:t>
            </w:r>
            <w:r>
              <w:rPr>
                <w:i/>
                <w:spacing w:val="-11"/>
                <w:sz w:val="20"/>
              </w:rPr>
              <w:t> </w:t>
            </w:r>
            <w:r>
              <w:rPr>
                <w:i/>
                <w:sz w:val="20"/>
              </w:rPr>
              <w:t>papildomos</w:t>
            </w:r>
            <w:r>
              <w:rPr>
                <w:i/>
                <w:spacing w:val="-9"/>
                <w:sz w:val="20"/>
              </w:rPr>
              <w:t> </w:t>
            </w:r>
            <w:r>
              <w:rPr>
                <w:i/>
                <w:sz w:val="20"/>
              </w:rPr>
              <w:t>darbo</w:t>
            </w:r>
            <w:r>
              <w:rPr>
                <w:i/>
                <w:spacing w:val="-11"/>
                <w:sz w:val="20"/>
              </w:rPr>
              <w:t> </w:t>
            </w:r>
            <w:r>
              <w:rPr>
                <w:i/>
                <w:sz w:val="20"/>
              </w:rPr>
              <w:t>vietos, įsidiegė naujas technologijas bei praplėtė paskirtį;</w:t>
            </w:r>
          </w:p>
          <w:p>
            <w:pPr>
              <w:pStyle w:val="TableParagraph"/>
              <w:numPr>
                <w:ilvl w:val="0"/>
                <w:numId w:val="27"/>
              </w:numPr>
              <w:tabs>
                <w:tab w:pos="291" w:val="left" w:leader="none"/>
              </w:tabs>
              <w:spacing w:line="240" w:lineRule="auto" w:before="0" w:after="0"/>
              <w:ind w:left="107" w:right="101" w:firstLine="0"/>
              <w:jc w:val="both"/>
              <w:rPr>
                <w:i/>
                <w:sz w:val="20"/>
              </w:rPr>
            </w:pPr>
            <w:r>
              <w:rPr>
                <w:sz w:val="20"/>
              </w:rPr>
              <w:t>2 - as pavyzys: įrengta </w:t>
            </w:r>
            <w:r>
              <w:rPr>
                <w:i/>
                <w:sz w:val="20"/>
              </w:rPr>
              <w:t>socialinių paslaugų infrastruktūra, pradėtos teikti</w:t>
            </w:r>
            <w:r>
              <w:rPr>
                <w:i/>
                <w:sz w:val="20"/>
              </w:rPr>
              <w:t> papildomos socialinės paslaugos bendruomenei, sukurtos papildomos darbo vietos socialinių paslaugų sferoje, padidėjo prieinamumas, daugiau bendruomenės narių įsitraukė į veiklą, etc.;</w:t>
            </w:r>
          </w:p>
          <w:p>
            <w:pPr>
              <w:pStyle w:val="TableParagraph"/>
              <w:numPr>
                <w:ilvl w:val="0"/>
                <w:numId w:val="27"/>
              </w:numPr>
              <w:tabs>
                <w:tab w:pos="296" w:val="left" w:leader="none"/>
              </w:tabs>
              <w:spacing w:line="240" w:lineRule="auto" w:before="0" w:after="0"/>
              <w:ind w:left="107" w:right="102" w:firstLine="0"/>
              <w:jc w:val="both"/>
              <w:rPr>
                <w:sz w:val="20"/>
              </w:rPr>
            </w:pPr>
            <w:r>
              <w:rPr>
                <w:sz w:val="20"/>
              </w:rPr>
              <w:t>3 - as pavyzdys: </w:t>
            </w:r>
            <w:r>
              <w:rPr>
                <w:i/>
                <w:sz w:val="20"/>
              </w:rPr>
              <w:t>patobulinta kaimo bioatliekų kompostinės eksploatacijos</w:t>
            </w:r>
            <w:r>
              <w:rPr>
                <w:i/>
                <w:sz w:val="20"/>
              </w:rPr>
              <w:t> technologija, sukurti ir įdiegti nauji techniniai sprendimai, išplėstos apimtys, padidintas efektyvumas, sumažintas poveikis aplinkai, įdiegti nauji sprendiniai</w:t>
            </w:r>
            <w:r>
              <w:rPr>
                <w:sz w:val="20"/>
              </w:rPr>
              <w:t>.</w:t>
            </w:r>
          </w:p>
          <w:p>
            <w:pPr>
              <w:pStyle w:val="TableParagraph"/>
              <w:spacing w:before="10"/>
              <w:ind w:left="0"/>
              <w:rPr>
                <w:b/>
                <w:sz w:val="19"/>
              </w:rPr>
            </w:pPr>
          </w:p>
          <w:p>
            <w:pPr>
              <w:pStyle w:val="TableParagraph"/>
              <w:spacing w:before="1"/>
              <w:ind w:right="96"/>
              <w:jc w:val="both"/>
              <w:rPr>
                <w:sz w:val="20"/>
              </w:rPr>
            </w:pPr>
            <w:r>
              <w:rPr>
                <w:sz w:val="20"/>
              </w:rPr>
              <w:t>Šioje kategorijoje finansavimas gali būti skiriamas frančizių kūrimui, pasiteisinusių patirčių ir praktikų perkėlimui į kitas vietoves, kai pozityvios patirtys ir pažangios praktikos aprašomos, jų pagrindu sukuriamos ar patobulinamos</w:t>
            </w:r>
            <w:r>
              <w:rPr>
                <w:spacing w:val="-7"/>
                <w:sz w:val="20"/>
              </w:rPr>
              <w:t> </w:t>
            </w:r>
            <w:r>
              <w:rPr>
                <w:sz w:val="20"/>
              </w:rPr>
              <w:t>technologijos,</w:t>
            </w:r>
            <w:r>
              <w:rPr>
                <w:spacing w:val="-7"/>
                <w:sz w:val="20"/>
              </w:rPr>
              <w:t> </w:t>
            </w:r>
            <w:r>
              <w:rPr>
                <w:sz w:val="20"/>
              </w:rPr>
              <w:t>sukuriami</w:t>
            </w:r>
            <w:r>
              <w:rPr>
                <w:spacing w:val="30"/>
                <w:sz w:val="20"/>
              </w:rPr>
              <w:t> </w:t>
            </w:r>
            <w:r>
              <w:rPr>
                <w:sz w:val="20"/>
              </w:rPr>
              <w:t>procedūrų</w:t>
            </w:r>
            <w:r>
              <w:rPr>
                <w:spacing w:val="-7"/>
                <w:sz w:val="20"/>
              </w:rPr>
              <w:t> </w:t>
            </w:r>
            <w:r>
              <w:rPr>
                <w:sz w:val="20"/>
              </w:rPr>
              <w:t>aprašai,</w:t>
            </w:r>
            <w:r>
              <w:rPr>
                <w:spacing w:val="-7"/>
                <w:sz w:val="20"/>
              </w:rPr>
              <w:t> </w:t>
            </w:r>
            <w:r>
              <w:rPr>
                <w:sz w:val="20"/>
              </w:rPr>
              <w:t>parengiama</w:t>
            </w:r>
            <w:r>
              <w:rPr>
                <w:spacing w:val="-7"/>
                <w:sz w:val="20"/>
              </w:rPr>
              <w:t> </w:t>
            </w:r>
            <w:r>
              <w:rPr>
                <w:sz w:val="20"/>
              </w:rPr>
              <w:t>taikymo dokumentacija</w:t>
            </w:r>
            <w:r>
              <w:rPr>
                <w:spacing w:val="39"/>
                <w:sz w:val="20"/>
              </w:rPr>
              <w:t> </w:t>
            </w:r>
            <w:r>
              <w:rPr>
                <w:sz w:val="20"/>
              </w:rPr>
              <w:t>ir</w:t>
            </w:r>
            <w:r>
              <w:rPr>
                <w:spacing w:val="37"/>
                <w:sz w:val="20"/>
              </w:rPr>
              <w:t> </w:t>
            </w:r>
            <w:r>
              <w:rPr>
                <w:sz w:val="20"/>
              </w:rPr>
              <w:t>apmokymo</w:t>
            </w:r>
            <w:r>
              <w:rPr>
                <w:spacing w:val="39"/>
                <w:sz w:val="20"/>
              </w:rPr>
              <w:t> </w:t>
            </w:r>
            <w:r>
              <w:rPr>
                <w:sz w:val="20"/>
              </w:rPr>
              <w:t>programa.</w:t>
            </w:r>
            <w:r>
              <w:rPr>
                <w:spacing w:val="38"/>
                <w:sz w:val="20"/>
              </w:rPr>
              <w:t> </w:t>
            </w:r>
            <w:r>
              <w:rPr>
                <w:sz w:val="20"/>
              </w:rPr>
              <w:t>Tuo</w:t>
            </w:r>
            <w:r>
              <w:rPr>
                <w:spacing w:val="39"/>
                <w:sz w:val="20"/>
              </w:rPr>
              <w:t> </w:t>
            </w:r>
            <w:r>
              <w:rPr>
                <w:sz w:val="20"/>
              </w:rPr>
              <w:t>sudaromos</w:t>
            </w:r>
            <w:r>
              <w:rPr>
                <w:spacing w:val="39"/>
                <w:sz w:val="20"/>
              </w:rPr>
              <w:t> </w:t>
            </w:r>
            <w:r>
              <w:rPr>
                <w:sz w:val="20"/>
              </w:rPr>
              <w:t>galimybės</w:t>
            </w:r>
            <w:r>
              <w:rPr>
                <w:spacing w:val="39"/>
                <w:sz w:val="20"/>
              </w:rPr>
              <w:t> </w:t>
            </w:r>
            <w:r>
              <w:rPr>
                <w:spacing w:val="-2"/>
                <w:sz w:val="20"/>
              </w:rPr>
              <w:t>sėkmingai</w:t>
            </w:r>
          </w:p>
          <w:p>
            <w:pPr>
              <w:pStyle w:val="TableParagraph"/>
              <w:spacing w:line="215" w:lineRule="exact" w:before="1"/>
              <w:jc w:val="both"/>
              <w:rPr>
                <w:sz w:val="20"/>
              </w:rPr>
            </w:pPr>
            <w:r>
              <w:rPr>
                <w:sz w:val="20"/>
              </w:rPr>
              <w:t>patirtis</w:t>
            </w:r>
            <w:r>
              <w:rPr>
                <w:spacing w:val="-7"/>
                <w:sz w:val="20"/>
              </w:rPr>
              <w:t> </w:t>
            </w:r>
            <w:r>
              <w:rPr>
                <w:sz w:val="20"/>
              </w:rPr>
              <w:t>ir</w:t>
            </w:r>
            <w:r>
              <w:rPr>
                <w:spacing w:val="-7"/>
                <w:sz w:val="20"/>
              </w:rPr>
              <w:t> </w:t>
            </w:r>
            <w:r>
              <w:rPr>
                <w:sz w:val="20"/>
              </w:rPr>
              <w:t>praktikas</w:t>
            </w:r>
            <w:r>
              <w:rPr>
                <w:spacing w:val="-9"/>
                <w:sz w:val="20"/>
              </w:rPr>
              <w:t> </w:t>
            </w:r>
            <w:r>
              <w:rPr>
                <w:sz w:val="20"/>
              </w:rPr>
              <w:t>perkelti</w:t>
            </w:r>
            <w:r>
              <w:rPr>
                <w:spacing w:val="-4"/>
                <w:sz w:val="20"/>
              </w:rPr>
              <w:t> </w:t>
            </w:r>
            <w:r>
              <w:rPr>
                <w:sz w:val="20"/>
              </w:rPr>
              <w:t>į</w:t>
            </w:r>
            <w:r>
              <w:rPr>
                <w:spacing w:val="-9"/>
                <w:sz w:val="20"/>
              </w:rPr>
              <w:t> </w:t>
            </w:r>
            <w:r>
              <w:rPr>
                <w:sz w:val="20"/>
              </w:rPr>
              <w:t>kitus</w:t>
            </w:r>
            <w:r>
              <w:rPr>
                <w:spacing w:val="-8"/>
                <w:sz w:val="20"/>
              </w:rPr>
              <w:t> </w:t>
            </w:r>
            <w:r>
              <w:rPr>
                <w:spacing w:val="-2"/>
                <w:sz w:val="20"/>
              </w:rPr>
              <w:t>regionus.</w:t>
            </w:r>
          </w:p>
        </w:tc>
      </w:tr>
      <w:tr>
        <w:trPr>
          <w:trHeight w:val="3986" w:hRule="atLeast"/>
        </w:trPr>
        <w:tc>
          <w:tcPr>
            <w:tcW w:w="2074" w:type="dxa"/>
          </w:tcPr>
          <w:p>
            <w:pPr>
              <w:pStyle w:val="TableParagraph"/>
              <w:spacing w:line="234" w:lineRule="exact"/>
              <w:rPr>
                <w:sz w:val="20"/>
              </w:rPr>
            </w:pPr>
            <w:r>
              <w:rPr>
                <w:sz w:val="20"/>
              </w:rPr>
              <w:t>IV</w:t>
            </w:r>
            <w:r>
              <w:rPr>
                <w:spacing w:val="-9"/>
                <w:sz w:val="20"/>
              </w:rPr>
              <w:t> </w:t>
            </w:r>
            <w:r>
              <w:rPr>
                <w:sz w:val="20"/>
              </w:rPr>
              <w:t>kategorija</w:t>
            </w:r>
            <w:r>
              <w:rPr>
                <w:spacing w:val="-8"/>
                <w:sz w:val="20"/>
              </w:rPr>
              <w:t> </w:t>
            </w:r>
            <w:r>
              <w:rPr>
                <w:spacing w:val="-10"/>
                <w:sz w:val="20"/>
              </w:rPr>
              <w:t>-</w:t>
            </w:r>
          </w:p>
          <w:p>
            <w:pPr>
              <w:pStyle w:val="TableParagraph"/>
              <w:rPr>
                <w:b/>
                <w:sz w:val="20"/>
              </w:rPr>
            </w:pPr>
            <w:r>
              <w:rPr>
                <w:b/>
                <w:spacing w:val="-2"/>
                <w:sz w:val="20"/>
              </w:rPr>
              <w:t>PRITAIKYMAS</w:t>
            </w:r>
          </w:p>
        </w:tc>
        <w:tc>
          <w:tcPr>
            <w:tcW w:w="7136" w:type="dxa"/>
          </w:tcPr>
          <w:p>
            <w:pPr>
              <w:pStyle w:val="TableParagraph"/>
              <w:rPr>
                <w:b/>
                <w:sz w:val="20"/>
              </w:rPr>
            </w:pPr>
            <w:r>
              <w:rPr>
                <w:b/>
                <w:sz w:val="20"/>
              </w:rPr>
              <w:t>Technologijų,</w:t>
            </w:r>
            <w:r>
              <w:rPr>
                <w:b/>
                <w:spacing w:val="-7"/>
                <w:sz w:val="20"/>
              </w:rPr>
              <w:t> </w:t>
            </w:r>
            <w:r>
              <w:rPr>
                <w:b/>
                <w:sz w:val="20"/>
              </w:rPr>
              <w:t>įrenginių,</w:t>
            </w:r>
            <w:r>
              <w:rPr>
                <w:b/>
                <w:spacing w:val="-9"/>
                <w:sz w:val="20"/>
              </w:rPr>
              <w:t> </w:t>
            </w:r>
            <w:r>
              <w:rPr>
                <w:b/>
                <w:sz w:val="20"/>
              </w:rPr>
              <w:t>laboratorinės</w:t>
            </w:r>
            <w:r>
              <w:rPr>
                <w:b/>
                <w:spacing w:val="-7"/>
                <w:sz w:val="20"/>
              </w:rPr>
              <w:t> </w:t>
            </w:r>
            <w:r>
              <w:rPr>
                <w:b/>
                <w:sz w:val="20"/>
              </w:rPr>
              <w:t>įrangos</w:t>
            </w:r>
            <w:r>
              <w:rPr>
                <w:b/>
                <w:spacing w:val="-7"/>
                <w:sz w:val="20"/>
              </w:rPr>
              <w:t> </w:t>
            </w:r>
            <w:r>
              <w:rPr>
                <w:b/>
                <w:sz w:val="20"/>
              </w:rPr>
              <w:t>įsigijimas</w:t>
            </w:r>
            <w:r>
              <w:rPr>
                <w:b/>
                <w:spacing w:val="-6"/>
                <w:sz w:val="20"/>
              </w:rPr>
              <w:t> </w:t>
            </w:r>
            <w:r>
              <w:rPr>
                <w:b/>
                <w:sz w:val="20"/>
              </w:rPr>
              <w:t>ir</w:t>
            </w:r>
            <w:r>
              <w:rPr>
                <w:b/>
                <w:spacing w:val="-9"/>
                <w:sz w:val="20"/>
              </w:rPr>
              <w:t> </w:t>
            </w:r>
            <w:r>
              <w:rPr>
                <w:b/>
                <w:sz w:val="20"/>
              </w:rPr>
              <w:t>pritaikymas regiono reikmėms.</w:t>
            </w:r>
          </w:p>
          <w:p>
            <w:pPr>
              <w:pStyle w:val="TableParagraph"/>
              <w:spacing w:line="234" w:lineRule="exact"/>
              <w:rPr>
                <w:sz w:val="20"/>
              </w:rPr>
            </w:pPr>
            <w:r>
              <w:rPr>
                <w:spacing w:val="-2"/>
                <w:sz w:val="20"/>
              </w:rPr>
              <w:t>Pvz.:</w:t>
            </w:r>
          </w:p>
          <w:p>
            <w:pPr>
              <w:pStyle w:val="TableParagraph"/>
              <w:numPr>
                <w:ilvl w:val="0"/>
                <w:numId w:val="28"/>
              </w:numPr>
              <w:tabs>
                <w:tab w:pos="219" w:val="left" w:leader="none"/>
              </w:tabs>
              <w:spacing w:line="240" w:lineRule="auto" w:before="0" w:after="0"/>
              <w:ind w:left="107" w:right="326" w:firstLine="0"/>
              <w:jc w:val="left"/>
              <w:rPr>
                <w:i/>
                <w:sz w:val="20"/>
              </w:rPr>
            </w:pPr>
            <w:r>
              <w:rPr>
                <w:sz w:val="20"/>
              </w:rPr>
              <w:t>1</w:t>
            </w:r>
            <w:r>
              <w:rPr>
                <w:spacing w:val="-5"/>
                <w:sz w:val="20"/>
              </w:rPr>
              <w:t> </w:t>
            </w:r>
            <w:r>
              <w:rPr>
                <w:sz w:val="20"/>
              </w:rPr>
              <w:t>-</w:t>
            </w:r>
            <w:r>
              <w:rPr>
                <w:spacing w:val="-4"/>
                <w:sz w:val="20"/>
              </w:rPr>
              <w:t> </w:t>
            </w:r>
            <w:r>
              <w:rPr>
                <w:sz w:val="20"/>
              </w:rPr>
              <w:t>as</w:t>
            </w:r>
            <w:r>
              <w:rPr>
                <w:spacing w:val="-5"/>
                <w:sz w:val="20"/>
              </w:rPr>
              <w:t> </w:t>
            </w:r>
            <w:r>
              <w:rPr>
                <w:sz w:val="20"/>
              </w:rPr>
              <w:t>pavyzdys:</w:t>
            </w:r>
            <w:r>
              <w:rPr>
                <w:spacing w:val="-5"/>
                <w:sz w:val="20"/>
              </w:rPr>
              <w:t> </w:t>
            </w:r>
            <w:r>
              <w:rPr>
                <w:sz w:val="20"/>
              </w:rPr>
              <w:t>įsigyta</w:t>
            </w:r>
            <w:r>
              <w:rPr>
                <w:spacing w:val="-2"/>
                <w:sz w:val="20"/>
              </w:rPr>
              <w:t> </w:t>
            </w:r>
            <w:r>
              <w:rPr>
                <w:i/>
                <w:sz w:val="20"/>
              </w:rPr>
              <w:t>kaimo</w:t>
            </w:r>
            <w:r>
              <w:rPr>
                <w:i/>
                <w:spacing w:val="-3"/>
                <w:sz w:val="20"/>
              </w:rPr>
              <w:t> </w:t>
            </w:r>
            <w:r>
              <w:rPr>
                <w:i/>
                <w:sz w:val="20"/>
              </w:rPr>
              <w:t>gyvosios</w:t>
            </w:r>
            <w:r>
              <w:rPr>
                <w:i/>
                <w:spacing w:val="-3"/>
                <w:sz w:val="20"/>
              </w:rPr>
              <w:t> </w:t>
            </w:r>
            <w:r>
              <w:rPr>
                <w:i/>
                <w:sz w:val="20"/>
              </w:rPr>
              <w:t>laboratorijos</w:t>
            </w:r>
            <w:r>
              <w:rPr>
                <w:i/>
                <w:spacing w:val="-5"/>
                <w:sz w:val="20"/>
              </w:rPr>
              <w:t> </w:t>
            </w:r>
            <w:r>
              <w:rPr>
                <w:i/>
                <w:sz w:val="20"/>
              </w:rPr>
              <w:t>(angl.,</w:t>
            </w:r>
            <w:r>
              <w:rPr>
                <w:i/>
                <w:spacing w:val="-4"/>
                <w:sz w:val="20"/>
              </w:rPr>
              <w:t> </w:t>
            </w:r>
            <w:r>
              <w:rPr>
                <w:i/>
                <w:sz w:val="20"/>
              </w:rPr>
              <w:t>Smart</w:t>
            </w:r>
            <w:r>
              <w:rPr>
                <w:i/>
                <w:spacing w:val="-4"/>
                <w:sz w:val="20"/>
              </w:rPr>
              <w:t> </w:t>
            </w:r>
            <w:r>
              <w:rPr>
                <w:i/>
                <w:sz w:val="20"/>
              </w:rPr>
              <w:t>Rural</w:t>
            </w:r>
            <w:r>
              <w:rPr>
                <w:i/>
                <w:spacing w:val="-3"/>
                <w:sz w:val="20"/>
              </w:rPr>
              <w:t> </w:t>
            </w:r>
            <w:r>
              <w:rPr>
                <w:i/>
                <w:sz w:val="20"/>
              </w:rPr>
              <w:t>Living</w:t>
            </w:r>
            <w:r>
              <w:rPr>
                <w:i/>
                <w:sz w:val="20"/>
              </w:rPr>
              <w:t> Lab) laboratorinė įranga, naujos technologijos, programinė įranga duomenų analizei ir pan.;</w:t>
            </w:r>
          </w:p>
          <w:p>
            <w:pPr>
              <w:pStyle w:val="TableParagraph"/>
              <w:numPr>
                <w:ilvl w:val="0"/>
                <w:numId w:val="28"/>
              </w:numPr>
              <w:tabs>
                <w:tab w:pos="219" w:val="left" w:leader="none"/>
              </w:tabs>
              <w:spacing w:line="240" w:lineRule="auto" w:before="0" w:after="0"/>
              <w:ind w:left="107" w:right="460" w:firstLine="0"/>
              <w:jc w:val="left"/>
              <w:rPr>
                <w:i/>
                <w:sz w:val="20"/>
              </w:rPr>
            </w:pPr>
            <w:r>
              <w:rPr>
                <w:sz w:val="20"/>
              </w:rPr>
              <w:t>2</w:t>
            </w:r>
            <w:r>
              <w:rPr>
                <w:spacing w:val="-6"/>
                <w:sz w:val="20"/>
              </w:rPr>
              <w:t> </w:t>
            </w:r>
            <w:r>
              <w:rPr>
                <w:sz w:val="20"/>
              </w:rPr>
              <w:t>-</w:t>
            </w:r>
            <w:r>
              <w:rPr>
                <w:spacing w:val="-5"/>
                <w:sz w:val="20"/>
              </w:rPr>
              <w:t> </w:t>
            </w:r>
            <w:r>
              <w:rPr>
                <w:sz w:val="20"/>
              </w:rPr>
              <w:t>as</w:t>
            </w:r>
            <w:r>
              <w:rPr>
                <w:spacing w:val="-6"/>
                <w:sz w:val="20"/>
              </w:rPr>
              <w:t> </w:t>
            </w:r>
            <w:r>
              <w:rPr>
                <w:sz w:val="20"/>
              </w:rPr>
              <w:t>pavyzdys:</w:t>
            </w:r>
            <w:r>
              <w:rPr>
                <w:spacing w:val="-6"/>
                <w:sz w:val="20"/>
              </w:rPr>
              <w:t> </w:t>
            </w:r>
            <w:r>
              <w:rPr>
                <w:sz w:val="20"/>
              </w:rPr>
              <w:t>įsigyta</w:t>
            </w:r>
            <w:r>
              <w:rPr>
                <w:spacing w:val="-5"/>
                <w:sz w:val="20"/>
              </w:rPr>
              <w:t> </w:t>
            </w:r>
            <w:r>
              <w:rPr>
                <w:sz w:val="20"/>
              </w:rPr>
              <w:t>ar</w:t>
            </w:r>
            <w:r>
              <w:rPr>
                <w:spacing w:val="-3"/>
                <w:sz w:val="20"/>
              </w:rPr>
              <w:t> </w:t>
            </w:r>
            <w:r>
              <w:rPr>
                <w:sz w:val="20"/>
              </w:rPr>
              <w:t>modernizuota</w:t>
            </w:r>
            <w:r>
              <w:rPr>
                <w:spacing w:val="-2"/>
                <w:sz w:val="20"/>
              </w:rPr>
              <w:t> </w:t>
            </w:r>
            <w:r>
              <w:rPr>
                <w:i/>
                <w:sz w:val="20"/>
              </w:rPr>
              <w:t>įranga</w:t>
            </w:r>
            <w:r>
              <w:rPr>
                <w:i/>
                <w:spacing w:val="-3"/>
                <w:sz w:val="20"/>
              </w:rPr>
              <w:t> </w:t>
            </w:r>
            <w:r>
              <w:rPr>
                <w:i/>
                <w:sz w:val="20"/>
              </w:rPr>
              <w:t>socialinių</w:t>
            </w:r>
            <w:r>
              <w:rPr>
                <w:i/>
                <w:spacing w:val="-7"/>
                <w:sz w:val="20"/>
              </w:rPr>
              <w:t> </w:t>
            </w:r>
            <w:r>
              <w:rPr>
                <w:i/>
                <w:sz w:val="20"/>
              </w:rPr>
              <w:t>paslaugų</w:t>
            </w:r>
            <w:r>
              <w:rPr>
                <w:i/>
                <w:spacing w:val="-5"/>
                <w:sz w:val="20"/>
              </w:rPr>
              <w:t> </w:t>
            </w:r>
            <w:r>
              <w:rPr>
                <w:i/>
                <w:sz w:val="20"/>
              </w:rPr>
              <w:t>teikimui,</w:t>
            </w:r>
            <w:r>
              <w:rPr>
                <w:i/>
                <w:sz w:val="20"/>
              </w:rPr>
              <w:t> perimtos pažangios patirtys, pradėtos taikyti naujos paslaugų teikimo formos (internetu, telefonu ir pan.), etc.;</w:t>
            </w:r>
          </w:p>
          <w:p>
            <w:pPr>
              <w:pStyle w:val="TableParagraph"/>
              <w:numPr>
                <w:ilvl w:val="0"/>
                <w:numId w:val="28"/>
              </w:numPr>
              <w:tabs>
                <w:tab w:pos="219" w:val="left" w:leader="none"/>
              </w:tabs>
              <w:spacing w:line="240" w:lineRule="auto" w:before="0" w:after="0"/>
              <w:ind w:left="107" w:right="138" w:firstLine="0"/>
              <w:jc w:val="left"/>
              <w:rPr>
                <w:sz w:val="20"/>
              </w:rPr>
            </w:pPr>
            <w:r>
              <w:rPr>
                <w:sz w:val="20"/>
              </w:rPr>
              <w:t>3</w:t>
            </w:r>
            <w:r>
              <w:rPr>
                <w:spacing w:val="-6"/>
                <w:sz w:val="20"/>
              </w:rPr>
              <w:t> </w:t>
            </w:r>
            <w:r>
              <w:rPr>
                <w:sz w:val="20"/>
              </w:rPr>
              <w:t>-</w:t>
            </w:r>
            <w:r>
              <w:rPr>
                <w:spacing w:val="-5"/>
                <w:sz w:val="20"/>
              </w:rPr>
              <w:t> </w:t>
            </w:r>
            <w:r>
              <w:rPr>
                <w:sz w:val="20"/>
              </w:rPr>
              <w:t>as</w:t>
            </w:r>
            <w:r>
              <w:rPr>
                <w:spacing w:val="-6"/>
                <w:sz w:val="20"/>
              </w:rPr>
              <w:t> </w:t>
            </w:r>
            <w:r>
              <w:rPr>
                <w:sz w:val="20"/>
              </w:rPr>
              <w:t>pavyzdys:</w:t>
            </w:r>
            <w:r>
              <w:rPr>
                <w:spacing w:val="-6"/>
                <w:sz w:val="20"/>
              </w:rPr>
              <w:t> </w:t>
            </w:r>
            <w:r>
              <w:rPr>
                <w:sz w:val="20"/>
              </w:rPr>
              <w:t>nusipirkta</w:t>
            </w:r>
            <w:r>
              <w:rPr>
                <w:spacing w:val="-3"/>
                <w:sz w:val="20"/>
              </w:rPr>
              <w:t> </w:t>
            </w:r>
            <w:r>
              <w:rPr>
                <w:sz w:val="20"/>
              </w:rPr>
              <w:t>papildoma</w:t>
            </w:r>
            <w:r>
              <w:rPr>
                <w:spacing w:val="-6"/>
                <w:sz w:val="20"/>
              </w:rPr>
              <w:t> </w:t>
            </w:r>
            <w:r>
              <w:rPr>
                <w:sz w:val="20"/>
              </w:rPr>
              <w:t>įranga </w:t>
            </w:r>
            <w:r>
              <w:rPr>
                <w:i/>
                <w:sz w:val="20"/>
              </w:rPr>
              <w:t>kaimo</w:t>
            </w:r>
            <w:r>
              <w:rPr>
                <w:i/>
                <w:spacing w:val="-6"/>
                <w:sz w:val="20"/>
              </w:rPr>
              <w:t> </w:t>
            </w:r>
            <w:r>
              <w:rPr>
                <w:i/>
                <w:sz w:val="20"/>
              </w:rPr>
              <w:t>bioatliekų</w:t>
            </w:r>
            <w:r>
              <w:rPr>
                <w:i/>
                <w:spacing w:val="-6"/>
                <w:sz w:val="20"/>
              </w:rPr>
              <w:t> </w:t>
            </w:r>
            <w:r>
              <w:rPr>
                <w:i/>
                <w:sz w:val="20"/>
              </w:rPr>
              <w:t>kompostinei</w:t>
            </w:r>
            <w:r>
              <w:rPr>
                <w:i/>
                <w:spacing w:val="-7"/>
                <w:sz w:val="20"/>
              </w:rPr>
              <w:t> </w:t>
            </w:r>
            <w:r>
              <w:rPr>
                <w:i/>
                <w:sz w:val="20"/>
              </w:rPr>
              <w:t>(pvz.</w:t>
            </w:r>
            <w:r>
              <w:rPr>
                <w:i/>
                <w:sz w:val="20"/>
              </w:rPr>
              <w:t> komposto fasavimo įranga skirta produkto paruošimui realizacijai)</w:t>
            </w:r>
            <w:r>
              <w:rPr>
                <w:sz w:val="20"/>
              </w:rPr>
              <w:t>.</w:t>
            </w:r>
          </w:p>
          <w:p>
            <w:pPr>
              <w:pStyle w:val="TableParagraph"/>
              <w:spacing w:before="11"/>
              <w:ind w:left="0"/>
              <w:rPr>
                <w:b/>
                <w:sz w:val="19"/>
              </w:rPr>
            </w:pPr>
          </w:p>
          <w:p>
            <w:pPr>
              <w:pStyle w:val="TableParagraph"/>
              <w:ind w:right="58"/>
              <w:rPr>
                <w:sz w:val="20"/>
              </w:rPr>
            </w:pPr>
            <w:r>
              <w:rPr>
                <w:sz w:val="20"/>
              </w:rPr>
              <w:t>Šioje</w:t>
            </w:r>
            <w:r>
              <w:rPr>
                <w:spacing w:val="-7"/>
                <w:sz w:val="20"/>
              </w:rPr>
              <w:t> </w:t>
            </w:r>
            <w:r>
              <w:rPr>
                <w:sz w:val="20"/>
              </w:rPr>
              <w:t>kategorijoje</w:t>
            </w:r>
            <w:r>
              <w:rPr>
                <w:spacing w:val="-6"/>
                <w:sz w:val="20"/>
              </w:rPr>
              <w:t> </w:t>
            </w:r>
            <w:r>
              <w:rPr>
                <w:sz w:val="20"/>
              </w:rPr>
              <w:t>finansavimas</w:t>
            </w:r>
            <w:r>
              <w:rPr>
                <w:spacing w:val="-6"/>
                <w:sz w:val="20"/>
              </w:rPr>
              <w:t> </w:t>
            </w:r>
            <w:r>
              <w:rPr>
                <w:sz w:val="20"/>
              </w:rPr>
              <w:t>gali</w:t>
            </w:r>
            <w:r>
              <w:rPr>
                <w:spacing w:val="-6"/>
                <w:sz w:val="20"/>
              </w:rPr>
              <w:t> </w:t>
            </w:r>
            <w:r>
              <w:rPr>
                <w:sz w:val="20"/>
              </w:rPr>
              <w:t>būti</w:t>
            </w:r>
            <w:r>
              <w:rPr>
                <w:spacing w:val="-4"/>
                <w:sz w:val="20"/>
              </w:rPr>
              <w:t> </w:t>
            </w:r>
            <w:r>
              <w:rPr>
                <w:sz w:val="20"/>
              </w:rPr>
              <w:t>skirtas</w:t>
            </w:r>
            <w:r>
              <w:rPr>
                <w:spacing w:val="-6"/>
                <w:sz w:val="20"/>
              </w:rPr>
              <w:t> </w:t>
            </w:r>
            <w:r>
              <w:rPr>
                <w:sz w:val="20"/>
              </w:rPr>
              <w:t>pameistrystės</w:t>
            </w:r>
            <w:r>
              <w:rPr>
                <w:spacing w:val="-4"/>
                <w:sz w:val="20"/>
              </w:rPr>
              <w:t> </w:t>
            </w:r>
            <w:r>
              <w:rPr>
                <w:sz w:val="20"/>
              </w:rPr>
              <w:t>programų</w:t>
            </w:r>
            <w:r>
              <w:rPr>
                <w:spacing w:val="-6"/>
                <w:sz w:val="20"/>
              </w:rPr>
              <w:t> </w:t>
            </w:r>
            <w:r>
              <w:rPr>
                <w:sz w:val="20"/>
              </w:rPr>
              <w:t>kūrimui ir vykdymui, stažuočių organizavimui (Lietuvoje ir užsienyje). Paskirtis nuvykti pažengusiam ir išmokyti dar nemokančius (kai į stažuotę važiuojama mokyti), atsivežti labiau pažengusį ir iš jo mokytis (kai kviečiami pažangesni), arba</w:t>
            </w:r>
          </w:p>
          <w:p>
            <w:pPr>
              <w:pStyle w:val="TableParagraph"/>
              <w:spacing w:line="215" w:lineRule="exact" w:before="1"/>
              <w:rPr>
                <w:sz w:val="20"/>
              </w:rPr>
            </w:pPr>
            <w:r>
              <w:rPr>
                <w:sz w:val="20"/>
              </w:rPr>
              <w:t>važiuoti</w:t>
            </w:r>
            <w:r>
              <w:rPr>
                <w:spacing w:val="-8"/>
                <w:sz w:val="20"/>
              </w:rPr>
              <w:t> </w:t>
            </w:r>
            <w:r>
              <w:rPr>
                <w:sz w:val="20"/>
              </w:rPr>
              <w:t>mokytis</w:t>
            </w:r>
            <w:r>
              <w:rPr>
                <w:spacing w:val="-7"/>
                <w:sz w:val="20"/>
              </w:rPr>
              <w:t> </w:t>
            </w:r>
            <w:r>
              <w:rPr>
                <w:sz w:val="20"/>
              </w:rPr>
              <w:t>(kai</w:t>
            </w:r>
            <w:r>
              <w:rPr>
                <w:spacing w:val="-7"/>
                <w:sz w:val="20"/>
              </w:rPr>
              <w:t> </w:t>
            </w:r>
            <w:r>
              <w:rPr>
                <w:sz w:val="20"/>
              </w:rPr>
              <w:t>vykstama</w:t>
            </w:r>
            <w:r>
              <w:rPr>
                <w:spacing w:val="-6"/>
                <w:sz w:val="20"/>
              </w:rPr>
              <w:t> </w:t>
            </w:r>
            <w:r>
              <w:rPr>
                <w:sz w:val="20"/>
              </w:rPr>
              <w:t>įgyti</w:t>
            </w:r>
            <w:r>
              <w:rPr>
                <w:spacing w:val="-5"/>
                <w:sz w:val="20"/>
              </w:rPr>
              <w:t> </w:t>
            </w:r>
            <w:r>
              <w:rPr>
                <w:sz w:val="20"/>
              </w:rPr>
              <w:t>patirties</w:t>
            </w:r>
            <w:r>
              <w:rPr>
                <w:spacing w:val="-5"/>
                <w:sz w:val="20"/>
              </w:rPr>
              <w:t> </w:t>
            </w:r>
            <w:r>
              <w:rPr>
                <w:sz w:val="20"/>
              </w:rPr>
              <w:t>ir</w:t>
            </w:r>
            <w:r>
              <w:rPr>
                <w:spacing w:val="-7"/>
                <w:sz w:val="20"/>
              </w:rPr>
              <w:t> </w:t>
            </w:r>
            <w:r>
              <w:rPr>
                <w:spacing w:val="-2"/>
                <w:sz w:val="20"/>
              </w:rPr>
              <w:t>žinių).</w:t>
            </w:r>
          </w:p>
        </w:tc>
      </w:tr>
    </w:tbl>
    <w:p>
      <w:pPr>
        <w:pStyle w:val="BodyText"/>
        <w:spacing w:before="10"/>
        <w:rPr>
          <w:b/>
          <w:sz w:val="29"/>
        </w:rPr>
      </w:pPr>
    </w:p>
    <w:p>
      <w:pPr>
        <w:pStyle w:val="BodyText"/>
        <w:spacing w:before="100"/>
        <w:ind w:left="162" w:right="544" w:firstLine="566"/>
        <w:jc w:val="both"/>
      </w:pPr>
      <w:r>
        <w:rPr/>
        <w:t>Atlikta organizacijos kompetencijų raiškos įgyvendinti projektus pagal sumaniojo kaimo</w:t>
      </w:r>
      <w:r>
        <w:rPr>
          <w:spacing w:val="-8"/>
        </w:rPr>
        <w:t> </w:t>
      </w:r>
      <w:r>
        <w:rPr/>
        <w:t>investavimo</w:t>
      </w:r>
      <w:r>
        <w:rPr>
          <w:spacing w:val="-8"/>
        </w:rPr>
        <w:t> </w:t>
      </w:r>
      <w:r>
        <w:rPr/>
        <w:t>sritis</w:t>
      </w:r>
      <w:r>
        <w:rPr>
          <w:spacing w:val="-7"/>
        </w:rPr>
        <w:t> </w:t>
      </w:r>
      <w:r>
        <w:rPr/>
        <w:t>ir</w:t>
      </w:r>
      <w:r>
        <w:rPr>
          <w:spacing w:val="-8"/>
        </w:rPr>
        <w:t> </w:t>
      </w:r>
      <w:r>
        <w:rPr/>
        <w:t>kryptis</w:t>
      </w:r>
      <w:r>
        <w:rPr>
          <w:spacing w:val="-7"/>
        </w:rPr>
        <w:t> </w:t>
      </w:r>
      <w:r>
        <w:rPr/>
        <w:t>analizė</w:t>
      </w:r>
      <w:r>
        <w:rPr>
          <w:spacing w:val="-3"/>
        </w:rPr>
        <w:t> </w:t>
      </w:r>
      <w:r>
        <w:rPr/>
        <w:t>(žr.</w:t>
      </w:r>
      <w:r>
        <w:rPr>
          <w:spacing w:val="-6"/>
        </w:rPr>
        <w:t> </w:t>
      </w:r>
      <w:r>
        <w:rPr/>
        <w:t>2</w:t>
      </w:r>
      <w:r>
        <w:rPr>
          <w:spacing w:val="-6"/>
        </w:rPr>
        <w:t> </w:t>
      </w:r>
      <w:r>
        <w:rPr/>
        <w:t>skyrių)</w:t>
      </w:r>
      <w:r>
        <w:rPr>
          <w:spacing w:val="-7"/>
        </w:rPr>
        <w:t> </w:t>
      </w:r>
      <w:r>
        <w:rPr/>
        <w:t>parodė,</w:t>
      </w:r>
      <w:r>
        <w:rPr>
          <w:spacing w:val="-6"/>
        </w:rPr>
        <w:t> </w:t>
      </w:r>
      <w:r>
        <w:rPr/>
        <w:t>kad</w:t>
      </w:r>
      <w:r>
        <w:rPr>
          <w:spacing w:val="-8"/>
        </w:rPr>
        <w:t> </w:t>
      </w:r>
      <w:r>
        <w:rPr/>
        <w:t>atsakymai</w:t>
      </w:r>
      <w:r>
        <w:rPr>
          <w:spacing w:val="-7"/>
        </w:rPr>
        <w:t> </w:t>
      </w:r>
      <w:r>
        <w:rPr/>
        <w:t>į</w:t>
      </w:r>
      <w:r>
        <w:rPr>
          <w:spacing w:val="-7"/>
        </w:rPr>
        <w:t> </w:t>
      </w:r>
      <w:r>
        <w:rPr/>
        <w:t>klausimą</w:t>
      </w:r>
      <w:r>
        <w:rPr>
          <w:spacing w:val="-7"/>
        </w:rPr>
        <w:t> </w:t>
      </w:r>
      <w:r>
        <w:rPr/>
        <w:t>ar organizacijoje yra narių/darbuotojų turinčių kompetenciją įgyvendinti projektus pagal sumaniojo</w:t>
      </w:r>
      <w:r>
        <w:rPr>
          <w:spacing w:val="-14"/>
        </w:rPr>
        <w:t> </w:t>
      </w:r>
      <w:r>
        <w:rPr/>
        <w:t>kaimo</w:t>
      </w:r>
      <w:r>
        <w:rPr>
          <w:spacing w:val="-13"/>
        </w:rPr>
        <w:t> </w:t>
      </w:r>
      <w:r>
        <w:rPr/>
        <w:t>investavimo</w:t>
      </w:r>
      <w:r>
        <w:rPr>
          <w:spacing w:val="-13"/>
        </w:rPr>
        <w:t> </w:t>
      </w:r>
      <w:r>
        <w:rPr/>
        <w:t>sritis</w:t>
      </w:r>
      <w:r>
        <w:rPr>
          <w:spacing w:val="-13"/>
        </w:rPr>
        <w:t> </w:t>
      </w:r>
      <w:r>
        <w:rPr/>
        <w:t>ir</w:t>
      </w:r>
      <w:r>
        <w:rPr>
          <w:spacing w:val="-14"/>
        </w:rPr>
        <w:t> </w:t>
      </w:r>
      <w:r>
        <w:rPr/>
        <w:t>kryptis</w:t>
      </w:r>
      <w:r>
        <w:rPr>
          <w:spacing w:val="-13"/>
        </w:rPr>
        <w:t> </w:t>
      </w:r>
      <w:r>
        <w:rPr/>
        <w:t>sulaukė</w:t>
      </w:r>
      <w:r>
        <w:rPr>
          <w:spacing w:val="-13"/>
        </w:rPr>
        <w:t> </w:t>
      </w:r>
      <w:r>
        <w:rPr/>
        <w:t>atsakiusiųjų</w:t>
      </w:r>
      <w:r>
        <w:rPr>
          <w:spacing w:val="-13"/>
        </w:rPr>
        <w:t> </w:t>
      </w:r>
      <w:r>
        <w:rPr/>
        <w:t>pritarimo</w:t>
      </w:r>
      <w:r>
        <w:rPr>
          <w:spacing w:val="-13"/>
        </w:rPr>
        <w:t> </w:t>
      </w:r>
      <w:r>
        <w:rPr/>
        <w:t>nuo</w:t>
      </w:r>
      <w:r>
        <w:rPr>
          <w:spacing w:val="-14"/>
        </w:rPr>
        <w:t> </w:t>
      </w:r>
      <w:r>
        <w:rPr/>
        <w:t>maksimum 39,7</w:t>
      </w:r>
      <w:r>
        <w:rPr>
          <w:spacing w:val="-6"/>
        </w:rPr>
        <w:t> </w:t>
      </w:r>
      <w:r>
        <w:rPr/>
        <w:t>proc.</w:t>
      </w:r>
      <w:r>
        <w:rPr>
          <w:spacing w:val="-4"/>
        </w:rPr>
        <w:t> </w:t>
      </w:r>
      <w:r>
        <w:rPr/>
        <w:t>pritarusiųjų</w:t>
      </w:r>
      <w:r>
        <w:rPr>
          <w:spacing w:val="-6"/>
        </w:rPr>
        <w:t> </w:t>
      </w:r>
      <w:r>
        <w:rPr/>
        <w:t>„socialinių</w:t>
      </w:r>
      <w:r>
        <w:rPr>
          <w:spacing w:val="-6"/>
        </w:rPr>
        <w:t> </w:t>
      </w:r>
      <w:r>
        <w:rPr/>
        <w:t>tinklų</w:t>
      </w:r>
      <w:r>
        <w:rPr>
          <w:spacing w:val="-6"/>
        </w:rPr>
        <w:t> </w:t>
      </w:r>
      <w:r>
        <w:rPr/>
        <w:t>(Facebook,</w:t>
      </w:r>
      <w:r>
        <w:rPr>
          <w:spacing w:val="-4"/>
        </w:rPr>
        <w:t> </w:t>
      </w:r>
      <w:r>
        <w:rPr/>
        <w:t>ir</w:t>
      </w:r>
      <w:r>
        <w:rPr>
          <w:spacing w:val="-5"/>
        </w:rPr>
        <w:t> </w:t>
      </w:r>
      <w:r>
        <w:rPr/>
        <w:t>kt.)</w:t>
      </w:r>
      <w:r>
        <w:rPr>
          <w:spacing w:val="-5"/>
        </w:rPr>
        <w:t> </w:t>
      </w:r>
      <w:r>
        <w:rPr/>
        <w:t>ir</w:t>
      </w:r>
      <w:r>
        <w:rPr>
          <w:spacing w:val="-6"/>
        </w:rPr>
        <w:t> </w:t>
      </w:r>
      <w:r>
        <w:rPr/>
        <w:t>kitos</w:t>
      </w:r>
      <w:r>
        <w:rPr>
          <w:spacing w:val="-5"/>
        </w:rPr>
        <w:t> </w:t>
      </w:r>
      <w:r>
        <w:rPr/>
        <w:t>apsikeitimo</w:t>
      </w:r>
      <w:r>
        <w:rPr>
          <w:spacing w:val="-6"/>
        </w:rPr>
        <w:t> </w:t>
      </w:r>
      <w:r>
        <w:rPr/>
        <w:t>informacija</w:t>
      </w:r>
      <w:r>
        <w:rPr>
          <w:spacing w:val="-5"/>
        </w:rPr>
        <w:t> </w:t>
      </w:r>
      <w:r>
        <w:rPr/>
        <w:t>e- platformos“ klausimu</w:t>
      </w:r>
      <w:r>
        <w:rPr>
          <w:spacing w:val="40"/>
        </w:rPr>
        <w:t> </w:t>
      </w:r>
      <w:r>
        <w:rPr/>
        <w:t>„įtraukios vietos infrastruktūros ir paslaugų projektų grupėje“ iki minimum 5,2 proc. pritarusiųjų „išmaniojo būsto“ klausimu taip pat „įtraukios vietos infrastruktūros ir paslaugų projektų grupėje“.</w:t>
      </w:r>
    </w:p>
    <w:p>
      <w:pPr>
        <w:pStyle w:val="BodyText"/>
        <w:ind w:left="162" w:right="545" w:firstLine="566"/>
        <w:jc w:val="both"/>
      </w:pPr>
      <w:r>
        <w:rPr/>
        <w:t>Didžiausias vidinis organizacijos kompetencijų raiškos įgyvendinti projektus pagal sumaniojo kaimo investavimo sritis ir kryptis potencialas stebėtas „sumanios vietos bendruomenės projektų“ grupėje. Čia net 29,5 proc. atsakiusiųjų nurodė, kad jų atstovaujamoje organizacijoje jau dabar yra narių/darbuotojų turinčių tokio tipo projektų įgyvendinimui</w:t>
      </w:r>
      <w:r>
        <w:rPr>
          <w:spacing w:val="-4"/>
        </w:rPr>
        <w:t> </w:t>
      </w:r>
      <w:r>
        <w:rPr/>
        <w:t>reikalingą</w:t>
      </w:r>
      <w:r>
        <w:rPr>
          <w:spacing w:val="-5"/>
        </w:rPr>
        <w:t> </w:t>
      </w:r>
      <w:r>
        <w:rPr/>
        <w:t>kompetenciją.</w:t>
      </w:r>
      <w:r>
        <w:rPr>
          <w:spacing w:val="-3"/>
        </w:rPr>
        <w:t> </w:t>
      </w:r>
      <w:r>
        <w:rPr/>
        <w:t>Visgi,</w:t>
      </w:r>
      <w:r>
        <w:rPr>
          <w:spacing w:val="-4"/>
        </w:rPr>
        <w:t> </w:t>
      </w:r>
      <w:r>
        <w:rPr/>
        <w:t>čia</w:t>
      </w:r>
      <w:r>
        <w:rPr>
          <w:spacing w:val="-5"/>
        </w:rPr>
        <w:t> </w:t>
      </w:r>
      <w:r>
        <w:rPr/>
        <w:t>atkreiptinas</w:t>
      </w:r>
      <w:r>
        <w:rPr>
          <w:spacing w:val="-5"/>
        </w:rPr>
        <w:t> </w:t>
      </w:r>
      <w:r>
        <w:rPr/>
        <w:t>dėmesys</w:t>
      </w:r>
      <w:r>
        <w:rPr>
          <w:spacing w:val="-6"/>
        </w:rPr>
        <w:t> </w:t>
      </w:r>
      <w:r>
        <w:rPr/>
        <w:t>į</w:t>
      </w:r>
      <w:r>
        <w:rPr>
          <w:spacing w:val="-4"/>
        </w:rPr>
        <w:t> </w:t>
      </w:r>
      <w:r>
        <w:rPr/>
        <w:t>tai,</w:t>
      </w:r>
      <w:r>
        <w:rPr>
          <w:spacing w:val="-4"/>
        </w:rPr>
        <w:t> </w:t>
      </w:r>
      <w:r>
        <w:rPr/>
        <w:t>kad</w:t>
      </w:r>
      <w:r>
        <w:rPr>
          <w:spacing w:val="-5"/>
        </w:rPr>
        <w:t> </w:t>
      </w:r>
      <w:r>
        <w:rPr/>
        <w:t>šios</w:t>
      </w:r>
      <w:r>
        <w:rPr>
          <w:spacing w:val="-4"/>
        </w:rPr>
        <w:t> </w:t>
      </w:r>
      <w:r>
        <w:rPr/>
        <w:t>grupės kompetencijų aprėptis</w:t>
      </w:r>
      <w:r>
        <w:rPr>
          <w:spacing w:val="17"/>
        </w:rPr>
        <w:t> </w:t>
      </w:r>
      <w:r>
        <w:rPr/>
        <w:t>labiau fokusuota</w:t>
      </w:r>
      <w:r>
        <w:rPr>
          <w:spacing w:val="17"/>
        </w:rPr>
        <w:t> </w:t>
      </w:r>
      <w:r>
        <w:rPr/>
        <w:t>į</w:t>
      </w:r>
      <w:r>
        <w:rPr>
          <w:spacing w:val="19"/>
        </w:rPr>
        <w:t> </w:t>
      </w:r>
      <w:r>
        <w:rPr/>
        <w:t>žinių kaupimą</w:t>
      </w:r>
      <w:r>
        <w:rPr>
          <w:spacing w:val="17"/>
        </w:rPr>
        <w:t> </w:t>
      </w:r>
      <w:r>
        <w:rPr/>
        <w:t>kas</w:t>
      </w:r>
      <w:r>
        <w:rPr>
          <w:spacing w:val="19"/>
        </w:rPr>
        <w:t> </w:t>
      </w:r>
      <w:r>
        <w:rPr/>
        <w:t>yra</w:t>
      </w:r>
      <w:r>
        <w:rPr>
          <w:spacing w:val="17"/>
        </w:rPr>
        <w:t> </w:t>
      </w:r>
      <w:r>
        <w:rPr/>
        <w:t>svarbus,</w:t>
      </w:r>
      <w:r>
        <w:rPr>
          <w:spacing w:val="17"/>
        </w:rPr>
        <w:t> </w:t>
      </w:r>
      <w:r>
        <w:rPr/>
        <w:t>bet</w:t>
      </w:r>
      <w:r>
        <w:rPr>
          <w:spacing w:val="17"/>
        </w:rPr>
        <w:t> </w:t>
      </w:r>
      <w:r>
        <w:rPr/>
        <w:t>ne</w:t>
      </w:r>
      <w:r>
        <w:rPr>
          <w:spacing w:val="17"/>
        </w:rPr>
        <w:t> </w:t>
      </w:r>
      <w:r>
        <w:rPr/>
        <w:t>lemiamas</w:t>
      </w:r>
    </w:p>
    <w:p>
      <w:pPr>
        <w:spacing w:after="0"/>
        <w:jc w:val="both"/>
        <w:sectPr>
          <w:type w:val="continuous"/>
          <w:pgSz w:w="11910" w:h="16840"/>
          <w:pgMar w:header="0" w:footer="590" w:top="1100" w:bottom="780" w:left="1540" w:right="300"/>
        </w:sectPr>
      </w:pPr>
    </w:p>
    <w:p>
      <w:pPr>
        <w:pStyle w:val="BodyText"/>
        <w:spacing w:before="74"/>
        <w:ind w:left="162" w:right="548"/>
        <w:jc w:val="both"/>
      </w:pPr>
      <w:r>
        <w:rPr/>
        <w:t>faktorius</w:t>
      </w:r>
      <w:r>
        <w:rPr>
          <w:spacing w:val="-2"/>
        </w:rPr>
        <w:t> </w:t>
      </w:r>
      <w:r>
        <w:rPr/>
        <w:t>sumanių</w:t>
      </w:r>
      <w:r>
        <w:rPr>
          <w:spacing w:val="-3"/>
        </w:rPr>
        <w:t> </w:t>
      </w:r>
      <w:r>
        <w:rPr/>
        <w:t>kaimų</w:t>
      </w:r>
      <w:r>
        <w:rPr>
          <w:spacing w:val="-3"/>
        </w:rPr>
        <w:t> </w:t>
      </w:r>
      <w:r>
        <w:rPr/>
        <w:t>idėjų</w:t>
      </w:r>
      <w:r>
        <w:rPr>
          <w:spacing w:val="-3"/>
        </w:rPr>
        <w:t> </w:t>
      </w:r>
      <w:r>
        <w:rPr/>
        <w:t>kūrimui</w:t>
      </w:r>
      <w:r>
        <w:rPr>
          <w:spacing w:val="-2"/>
        </w:rPr>
        <w:t> </w:t>
      </w:r>
      <w:r>
        <w:rPr/>
        <w:t>ir</w:t>
      </w:r>
      <w:r>
        <w:rPr>
          <w:spacing w:val="-2"/>
        </w:rPr>
        <w:t> </w:t>
      </w:r>
      <w:r>
        <w:rPr/>
        <w:t>įgyvendinimui.</w:t>
      </w:r>
      <w:r>
        <w:rPr>
          <w:spacing w:val="-2"/>
        </w:rPr>
        <w:t> </w:t>
      </w:r>
      <w:r>
        <w:rPr/>
        <w:t>Be</w:t>
      </w:r>
      <w:r>
        <w:rPr>
          <w:spacing w:val="-3"/>
        </w:rPr>
        <w:t> </w:t>
      </w:r>
      <w:r>
        <w:rPr/>
        <w:t>žinių</w:t>
      </w:r>
      <w:r>
        <w:rPr>
          <w:spacing w:val="-2"/>
        </w:rPr>
        <w:t> </w:t>
      </w:r>
      <w:r>
        <w:rPr/>
        <w:t>kūrimas</w:t>
      </w:r>
      <w:r>
        <w:rPr>
          <w:spacing w:val="-3"/>
        </w:rPr>
        <w:t> </w:t>
      </w:r>
      <w:r>
        <w:rPr/>
        <w:t>ir</w:t>
      </w:r>
      <w:r>
        <w:rPr>
          <w:spacing w:val="-2"/>
        </w:rPr>
        <w:t> </w:t>
      </w:r>
      <w:r>
        <w:rPr/>
        <w:t>įgyvendinimas yra</w:t>
      </w:r>
      <w:r>
        <w:rPr>
          <w:spacing w:val="-9"/>
        </w:rPr>
        <w:t> </w:t>
      </w:r>
      <w:r>
        <w:rPr/>
        <w:t>rizikingas,</w:t>
      </w:r>
      <w:r>
        <w:rPr>
          <w:spacing w:val="-8"/>
        </w:rPr>
        <w:t> </w:t>
      </w:r>
      <w:r>
        <w:rPr/>
        <w:t>tačiau</w:t>
      </w:r>
      <w:r>
        <w:rPr>
          <w:spacing w:val="-9"/>
        </w:rPr>
        <w:t> </w:t>
      </w:r>
      <w:r>
        <w:rPr/>
        <w:t>vien</w:t>
      </w:r>
      <w:r>
        <w:rPr>
          <w:spacing w:val="-9"/>
        </w:rPr>
        <w:t> </w:t>
      </w:r>
      <w:r>
        <w:rPr/>
        <w:t>gebėjimo</w:t>
      </w:r>
      <w:r>
        <w:rPr>
          <w:spacing w:val="-10"/>
        </w:rPr>
        <w:t> </w:t>
      </w:r>
      <w:r>
        <w:rPr/>
        <w:t>kaupti</w:t>
      </w:r>
      <w:r>
        <w:rPr>
          <w:spacing w:val="-9"/>
        </w:rPr>
        <w:t> </w:t>
      </w:r>
      <w:r>
        <w:rPr/>
        <w:t>žinias</w:t>
      </w:r>
      <w:r>
        <w:rPr>
          <w:spacing w:val="-9"/>
        </w:rPr>
        <w:t> </w:t>
      </w:r>
      <w:r>
        <w:rPr/>
        <w:t>gali</w:t>
      </w:r>
      <w:r>
        <w:rPr>
          <w:spacing w:val="-9"/>
        </w:rPr>
        <w:t> </w:t>
      </w:r>
      <w:r>
        <w:rPr/>
        <w:t>nepakakti</w:t>
      </w:r>
      <w:r>
        <w:rPr>
          <w:spacing w:val="-9"/>
        </w:rPr>
        <w:t> </w:t>
      </w:r>
      <w:r>
        <w:rPr/>
        <w:t>sėkmingam</w:t>
      </w:r>
      <w:r>
        <w:rPr>
          <w:spacing w:val="-10"/>
        </w:rPr>
        <w:t> </w:t>
      </w:r>
      <w:r>
        <w:rPr/>
        <w:t>jų</w:t>
      </w:r>
      <w:r>
        <w:rPr>
          <w:spacing w:val="-10"/>
        </w:rPr>
        <w:t> </w:t>
      </w:r>
      <w:r>
        <w:rPr/>
        <w:t>pritaikymui</w:t>
      </w:r>
      <w:r>
        <w:rPr>
          <w:spacing w:val="-9"/>
        </w:rPr>
        <w:t> </w:t>
      </w:r>
      <w:r>
        <w:rPr/>
        <w:t>ir jų pritaikymo pasėkoje sukurtų idėjų realizavimui praktikoje. Todėl palyginimui tyrime atliktas</w:t>
      </w:r>
      <w:r>
        <w:rPr>
          <w:spacing w:val="-3"/>
        </w:rPr>
        <w:t> </w:t>
      </w:r>
      <w:r>
        <w:rPr/>
        <w:t>ir</w:t>
      </w:r>
      <w:r>
        <w:rPr>
          <w:spacing w:val="-3"/>
        </w:rPr>
        <w:t> </w:t>
      </w:r>
      <w:r>
        <w:rPr/>
        <w:t>apklaustųjų</w:t>
      </w:r>
      <w:r>
        <w:rPr>
          <w:spacing w:val="-4"/>
        </w:rPr>
        <w:t> </w:t>
      </w:r>
      <w:r>
        <w:rPr/>
        <w:t>dalykinių</w:t>
      </w:r>
      <w:r>
        <w:rPr>
          <w:spacing w:val="-3"/>
        </w:rPr>
        <w:t> </w:t>
      </w:r>
      <w:r>
        <w:rPr/>
        <w:t>kompetencijų</w:t>
      </w:r>
      <w:r>
        <w:rPr>
          <w:spacing w:val="-4"/>
        </w:rPr>
        <w:t> </w:t>
      </w:r>
      <w:r>
        <w:rPr/>
        <w:t>vertinimas,</w:t>
      </w:r>
      <w:r>
        <w:rPr>
          <w:spacing w:val="-2"/>
        </w:rPr>
        <w:t> </w:t>
      </w:r>
      <w:r>
        <w:rPr/>
        <w:t>kuris</w:t>
      </w:r>
      <w:r>
        <w:rPr>
          <w:spacing w:val="-3"/>
        </w:rPr>
        <w:t> </w:t>
      </w:r>
      <w:r>
        <w:rPr/>
        <w:t>parodė,</w:t>
      </w:r>
      <w:r>
        <w:rPr>
          <w:spacing w:val="-2"/>
        </w:rPr>
        <w:t> </w:t>
      </w:r>
      <w:r>
        <w:rPr/>
        <w:t>kad</w:t>
      </w:r>
      <w:r>
        <w:rPr>
          <w:spacing w:val="-4"/>
        </w:rPr>
        <w:t> </w:t>
      </w:r>
      <w:r>
        <w:rPr/>
        <w:t>tik</w:t>
      </w:r>
      <w:r>
        <w:rPr>
          <w:spacing w:val="-5"/>
        </w:rPr>
        <w:t> </w:t>
      </w:r>
      <w:r>
        <w:rPr/>
        <w:t>vidutiniškai 15 proc. apklaustųjų nurodė, kad jų atstovaujamų organizacijų nariai jau dabar turi žinių būtinų sumanaus kaimo idėjų kūrimui ir įgyvendinimui. Tiek pat, apie 15 proc. apklaustųjų nurodė, kad šiuo metu turi ryšių su kompetencijų centrais ir mokymo įstaigomis iš kurių galėtų prisitraukti specialistus turinčius sumanaus kaimo idėjų kūrimui ir įgyvendinimui reikalingų</w:t>
      </w:r>
      <w:r>
        <w:rPr>
          <w:spacing w:val="-14"/>
        </w:rPr>
        <w:t> </w:t>
      </w:r>
      <w:r>
        <w:rPr/>
        <w:t>žinių</w:t>
      </w:r>
      <w:r>
        <w:rPr>
          <w:spacing w:val="-13"/>
        </w:rPr>
        <w:t> </w:t>
      </w:r>
      <w:r>
        <w:rPr/>
        <w:t>kas</w:t>
      </w:r>
      <w:r>
        <w:rPr>
          <w:spacing w:val="-13"/>
        </w:rPr>
        <w:t> </w:t>
      </w:r>
      <w:r>
        <w:rPr/>
        <w:t>leidžia</w:t>
      </w:r>
      <w:r>
        <w:rPr>
          <w:spacing w:val="-12"/>
        </w:rPr>
        <w:t> </w:t>
      </w:r>
      <w:r>
        <w:rPr/>
        <w:t>manyti,</w:t>
      </w:r>
      <w:r>
        <w:rPr>
          <w:spacing w:val="-12"/>
        </w:rPr>
        <w:t> </w:t>
      </w:r>
      <w:r>
        <w:rPr/>
        <w:t>kad</w:t>
      </w:r>
      <w:r>
        <w:rPr>
          <w:spacing w:val="-14"/>
        </w:rPr>
        <w:t> </w:t>
      </w:r>
      <w:r>
        <w:rPr/>
        <w:t>jau</w:t>
      </w:r>
      <w:r>
        <w:rPr>
          <w:spacing w:val="-12"/>
        </w:rPr>
        <w:t> </w:t>
      </w:r>
      <w:r>
        <w:rPr/>
        <w:t>dabar</w:t>
      </w:r>
      <w:r>
        <w:rPr>
          <w:spacing w:val="-14"/>
        </w:rPr>
        <w:t> </w:t>
      </w:r>
      <w:r>
        <w:rPr/>
        <w:t>yra</w:t>
      </w:r>
      <w:r>
        <w:rPr>
          <w:spacing w:val="-12"/>
        </w:rPr>
        <w:t> </w:t>
      </w:r>
      <w:r>
        <w:rPr/>
        <w:t>galimybė</w:t>
      </w:r>
      <w:r>
        <w:rPr>
          <w:spacing w:val="-13"/>
        </w:rPr>
        <w:t> </w:t>
      </w:r>
      <w:r>
        <w:rPr/>
        <w:t>sumanaus</w:t>
      </w:r>
      <w:r>
        <w:rPr>
          <w:spacing w:val="-13"/>
        </w:rPr>
        <w:t> </w:t>
      </w:r>
      <w:r>
        <w:rPr/>
        <w:t>kaimo</w:t>
      </w:r>
      <w:r>
        <w:rPr>
          <w:spacing w:val="-14"/>
        </w:rPr>
        <w:t> </w:t>
      </w:r>
      <w:r>
        <w:rPr/>
        <w:t>finansavimo priemonės pagalba įveiklinti apie 30 proc. tyrime sudalyvavusių organizacijų narių.</w:t>
      </w:r>
    </w:p>
    <w:p>
      <w:pPr>
        <w:pStyle w:val="BodyText"/>
        <w:spacing w:before="2"/>
        <w:ind w:left="162" w:right="549" w:firstLine="566"/>
        <w:jc w:val="both"/>
      </w:pPr>
      <w:r>
        <w:rPr/>
        <w:t>Kur kas optimistiškiau nuteikia tai, kad apie 25 proc. apklaustųjų nurodė, kad jų organizacijose yra narių, kurie turi bazines kompetencijas reikalingas įgyti specifines kompetencijas būtinas įgyvendinti projektus pagal sumaniojo kaimo investavimo sritis ir kryptis. Tai</w:t>
      </w:r>
      <w:r>
        <w:rPr>
          <w:spacing w:val="-1"/>
        </w:rPr>
        <w:t> </w:t>
      </w:r>
      <w:r>
        <w:rPr/>
        <w:t>sudaro</w:t>
      </w:r>
      <w:r>
        <w:rPr>
          <w:spacing w:val="-2"/>
        </w:rPr>
        <w:t> </w:t>
      </w:r>
      <w:r>
        <w:rPr/>
        <w:t>pagrindą</w:t>
      </w:r>
      <w:r>
        <w:rPr>
          <w:spacing w:val="-1"/>
        </w:rPr>
        <w:t> </w:t>
      </w:r>
      <w:r>
        <w:rPr/>
        <w:t>manyti, kad</w:t>
      </w:r>
      <w:r>
        <w:rPr>
          <w:spacing w:val="-2"/>
        </w:rPr>
        <w:t> </w:t>
      </w:r>
      <w:r>
        <w:rPr/>
        <w:t>sumanių</w:t>
      </w:r>
      <w:r>
        <w:rPr>
          <w:spacing w:val="-1"/>
        </w:rPr>
        <w:t> </w:t>
      </w:r>
      <w:r>
        <w:rPr/>
        <w:t>kaimų</w:t>
      </w:r>
      <w:r>
        <w:rPr>
          <w:spacing w:val="-2"/>
        </w:rPr>
        <w:t> </w:t>
      </w:r>
      <w:r>
        <w:rPr/>
        <w:t>finansinės</w:t>
      </w:r>
      <w:r>
        <w:rPr>
          <w:spacing w:val="-1"/>
        </w:rPr>
        <w:t> </w:t>
      </w:r>
      <w:r>
        <w:rPr/>
        <w:t>priemonės</w:t>
      </w:r>
      <w:r>
        <w:rPr>
          <w:spacing w:val="-1"/>
        </w:rPr>
        <w:t> </w:t>
      </w:r>
      <w:r>
        <w:rPr/>
        <w:t>dalį</w:t>
      </w:r>
      <w:r>
        <w:rPr>
          <w:spacing w:val="-1"/>
        </w:rPr>
        <w:t> </w:t>
      </w:r>
      <w:r>
        <w:rPr/>
        <w:t>teisinga būtų nukreipti į sumanių kaimų idėjų kūrimui ir įgyvendinimui reikalingų specifinių kompetencijų</w:t>
      </w:r>
      <w:r>
        <w:rPr>
          <w:spacing w:val="-2"/>
        </w:rPr>
        <w:t> </w:t>
      </w:r>
      <w:r>
        <w:rPr/>
        <w:t>sukūrimą įskaitant</w:t>
      </w:r>
      <w:r>
        <w:rPr>
          <w:spacing w:val="-1"/>
        </w:rPr>
        <w:t> </w:t>
      </w:r>
      <w:r>
        <w:rPr/>
        <w:t>ir</w:t>
      </w:r>
      <w:r>
        <w:rPr>
          <w:spacing w:val="-2"/>
        </w:rPr>
        <w:t> </w:t>
      </w:r>
      <w:r>
        <w:rPr/>
        <w:t>stažuočių</w:t>
      </w:r>
      <w:r>
        <w:rPr>
          <w:spacing w:val="-2"/>
        </w:rPr>
        <w:t> </w:t>
      </w:r>
      <w:r>
        <w:rPr/>
        <w:t>bei</w:t>
      </w:r>
      <w:r>
        <w:rPr>
          <w:spacing w:val="-1"/>
        </w:rPr>
        <w:t> </w:t>
      </w:r>
      <w:r>
        <w:rPr/>
        <w:t>pameistrystės</w:t>
      </w:r>
      <w:r>
        <w:rPr>
          <w:spacing w:val="-1"/>
        </w:rPr>
        <w:t> </w:t>
      </w:r>
      <w:r>
        <w:rPr/>
        <w:t>skatinimą</w:t>
      </w:r>
      <w:r>
        <w:rPr>
          <w:spacing w:val="-1"/>
        </w:rPr>
        <w:t> </w:t>
      </w:r>
      <w:r>
        <w:rPr/>
        <w:t>sudarant</w:t>
      </w:r>
      <w:r>
        <w:rPr>
          <w:spacing w:val="-1"/>
        </w:rPr>
        <w:t> </w:t>
      </w:r>
      <w:r>
        <w:rPr/>
        <w:t>sąlygas įgyti ne tik teorines žinias, bet ir suformuoti praktinius gebėjimus reikalingus sėkmingam sumanių kaimų projektų įgyvendinimui.</w:t>
      </w:r>
    </w:p>
    <w:p>
      <w:pPr>
        <w:pStyle w:val="BodyText"/>
        <w:spacing w:line="281" w:lineRule="exact" w:before="1"/>
        <w:ind w:left="728"/>
        <w:jc w:val="both"/>
      </w:pPr>
      <w:r>
        <w:rPr/>
        <w:t>Visas</w:t>
      </w:r>
      <w:r>
        <w:rPr>
          <w:spacing w:val="43"/>
        </w:rPr>
        <w:t> </w:t>
      </w:r>
      <w:r>
        <w:rPr/>
        <w:t>Sumanaus</w:t>
      </w:r>
      <w:r>
        <w:rPr>
          <w:spacing w:val="43"/>
        </w:rPr>
        <w:t> </w:t>
      </w:r>
      <w:r>
        <w:rPr/>
        <w:t>kaimo</w:t>
      </w:r>
      <w:r>
        <w:rPr>
          <w:spacing w:val="40"/>
        </w:rPr>
        <w:t> </w:t>
      </w:r>
      <w:r>
        <w:rPr/>
        <w:t>paramos</w:t>
      </w:r>
      <w:r>
        <w:rPr>
          <w:spacing w:val="44"/>
        </w:rPr>
        <w:t> </w:t>
      </w:r>
      <w:r>
        <w:rPr/>
        <w:t>priemonės</w:t>
      </w:r>
      <w:r>
        <w:rPr>
          <w:spacing w:val="43"/>
        </w:rPr>
        <w:t> </w:t>
      </w:r>
      <w:r>
        <w:rPr/>
        <w:t>aprašymas</w:t>
      </w:r>
      <w:r>
        <w:rPr>
          <w:spacing w:val="44"/>
        </w:rPr>
        <w:t> </w:t>
      </w:r>
      <w:r>
        <w:rPr/>
        <w:t>pagal</w:t>
      </w:r>
      <w:r>
        <w:rPr>
          <w:spacing w:val="43"/>
        </w:rPr>
        <w:t> </w:t>
      </w:r>
      <w:r>
        <w:rPr/>
        <w:t>2023–2027</w:t>
      </w:r>
      <w:r>
        <w:rPr>
          <w:spacing w:val="42"/>
        </w:rPr>
        <w:t> </w:t>
      </w:r>
      <w:r>
        <w:rPr/>
        <w:t>m.</w:t>
      </w:r>
      <w:r>
        <w:rPr>
          <w:spacing w:val="45"/>
        </w:rPr>
        <w:t> </w:t>
      </w:r>
      <w:r>
        <w:rPr>
          <w:spacing w:val="-4"/>
        </w:rPr>
        <w:t>ŽŪKP</w:t>
      </w:r>
    </w:p>
    <w:p>
      <w:pPr>
        <w:pStyle w:val="BodyText"/>
        <w:spacing w:line="281" w:lineRule="exact"/>
        <w:ind w:left="162"/>
        <w:jc w:val="both"/>
      </w:pPr>
      <w:r>
        <w:rPr/>
        <w:t>strateginio</w:t>
      </w:r>
      <w:r>
        <w:rPr>
          <w:spacing w:val="-6"/>
        </w:rPr>
        <w:t> </w:t>
      </w:r>
      <w:r>
        <w:rPr/>
        <w:t>plano</w:t>
      </w:r>
      <w:r>
        <w:rPr>
          <w:spacing w:val="-5"/>
        </w:rPr>
        <w:t> </w:t>
      </w:r>
      <w:r>
        <w:rPr/>
        <w:t>intervencijos</w:t>
      </w:r>
      <w:r>
        <w:rPr>
          <w:spacing w:val="-4"/>
        </w:rPr>
        <w:t> </w:t>
      </w:r>
      <w:r>
        <w:rPr/>
        <w:t>aprašymo</w:t>
      </w:r>
      <w:r>
        <w:rPr>
          <w:spacing w:val="-4"/>
        </w:rPr>
        <w:t> </w:t>
      </w:r>
      <w:r>
        <w:rPr/>
        <w:t>formos</w:t>
      </w:r>
      <w:r>
        <w:rPr>
          <w:spacing w:val="-4"/>
        </w:rPr>
        <w:t> </w:t>
      </w:r>
      <w:r>
        <w:rPr/>
        <w:t>reikalavimus</w:t>
      </w:r>
      <w:r>
        <w:rPr>
          <w:spacing w:val="-4"/>
        </w:rPr>
        <w:t> </w:t>
      </w:r>
      <w:r>
        <w:rPr/>
        <w:t>pateiktas</w:t>
      </w:r>
      <w:r>
        <w:rPr>
          <w:spacing w:val="-4"/>
        </w:rPr>
        <w:t> </w:t>
      </w:r>
      <w:r>
        <w:rPr/>
        <w:t>4</w:t>
      </w:r>
      <w:r>
        <w:rPr>
          <w:spacing w:val="-4"/>
        </w:rPr>
        <w:t> </w:t>
      </w:r>
      <w:r>
        <w:rPr>
          <w:spacing w:val="-2"/>
        </w:rPr>
        <w:t>priede.</w:t>
      </w:r>
    </w:p>
    <w:p>
      <w:pPr>
        <w:spacing w:after="0" w:line="281" w:lineRule="exact"/>
        <w:jc w:val="both"/>
        <w:sectPr>
          <w:pgSz w:w="11910" w:h="16840"/>
          <w:pgMar w:header="0" w:footer="590" w:top="1040" w:bottom="780" w:left="1540" w:right="300"/>
        </w:sectPr>
      </w:pPr>
    </w:p>
    <w:p>
      <w:pPr>
        <w:pStyle w:val="Heading1"/>
        <w:numPr>
          <w:ilvl w:val="0"/>
          <w:numId w:val="21"/>
        </w:numPr>
        <w:tabs>
          <w:tab w:pos="1681" w:val="left" w:leader="none"/>
        </w:tabs>
        <w:spacing w:line="240" w:lineRule="auto" w:before="74" w:after="0"/>
        <w:ind w:left="1680" w:right="0" w:hanging="293"/>
        <w:jc w:val="left"/>
      </w:pPr>
      <w:bookmarkStart w:name="_bookmark12" w:id="13"/>
      <w:bookmarkEnd w:id="13"/>
      <w:r>
        <w:rPr/>
        <w:t>SUMA</w:t>
      </w:r>
      <w:r>
        <w:rPr/>
        <w:t>NAUS</w:t>
      </w:r>
      <w:r>
        <w:rPr>
          <w:spacing w:val="-9"/>
        </w:rPr>
        <w:t> </w:t>
      </w:r>
      <w:r>
        <w:rPr/>
        <w:t>KAIMO</w:t>
      </w:r>
      <w:r>
        <w:rPr>
          <w:spacing w:val="-7"/>
        </w:rPr>
        <w:t> </w:t>
      </w:r>
      <w:r>
        <w:rPr/>
        <w:t>PROJEKTŲ</w:t>
      </w:r>
      <w:r>
        <w:rPr>
          <w:spacing w:val="-9"/>
        </w:rPr>
        <w:t> </w:t>
      </w:r>
      <w:r>
        <w:rPr/>
        <w:t>PAVYZDŽIŲ</w:t>
      </w:r>
      <w:r>
        <w:rPr>
          <w:spacing w:val="-7"/>
        </w:rPr>
        <w:t> </w:t>
      </w:r>
      <w:r>
        <w:rPr>
          <w:spacing w:val="-2"/>
        </w:rPr>
        <w:t>ANALIZĖ</w:t>
      </w:r>
    </w:p>
    <w:p>
      <w:pPr>
        <w:pStyle w:val="BodyText"/>
        <w:spacing w:before="241"/>
        <w:ind w:left="162" w:right="548" w:firstLine="566"/>
        <w:jc w:val="both"/>
      </w:pPr>
      <w:r>
        <w:rPr/>
        <w:t>Siekiant atsakyti į ketvirtąjį projekto uždavinį – atsižvelgiant į svarbiausias poreikių sritis,</w:t>
      </w:r>
      <w:r>
        <w:rPr>
          <w:spacing w:val="-7"/>
        </w:rPr>
        <w:t> </w:t>
      </w:r>
      <w:r>
        <w:rPr/>
        <w:t>parengti</w:t>
      </w:r>
      <w:r>
        <w:rPr>
          <w:spacing w:val="-10"/>
        </w:rPr>
        <w:t> </w:t>
      </w:r>
      <w:r>
        <w:rPr/>
        <w:t>Sumanaus</w:t>
      </w:r>
      <w:r>
        <w:rPr>
          <w:spacing w:val="-9"/>
        </w:rPr>
        <w:t> </w:t>
      </w:r>
      <w:r>
        <w:rPr/>
        <w:t>kaimo</w:t>
      </w:r>
      <w:r>
        <w:rPr>
          <w:spacing w:val="-9"/>
        </w:rPr>
        <w:t> </w:t>
      </w:r>
      <w:r>
        <w:rPr/>
        <w:t>projektų</w:t>
      </w:r>
      <w:r>
        <w:rPr>
          <w:spacing w:val="-9"/>
        </w:rPr>
        <w:t> </w:t>
      </w:r>
      <w:r>
        <w:rPr/>
        <w:t>pavyzdžius</w:t>
      </w:r>
      <w:r>
        <w:rPr>
          <w:spacing w:val="-6"/>
        </w:rPr>
        <w:t> </w:t>
      </w:r>
      <w:r>
        <w:rPr/>
        <w:t>(įskaitant</w:t>
      </w:r>
      <w:r>
        <w:rPr>
          <w:spacing w:val="-8"/>
        </w:rPr>
        <w:t> </w:t>
      </w:r>
      <w:r>
        <w:rPr/>
        <w:t>poveikio</w:t>
      </w:r>
      <w:r>
        <w:rPr>
          <w:spacing w:val="-8"/>
        </w:rPr>
        <w:t> </w:t>
      </w:r>
      <w:r>
        <w:rPr/>
        <w:t>aplinkai</w:t>
      </w:r>
      <w:r>
        <w:rPr>
          <w:spacing w:val="-8"/>
        </w:rPr>
        <w:t> </w:t>
      </w:r>
      <w:r>
        <w:rPr/>
        <w:t>ir</w:t>
      </w:r>
      <w:r>
        <w:rPr>
          <w:spacing w:val="-9"/>
        </w:rPr>
        <w:t> </w:t>
      </w:r>
      <w:r>
        <w:rPr/>
        <w:t>klimatui vertinimą, finansinį vertinimą, techninio sudėtingumo vertinimą), atlikta 12 parengtų sumanaus</w:t>
      </w:r>
      <w:r>
        <w:rPr>
          <w:spacing w:val="-14"/>
        </w:rPr>
        <w:t> </w:t>
      </w:r>
      <w:r>
        <w:rPr/>
        <w:t>kaimo</w:t>
      </w:r>
      <w:r>
        <w:rPr>
          <w:spacing w:val="-13"/>
        </w:rPr>
        <w:t> </w:t>
      </w:r>
      <w:r>
        <w:rPr/>
        <w:t>projektų,</w:t>
      </w:r>
      <w:r>
        <w:rPr>
          <w:spacing w:val="-13"/>
        </w:rPr>
        <w:t> </w:t>
      </w:r>
      <w:r>
        <w:rPr/>
        <w:t>įgyvendintų</w:t>
      </w:r>
      <w:r>
        <w:rPr>
          <w:spacing w:val="-13"/>
        </w:rPr>
        <w:t> </w:t>
      </w:r>
      <w:r>
        <w:rPr/>
        <w:t>įvairiose</w:t>
      </w:r>
      <w:r>
        <w:rPr>
          <w:spacing w:val="-14"/>
        </w:rPr>
        <w:t> </w:t>
      </w:r>
      <w:r>
        <w:rPr/>
        <w:t>pasaulio</w:t>
      </w:r>
      <w:r>
        <w:rPr>
          <w:spacing w:val="-13"/>
        </w:rPr>
        <w:t> </w:t>
      </w:r>
      <w:r>
        <w:rPr/>
        <w:t>šalyse,</w:t>
      </w:r>
      <w:r>
        <w:rPr>
          <w:spacing w:val="-13"/>
        </w:rPr>
        <w:t> </w:t>
      </w:r>
      <w:r>
        <w:rPr/>
        <w:t>pavyzdžių</w:t>
      </w:r>
      <w:r>
        <w:rPr>
          <w:spacing w:val="-13"/>
        </w:rPr>
        <w:t> </w:t>
      </w:r>
      <w:r>
        <w:rPr/>
        <w:t>analizė.</w:t>
      </w:r>
      <w:r>
        <w:rPr>
          <w:spacing w:val="-13"/>
        </w:rPr>
        <w:t> </w:t>
      </w:r>
      <w:r>
        <w:rPr/>
        <w:t>Gerosios praktikos pavyzdžiai trumpai aprašyti ir įvertinti (7 lentelė).</w:t>
      </w:r>
    </w:p>
    <w:p>
      <w:pPr>
        <w:pStyle w:val="BodyText"/>
        <w:ind w:left="162" w:right="551" w:firstLine="566"/>
        <w:jc w:val="both"/>
      </w:pPr>
      <w:r>
        <w:rPr/>
        <w:t>Daugelyje ES ir kitų pasaulio regionų kaimo vietovių mažėjant ir senstant gyventojų skaičiui,</w:t>
      </w:r>
      <w:r>
        <w:rPr>
          <w:spacing w:val="-13"/>
        </w:rPr>
        <w:t> </w:t>
      </w:r>
      <w:r>
        <w:rPr/>
        <w:t>tampa</w:t>
      </w:r>
      <w:r>
        <w:rPr>
          <w:spacing w:val="-11"/>
        </w:rPr>
        <w:t> </w:t>
      </w:r>
      <w:r>
        <w:rPr/>
        <w:t>vis</w:t>
      </w:r>
      <w:r>
        <w:rPr>
          <w:spacing w:val="-13"/>
        </w:rPr>
        <w:t> </w:t>
      </w:r>
      <w:r>
        <w:rPr/>
        <w:t>sunkiau</w:t>
      </w:r>
      <w:r>
        <w:rPr>
          <w:spacing w:val="-14"/>
        </w:rPr>
        <w:t> </w:t>
      </w:r>
      <w:r>
        <w:rPr/>
        <w:t>išlaikyti</w:t>
      </w:r>
      <w:r>
        <w:rPr>
          <w:spacing w:val="-12"/>
        </w:rPr>
        <w:t> </w:t>
      </w:r>
      <w:r>
        <w:rPr/>
        <w:t>viešąją</w:t>
      </w:r>
      <w:r>
        <w:rPr>
          <w:spacing w:val="-13"/>
        </w:rPr>
        <w:t> </w:t>
      </w:r>
      <w:r>
        <w:rPr/>
        <w:t>infrastruktūrą,</w:t>
      </w:r>
      <w:r>
        <w:rPr>
          <w:spacing w:val="-12"/>
        </w:rPr>
        <w:t> </w:t>
      </w:r>
      <w:r>
        <w:rPr/>
        <w:t>pavyzdžiui</w:t>
      </w:r>
      <w:r>
        <w:rPr>
          <w:spacing w:val="-13"/>
        </w:rPr>
        <w:t> </w:t>
      </w:r>
      <w:r>
        <w:rPr/>
        <w:t>transportą</w:t>
      </w:r>
      <w:r>
        <w:rPr>
          <w:spacing w:val="-13"/>
        </w:rPr>
        <w:t> </w:t>
      </w:r>
      <w:r>
        <w:rPr/>
        <w:t>ir</w:t>
      </w:r>
      <w:r>
        <w:rPr>
          <w:spacing w:val="-14"/>
        </w:rPr>
        <w:t> </w:t>
      </w:r>
      <w:r>
        <w:rPr/>
        <w:t>kitas</w:t>
      </w:r>
      <w:r>
        <w:rPr>
          <w:spacing w:val="-12"/>
        </w:rPr>
        <w:t> </w:t>
      </w:r>
      <w:r>
        <w:rPr/>
        <w:t>nuo mobilumo priklausančias paslaugas, tokias kaip priežiūra namuose ar prekių pristatymas į namus.</w:t>
      </w:r>
      <w:r>
        <w:rPr>
          <w:spacing w:val="-10"/>
        </w:rPr>
        <w:t> </w:t>
      </w:r>
      <w:r>
        <w:rPr/>
        <w:t>Sumažėjęs</w:t>
      </w:r>
      <w:r>
        <w:rPr>
          <w:spacing w:val="-10"/>
        </w:rPr>
        <w:t> </w:t>
      </w:r>
      <w:r>
        <w:rPr/>
        <w:t>paslaugų</w:t>
      </w:r>
      <w:r>
        <w:rPr>
          <w:spacing w:val="-11"/>
        </w:rPr>
        <w:t> </w:t>
      </w:r>
      <w:r>
        <w:rPr/>
        <w:t>prieinamumas</w:t>
      </w:r>
      <w:r>
        <w:rPr>
          <w:spacing w:val="-10"/>
        </w:rPr>
        <w:t> </w:t>
      </w:r>
      <w:r>
        <w:rPr/>
        <w:t>turi</w:t>
      </w:r>
      <w:r>
        <w:rPr>
          <w:spacing w:val="-8"/>
        </w:rPr>
        <w:t> </w:t>
      </w:r>
      <w:r>
        <w:rPr/>
        <w:t>įtakos</w:t>
      </w:r>
      <w:r>
        <w:rPr>
          <w:spacing w:val="-11"/>
        </w:rPr>
        <w:t> </w:t>
      </w:r>
      <w:r>
        <w:rPr/>
        <w:t>žmonių,</w:t>
      </w:r>
      <w:r>
        <w:rPr>
          <w:spacing w:val="-10"/>
        </w:rPr>
        <w:t> </w:t>
      </w:r>
      <w:r>
        <w:rPr/>
        <w:t>gyvenančių</w:t>
      </w:r>
      <w:r>
        <w:rPr>
          <w:spacing w:val="-11"/>
        </w:rPr>
        <w:t> </w:t>
      </w:r>
      <w:r>
        <w:rPr/>
        <w:t>toliau</w:t>
      </w:r>
      <w:r>
        <w:rPr>
          <w:spacing w:val="-11"/>
        </w:rPr>
        <w:t> </w:t>
      </w:r>
      <w:r>
        <w:rPr/>
        <w:t>nuo</w:t>
      </w:r>
      <w:r>
        <w:rPr>
          <w:spacing w:val="-9"/>
        </w:rPr>
        <w:t> </w:t>
      </w:r>
      <w:r>
        <w:rPr/>
        <w:t>miesto centrų, gyvenimo kokybei.</w:t>
      </w:r>
    </w:p>
    <w:p>
      <w:pPr>
        <w:pStyle w:val="BodyText"/>
        <w:spacing w:before="2"/>
        <w:ind w:left="162" w:right="544" w:firstLine="566"/>
        <w:jc w:val="both"/>
      </w:pPr>
      <w:r>
        <w:rPr/>
        <w:t>Technologijų pažanga įvairiose žmonių gyvenimo srityse sukūrė sudėtingą paslaugų teikimą.</w:t>
      </w:r>
      <w:r>
        <w:rPr>
          <w:spacing w:val="-4"/>
        </w:rPr>
        <w:t> </w:t>
      </w:r>
      <w:r>
        <w:rPr/>
        <w:t>Gerosios</w:t>
      </w:r>
      <w:r>
        <w:rPr>
          <w:spacing w:val="-6"/>
        </w:rPr>
        <w:t> </w:t>
      </w:r>
      <w:r>
        <w:rPr/>
        <w:t>praktikos</w:t>
      </w:r>
      <w:r>
        <w:rPr>
          <w:spacing w:val="-4"/>
        </w:rPr>
        <w:t> </w:t>
      </w:r>
      <w:r>
        <w:rPr/>
        <w:t>technologinių</w:t>
      </w:r>
      <w:r>
        <w:rPr>
          <w:spacing w:val="-4"/>
        </w:rPr>
        <w:t> </w:t>
      </w:r>
      <w:r>
        <w:rPr/>
        <w:t>projektų</w:t>
      </w:r>
      <w:r>
        <w:rPr>
          <w:spacing w:val="-5"/>
        </w:rPr>
        <w:t> </w:t>
      </w:r>
      <w:r>
        <w:rPr/>
        <w:t>tikslas</w:t>
      </w:r>
      <w:r>
        <w:rPr>
          <w:spacing w:val="-2"/>
        </w:rPr>
        <w:t> </w:t>
      </w:r>
      <w:r>
        <w:rPr/>
        <w:t>–</w:t>
      </w:r>
      <w:r>
        <w:rPr>
          <w:spacing w:val="-5"/>
        </w:rPr>
        <w:t> </w:t>
      </w:r>
      <w:r>
        <w:rPr/>
        <w:t>optimalus</w:t>
      </w:r>
      <w:r>
        <w:rPr>
          <w:spacing w:val="-6"/>
        </w:rPr>
        <w:t> </w:t>
      </w:r>
      <w:r>
        <w:rPr/>
        <w:t>pasiūlos</w:t>
      </w:r>
      <w:r>
        <w:rPr>
          <w:spacing w:val="-4"/>
        </w:rPr>
        <w:t> </w:t>
      </w:r>
      <w:r>
        <w:rPr/>
        <w:t>ir</w:t>
      </w:r>
      <w:r>
        <w:rPr>
          <w:spacing w:val="-4"/>
        </w:rPr>
        <w:t> </w:t>
      </w:r>
      <w:r>
        <w:rPr/>
        <w:t>paklausos subalansavimas, kai pašalinami nepageidaujami infrastruktūrinių paslaugų tiekimo sutrikimai ir gedimai. Norint sėkmingai įgyvendinti paklausos reagavimo techniką, kaimo vietovėse turi būti įdiegta moderni įranga. Pavyzdžiui, laistymo automatika užtikrina mažomis sąnaudomis ir dideliu tikslumu, vandens sąnaudų sumažinimą. Šalyse kur didėja gyventojų skaičius ir keičiasi gyvenimo būdas, informacinėmis technologijomis pagrįstas atliekų</w:t>
      </w:r>
      <w:r>
        <w:rPr>
          <w:spacing w:val="-5"/>
        </w:rPr>
        <w:t> </w:t>
      </w:r>
      <w:r>
        <w:rPr/>
        <w:t>tvarkymas</w:t>
      </w:r>
      <w:r>
        <w:rPr>
          <w:spacing w:val="-5"/>
        </w:rPr>
        <w:t> </w:t>
      </w:r>
      <w:r>
        <w:rPr/>
        <w:t>yra</w:t>
      </w:r>
      <w:r>
        <w:rPr>
          <w:spacing w:val="-5"/>
        </w:rPr>
        <w:t> </w:t>
      </w:r>
      <w:r>
        <w:rPr/>
        <w:t>būdas,</w:t>
      </w:r>
      <w:r>
        <w:rPr>
          <w:spacing w:val="-3"/>
        </w:rPr>
        <w:t> </w:t>
      </w:r>
      <w:r>
        <w:rPr/>
        <w:t>kai</w:t>
      </w:r>
      <w:r>
        <w:rPr>
          <w:spacing w:val="-4"/>
        </w:rPr>
        <w:t> </w:t>
      </w:r>
      <w:r>
        <w:rPr/>
        <w:t>naujos</w:t>
      </w:r>
      <w:r>
        <w:rPr>
          <w:spacing w:val="-6"/>
        </w:rPr>
        <w:t> </w:t>
      </w:r>
      <w:r>
        <w:rPr/>
        <w:t>technologijos</w:t>
      </w:r>
      <w:r>
        <w:rPr>
          <w:spacing w:val="-4"/>
        </w:rPr>
        <w:t> </w:t>
      </w:r>
      <w:r>
        <w:rPr/>
        <w:t>taikomos</w:t>
      </w:r>
      <w:r>
        <w:rPr>
          <w:spacing w:val="-4"/>
        </w:rPr>
        <w:t> </w:t>
      </w:r>
      <w:r>
        <w:rPr/>
        <w:t>efektyviau</w:t>
      </w:r>
      <w:r>
        <w:rPr>
          <w:spacing w:val="-5"/>
        </w:rPr>
        <w:t> </w:t>
      </w:r>
      <w:r>
        <w:rPr/>
        <w:t>šalinant</w:t>
      </w:r>
      <w:r>
        <w:rPr>
          <w:spacing w:val="-6"/>
        </w:rPr>
        <w:t> </w:t>
      </w:r>
      <w:r>
        <w:rPr/>
        <w:t>atliekas, susijusias su higiena ir ištekliais.</w:t>
      </w:r>
    </w:p>
    <w:p>
      <w:pPr>
        <w:pStyle w:val="BodyText"/>
        <w:ind w:left="162" w:right="546" w:firstLine="566"/>
        <w:jc w:val="both"/>
      </w:pPr>
      <w:r>
        <w:rPr>
          <w:b/>
          <w:i/>
        </w:rPr>
        <w:t>Sumanus</w:t>
      </w:r>
      <w:r>
        <w:rPr>
          <w:b/>
          <w:i/>
          <w:spacing w:val="-3"/>
        </w:rPr>
        <w:t> </w:t>
      </w:r>
      <w:r>
        <w:rPr>
          <w:b/>
          <w:i/>
        </w:rPr>
        <w:t>neasfaltuotų</w:t>
      </w:r>
      <w:r>
        <w:rPr>
          <w:b/>
          <w:i/>
          <w:spacing w:val="-1"/>
        </w:rPr>
        <w:t> </w:t>
      </w:r>
      <w:r>
        <w:rPr>
          <w:b/>
          <w:i/>
        </w:rPr>
        <w:t>kelių</w:t>
      </w:r>
      <w:r>
        <w:rPr>
          <w:b/>
          <w:i/>
          <w:spacing w:val="-4"/>
        </w:rPr>
        <w:t> </w:t>
      </w:r>
      <w:r>
        <w:rPr>
          <w:b/>
          <w:i/>
        </w:rPr>
        <w:t>dulkėjimo</w:t>
      </w:r>
      <w:r>
        <w:rPr>
          <w:b/>
          <w:i/>
          <w:spacing w:val="-2"/>
        </w:rPr>
        <w:t> </w:t>
      </w:r>
      <w:r>
        <w:rPr>
          <w:b/>
          <w:i/>
        </w:rPr>
        <w:t>problemos</w:t>
      </w:r>
      <w:r>
        <w:rPr>
          <w:b/>
          <w:i/>
          <w:spacing w:val="-3"/>
        </w:rPr>
        <w:t> </w:t>
      </w:r>
      <w:r>
        <w:rPr>
          <w:b/>
          <w:i/>
        </w:rPr>
        <w:t>sprendimas</w:t>
      </w:r>
      <w:r>
        <w:rPr>
          <w:b/>
          <w:i/>
          <w:position w:val="6"/>
          <w:sz w:val="16"/>
        </w:rPr>
        <w:t>17</w:t>
      </w:r>
      <w:r>
        <w:rPr>
          <w:b/>
          <w:i/>
          <w:spacing w:val="14"/>
          <w:position w:val="6"/>
          <w:sz w:val="16"/>
        </w:rPr>
        <w:t> </w:t>
      </w:r>
      <w:r>
        <w:rPr/>
        <w:t>padedant</w:t>
      </w:r>
      <w:r>
        <w:rPr>
          <w:spacing w:val="-2"/>
        </w:rPr>
        <w:t> </w:t>
      </w:r>
      <w:r>
        <w:rPr/>
        <w:t>Aliaskos Fairbankso universiteto Saugaus transporto kapitalo centrui</w:t>
      </w:r>
      <w:r>
        <w:rPr>
          <w:b/>
        </w:rPr>
        <w:t>. </w:t>
      </w:r>
      <w:r>
        <w:rPr/>
        <w:t>Neasfaltuotų kelių dulkės yra pagrindinė oro kokybės problema daugelyje kaimo bendruomenių. Dulkės (dar vadinamos kietosiomis medžiagomis (Particulate Matter) turi neigiamą poveikį sveikatai, kelių saugumui ir gyvenimo kokybei. Buvo organizuotas 4 internetinių seminarų ciklas, skirtas padėti</w:t>
      </w:r>
      <w:r>
        <w:rPr>
          <w:spacing w:val="40"/>
        </w:rPr>
        <w:t> </w:t>
      </w:r>
      <w:r>
        <w:rPr/>
        <w:t>bendruomenių aplinkos ir transporto darbuotojams valdyti kelių dulkes. Pranešėjai iš JAV aplinkos apsaugos agentūros, Aliaskos universiteto, Aliaskos aplinkos apsaugos departamento, Aliaskos vietinių bendruomenių sveikatos konsorciumo ir aplinkos specialistų instituto, pateikė informaciją, padėsiančią bendruomenių aplinkos ir transporto sektoriaus darbuotojams sukurti socialinę partnerystę, kuri būtų pajėgi įvertinti esamus kelius, plėtoti bendruomenės švietimo programas, vedančias į elgesio pokyčius, parengti kelių projektavimo tobulinimo planus, apsvarstyti tinkamą dulkių slopinimo priemonių naudojimą, tęsti oro kokybės vertinimą, sukurti dulkių valdymo planą ir nustatyti galimus finansavimo šaltinius. Buvo organizuoti seminarai įvairia tematika: kelių dulkių valdymo įvadas; dulkių slopintuvų (paliatyvių) įvadas; bendruomenės lyderių įtraukimas į kelių dulkių valdymą; kelių dulkių valdymo atvejų analizė.</w:t>
      </w:r>
    </w:p>
    <w:p>
      <w:pPr>
        <w:pStyle w:val="BodyText"/>
        <w:spacing w:before="1"/>
        <w:ind w:left="162" w:right="550" w:firstLine="566"/>
        <w:jc w:val="both"/>
      </w:pPr>
      <w:r>
        <w:rPr>
          <w:b/>
          <w:i/>
        </w:rPr>
        <w:t>Sumani drėkinimo sistema</w:t>
      </w:r>
      <w:r>
        <w:rPr>
          <w:b/>
          <w:i/>
          <w:position w:val="6"/>
          <w:sz w:val="16"/>
        </w:rPr>
        <w:t>18 </w:t>
      </w:r>
      <w:r>
        <w:rPr/>
        <w:t>įdiegta bendradarbiaujant su</w:t>
      </w:r>
      <w:r>
        <w:rPr>
          <w:spacing w:val="40"/>
        </w:rPr>
        <w:t> </w:t>
      </w:r>
      <w:r>
        <w:rPr/>
        <w:t>dr. Ambedkaro technologijos institutu Bengalūre (Indija). Sumani drėkinimo sistema taikant lašelinį drėkinimo principą taupo vandenį ir trąšas. Lašelinis drėkinimas leidžia vandeniui lėtai lašėti</w:t>
      </w:r>
      <w:r>
        <w:rPr>
          <w:spacing w:val="-10"/>
        </w:rPr>
        <w:t> </w:t>
      </w:r>
      <w:r>
        <w:rPr/>
        <w:t>dirvos</w:t>
      </w:r>
      <w:r>
        <w:rPr>
          <w:spacing w:val="-11"/>
        </w:rPr>
        <w:t> </w:t>
      </w:r>
      <w:r>
        <w:rPr/>
        <w:t>paviršiuje</w:t>
      </w:r>
      <w:r>
        <w:rPr>
          <w:spacing w:val="-10"/>
        </w:rPr>
        <w:t> </w:t>
      </w:r>
      <w:r>
        <w:rPr/>
        <w:t>tiesiai</w:t>
      </w:r>
      <w:r>
        <w:rPr>
          <w:spacing w:val="-10"/>
        </w:rPr>
        <w:t> </w:t>
      </w:r>
      <w:r>
        <w:rPr/>
        <w:t>ant</w:t>
      </w:r>
      <w:r>
        <w:rPr>
          <w:spacing w:val="-10"/>
        </w:rPr>
        <w:t> </w:t>
      </w:r>
      <w:r>
        <w:rPr/>
        <w:t>skirtingų</w:t>
      </w:r>
      <w:r>
        <w:rPr>
          <w:spacing w:val="-11"/>
        </w:rPr>
        <w:t> </w:t>
      </w:r>
      <w:r>
        <w:rPr/>
        <w:t>augalų</w:t>
      </w:r>
      <w:r>
        <w:rPr>
          <w:spacing w:val="-12"/>
        </w:rPr>
        <w:t> </w:t>
      </w:r>
      <w:r>
        <w:rPr/>
        <w:t>šaknų</w:t>
      </w:r>
      <w:r>
        <w:rPr>
          <w:spacing w:val="-9"/>
        </w:rPr>
        <w:t> </w:t>
      </w:r>
      <w:r>
        <w:rPr/>
        <w:t>zonos.</w:t>
      </w:r>
      <w:r>
        <w:rPr>
          <w:spacing w:val="-10"/>
        </w:rPr>
        <w:t> </w:t>
      </w:r>
      <w:r>
        <w:rPr/>
        <w:t>Šią</w:t>
      </w:r>
      <w:r>
        <w:rPr>
          <w:spacing w:val="-10"/>
        </w:rPr>
        <w:t> </w:t>
      </w:r>
      <w:r>
        <w:rPr/>
        <w:t>sistemą</w:t>
      </w:r>
      <w:r>
        <w:rPr>
          <w:spacing w:val="-10"/>
        </w:rPr>
        <w:t> </w:t>
      </w:r>
      <w:r>
        <w:rPr/>
        <w:t>sudaro</w:t>
      </w:r>
      <w:r>
        <w:rPr>
          <w:spacing w:val="-9"/>
        </w:rPr>
        <w:t> </w:t>
      </w:r>
      <w:r>
        <w:rPr/>
        <w:t>valdikliai ir bevielė jutiklių infrastruktūra. Jutikliai gali būti dedami bet kurioje lauko vietoje. Nuotoliniai objektai valdomi naudojant išmaniąją programėlę.</w:t>
      </w:r>
    </w:p>
    <w:p>
      <w:pPr>
        <w:pStyle w:val="BodyText"/>
        <w:rPr>
          <w:sz w:val="20"/>
        </w:rPr>
      </w:pPr>
    </w:p>
    <w:p>
      <w:pPr>
        <w:pStyle w:val="BodyText"/>
        <w:rPr>
          <w:sz w:val="20"/>
        </w:rPr>
      </w:pPr>
    </w:p>
    <w:p>
      <w:pPr>
        <w:pStyle w:val="BodyText"/>
        <w:rPr>
          <w:sz w:val="20"/>
        </w:rPr>
      </w:pPr>
    </w:p>
    <w:p>
      <w:pPr>
        <w:pStyle w:val="BodyText"/>
        <w:spacing w:before="6"/>
        <w:rPr>
          <w:sz w:val="18"/>
        </w:rPr>
      </w:pPr>
      <w:r>
        <w:rPr/>
        <w:pict>
          <v:rect style="position:absolute;margin-left:85.103996pt;margin-top:12.093311pt;width:144.020pt;height:.71997pt;mso-position-horizontal-relative:page;mso-position-vertical-relative:paragraph;z-index:-15667200;mso-wrap-distance-left:0;mso-wrap-distance-right:0" id="docshape487" filled="true" fillcolor="#000000" stroked="false">
            <v:fill type="solid"/>
            <w10:wrap type="topAndBottom"/>
          </v:rect>
        </w:pict>
      </w:r>
    </w:p>
    <w:p>
      <w:pPr>
        <w:spacing w:before="100"/>
        <w:ind w:left="162" w:right="792" w:firstLine="0"/>
        <w:jc w:val="left"/>
        <w:rPr>
          <w:i/>
          <w:sz w:val="20"/>
        </w:rPr>
      </w:pPr>
      <w:r>
        <w:rPr>
          <w:position w:val="5"/>
          <w:sz w:val="13"/>
        </w:rPr>
        <w:t>17</w:t>
      </w:r>
      <w:r>
        <w:rPr>
          <w:spacing w:val="11"/>
          <w:position w:val="5"/>
          <w:sz w:val="13"/>
        </w:rPr>
        <w:t> </w:t>
      </w:r>
      <w:r>
        <w:rPr>
          <w:sz w:val="20"/>
        </w:rPr>
        <w:t>University</w:t>
      </w:r>
      <w:r>
        <w:rPr>
          <w:spacing w:val="-2"/>
          <w:sz w:val="20"/>
        </w:rPr>
        <w:t> </w:t>
      </w:r>
      <w:r>
        <w:rPr>
          <w:sz w:val="20"/>
        </w:rPr>
        <w:t>of</w:t>
      </w:r>
      <w:r>
        <w:rPr>
          <w:spacing w:val="-5"/>
          <w:sz w:val="20"/>
        </w:rPr>
        <w:t> </w:t>
      </w:r>
      <w:r>
        <w:rPr>
          <w:sz w:val="20"/>
        </w:rPr>
        <w:t>Alaska</w:t>
      </w:r>
      <w:r>
        <w:rPr>
          <w:spacing w:val="-3"/>
          <w:sz w:val="20"/>
        </w:rPr>
        <w:t> </w:t>
      </w:r>
      <w:r>
        <w:rPr>
          <w:sz w:val="20"/>
        </w:rPr>
        <w:t>Fairbanks,</w:t>
      </w:r>
      <w:r>
        <w:rPr>
          <w:spacing w:val="-2"/>
          <w:sz w:val="20"/>
        </w:rPr>
        <w:t> </w:t>
      </w:r>
      <w:r>
        <w:rPr>
          <w:i/>
          <w:sz w:val="20"/>
        </w:rPr>
        <w:t>Center</w:t>
      </w:r>
      <w:r>
        <w:rPr>
          <w:i/>
          <w:spacing w:val="-2"/>
          <w:sz w:val="20"/>
        </w:rPr>
        <w:t> </w:t>
      </w:r>
      <w:r>
        <w:rPr>
          <w:i/>
          <w:sz w:val="20"/>
        </w:rPr>
        <w:t>for</w:t>
      </w:r>
      <w:r>
        <w:rPr>
          <w:i/>
          <w:spacing w:val="-4"/>
          <w:sz w:val="20"/>
        </w:rPr>
        <w:t> </w:t>
      </w:r>
      <w:r>
        <w:rPr>
          <w:i/>
          <w:sz w:val="20"/>
        </w:rPr>
        <w:t>safety</w:t>
      </w:r>
      <w:r>
        <w:rPr>
          <w:i/>
          <w:spacing w:val="-2"/>
          <w:sz w:val="20"/>
        </w:rPr>
        <w:t> </w:t>
      </w:r>
      <w:r>
        <w:rPr>
          <w:i/>
          <w:sz w:val="20"/>
        </w:rPr>
        <w:t>equity</w:t>
      </w:r>
      <w:r>
        <w:rPr>
          <w:i/>
          <w:spacing w:val="-2"/>
          <w:sz w:val="20"/>
        </w:rPr>
        <w:t> </w:t>
      </w:r>
      <w:r>
        <w:rPr>
          <w:i/>
          <w:sz w:val="20"/>
        </w:rPr>
        <w:t>in</w:t>
      </w:r>
      <w:r>
        <w:rPr>
          <w:i/>
          <w:spacing w:val="-5"/>
          <w:sz w:val="20"/>
        </w:rPr>
        <w:t> </w:t>
      </w:r>
      <w:r>
        <w:rPr>
          <w:i/>
          <w:sz w:val="20"/>
        </w:rPr>
        <w:t>transportation</w:t>
      </w:r>
      <w:r>
        <w:rPr>
          <w:i/>
          <w:spacing w:val="-5"/>
          <w:sz w:val="20"/>
        </w:rPr>
        <w:t> </w:t>
      </w:r>
      <w:r>
        <w:rPr>
          <w:i/>
          <w:sz w:val="20"/>
        </w:rPr>
        <w:t>CSET </w:t>
      </w:r>
      <w:hyperlink r:id="rId87">
        <w:r>
          <w:rPr>
            <w:i/>
            <w:sz w:val="20"/>
            <w:u w:val="single"/>
          </w:rPr>
          <w:t>Developing</w:t>
        </w:r>
        <w:r>
          <w:rPr>
            <w:i/>
            <w:spacing w:val="-5"/>
            <w:sz w:val="20"/>
            <w:u w:val="single"/>
          </w:rPr>
          <w:t> </w:t>
        </w:r>
        <w:r>
          <w:rPr>
            <w:i/>
            <w:sz w:val="20"/>
            <w:u w:val="single"/>
          </w:rPr>
          <w:t>a</w:t>
        </w:r>
        <w:r>
          <w:rPr>
            <w:i/>
            <w:spacing w:val="-1"/>
            <w:sz w:val="20"/>
            <w:u w:val="single"/>
          </w:rPr>
          <w:t> </w:t>
        </w:r>
        <w:r>
          <w:rPr>
            <w:i/>
            <w:sz w:val="20"/>
            <w:u w:val="single"/>
          </w:rPr>
          <w:t>Prototype</w:t>
        </w:r>
        <w:r>
          <w:rPr>
            <w:i/>
            <w:spacing w:val="-2"/>
            <w:sz w:val="20"/>
            <w:u w:val="single"/>
          </w:rPr>
          <w:t> </w:t>
        </w:r>
        <w:r>
          <w:rPr>
            <w:i/>
            <w:sz w:val="20"/>
            <w:u w:val="single"/>
          </w:rPr>
          <w:t>of</w:t>
        </w:r>
        <w:r>
          <w:rPr>
            <w:i/>
            <w:spacing w:val="-5"/>
            <w:sz w:val="20"/>
            <w:u w:val="single"/>
          </w:rPr>
          <w:t> </w:t>
        </w:r>
        <w:r>
          <w:rPr>
            <w:i/>
            <w:sz w:val="20"/>
            <w:u w:val="single"/>
          </w:rPr>
          <w:t>a</w:t>
        </w:r>
      </w:hyperlink>
      <w:r>
        <w:rPr>
          <w:i/>
          <w:sz w:val="20"/>
        </w:rPr>
        <w:t> </w:t>
      </w:r>
      <w:hyperlink r:id="rId87">
        <w:r>
          <w:rPr>
            <w:i/>
            <w:sz w:val="20"/>
            <w:u w:val="single"/>
          </w:rPr>
          <w:t>Smart-lighting System for Isolated Rural Intersections (uaf.edu)</w:t>
        </w:r>
      </w:hyperlink>
    </w:p>
    <w:p>
      <w:pPr>
        <w:spacing w:line="259" w:lineRule="auto" w:before="2"/>
        <w:ind w:left="162" w:right="540" w:firstLine="0"/>
        <w:jc w:val="left"/>
        <w:rPr>
          <w:sz w:val="20"/>
        </w:rPr>
      </w:pPr>
      <w:r>
        <w:rPr>
          <w:position w:val="5"/>
          <w:sz w:val="14"/>
        </w:rPr>
        <w:t>18</w:t>
      </w:r>
      <w:r>
        <w:rPr>
          <w:sz w:val="22"/>
        </w:rPr>
        <w:t>,</w:t>
      </w:r>
      <w:r>
        <w:rPr>
          <w:spacing w:val="-7"/>
          <w:sz w:val="22"/>
        </w:rPr>
        <w:t> </w:t>
      </w:r>
      <w:r>
        <w:rPr>
          <w:sz w:val="20"/>
        </w:rPr>
        <w:t>Chandrakala</w:t>
      </w:r>
      <w:r>
        <w:rPr>
          <w:spacing w:val="-2"/>
          <w:sz w:val="20"/>
        </w:rPr>
        <w:t> </w:t>
      </w:r>
      <w:r>
        <w:rPr>
          <w:sz w:val="20"/>
        </w:rPr>
        <w:t>,</w:t>
      </w:r>
      <w:r>
        <w:rPr>
          <w:spacing w:val="-3"/>
          <w:sz w:val="20"/>
        </w:rPr>
        <w:t> </w:t>
      </w:r>
      <w:r>
        <w:rPr>
          <w:sz w:val="20"/>
        </w:rPr>
        <w:t>Maitra</w:t>
      </w:r>
      <w:r>
        <w:rPr>
          <w:spacing w:val="-2"/>
          <w:sz w:val="20"/>
        </w:rPr>
        <w:t> </w:t>
      </w:r>
      <w:r>
        <w:rPr>
          <w:sz w:val="20"/>
        </w:rPr>
        <w:t>,</w:t>
      </w:r>
      <w:r>
        <w:rPr>
          <w:spacing w:val="-3"/>
          <w:sz w:val="20"/>
        </w:rPr>
        <w:t> </w:t>
      </w:r>
      <w:r>
        <w:rPr>
          <w:sz w:val="20"/>
        </w:rPr>
        <w:t>Veena</w:t>
      </w:r>
      <w:r>
        <w:rPr>
          <w:spacing w:val="-2"/>
          <w:sz w:val="20"/>
        </w:rPr>
        <w:t> </w:t>
      </w:r>
      <w:r>
        <w:rPr>
          <w:sz w:val="20"/>
        </w:rPr>
        <w:t>D</w:t>
      </w:r>
      <w:r>
        <w:rPr>
          <w:spacing w:val="-3"/>
          <w:sz w:val="20"/>
        </w:rPr>
        <w:t> </w:t>
      </w:r>
      <w:r>
        <w:rPr>
          <w:sz w:val="20"/>
        </w:rPr>
        <w:t>R,</w:t>
      </w:r>
      <w:r>
        <w:rPr>
          <w:spacing w:val="-3"/>
          <w:sz w:val="20"/>
        </w:rPr>
        <w:t> </w:t>
      </w:r>
      <w:r>
        <w:rPr>
          <w:sz w:val="20"/>
        </w:rPr>
        <w:t>Shridevi</w:t>
      </w:r>
      <w:r>
        <w:rPr>
          <w:spacing w:val="-3"/>
          <w:sz w:val="20"/>
        </w:rPr>
        <w:t> </w:t>
      </w:r>
      <w:r>
        <w:rPr>
          <w:sz w:val="20"/>
        </w:rPr>
        <w:t>,</w:t>
      </w:r>
      <w:r>
        <w:rPr>
          <w:spacing w:val="-2"/>
          <w:sz w:val="20"/>
        </w:rPr>
        <w:t> </w:t>
      </w:r>
      <w:r>
        <w:rPr>
          <w:sz w:val="20"/>
        </w:rPr>
        <w:t>P</w:t>
      </w:r>
      <w:r>
        <w:rPr>
          <w:spacing w:val="-1"/>
          <w:sz w:val="20"/>
        </w:rPr>
        <w:t> </w:t>
      </w:r>
      <w:r>
        <w:rPr>
          <w:sz w:val="20"/>
        </w:rPr>
        <w:t>Suhas.</w:t>
      </w:r>
      <w:r>
        <w:rPr>
          <w:spacing w:val="-3"/>
          <w:sz w:val="20"/>
        </w:rPr>
        <w:t> </w:t>
      </w:r>
      <w:r>
        <w:rPr>
          <w:sz w:val="20"/>
        </w:rPr>
        <w:t>2021.</w:t>
      </w:r>
      <w:r>
        <w:rPr>
          <w:spacing w:val="-3"/>
          <w:sz w:val="20"/>
        </w:rPr>
        <w:t> </w:t>
      </w:r>
      <w:r>
        <w:rPr>
          <w:sz w:val="20"/>
        </w:rPr>
        <w:t>Smart</w:t>
      </w:r>
      <w:r>
        <w:rPr>
          <w:spacing w:val="-4"/>
          <w:sz w:val="20"/>
        </w:rPr>
        <w:t> </w:t>
      </w:r>
      <w:r>
        <w:rPr>
          <w:sz w:val="20"/>
        </w:rPr>
        <w:t>Village</w:t>
      </w:r>
      <w:r>
        <w:rPr>
          <w:spacing w:val="-2"/>
          <w:sz w:val="20"/>
        </w:rPr>
        <w:t> </w:t>
      </w:r>
      <w:r>
        <w:rPr>
          <w:sz w:val="20"/>
        </w:rPr>
        <w:t>System</w:t>
      </w:r>
      <w:r>
        <w:rPr>
          <w:spacing w:val="-4"/>
          <w:sz w:val="20"/>
        </w:rPr>
        <w:t> </w:t>
      </w:r>
      <w:r>
        <w:rPr>
          <w:sz w:val="20"/>
        </w:rPr>
        <w:t>for</w:t>
      </w:r>
      <w:r>
        <w:rPr>
          <w:spacing w:val="-2"/>
          <w:sz w:val="20"/>
        </w:rPr>
        <w:t> </w:t>
      </w:r>
      <w:r>
        <w:rPr>
          <w:sz w:val="20"/>
        </w:rPr>
        <w:t>Rural</w:t>
      </w:r>
      <w:r>
        <w:rPr>
          <w:spacing w:val="-2"/>
          <w:sz w:val="20"/>
        </w:rPr>
        <w:t> </w:t>
      </w:r>
      <w:r>
        <w:rPr>
          <w:sz w:val="20"/>
        </w:rPr>
        <w:t>Development. IJCRT, Volume 9, Issue 5 May 2021, ISSN: 2320-2882</w:t>
      </w:r>
    </w:p>
    <w:p>
      <w:pPr>
        <w:spacing w:after="0" w:line="259" w:lineRule="auto"/>
        <w:jc w:val="left"/>
        <w:rPr>
          <w:sz w:val="20"/>
        </w:rPr>
        <w:sectPr>
          <w:pgSz w:w="11910" w:h="16840"/>
          <w:pgMar w:header="0" w:footer="590" w:top="1040" w:bottom="780" w:left="1540" w:right="300"/>
        </w:sectPr>
      </w:pPr>
    </w:p>
    <w:p>
      <w:pPr>
        <w:pStyle w:val="BodyText"/>
        <w:spacing w:before="74"/>
        <w:ind w:left="162" w:right="546" w:firstLine="566"/>
        <w:jc w:val="both"/>
      </w:pPr>
      <w:r>
        <w:rPr>
          <w:b/>
          <w:i/>
        </w:rPr>
        <w:t>Sumani</w:t>
      </w:r>
      <w:r>
        <w:rPr>
          <w:b/>
          <w:i/>
          <w:spacing w:val="-4"/>
        </w:rPr>
        <w:t> </w:t>
      </w:r>
      <w:r>
        <w:rPr>
          <w:b/>
          <w:i/>
        </w:rPr>
        <w:t>atliekų</w:t>
      </w:r>
      <w:r>
        <w:rPr>
          <w:b/>
          <w:i/>
          <w:spacing w:val="-2"/>
        </w:rPr>
        <w:t> </w:t>
      </w:r>
      <w:r>
        <w:rPr>
          <w:b/>
          <w:i/>
        </w:rPr>
        <w:t>tvarkymo</w:t>
      </w:r>
      <w:r>
        <w:rPr>
          <w:b/>
          <w:i/>
          <w:spacing w:val="-4"/>
        </w:rPr>
        <w:t> </w:t>
      </w:r>
      <w:r>
        <w:rPr>
          <w:b/>
          <w:i/>
        </w:rPr>
        <w:t>sistema</w:t>
      </w:r>
      <w:r>
        <w:rPr>
          <w:b/>
          <w:i/>
          <w:position w:val="6"/>
          <w:sz w:val="16"/>
        </w:rPr>
        <w:t>19</w:t>
      </w:r>
      <w:r>
        <w:rPr>
          <w:b/>
          <w:i/>
          <w:spacing w:val="13"/>
          <w:position w:val="6"/>
          <w:sz w:val="16"/>
        </w:rPr>
        <w:t> </w:t>
      </w:r>
      <w:r>
        <w:rPr/>
        <w:t>įdiegta</w:t>
      </w:r>
      <w:r>
        <w:rPr>
          <w:spacing w:val="-3"/>
        </w:rPr>
        <w:t> </w:t>
      </w:r>
      <w:r>
        <w:rPr/>
        <w:t>su</w:t>
      </w:r>
      <w:r>
        <w:rPr>
          <w:spacing w:val="-1"/>
        </w:rPr>
        <w:t> </w:t>
      </w:r>
      <w:r>
        <w:rPr/>
        <w:t>dr.</w:t>
      </w:r>
      <w:r>
        <w:rPr>
          <w:spacing w:val="-3"/>
        </w:rPr>
        <w:t> </w:t>
      </w:r>
      <w:r>
        <w:rPr/>
        <w:t>Ambedkaro</w:t>
      </w:r>
      <w:r>
        <w:rPr>
          <w:spacing w:val="-4"/>
        </w:rPr>
        <w:t> </w:t>
      </w:r>
      <w:r>
        <w:rPr/>
        <w:t>technologijos</w:t>
      </w:r>
      <w:r>
        <w:rPr>
          <w:spacing w:val="-3"/>
        </w:rPr>
        <w:t> </w:t>
      </w:r>
      <w:r>
        <w:rPr/>
        <w:t>institutu Bengalūre (Indija). Sumanus atliekų surinkimas naudojant sumaniąsias šiukšliadėžes pratęsia surinkimo maršrutą ir sumažina degalų sąnaudas, neeikvoja žmonių energijos. Belaidžiai</w:t>
      </w:r>
      <w:r>
        <w:rPr>
          <w:spacing w:val="-3"/>
        </w:rPr>
        <w:t> </w:t>
      </w:r>
      <w:r>
        <w:rPr/>
        <w:t>jutikliai</w:t>
      </w:r>
      <w:r>
        <w:rPr>
          <w:spacing w:val="-3"/>
        </w:rPr>
        <w:t> </w:t>
      </w:r>
      <w:r>
        <w:rPr/>
        <w:t>stebi</w:t>
      </w:r>
      <w:r>
        <w:rPr>
          <w:spacing w:val="-5"/>
        </w:rPr>
        <w:t> </w:t>
      </w:r>
      <w:r>
        <w:rPr/>
        <w:t>šiukšliadėžės</w:t>
      </w:r>
      <w:r>
        <w:rPr>
          <w:spacing w:val="-3"/>
        </w:rPr>
        <w:t> </w:t>
      </w:r>
      <w:r>
        <w:rPr/>
        <w:t>užpildymo</w:t>
      </w:r>
      <w:r>
        <w:rPr>
          <w:spacing w:val="-3"/>
        </w:rPr>
        <w:t> </w:t>
      </w:r>
      <w:r>
        <w:rPr/>
        <w:t>lygį,</w:t>
      </w:r>
      <w:r>
        <w:rPr>
          <w:spacing w:val="-3"/>
        </w:rPr>
        <w:t> </w:t>
      </w:r>
      <w:r>
        <w:rPr/>
        <w:t>teikia</w:t>
      </w:r>
      <w:r>
        <w:rPr>
          <w:spacing w:val="-3"/>
        </w:rPr>
        <w:t> </w:t>
      </w:r>
      <w:r>
        <w:rPr/>
        <w:t>duomenis</w:t>
      </w:r>
      <w:r>
        <w:rPr>
          <w:spacing w:val="-2"/>
        </w:rPr>
        <w:t> </w:t>
      </w:r>
      <w:r>
        <w:rPr/>
        <w:t>kiekvieną</w:t>
      </w:r>
      <w:r>
        <w:rPr>
          <w:spacing w:val="-3"/>
        </w:rPr>
        <w:t> </w:t>
      </w:r>
      <w:r>
        <w:rPr/>
        <w:t>akimirką</w:t>
      </w:r>
      <w:r>
        <w:rPr>
          <w:spacing w:val="-4"/>
        </w:rPr>
        <w:t> </w:t>
      </w:r>
      <w:r>
        <w:rPr/>
        <w:t>ir siunčia signalą į valdymo centrą debesų kompiuterijos pagalba.</w:t>
      </w:r>
    </w:p>
    <w:p>
      <w:pPr>
        <w:pStyle w:val="BodyText"/>
        <w:spacing w:before="2"/>
        <w:ind w:left="162" w:right="547" w:firstLine="566"/>
        <w:jc w:val="both"/>
      </w:pPr>
      <w:r>
        <w:rPr>
          <w:b/>
          <w:i/>
        </w:rPr>
        <w:t>Sumani gatvių apšvietimo sistema</w:t>
      </w:r>
      <w:r>
        <w:rPr>
          <w:b/>
          <w:i/>
          <w:position w:val="6"/>
          <w:sz w:val="16"/>
        </w:rPr>
        <w:t>20</w:t>
      </w:r>
      <w:r>
        <w:rPr>
          <w:b/>
          <w:i/>
          <w:spacing w:val="40"/>
          <w:position w:val="6"/>
          <w:sz w:val="16"/>
        </w:rPr>
        <w:t> </w:t>
      </w:r>
      <w:r>
        <w:rPr/>
        <w:t>įdiegta sumanioji transporto infrastruktūros technologija</w:t>
      </w:r>
      <w:r>
        <w:rPr>
          <w:spacing w:val="-4"/>
        </w:rPr>
        <w:t> </w:t>
      </w:r>
      <w:r>
        <w:rPr/>
        <w:t>–</w:t>
      </w:r>
      <w:r>
        <w:rPr>
          <w:spacing w:val="-5"/>
        </w:rPr>
        <w:t> </w:t>
      </w:r>
      <w:r>
        <w:rPr/>
        <w:t>sumani</w:t>
      </w:r>
      <w:r>
        <w:rPr>
          <w:spacing w:val="-4"/>
        </w:rPr>
        <w:t> </w:t>
      </w:r>
      <w:r>
        <w:rPr/>
        <w:t>gatvių</w:t>
      </w:r>
      <w:r>
        <w:rPr>
          <w:spacing w:val="-4"/>
        </w:rPr>
        <w:t> </w:t>
      </w:r>
      <w:r>
        <w:rPr/>
        <w:t>apšvietimo</w:t>
      </w:r>
      <w:r>
        <w:rPr>
          <w:spacing w:val="-5"/>
        </w:rPr>
        <w:t> </w:t>
      </w:r>
      <w:r>
        <w:rPr/>
        <w:t>sistema</w:t>
      </w:r>
      <w:r>
        <w:rPr>
          <w:spacing w:val="-4"/>
        </w:rPr>
        <w:t> </w:t>
      </w:r>
      <w:r>
        <w:rPr/>
        <w:t>kaimo</w:t>
      </w:r>
      <w:r>
        <w:rPr>
          <w:spacing w:val="-5"/>
        </w:rPr>
        <w:t> </w:t>
      </w:r>
      <w:r>
        <w:rPr/>
        <w:t>vietovėms</w:t>
      </w:r>
      <w:r>
        <w:rPr>
          <w:spacing w:val="-4"/>
        </w:rPr>
        <w:t> </w:t>
      </w:r>
      <w:r>
        <w:rPr/>
        <w:t>veikia</w:t>
      </w:r>
      <w:r>
        <w:rPr>
          <w:spacing w:val="-4"/>
        </w:rPr>
        <w:t> </w:t>
      </w:r>
      <w:r>
        <w:rPr/>
        <w:t>saulės</w:t>
      </w:r>
      <w:r>
        <w:rPr>
          <w:spacing w:val="-4"/>
        </w:rPr>
        <w:t> </w:t>
      </w:r>
      <w:r>
        <w:rPr/>
        <w:t>sistemoje</w:t>
      </w:r>
      <w:r>
        <w:rPr>
          <w:spacing w:val="-4"/>
        </w:rPr>
        <w:t> </w:t>
      </w:r>
      <w:r>
        <w:rPr/>
        <w:t>ir naudoja fotovoltinius elementus bei įkraunamas baterijas energijos gamybai ir saugojimui. Šios</w:t>
      </w:r>
      <w:r>
        <w:rPr>
          <w:spacing w:val="32"/>
        </w:rPr>
        <w:t> </w:t>
      </w:r>
      <w:r>
        <w:rPr/>
        <w:t>sistemos</w:t>
      </w:r>
      <w:r>
        <w:rPr>
          <w:spacing w:val="35"/>
        </w:rPr>
        <w:t> </w:t>
      </w:r>
      <w:r>
        <w:rPr/>
        <w:t>naudojimas</w:t>
      </w:r>
      <w:r>
        <w:rPr>
          <w:spacing w:val="35"/>
        </w:rPr>
        <w:t> </w:t>
      </w:r>
      <w:r>
        <w:rPr/>
        <w:t>kaimo</w:t>
      </w:r>
      <w:r>
        <w:rPr>
          <w:spacing w:val="33"/>
        </w:rPr>
        <w:t> </w:t>
      </w:r>
      <w:r>
        <w:rPr/>
        <w:t>bendruomenėje</w:t>
      </w:r>
      <w:r>
        <w:rPr>
          <w:spacing w:val="35"/>
        </w:rPr>
        <w:t> </w:t>
      </w:r>
      <w:r>
        <w:rPr/>
        <w:t>turi</w:t>
      </w:r>
      <w:r>
        <w:rPr>
          <w:spacing w:val="35"/>
        </w:rPr>
        <w:t> </w:t>
      </w:r>
      <w:r>
        <w:rPr/>
        <w:t>privalumų</w:t>
      </w:r>
      <w:r>
        <w:rPr>
          <w:spacing w:val="33"/>
        </w:rPr>
        <w:t> </w:t>
      </w:r>
      <w:r>
        <w:rPr/>
        <w:t>ir</w:t>
      </w:r>
      <w:r>
        <w:rPr>
          <w:spacing w:val="36"/>
        </w:rPr>
        <w:t> </w:t>
      </w:r>
      <w:r>
        <w:rPr/>
        <w:t>trūkumų.</w:t>
      </w:r>
      <w:r>
        <w:rPr>
          <w:spacing w:val="35"/>
        </w:rPr>
        <w:t> </w:t>
      </w:r>
      <w:r>
        <w:rPr>
          <w:spacing w:val="-2"/>
        </w:rPr>
        <w:t>Privalumai:</w:t>
      </w:r>
    </w:p>
    <w:p>
      <w:pPr>
        <w:pStyle w:val="BodyText"/>
        <w:spacing w:before="1"/>
        <w:ind w:left="162" w:right="553"/>
        <w:jc w:val="both"/>
      </w:pPr>
      <w:r>
        <w:rPr/>
        <w:t>1)</w:t>
      </w:r>
      <w:r>
        <w:rPr>
          <w:spacing w:val="-3"/>
        </w:rPr>
        <w:t> </w:t>
      </w:r>
      <w:r>
        <w:rPr/>
        <w:t>greitas ir paprastas montavimas; 2) labai mažesnės priežiūros išlaidos; 3) automatinis veikimas;</w:t>
      </w:r>
      <w:r>
        <w:rPr>
          <w:spacing w:val="40"/>
        </w:rPr>
        <w:t> </w:t>
      </w:r>
      <w:r>
        <w:rPr/>
        <w:t>4)</w:t>
      </w:r>
      <w:r>
        <w:rPr>
          <w:spacing w:val="40"/>
        </w:rPr>
        <w:t> </w:t>
      </w:r>
      <w:r>
        <w:rPr/>
        <w:t>ilgas</w:t>
      </w:r>
      <w:r>
        <w:rPr>
          <w:spacing w:val="40"/>
        </w:rPr>
        <w:t> </w:t>
      </w:r>
      <w:r>
        <w:rPr/>
        <w:t>tarnavimo</w:t>
      </w:r>
      <w:r>
        <w:rPr>
          <w:spacing w:val="40"/>
        </w:rPr>
        <w:t> </w:t>
      </w:r>
      <w:r>
        <w:rPr/>
        <w:t>laikas;</w:t>
      </w:r>
      <w:r>
        <w:rPr>
          <w:spacing w:val="40"/>
        </w:rPr>
        <w:t> </w:t>
      </w:r>
      <w:r>
        <w:rPr/>
        <w:t>5)</w:t>
      </w:r>
      <w:r>
        <w:rPr>
          <w:spacing w:val="40"/>
        </w:rPr>
        <w:t> </w:t>
      </w:r>
      <w:r>
        <w:rPr/>
        <w:t>nėra</w:t>
      </w:r>
      <w:r>
        <w:rPr>
          <w:spacing w:val="40"/>
        </w:rPr>
        <w:t> </w:t>
      </w:r>
      <w:r>
        <w:rPr/>
        <w:t>perdavimo</w:t>
      </w:r>
      <w:r>
        <w:rPr>
          <w:spacing w:val="40"/>
        </w:rPr>
        <w:t> </w:t>
      </w:r>
      <w:r>
        <w:rPr/>
        <w:t>ir</w:t>
      </w:r>
      <w:r>
        <w:rPr>
          <w:spacing w:val="40"/>
        </w:rPr>
        <w:t> </w:t>
      </w:r>
      <w:r>
        <w:rPr/>
        <w:t>paskirstymo</w:t>
      </w:r>
      <w:r>
        <w:rPr>
          <w:spacing w:val="40"/>
        </w:rPr>
        <w:t> </w:t>
      </w:r>
      <w:r>
        <w:rPr/>
        <w:t>galios</w:t>
      </w:r>
      <w:r>
        <w:rPr>
          <w:spacing w:val="40"/>
        </w:rPr>
        <w:t> </w:t>
      </w:r>
      <w:r>
        <w:rPr/>
        <w:t>nuostolių;</w:t>
      </w:r>
    </w:p>
    <w:p>
      <w:pPr>
        <w:pStyle w:val="BodyText"/>
        <w:ind w:left="162" w:right="548"/>
        <w:jc w:val="both"/>
      </w:pPr>
      <w:r>
        <w:rPr/>
        <w:t>6)</w:t>
      </w:r>
      <w:r>
        <w:rPr>
          <w:spacing w:val="-2"/>
        </w:rPr>
        <w:t> </w:t>
      </w:r>
      <w:r>
        <w:rPr/>
        <w:t>visame tinkle nėra 240 V elektros skirstomųjų kabelių ir 7) tausus gamtos išteklių naudojimas</w:t>
      </w:r>
      <w:r>
        <w:rPr>
          <w:spacing w:val="67"/>
        </w:rPr>
        <w:t> </w:t>
      </w:r>
      <w:r>
        <w:rPr/>
        <w:t>(eksploatacijai</w:t>
      </w:r>
      <w:r>
        <w:rPr>
          <w:spacing w:val="68"/>
        </w:rPr>
        <w:t> </w:t>
      </w:r>
      <w:r>
        <w:rPr/>
        <w:t>naudojama</w:t>
      </w:r>
      <w:r>
        <w:rPr>
          <w:spacing w:val="67"/>
        </w:rPr>
        <w:t> </w:t>
      </w:r>
      <w:r>
        <w:rPr/>
        <w:t>saulės</w:t>
      </w:r>
      <w:r>
        <w:rPr>
          <w:spacing w:val="68"/>
        </w:rPr>
        <w:t> </w:t>
      </w:r>
      <w:r>
        <w:rPr/>
        <w:t>energija).</w:t>
      </w:r>
      <w:r>
        <w:rPr>
          <w:spacing w:val="68"/>
        </w:rPr>
        <w:t> </w:t>
      </w:r>
      <w:r>
        <w:rPr/>
        <w:t>Pagrindiniai</w:t>
      </w:r>
      <w:r>
        <w:rPr>
          <w:spacing w:val="68"/>
        </w:rPr>
        <w:t> </w:t>
      </w:r>
      <w:r>
        <w:rPr/>
        <w:t>trūkumai</w:t>
      </w:r>
      <w:r>
        <w:rPr>
          <w:spacing w:val="68"/>
        </w:rPr>
        <w:t> </w:t>
      </w:r>
      <w:r>
        <w:rPr/>
        <w:t>yra</w:t>
      </w:r>
      <w:r>
        <w:rPr>
          <w:spacing w:val="70"/>
        </w:rPr>
        <w:t> </w:t>
      </w:r>
      <w:r>
        <w:rPr/>
        <w:t>šie:</w:t>
      </w:r>
    </w:p>
    <w:p>
      <w:pPr>
        <w:pStyle w:val="BodyText"/>
        <w:ind w:left="162" w:right="545"/>
        <w:jc w:val="both"/>
      </w:pPr>
      <w:r>
        <w:rPr/>
        <w:t>1)</w:t>
      </w:r>
      <w:r>
        <w:rPr>
          <w:spacing w:val="-3"/>
        </w:rPr>
        <w:t> </w:t>
      </w:r>
      <w:r>
        <w:rPr/>
        <w:t>didelė pradinė kaina ir 2) oro sąlygų poveikis (pvz., saulės šviesos trūkumas). Sumanioji gatvių</w:t>
      </w:r>
      <w:r>
        <w:rPr>
          <w:spacing w:val="-1"/>
        </w:rPr>
        <w:t> </w:t>
      </w:r>
      <w:r>
        <w:rPr/>
        <w:t>apšvietimo</w:t>
      </w:r>
      <w:r>
        <w:rPr>
          <w:spacing w:val="-2"/>
        </w:rPr>
        <w:t> </w:t>
      </w:r>
      <w:r>
        <w:rPr/>
        <w:t>sistema</w:t>
      </w:r>
      <w:r>
        <w:rPr>
          <w:spacing w:val="-1"/>
        </w:rPr>
        <w:t> </w:t>
      </w:r>
      <w:r>
        <w:rPr/>
        <w:t>susideda</w:t>
      </w:r>
      <w:r>
        <w:rPr>
          <w:spacing w:val="-1"/>
        </w:rPr>
        <w:t> </w:t>
      </w:r>
      <w:r>
        <w:rPr/>
        <w:t>iš elektros energijos</w:t>
      </w:r>
      <w:r>
        <w:rPr>
          <w:spacing w:val="-2"/>
        </w:rPr>
        <w:t> </w:t>
      </w:r>
      <w:r>
        <w:rPr/>
        <w:t>generavimo, saugojimo</w:t>
      </w:r>
      <w:r>
        <w:rPr>
          <w:spacing w:val="-2"/>
        </w:rPr>
        <w:t> </w:t>
      </w:r>
      <w:r>
        <w:rPr/>
        <w:t>ir valdymo įrenginio (saulės baterijos arba fotovoltinių elementų, priežiūros nereikalaujančių vamzdelinių baterijų ir valdiklio), taip pat efektyvios šviesos.). Saulės baterija paverčia saulės spinduliuojamą šviesą į elektros energiją ir įkrauna akumuliatorių. Vamzdinės įkraunamos,</w:t>
      </w:r>
      <w:r>
        <w:rPr>
          <w:spacing w:val="-7"/>
        </w:rPr>
        <w:t> </w:t>
      </w:r>
      <w:r>
        <w:rPr/>
        <w:t>priežiūros</w:t>
      </w:r>
      <w:r>
        <w:rPr>
          <w:spacing w:val="-8"/>
        </w:rPr>
        <w:t> </w:t>
      </w:r>
      <w:r>
        <w:rPr/>
        <w:t>nereikalaujančios</w:t>
      </w:r>
      <w:r>
        <w:rPr>
          <w:spacing w:val="-8"/>
        </w:rPr>
        <w:t> </w:t>
      </w:r>
      <w:r>
        <w:rPr/>
        <w:t>baterijos</w:t>
      </w:r>
      <w:r>
        <w:rPr>
          <w:spacing w:val="-8"/>
        </w:rPr>
        <w:t> </w:t>
      </w:r>
      <w:r>
        <w:rPr/>
        <w:t>yra</w:t>
      </w:r>
      <w:r>
        <w:rPr>
          <w:spacing w:val="-8"/>
        </w:rPr>
        <w:t> </w:t>
      </w:r>
      <w:r>
        <w:rPr/>
        <w:t>tinkamiausios</w:t>
      </w:r>
      <w:r>
        <w:rPr>
          <w:spacing w:val="-9"/>
        </w:rPr>
        <w:t> </w:t>
      </w:r>
      <w:r>
        <w:rPr/>
        <w:t>šiam</w:t>
      </w:r>
      <w:r>
        <w:rPr>
          <w:spacing w:val="-8"/>
        </w:rPr>
        <w:t> </w:t>
      </w:r>
      <w:r>
        <w:rPr/>
        <w:t>tikslui.</w:t>
      </w:r>
      <w:r>
        <w:rPr>
          <w:spacing w:val="-9"/>
        </w:rPr>
        <w:t> </w:t>
      </w:r>
      <w:r>
        <w:rPr/>
        <w:t>Sukaupta energija baterijose naudojama gatvių apšvietimui tamsiu paros metu. Sistema naudoja naujausią ir efektyviausią apšvietimo technologiją LED (šviesos diodus), kurios sunaudoja mažiau energijos ir turi daug ilgesnį tarnavimo laiką, palyginti su kitais apšvietimo elementais, kurie naudoja elektros energiją. Naudojant LED lempas, kurios sunaudoja mažiau</w:t>
      </w:r>
      <w:r>
        <w:rPr>
          <w:spacing w:val="-10"/>
        </w:rPr>
        <w:t> </w:t>
      </w:r>
      <w:r>
        <w:rPr/>
        <w:t>elektros</w:t>
      </w:r>
      <w:r>
        <w:rPr>
          <w:spacing w:val="-9"/>
        </w:rPr>
        <w:t> </w:t>
      </w:r>
      <w:r>
        <w:rPr/>
        <w:t>energijos,</w:t>
      </w:r>
      <w:r>
        <w:rPr>
          <w:spacing w:val="-9"/>
        </w:rPr>
        <w:t> </w:t>
      </w:r>
      <w:r>
        <w:rPr/>
        <w:t>galima</w:t>
      </w:r>
      <w:r>
        <w:rPr>
          <w:spacing w:val="-9"/>
        </w:rPr>
        <w:t> </w:t>
      </w:r>
      <w:r>
        <w:rPr/>
        <w:t>palaikyti</w:t>
      </w:r>
      <w:r>
        <w:rPr>
          <w:spacing w:val="-9"/>
        </w:rPr>
        <w:t> </w:t>
      </w:r>
      <w:r>
        <w:rPr/>
        <w:t>sumanųjį</w:t>
      </w:r>
      <w:r>
        <w:rPr>
          <w:spacing w:val="-9"/>
        </w:rPr>
        <w:t> </w:t>
      </w:r>
      <w:r>
        <w:rPr/>
        <w:t>gatvių</w:t>
      </w:r>
      <w:r>
        <w:rPr>
          <w:spacing w:val="-9"/>
        </w:rPr>
        <w:t> </w:t>
      </w:r>
      <w:r>
        <w:rPr/>
        <w:t>apšvietimu.</w:t>
      </w:r>
      <w:r>
        <w:rPr>
          <w:spacing w:val="-11"/>
        </w:rPr>
        <w:t> </w:t>
      </w:r>
      <w:r>
        <w:rPr/>
        <w:t>Siūloma</w:t>
      </w:r>
      <w:r>
        <w:rPr>
          <w:spacing w:val="-9"/>
        </w:rPr>
        <w:t> </w:t>
      </w:r>
      <w:r>
        <w:rPr/>
        <w:t>alternatyva yra geriau nei įprasta gatvių apšvietimo sistema, kurią sudaro aukšto slėgio natrio garų (HPSV) lempos, maitinamos elektros tinklu per perdavimo linijas. Šviesos valdymo sistema veikia kaip sumanus įjungimo-išjungimo mechanizmas, kuris esant tamsiam paros laikui įjungia apšvietimą, esant šviesiam paros laikui jį išjungia ir pereina į akumuliatorių pakrovimo režimą rezervuodamas elektros energiją tamsiam paros laikui. Ši sumani ir savarankiška</w:t>
      </w:r>
      <w:r>
        <w:rPr>
          <w:spacing w:val="-11"/>
        </w:rPr>
        <w:t> </w:t>
      </w:r>
      <w:r>
        <w:rPr/>
        <w:t>decentralizuota</w:t>
      </w:r>
      <w:r>
        <w:rPr>
          <w:spacing w:val="-10"/>
        </w:rPr>
        <w:t> </w:t>
      </w:r>
      <w:r>
        <w:rPr/>
        <w:t>sistema</w:t>
      </w:r>
      <w:r>
        <w:rPr>
          <w:spacing w:val="-10"/>
        </w:rPr>
        <w:t> </w:t>
      </w:r>
      <w:r>
        <w:rPr/>
        <w:t>ypač</w:t>
      </w:r>
      <w:r>
        <w:rPr>
          <w:spacing w:val="-11"/>
        </w:rPr>
        <w:t> </w:t>
      </w:r>
      <w:r>
        <w:rPr/>
        <w:t>tinka</w:t>
      </w:r>
      <w:r>
        <w:rPr>
          <w:spacing w:val="-10"/>
        </w:rPr>
        <w:t> </w:t>
      </w:r>
      <w:r>
        <w:rPr/>
        <w:t>gatvėms</w:t>
      </w:r>
      <w:r>
        <w:rPr>
          <w:spacing w:val="-11"/>
        </w:rPr>
        <w:t> </w:t>
      </w:r>
      <w:r>
        <w:rPr/>
        <w:t>apšviesti</w:t>
      </w:r>
      <w:r>
        <w:rPr>
          <w:spacing w:val="-10"/>
        </w:rPr>
        <w:t> </w:t>
      </w:r>
      <w:r>
        <w:rPr/>
        <w:t>kaimo</w:t>
      </w:r>
      <w:r>
        <w:rPr>
          <w:spacing w:val="-11"/>
        </w:rPr>
        <w:t> </w:t>
      </w:r>
      <w:r>
        <w:rPr/>
        <w:t>vietovėse.</w:t>
      </w:r>
      <w:r>
        <w:rPr>
          <w:spacing w:val="-10"/>
        </w:rPr>
        <w:t> </w:t>
      </w:r>
      <w:r>
        <w:rPr/>
        <w:t>Sumani gatvių apšvietimo sistema naudoja atsinaujinantį energijos šaltinį; ir todėl yra nekenksminga aplinkai.</w:t>
      </w:r>
    </w:p>
    <w:p>
      <w:pPr>
        <w:pStyle w:val="BodyText"/>
        <w:ind w:left="162" w:right="547" w:firstLine="566"/>
        <w:jc w:val="both"/>
      </w:pPr>
      <w:r>
        <w:rPr>
          <w:b/>
          <w:i/>
        </w:rPr>
        <w:t>Daiktų internetas</w:t>
      </w:r>
      <w:r>
        <w:rPr>
          <w:b/>
          <w:i/>
          <w:position w:val="6"/>
          <w:sz w:val="16"/>
        </w:rPr>
        <w:t>21</w:t>
      </w:r>
      <w:r>
        <w:rPr>
          <w:i/>
        </w:rPr>
        <w:t>. </w:t>
      </w:r>
      <w:r>
        <w:rPr/>
        <w:t>Skaitmeninį pasaulį skatina efektyvus duomenų rinkimas, bendravimas ir protingų sprendimų priėmimas decentralizuotoje platformoje. Daiktų internetas</w:t>
      </w:r>
      <w:r>
        <w:rPr>
          <w:spacing w:val="-14"/>
        </w:rPr>
        <w:t> </w:t>
      </w:r>
      <w:r>
        <w:rPr/>
        <w:t>(IoT)</w:t>
      </w:r>
      <w:r>
        <w:rPr>
          <w:spacing w:val="-13"/>
        </w:rPr>
        <w:t> </w:t>
      </w:r>
      <w:r>
        <w:rPr/>
        <w:t>yra</w:t>
      </w:r>
      <w:r>
        <w:rPr>
          <w:spacing w:val="-13"/>
        </w:rPr>
        <w:t> </w:t>
      </w:r>
      <w:r>
        <w:rPr/>
        <w:t>skaitmeninės</w:t>
      </w:r>
      <w:r>
        <w:rPr>
          <w:spacing w:val="-13"/>
        </w:rPr>
        <w:t> </w:t>
      </w:r>
      <w:r>
        <w:rPr/>
        <w:t>transformacijos</w:t>
      </w:r>
      <w:r>
        <w:rPr>
          <w:spacing w:val="-14"/>
        </w:rPr>
        <w:t> </w:t>
      </w:r>
      <w:r>
        <w:rPr/>
        <w:t>platforma,</w:t>
      </w:r>
      <w:r>
        <w:rPr>
          <w:spacing w:val="-13"/>
        </w:rPr>
        <w:t> </w:t>
      </w:r>
      <w:r>
        <w:rPr/>
        <w:t>kuri</w:t>
      </w:r>
      <w:r>
        <w:rPr>
          <w:spacing w:val="-13"/>
        </w:rPr>
        <w:t> </w:t>
      </w:r>
      <w:r>
        <w:rPr/>
        <w:t>gali</w:t>
      </w:r>
      <w:r>
        <w:rPr>
          <w:spacing w:val="-13"/>
        </w:rPr>
        <w:t> </w:t>
      </w:r>
      <w:r>
        <w:rPr/>
        <w:t>būti</w:t>
      </w:r>
      <w:r>
        <w:rPr>
          <w:spacing w:val="-13"/>
        </w:rPr>
        <w:t> </w:t>
      </w:r>
      <w:r>
        <w:rPr/>
        <w:t>pagrindas</w:t>
      </w:r>
      <w:r>
        <w:rPr>
          <w:spacing w:val="-14"/>
        </w:rPr>
        <w:t> </w:t>
      </w:r>
      <w:r>
        <w:rPr/>
        <w:t>sukurti skaitmeniniais duomenimis pagrįstą ekosistemą. Skaitmeninei transformacijai reikalinga daiktų interneto komunikacijos technologija. Pvz., daiktų internetu pagrįstas sumanusis ūkininkavimas (sumanusis drėkinimas, gyvulių stebėjimas, žemės ūkio atliekų tvarkymas), sumanaus kaimo socialinis aspektas (švietimas, stebėjimas ir saugumas, valdymas, informacinės</w:t>
      </w:r>
      <w:r>
        <w:rPr>
          <w:spacing w:val="-14"/>
        </w:rPr>
        <w:t> </w:t>
      </w:r>
      <w:r>
        <w:rPr/>
        <w:t>pramogos),</w:t>
      </w:r>
      <w:r>
        <w:rPr>
          <w:spacing w:val="-13"/>
        </w:rPr>
        <w:t> </w:t>
      </w:r>
      <w:r>
        <w:rPr/>
        <w:t>namai</w:t>
      </w:r>
      <w:r>
        <w:rPr>
          <w:spacing w:val="-13"/>
        </w:rPr>
        <w:t> </w:t>
      </w:r>
      <w:r>
        <w:rPr/>
        <w:t>ir</w:t>
      </w:r>
      <w:r>
        <w:rPr>
          <w:spacing w:val="-13"/>
        </w:rPr>
        <w:t> </w:t>
      </w:r>
      <w:r>
        <w:rPr/>
        <w:t>komunalinės</w:t>
      </w:r>
      <w:r>
        <w:rPr>
          <w:spacing w:val="-14"/>
        </w:rPr>
        <w:t> </w:t>
      </w:r>
      <w:r>
        <w:rPr/>
        <w:t>paslaugos</w:t>
      </w:r>
      <w:r>
        <w:rPr>
          <w:spacing w:val="-13"/>
        </w:rPr>
        <w:t> </w:t>
      </w:r>
      <w:r>
        <w:rPr/>
        <w:t>(sumanus</w:t>
      </w:r>
      <w:r>
        <w:rPr>
          <w:spacing w:val="-13"/>
        </w:rPr>
        <w:t> </w:t>
      </w:r>
      <w:r>
        <w:rPr/>
        <w:t>kaimo</w:t>
      </w:r>
      <w:r>
        <w:rPr>
          <w:spacing w:val="-13"/>
        </w:rPr>
        <w:t> </w:t>
      </w:r>
      <w:r>
        <w:rPr/>
        <w:t>namas,</w:t>
      </w:r>
      <w:r>
        <w:rPr>
          <w:spacing w:val="-13"/>
        </w:rPr>
        <w:t> </w:t>
      </w:r>
      <w:r>
        <w:rPr/>
        <w:t>sveikatos priežiūra, energija, vandens ir atliekų tvarkymas).</w:t>
      </w:r>
    </w:p>
    <w:p>
      <w:pPr>
        <w:spacing w:before="0"/>
        <w:ind w:left="162" w:right="548" w:firstLine="566"/>
        <w:jc w:val="both"/>
        <w:rPr>
          <w:sz w:val="24"/>
        </w:rPr>
      </w:pPr>
      <w:r>
        <w:rPr>
          <w:b/>
          <w:i/>
          <w:sz w:val="24"/>
        </w:rPr>
        <w:t>Skaitmeninių</w:t>
      </w:r>
      <w:r>
        <w:rPr>
          <w:b/>
          <w:i/>
          <w:spacing w:val="-13"/>
          <w:sz w:val="24"/>
        </w:rPr>
        <w:t> </w:t>
      </w:r>
      <w:r>
        <w:rPr>
          <w:b/>
          <w:i/>
          <w:sz w:val="24"/>
        </w:rPr>
        <w:t>centrų</w:t>
      </w:r>
      <w:r>
        <w:rPr>
          <w:b/>
          <w:i/>
          <w:spacing w:val="-13"/>
          <w:sz w:val="24"/>
        </w:rPr>
        <w:t> </w:t>
      </w:r>
      <w:r>
        <w:rPr>
          <w:b/>
          <w:i/>
          <w:sz w:val="24"/>
        </w:rPr>
        <w:t>kūrimas</w:t>
      </w:r>
      <w:r>
        <w:rPr>
          <w:b/>
          <w:i/>
          <w:spacing w:val="-12"/>
          <w:sz w:val="24"/>
        </w:rPr>
        <w:t> </w:t>
      </w:r>
      <w:r>
        <w:rPr>
          <w:b/>
          <w:i/>
          <w:sz w:val="24"/>
        </w:rPr>
        <w:t>Prancūzijoje</w:t>
      </w:r>
      <w:r>
        <w:rPr>
          <w:b/>
          <w:i/>
          <w:position w:val="6"/>
          <w:sz w:val="16"/>
        </w:rPr>
        <w:t>22</w:t>
      </w:r>
      <w:r>
        <w:rPr>
          <w:b/>
          <w:i/>
          <w:sz w:val="24"/>
        </w:rPr>
        <w:t>.</w:t>
      </w:r>
      <w:r>
        <w:rPr>
          <w:b/>
          <w:i/>
          <w:spacing w:val="-11"/>
          <w:sz w:val="24"/>
        </w:rPr>
        <w:t> </w:t>
      </w:r>
      <w:r>
        <w:rPr>
          <w:sz w:val="24"/>
        </w:rPr>
        <w:t>Nacionalinės</w:t>
      </w:r>
      <w:r>
        <w:rPr>
          <w:spacing w:val="-12"/>
          <w:sz w:val="24"/>
        </w:rPr>
        <w:t> </w:t>
      </w:r>
      <w:r>
        <w:rPr>
          <w:sz w:val="24"/>
        </w:rPr>
        <w:t>iniciatyvos,</w:t>
      </w:r>
      <w:r>
        <w:rPr>
          <w:spacing w:val="-11"/>
          <w:sz w:val="24"/>
        </w:rPr>
        <w:t> </w:t>
      </w:r>
      <w:r>
        <w:rPr>
          <w:sz w:val="24"/>
        </w:rPr>
        <w:t>skirtos</w:t>
      </w:r>
      <w:r>
        <w:rPr>
          <w:spacing w:val="-12"/>
          <w:sz w:val="24"/>
        </w:rPr>
        <w:t> </w:t>
      </w:r>
      <w:r>
        <w:rPr>
          <w:sz w:val="24"/>
        </w:rPr>
        <w:t>kaimo vietovių</w:t>
      </w:r>
      <w:r>
        <w:rPr>
          <w:spacing w:val="68"/>
          <w:sz w:val="24"/>
        </w:rPr>
        <w:t>  </w:t>
      </w:r>
      <w:r>
        <w:rPr>
          <w:sz w:val="24"/>
        </w:rPr>
        <w:t>skaitmeninimui</w:t>
      </w:r>
      <w:r>
        <w:rPr>
          <w:spacing w:val="68"/>
          <w:sz w:val="24"/>
        </w:rPr>
        <w:t>  </w:t>
      </w:r>
      <w:r>
        <w:rPr>
          <w:sz w:val="24"/>
        </w:rPr>
        <w:t>Prancūzijoje</w:t>
      </w:r>
      <w:r>
        <w:rPr>
          <w:spacing w:val="68"/>
          <w:sz w:val="24"/>
        </w:rPr>
        <w:t>  </w:t>
      </w:r>
      <w:r>
        <w:rPr>
          <w:sz w:val="24"/>
        </w:rPr>
        <w:t>buvo</w:t>
      </w:r>
      <w:r>
        <w:rPr>
          <w:spacing w:val="68"/>
          <w:sz w:val="24"/>
        </w:rPr>
        <w:t>  </w:t>
      </w:r>
      <w:r>
        <w:rPr>
          <w:sz w:val="24"/>
        </w:rPr>
        <w:t>pastiprintos</w:t>
      </w:r>
      <w:r>
        <w:rPr>
          <w:spacing w:val="68"/>
          <w:sz w:val="24"/>
        </w:rPr>
        <w:t>  </w:t>
      </w:r>
      <w:r>
        <w:rPr>
          <w:sz w:val="24"/>
        </w:rPr>
        <w:t>partnerystės</w:t>
      </w:r>
      <w:r>
        <w:rPr>
          <w:spacing w:val="68"/>
          <w:sz w:val="24"/>
        </w:rPr>
        <w:t>  </w:t>
      </w:r>
      <w:r>
        <w:rPr>
          <w:sz w:val="24"/>
        </w:rPr>
        <w:t>projektais.</w:t>
      </w:r>
    </w:p>
    <w:p>
      <w:pPr>
        <w:pStyle w:val="BodyText"/>
        <w:spacing w:before="10"/>
        <w:rPr>
          <w:sz w:val="16"/>
        </w:rPr>
      </w:pPr>
      <w:r>
        <w:rPr/>
        <w:pict>
          <v:rect style="position:absolute;margin-left:85.103996pt;margin-top:11.110517pt;width:144.020pt;height:.72003pt;mso-position-horizontal-relative:page;mso-position-vertical-relative:paragraph;z-index:-15666688;mso-wrap-distance-left:0;mso-wrap-distance-right:0" id="docshape488" filled="true" fillcolor="#000000" stroked="false">
            <v:fill type="solid"/>
            <w10:wrap type="topAndBottom"/>
          </v:rect>
        </w:pict>
      </w:r>
    </w:p>
    <w:p>
      <w:pPr>
        <w:spacing w:line="266" w:lineRule="auto" w:before="119"/>
        <w:ind w:left="162" w:right="540" w:firstLine="0"/>
        <w:jc w:val="left"/>
        <w:rPr>
          <w:sz w:val="20"/>
        </w:rPr>
      </w:pPr>
      <w:r>
        <w:rPr>
          <w:position w:val="5"/>
          <w:sz w:val="14"/>
        </w:rPr>
        <w:t>19</w:t>
      </w:r>
      <w:r>
        <w:rPr>
          <w:spacing w:val="14"/>
          <w:position w:val="5"/>
          <w:sz w:val="14"/>
        </w:rPr>
        <w:t> </w:t>
      </w:r>
      <w:r>
        <w:rPr>
          <w:sz w:val="20"/>
        </w:rPr>
        <w:t>Chandrakala</w:t>
      </w:r>
      <w:r>
        <w:rPr>
          <w:spacing w:val="-2"/>
          <w:sz w:val="20"/>
        </w:rPr>
        <w:t> </w:t>
      </w:r>
      <w:r>
        <w:rPr>
          <w:sz w:val="20"/>
        </w:rPr>
        <w:t>,</w:t>
      </w:r>
      <w:r>
        <w:rPr>
          <w:spacing w:val="-3"/>
          <w:sz w:val="20"/>
        </w:rPr>
        <w:t> </w:t>
      </w:r>
      <w:r>
        <w:rPr>
          <w:sz w:val="20"/>
        </w:rPr>
        <w:t>Maitra</w:t>
      </w:r>
      <w:r>
        <w:rPr>
          <w:spacing w:val="-2"/>
          <w:sz w:val="20"/>
        </w:rPr>
        <w:t> </w:t>
      </w:r>
      <w:r>
        <w:rPr>
          <w:sz w:val="20"/>
        </w:rPr>
        <w:t>,</w:t>
      </w:r>
      <w:r>
        <w:rPr>
          <w:spacing w:val="-3"/>
          <w:sz w:val="20"/>
        </w:rPr>
        <w:t> </w:t>
      </w:r>
      <w:r>
        <w:rPr>
          <w:sz w:val="20"/>
        </w:rPr>
        <w:t>Veena</w:t>
      </w:r>
      <w:r>
        <w:rPr>
          <w:spacing w:val="-2"/>
          <w:sz w:val="20"/>
        </w:rPr>
        <w:t> </w:t>
      </w:r>
      <w:r>
        <w:rPr>
          <w:sz w:val="20"/>
        </w:rPr>
        <w:t>D</w:t>
      </w:r>
      <w:r>
        <w:rPr>
          <w:spacing w:val="-3"/>
          <w:sz w:val="20"/>
        </w:rPr>
        <w:t> </w:t>
      </w:r>
      <w:r>
        <w:rPr>
          <w:sz w:val="20"/>
        </w:rPr>
        <w:t>R,</w:t>
      </w:r>
      <w:r>
        <w:rPr>
          <w:spacing w:val="-3"/>
          <w:sz w:val="20"/>
        </w:rPr>
        <w:t> </w:t>
      </w:r>
      <w:r>
        <w:rPr>
          <w:sz w:val="20"/>
        </w:rPr>
        <w:t>Shridevi</w:t>
      </w:r>
      <w:r>
        <w:rPr>
          <w:spacing w:val="-3"/>
          <w:sz w:val="20"/>
        </w:rPr>
        <w:t> </w:t>
      </w:r>
      <w:r>
        <w:rPr>
          <w:sz w:val="20"/>
        </w:rPr>
        <w:t>,</w:t>
      </w:r>
      <w:r>
        <w:rPr>
          <w:spacing w:val="-2"/>
          <w:sz w:val="20"/>
        </w:rPr>
        <w:t> </w:t>
      </w:r>
      <w:r>
        <w:rPr>
          <w:sz w:val="20"/>
        </w:rPr>
        <w:t>P</w:t>
      </w:r>
      <w:r>
        <w:rPr>
          <w:spacing w:val="-1"/>
          <w:sz w:val="20"/>
        </w:rPr>
        <w:t> </w:t>
      </w:r>
      <w:r>
        <w:rPr>
          <w:sz w:val="20"/>
        </w:rPr>
        <w:t>Suhas.</w:t>
      </w:r>
      <w:r>
        <w:rPr>
          <w:spacing w:val="-3"/>
          <w:sz w:val="20"/>
        </w:rPr>
        <w:t> </w:t>
      </w:r>
      <w:r>
        <w:rPr>
          <w:sz w:val="20"/>
        </w:rPr>
        <w:t>2021.</w:t>
      </w:r>
      <w:r>
        <w:rPr>
          <w:spacing w:val="-3"/>
          <w:sz w:val="20"/>
        </w:rPr>
        <w:t> </w:t>
      </w:r>
      <w:r>
        <w:rPr>
          <w:sz w:val="20"/>
        </w:rPr>
        <w:t>Smart</w:t>
      </w:r>
      <w:r>
        <w:rPr>
          <w:spacing w:val="-4"/>
          <w:sz w:val="20"/>
        </w:rPr>
        <w:t> </w:t>
      </w:r>
      <w:r>
        <w:rPr>
          <w:sz w:val="20"/>
        </w:rPr>
        <w:t>Village</w:t>
      </w:r>
      <w:r>
        <w:rPr>
          <w:spacing w:val="-2"/>
          <w:sz w:val="20"/>
        </w:rPr>
        <w:t> </w:t>
      </w:r>
      <w:r>
        <w:rPr>
          <w:sz w:val="20"/>
        </w:rPr>
        <w:t>System</w:t>
      </w:r>
      <w:r>
        <w:rPr>
          <w:spacing w:val="-4"/>
          <w:sz w:val="20"/>
        </w:rPr>
        <w:t> </w:t>
      </w:r>
      <w:r>
        <w:rPr>
          <w:sz w:val="20"/>
        </w:rPr>
        <w:t>for</w:t>
      </w:r>
      <w:r>
        <w:rPr>
          <w:spacing w:val="-2"/>
          <w:sz w:val="20"/>
        </w:rPr>
        <w:t> </w:t>
      </w:r>
      <w:r>
        <w:rPr>
          <w:sz w:val="20"/>
        </w:rPr>
        <w:t>Rural</w:t>
      </w:r>
      <w:r>
        <w:rPr>
          <w:spacing w:val="-2"/>
          <w:sz w:val="20"/>
        </w:rPr>
        <w:t> </w:t>
      </w:r>
      <w:r>
        <w:rPr>
          <w:sz w:val="20"/>
        </w:rPr>
        <w:t>Development. IJCRT, Volume 9, Issue 5 May 2021, ISSN: 2320-2882</w:t>
      </w:r>
    </w:p>
    <w:p>
      <w:pPr>
        <w:spacing w:line="237" w:lineRule="auto" w:before="0"/>
        <w:ind w:left="162" w:right="552" w:firstLine="0"/>
        <w:jc w:val="left"/>
        <w:rPr>
          <w:sz w:val="20"/>
        </w:rPr>
      </w:pPr>
      <w:r>
        <w:rPr>
          <w:position w:val="5"/>
          <w:sz w:val="13"/>
        </w:rPr>
        <w:t>20</w:t>
      </w:r>
      <w:r>
        <w:rPr>
          <w:spacing w:val="12"/>
          <w:position w:val="5"/>
          <w:sz w:val="13"/>
        </w:rPr>
        <w:t> </w:t>
      </w:r>
      <w:r>
        <w:rPr>
          <w:color w:val="212121"/>
          <w:sz w:val="20"/>
        </w:rPr>
        <w:t>Velaga,</w:t>
      </w:r>
      <w:r>
        <w:rPr>
          <w:color w:val="212121"/>
          <w:spacing w:val="-3"/>
          <w:sz w:val="20"/>
        </w:rPr>
        <w:t> </w:t>
      </w:r>
      <w:r>
        <w:rPr>
          <w:color w:val="212121"/>
          <w:sz w:val="20"/>
        </w:rPr>
        <w:t>N.</w:t>
      </w:r>
      <w:r>
        <w:rPr>
          <w:color w:val="212121"/>
          <w:spacing w:val="-3"/>
          <w:sz w:val="20"/>
        </w:rPr>
        <w:t> </w:t>
      </w:r>
      <w:r>
        <w:rPr>
          <w:color w:val="212121"/>
          <w:sz w:val="20"/>
        </w:rPr>
        <w:t>R.,</w:t>
      </w:r>
      <w:r>
        <w:rPr>
          <w:color w:val="212121"/>
          <w:spacing w:val="-1"/>
          <w:sz w:val="20"/>
        </w:rPr>
        <w:t> </w:t>
      </w:r>
      <w:r>
        <w:rPr>
          <w:color w:val="212121"/>
          <w:sz w:val="20"/>
        </w:rPr>
        <w:t>&amp;</w:t>
      </w:r>
      <w:r>
        <w:rPr>
          <w:color w:val="212121"/>
          <w:spacing w:val="-1"/>
          <w:sz w:val="20"/>
        </w:rPr>
        <w:t> </w:t>
      </w:r>
      <w:r>
        <w:rPr>
          <w:color w:val="212121"/>
          <w:sz w:val="20"/>
        </w:rPr>
        <w:t>Kumar,</w:t>
      </w:r>
      <w:r>
        <w:rPr>
          <w:color w:val="212121"/>
          <w:spacing w:val="-3"/>
          <w:sz w:val="20"/>
        </w:rPr>
        <w:t> </w:t>
      </w:r>
      <w:r>
        <w:rPr>
          <w:color w:val="212121"/>
          <w:sz w:val="20"/>
        </w:rPr>
        <w:t>A.</w:t>
      </w:r>
      <w:r>
        <w:rPr>
          <w:color w:val="212121"/>
          <w:spacing w:val="-1"/>
          <w:sz w:val="20"/>
        </w:rPr>
        <w:t> </w:t>
      </w:r>
      <w:r>
        <w:rPr>
          <w:color w:val="212121"/>
          <w:sz w:val="20"/>
        </w:rPr>
        <w:t>(2012).</w:t>
      </w:r>
      <w:r>
        <w:rPr>
          <w:color w:val="212121"/>
          <w:spacing w:val="-3"/>
          <w:sz w:val="20"/>
        </w:rPr>
        <w:t> </w:t>
      </w:r>
      <w:r>
        <w:rPr>
          <w:color w:val="212121"/>
          <w:sz w:val="20"/>
        </w:rPr>
        <w:t>Techno-economic</w:t>
      </w:r>
      <w:r>
        <w:rPr>
          <w:color w:val="212121"/>
          <w:spacing w:val="-1"/>
          <w:sz w:val="20"/>
        </w:rPr>
        <w:t> </w:t>
      </w:r>
      <w:r>
        <w:rPr>
          <w:color w:val="212121"/>
          <w:sz w:val="20"/>
        </w:rPr>
        <w:t>evaluation</w:t>
      </w:r>
      <w:r>
        <w:rPr>
          <w:color w:val="212121"/>
          <w:spacing w:val="-5"/>
          <w:sz w:val="20"/>
        </w:rPr>
        <w:t> </w:t>
      </w:r>
      <w:r>
        <w:rPr>
          <w:color w:val="212121"/>
          <w:sz w:val="20"/>
        </w:rPr>
        <w:t>of</w:t>
      </w:r>
      <w:r>
        <w:rPr>
          <w:color w:val="212121"/>
          <w:spacing w:val="-4"/>
          <w:sz w:val="20"/>
        </w:rPr>
        <w:t> </w:t>
      </w:r>
      <w:r>
        <w:rPr>
          <w:color w:val="212121"/>
          <w:sz w:val="20"/>
        </w:rPr>
        <w:t>the</w:t>
      </w:r>
      <w:r>
        <w:rPr>
          <w:color w:val="212121"/>
          <w:spacing w:val="-4"/>
          <w:sz w:val="20"/>
        </w:rPr>
        <w:t> </w:t>
      </w:r>
      <w:r>
        <w:rPr>
          <w:color w:val="212121"/>
          <w:sz w:val="20"/>
        </w:rPr>
        <w:t>feasibility</w:t>
      </w:r>
      <w:r>
        <w:rPr>
          <w:color w:val="212121"/>
          <w:spacing w:val="-1"/>
          <w:sz w:val="20"/>
        </w:rPr>
        <w:t> </w:t>
      </w:r>
      <w:r>
        <w:rPr>
          <w:color w:val="212121"/>
          <w:sz w:val="20"/>
        </w:rPr>
        <w:t>of</w:t>
      </w:r>
      <w:r>
        <w:rPr>
          <w:color w:val="212121"/>
          <w:spacing w:val="-2"/>
          <w:sz w:val="20"/>
        </w:rPr>
        <w:t> </w:t>
      </w:r>
      <w:r>
        <w:rPr>
          <w:color w:val="212121"/>
          <w:sz w:val="20"/>
        </w:rPr>
        <w:t>a</w:t>
      </w:r>
      <w:r>
        <w:rPr>
          <w:color w:val="212121"/>
          <w:spacing w:val="-2"/>
          <w:sz w:val="20"/>
        </w:rPr>
        <w:t> </w:t>
      </w:r>
      <w:r>
        <w:rPr>
          <w:color w:val="212121"/>
          <w:sz w:val="20"/>
        </w:rPr>
        <w:t>smart</w:t>
      </w:r>
      <w:r>
        <w:rPr>
          <w:color w:val="212121"/>
          <w:spacing w:val="-4"/>
          <w:sz w:val="20"/>
        </w:rPr>
        <w:t> </w:t>
      </w:r>
      <w:r>
        <w:rPr>
          <w:color w:val="212121"/>
          <w:sz w:val="20"/>
        </w:rPr>
        <w:t>street</w:t>
      </w:r>
      <w:r>
        <w:rPr>
          <w:color w:val="212121"/>
          <w:spacing w:val="-4"/>
          <w:sz w:val="20"/>
        </w:rPr>
        <w:t> </w:t>
      </w:r>
      <w:r>
        <w:rPr>
          <w:color w:val="212121"/>
          <w:sz w:val="20"/>
        </w:rPr>
        <w:t>light system: a case study of rural India. </w:t>
      </w:r>
      <w:r>
        <w:rPr>
          <w:i/>
          <w:color w:val="212121"/>
          <w:sz w:val="20"/>
        </w:rPr>
        <w:t>Procedia-Social and Behavioral Sciences</w:t>
      </w:r>
      <w:r>
        <w:rPr>
          <w:color w:val="212121"/>
          <w:sz w:val="20"/>
        </w:rPr>
        <w:t>, </w:t>
      </w:r>
      <w:r>
        <w:rPr>
          <w:i/>
          <w:color w:val="212121"/>
          <w:sz w:val="20"/>
        </w:rPr>
        <w:t>62</w:t>
      </w:r>
      <w:r>
        <w:rPr>
          <w:color w:val="212121"/>
          <w:sz w:val="20"/>
        </w:rPr>
        <w:t>, 1220-1224.</w:t>
      </w:r>
    </w:p>
    <w:p>
      <w:pPr>
        <w:spacing w:before="0"/>
        <w:ind w:left="162" w:right="0" w:firstLine="0"/>
        <w:jc w:val="left"/>
        <w:rPr>
          <w:sz w:val="20"/>
        </w:rPr>
      </w:pPr>
      <w:r>
        <w:rPr>
          <w:position w:val="5"/>
          <w:sz w:val="13"/>
        </w:rPr>
        <w:t>21</w:t>
      </w:r>
      <w:r>
        <w:rPr>
          <w:spacing w:val="11"/>
          <w:position w:val="5"/>
          <w:sz w:val="13"/>
        </w:rPr>
        <w:t> </w:t>
      </w:r>
      <w:r>
        <w:rPr>
          <w:color w:val="212121"/>
          <w:sz w:val="20"/>
        </w:rPr>
        <w:t>Degada,</w:t>
      </w:r>
      <w:r>
        <w:rPr>
          <w:color w:val="212121"/>
          <w:spacing w:val="-4"/>
          <w:sz w:val="20"/>
        </w:rPr>
        <w:t> </w:t>
      </w:r>
      <w:r>
        <w:rPr>
          <w:color w:val="212121"/>
          <w:sz w:val="20"/>
        </w:rPr>
        <w:t>A.,</w:t>
      </w:r>
      <w:r>
        <w:rPr>
          <w:color w:val="212121"/>
          <w:spacing w:val="-2"/>
          <w:sz w:val="20"/>
        </w:rPr>
        <w:t> </w:t>
      </w:r>
      <w:r>
        <w:rPr>
          <w:color w:val="212121"/>
          <w:sz w:val="20"/>
        </w:rPr>
        <w:t>Thapliyal,</w:t>
      </w:r>
      <w:r>
        <w:rPr>
          <w:color w:val="212121"/>
          <w:spacing w:val="-4"/>
          <w:sz w:val="20"/>
        </w:rPr>
        <w:t> </w:t>
      </w:r>
      <w:r>
        <w:rPr>
          <w:color w:val="212121"/>
          <w:sz w:val="20"/>
        </w:rPr>
        <w:t>H.,</w:t>
      </w:r>
      <w:r>
        <w:rPr>
          <w:color w:val="212121"/>
          <w:spacing w:val="-2"/>
          <w:sz w:val="20"/>
        </w:rPr>
        <w:t> </w:t>
      </w:r>
      <w:r>
        <w:rPr>
          <w:color w:val="212121"/>
          <w:sz w:val="20"/>
        </w:rPr>
        <w:t>&amp;</w:t>
      </w:r>
      <w:r>
        <w:rPr>
          <w:color w:val="212121"/>
          <w:spacing w:val="-2"/>
          <w:sz w:val="20"/>
        </w:rPr>
        <w:t> </w:t>
      </w:r>
      <w:r>
        <w:rPr>
          <w:color w:val="212121"/>
          <w:sz w:val="20"/>
        </w:rPr>
        <w:t>Mohanty,</w:t>
      </w:r>
      <w:r>
        <w:rPr>
          <w:color w:val="212121"/>
          <w:spacing w:val="-4"/>
          <w:sz w:val="20"/>
        </w:rPr>
        <w:t> </w:t>
      </w:r>
      <w:r>
        <w:rPr>
          <w:color w:val="212121"/>
          <w:sz w:val="20"/>
        </w:rPr>
        <w:t>S.</w:t>
      </w:r>
      <w:r>
        <w:rPr>
          <w:color w:val="212121"/>
          <w:spacing w:val="-2"/>
          <w:sz w:val="20"/>
        </w:rPr>
        <w:t> </w:t>
      </w:r>
      <w:r>
        <w:rPr>
          <w:color w:val="212121"/>
          <w:sz w:val="20"/>
        </w:rPr>
        <w:t>P.</w:t>
      </w:r>
      <w:r>
        <w:rPr>
          <w:color w:val="212121"/>
          <w:spacing w:val="-2"/>
          <w:sz w:val="20"/>
        </w:rPr>
        <w:t> </w:t>
      </w:r>
      <w:r>
        <w:rPr>
          <w:color w:val="212121"/>
          <w:sz w:val="20"/>
        </w:rPr>
        <w:t>(2021).</w:t>
      </w:r>
      <w:r>
        <w:rPr>
          <w:color w:val="212121"/>
          <w:spacing w:val="-2"/>
          <w:sz w:val="20"/>
        </w:rPr>
        <w:t> </w:t>
      </w:r>
      <w:r>
        <w:rPr>
          <w:color w:val="212121"/>
          <w:sz w:val="20"/>
        </w:rPr>
        <w:t>Smart</w:t>
      </w:r>
      <w:r>
        <w:rPr>
          <w:color w:val="212121"/>
          <w:spacing w:val="-2"/>
          <w:sz w:val="20"/>
        </w:rPr>
        <w:t> </w:t>
      </w:r>
      <w:r>
        <w:rPr>
          <w:color w:val="212121"/>
          <w:sz w:val="20"/>
        </w:rPr>
        <w:t>Village:</w:t>
      </w:r>
      <w:r>
        <w:rPr>
          <w:color w:val="212121"/>
          <w:spacing w:val="-4"/>
          <w:sz w:val="20"/>
        </w:rPr>
        <w:t> </w:t>
      </w:r>
      <w:r>
        <w:rPr>
          <w:color w:val="212121"/>
          <w:sz w:val="20"/>
        </w:rPr>
        <w:t>An</w:t>
      </w:r>
      <w:r>
        <w:rPr>
          <w:color w:val="212121"/>
          <w:spacing w:val="-3"/>
          <w:sz w:val="20"/>
        </w:rPr>
        <w:t> </w:t>
      </w:r>
      <w:r>
        <w:rPr>
          <w:color w:val="212121"/>
          <w:sz w:val="20"/>
        </w:rPr>
        <w:t>IoT</w:t>
      </w:r>
      <w:r>
        <w:rPr>
          <w:color w:val="212121"/>
          <w:spacing w:val="-3"/>
          <w:sz w:val="20"/>
        </w:rPr>
        <w:t> </w:t>
      </w:r>
      <w:r>
        <w:rPr>
          <w:color w:val="212121"/>
          <w:sz w:val="20"/>
        </w:rPr>
        <w:t>Based</w:t>
      </w:r>
      <w:r>
        <w:rPr>
          <w:color w:val="212121"/>
          <w:spacing w:val="-2"/>
          <w:sz w:val="20"/>
        </w:rPr>
        <w:t> </w:t>
      </w:r>
      <w:r>
        <w:rPr>
          <w:color w:val="212121"/>
          <w:sz w:val="20"/>
        </w:rPr>
        <w:t>Digital</w:t>
      </w:r>
      <w:r>
        <w:rPr>
          <w:color w:val="212121"/>
          <w:spacing w:val="-1"/>
          <w:sz w:val="20"/>
        </w:rPr>
        <w:t> </w:t>
      </w:r>
      <w:r>
        <w:rPr>
          <w:color w:val="212121"/>
          <w:sz w:val="20"/>
        </w:rPr>
        <w:t>Transformation.</w:t>
      </w:r>
      <w:r>
        <w:rPr>
          <w:color w:val="212121"/>
          <w:spacing w:val="-2"/>
          <w:sz w:val="20"/>
        </w:rPr>
        <w:t> </w:t>
      </w:r>
      <w:r>
        <w:rPr>
          <w:i/>
          <w:color w:val="212121"/>
          <w:sz w:val="20"/>
        </w:rPr>
        <w:t>arXiv</w:t>
      </w:r>
      <w:r>
        <w:rPr>
          <w:i/>
          <w:color w:val="212121"/>
          <w:sz w:val="20"/>
        </w:rPr>
        <w:t> preprint arXiv:2106.03750</w:t>
      </w:r>
      <w:r>
        <w:rPr>
          <w:color w:val="212121"/>
          <w:sz w:val="20"/>
        </w:rPr>
        <w:t>.</w:t>
      </w:r>
    </w:p>
    <w:p>
      <w:pPr>
        <w:spacing w:before="0"/>
        <w:ind w:left="162" w:right="0" w:firstLine="0"/>
        <w:jc w:val="left"/>
        <w:rPr>
          <w:i/>
          <w:sz w:val="20"/>
        </w:rPr>
      </w:pPr>
      <w:r>
        <w:rPr>
          <w:position w:val="5"/>
          <w:sz w:val="13"/>
        </w:rPr>
        <w:t>22</w:t>
      </w:r>
      <w:r>
        <w:rPr>
          <w:spacing w:val="7"/>
          <w:position w:val="5"/>
          <w:sz w:val="13"/>
        </w:rPr>
        <w:t> </w:t>
      </w:r>
      <w:r>
        <w:rPr>
          <w:sz w:val="20"/>
        </w:rPr>
        <w:t>National</w:t>
      </w:r>
      <w:r>
        <w:rPr>
          <w:spacing w:val="-6"/>
          <w:sz w:val="20"/>
        </w:rPr>
        <w:t> </w:t>
      </w:r>
      <w:r>
        <w:rPr>
          <w:sz w:val="20"/>
        </w:rPr>
        <w:t>Initiatives</w:t>
      </w:r>
      <w:r>
        <w:rPr>
          <w:spacing w:val="-7"/>
          <w:sz w:val="20"/>
        </w:rPr>
        <w:t> </w:t>
      </w:r>
      <w:r>
        <w:rPr>
          <w:sz w:val="20"/>
        </w:rPr>
        <w:t>For</w:t>
      </w:r>
      <w:r>
        <w:rPr>
          <w:spacing w:val="-9"/>
          <w:sz w:val="20"/>
        </w:rPr>
        <w:t> </w:t>
      </w:r>
      <w:r>
        <w:rPr>
          <w:sz w:val="20"/>
        </w:rPr>
        <w:t>Digitising</w:t>
      </w:r>
      <w:r>
        <w:rPr>
          <w:spacing w:val="-8"/>
          <w:sz w:val="20"/>
        </w:rPr>
        <w:t> </w:t>
      </w:r>
      <w:r>
        <w:rPr>
          <w:sz w:val="20"/>
        </w:rPr>
        <w:t>Rural</w:t>
      </w:r>
      <w:r>
        <w:rPr>
          <w:spacing w:val="-6"/>
          <w:sz w:val="20"/>
        </w:rPr>
        <w:t> </w:t>
      </w:r>
      <w:r>
        <w:rPr>
          <w:sz w:val="20"/>
        </w:rPr>
        <w:t>Areas</w:t>
      </w:r>
      <w:r>
        <w:rPr>
          <w:spacing w:val="-8"/>
          <w:sz w:val="20"/>
        </w:rPr>
        <w:t> </w:t>
      </w:r>
      <w:r>
        <w:rPr>
          <w:sz w:val="20"/>
        </w:rPr>
        <w:t>In</w:t>
      </w:r>
      <w:r>
        <w:rPr>
          <w:spacing w:val="-8"/>
          <w:sz w:val="20"/>
        </w:rPr>
        <w:t> </w:t>
      </w:r>
      <w:r>
        <w:rPr>
          <w:sz w:val="20"/>
        </w:rPr>
        <w:t>France</w:t>
      </w:r>
      <w:r>
        <w:rPr>
          <w:spacing w:val="-1"/>
          <w:sz w:val="20"/>
        </w:rPr>
        <w:t> </w:t>
      </w:r>
      <w:r>
        <w:rPr>
          <w:i/>
          <w:sz w:val="20"/>
        </w:rPr>
        <w:t>(Lormes,</w:t>
      </w:r>
      <w:r>
        <w:rPr>
          <w:i/>
          <w:spacing w:val="-6"/>
          <w:sz w:val="20"/>
        </w:rPr>
        <w:t> </w:t>
      </w:r>
      <w:r>
        <w:rPr>
          <w:i/>
          <w:spacing w:val="-2"/>
          <w:sz w:val="20"/>
        </w:rPr>
        <w:t>Prancūzija)</w:t>
      </w:r>
    </w:p>
    <w:p>
      <w:pPr>
        <w:spacing w:before="14"/>
        <w:ind w:left="162" w:right="0" w:firstLine="0"/>
        <w:jc w:val="left"/>
        <w:rPr>
          <w:sz w:val="20"/>
        </w:rPr>
      </w:pPr>
      <w:hyperlink r:id="rId88">
        <w:r>
          <w:rPr>
            <w:w w:val="95"/>
            <w:sz w:val="20"/>
            <w:u w:val="single"/>
          </w:rPr>
          <w:t>https://enrd.ec.europa.eu/sites/default/files/enrd_publications/digital-strategies_case-</w:t>
        </w:r>
        <w:r>
          <w:rPr>
            <w:spacing w:val="-2"/>
            <w:w w:val="95"/>
            <w:sz w:val="20"/>
            <w:u w:val="single"/>
          </w:rPr>
          <w:t>study_fr.pdf</w:t>
        </w:r>
      </w:hyperlink>
    </w:p>
    <w:p>
      <w:pPr>
        <w:spacing w:after="0"/>
        <w:jc w:val="left"/>
        <w:rPr>
          <w:sz w:val="20"/>
        </w:rPr>
        <w:sectPr>
          <w:pgSz w:w="11910" w:h="16840"/>
          <w:pgMar w:header="0" w:footer="590" w:top="1040" w:bottom="780" w:left="1540" w:right="300"/>
        </w:sectPr>
      </w:pPr>
    </w:p>
    <w:p>
      <w:pPr>
        <w:pStyle w:val="BodyText"/>
        <w:spacing w:before="74"/>
        <w:ind w:left="162" w:right="546"/>
        <w:jc w:val="both"/>
      </w:pPr>
      <w:r>
        <w:rPr/>
        <w:t>Skaitmeninės visuomenės fondas turėjo 2 pagrindinius tikslus: iki 2020 m. visiems garantuoti prieigą prie „gero“ plačiajuosčio ryšio (&gt;8 Mbit/s) ir kokybiškos mobiliojo ryšio aprėpties (leidžiančios visas 4G funkcijas); iki 2022 m. visos teritorijos bus aprūpintos pažangia skaitmenine infrastruktūra, siūlančia prieigą prie didelės spartos plačiajuosčio ryšio (&gt;30 Mbit/s, (visos technologijos). Vyriausybė skyrė 3,3 mlrd. eurų, o vietos valdžios institucijos finansuos 10 mlrd. eurų, iš kurių 60 proc. sudaro iš privačių operatorių abonementų, skirtų naudotis jų tinklais mažo pralaidumo zonose. 1,4 mlrd. eurų skirta naujoms skaitmeninėms programoms, paslaugoms ir turiniui kurti. Vietos valdžios institucijos (nuo regioninių tarybų iki komunų) įsipareigojo iki 2022 m. užtikrinti HSB aprėptį kaimo vietovėse (kurios sudaro apie 40 % šalies gyvenamųjų ir verslo patalpų). Kaimo</w:t>
      </w:r>
      <w:r>
        <w:rPr>
          <w:spacing w:val="-8"/>
        </w:rPr>
        <w:t> </w:t>
      </w:r>
      <w:r>
        <w:rPr/>
        <w:t>vietovėms</w:t>
      </w:r>
      <w:r>
        <w:rPr>
          <w:spacing w:val="-7"/>
        </w:rPr>
        <w:t> </w:t>
      </w:r>
      <w:r>
        <w:rPr/>
        <w:t>skirtas</w:t>
      </w:r>
      <w:r>
        <w:rPr>
          <w:spacing w:val="-7"/>
        </w:rPr>
        <w:t> </w:t>
      </w:r>
      <w:r>
        <w:rPr/>
        <w:t>900</w:t>
      </w:r>
      <w:r>
        <w:rPr>
          <w:spacing w:val="-8"/>
        </w:rPr>
        <w:t> </w:t>
      </w:r>
      <w:r>
        <w:rPr/>
        <w:t>mln.</w:t>
      </w:r>
      <w:r>
        <w:rPr>
          <w:spacing w:val="-6"/>
        </w:rPr>
        <w:t> </w:t>
      </w:r>
      <w:r>
        <w:rPr/>
        <w:t>PIN</w:t>
      </w:r>
      <w:r>
        <w:rPr>
          <w:spacing w:val="-8"/>
        </w:rPr>
        <w:t> </w:t>
      </w:r>
      <w:r>
        <w:rPr/>
        <w:t>kodų),</w:t>
      </w:r>
      <w:r>
        <w:rPr>
          <w:spacing w:val="-7"/>
        </w:rPr>
        <w:t> </w:t>
      </w:r>
      <w:r>
        <w:rPr/>
        <w:t>o</w:t>
      </w:r>
      <w:r>
        <w:rPr>
          <w:spacing w:val="-7"/>
        </w:rPr>
        <w:t> </w:t>
      </w:r>
      <w:r>
        <w:rPr/>
        <w:t>Europos</w:t>
      </w:r>
      <w:r>
        <w:rPr>
          <w:spacing w:val="-7"/>
        </w:rPr>
        <w:t> </w:t>
      </w:r>
      <w:r>
        <w:rPr/>
        <w:t>programos</w:t>
      </w:r>
      <w:r>
        <w:rPr>
          <w:spacing w:val="-8"/>
        </w:rPr>
        <w:t> </w:t>
      </w:r>
      <w:r>
        <w:rPr/>
        <w:t>suteikia</w:t>
      </w:r>
      <w:r>
        <w:rPr>
          <w:spacing w:val="-7"/>
        </w:rPr>
        <w:t> </w:t>
      </w:r>
      <w:r>
        <w:rPr/>
        <w:t>dar</w:t>
      </w:r>
      <w:r>
        <w:rPr>
          <w:spacing w:val="-8"/>
        </w:rPr>
        <w:t> </w:t>
      </w:r>
      <w:r>
        <w:rPr/>
        <w:t>600</w:t>
      </w:r>
      <w:r>
        <w:rPr>
          <w:spacing w:val="-6"/>
        </w:rPr>
        <w:t> </w:t>
      </w:r>
      <w:r>
        <w:rPr/>
        <w:t>mln.</w:t>
      </w:r>
      <w:r>
        <w:rPr>
          <w:spacing w:val="-6"/>
        </w:rPr>
        <w:t> </w:t>
      </w:r>
      <w:r>
        <w:rPr/>
        <w:t>Be infrastruktūros (mobiliojo + fiksuoto) plėtros tikslų pagal France HSB, antra prioritetinė sritis yra pertvarka ir pajėgumų didinimas. Buvo sukurtos 3 iniciatyvos, skirtos vietos valdžios institucijoms suteikti priemones, padedančias tobulinti skaitmeninius įgūdžius ir vietos (teritorinę) skaitmeninę transformaciją. Dar yra daugelio suinteresuotųjų šalių bendruomenės interesų kooperatyvas, teikiantis tinklų kūrimą ir paslaugas skaitmeninių įgalintojų tarpininkams: </w:t>
      </w:r>
      <w:hyperlink r:id="rId89">
        <w:r>
          <w:rPr/>
          <w:t>http://www.mediation-numerique.fr.</w:t>
        </w:r>
      </w:hyperlink>
      <w:r>
        <w:rPr/>
        <w:t> Šis kooperatyvas suburia valstybės, vietos valdžios institucijas ir pagrindines skaitmenines suinteresuotąsias šalis („įgalintojai“ ir paslaugų teikėjai), kad sukurtų / įgyvendintų projektus. Pavyzdžiui, skaitmeninių įgūdžių mokymas valstybės pareigūnams; parama kuriant skaitmeninius centrus ir tinklus, pvz. FabLab; tinklas Burgundijoje France Comté </w:t>
      </w:r>
      <w:hyperlink r:id="rId90">
        <w:r>
          <w:rPr/>
          <w:t>http://www.net-</w:t>
        </w:r>
      </w:hyperlink>
      <w:r>
        <w:rPr/>
        <w:t> </w:t>
      </w:r>
      <w:hyperlink r:id="rId90">
        <w:r>
          <w:rPr/>
          <w:t>village.org/fablab/</w:t>
        </w:r>
      </w:hyperlink>
      <w:r>
        <w:rPr/>
        <w:t>; bendradarbiavimo susitarimai su viešojo, privačiojo ir trečiojo sektoriaus</w:t>
      </w:r>
      <w:r>
        <w:rPr>
          <w:spacing w:val="-14"/>
        </w:rPr>
        <w:t> </w:t>
      </w:r>
      <w:r>
        <w:rPr/>
        <w:t>žaidėjais,</w:t>
      </w:r>
      <w:r>
        <w:rPr>
          <w:spacing w:val="-13"/>
        </w:rPr>
        <w:t> </w:t>
      </w:r>
      <w:r>
        <w:rPr/>
        <w:t>siekiant</w:t>
      </w:r>
      <w:r>
        <w:rPr>
          <w:spacing w:val="-13"/>
        </w:rPr>
        <w:t> </w:t>
      </w:r>
      <w:r>
        <w:rPr/>
        <w:t>pagerinti</w:t>
      </w:r>
      <w:r>
        <w:rPr>
          <w:spacing w:val="-13"/>
        </w:rPr>
        <w:t> </w:t>
      </w:r>
      <w:r>
        <w:rPr/>
        <w:t>skaitmeninę</w:t>
      </w:r>
      <w:r>
        <w:rPr>
          <w:spacing w:val="-14"/>
        </w:rPr>
        <w:t> </w:t>
      </w:r>
      <w:r>
        <w:rPr/>
        <w:t>įtrauktį,</w:t>
      </w:r>
      <w:r>
        <w:rPr>
          <w:spacing w:val="-13"/>
        </w:rPr>
        <w:t> </w:t>
      </w:r>
      <w:r>
        <w:rPr/>
        <w:t>pvz.,</w:t>
      </w:r>
      <w:r>
        <w:rPr>
          <w:spacing w:val="-13"/>
        </w:rPr>
        <w:t> </w:t>
      </w:r>
      <w:r>
        <w:rPr/>
        <w:t>Braillenet</w:t>
      </w:r>
      <w:r>
        <w:rPr>
          <w:spacing w:val="-13"/>
        </w:rPr>
        <w:t> </w:t>
      </w:r>
      <w:r>
        <w:rPr/>
        <w:t>programa,</w:t>
      </w:r>
      <w:r>
        <w:rPr>
          <w:spacing w:val="-13"/>
        </w:rPr>
        <w:t> </w:t>
      </w:r>
      <w:r>
        <w:rPr/>
        <w:t>skirta žmonių, turinčių regėjimo negalią, skaitmeninei įtraukčiai remti.</w:t>
      </w:r>
    </w:p>
    <w:p>
      <w:pPr>
        <w:pStyle w:val="BodyText"/>
        <w:spacing w:before="2"/>
        <w:ind w:left="162" w:right="548" w:firstLine="566"/>
        <w:jc w:val="both"/>
      </w:pPr>
      <w:r>
        <w:rPr>
          <w:b/>
          <w:i/>
        </w:rPr>
        <w:t>Atsinaujinančios</w:t>
      </w:r>
      <w:r>
        <w:rPr>
          <w:b/>
          <w:i/>
          <w:spacing w:val="40"/>
        </w:rPr>
        <w:t> </w:t>
      </w:r>
      <w:r>
        <w:rPr>
          <w:b/>
          <w:i/>
        </w:rPr>
        <w:t>energijos sprendimai šildymui</w:t>
      </w:r>
      <w:r>
        <w:rPr>
          <w:b/>
          <w:i/>
          <w:position w:val="6"/>
          <w:sz w:val="16"/>
        </w:rPr>
        <w:t>23</w:t>
      </w:r>
      <w:r>
        <w:rPr>
          <w:b/>
          <w:i/>
          <w:spacing w:val="40"/>
          <w:position w:val="6"/>
          <w:sz w:val="16"/>
        </w:rPr>
        <w:t> </w:t>
      </w:r>
      <w:r>
        <w:rPr/>
        <w:t>prasidėjo nuo 2005 m. po klebono ir miškininko diskusijos, kurie idėją pristatė kaimo tarybos ir kaimo rotušės posėdyje. Buvo inicijuota projekto komanda ir darbo grupė, ieškota naujų</w:t>
      </w:r>
      <w:r>
        <w:rPr>
          <w:spacing w:val="40"/>
        </w:rPr>
        <w:t> </w:t>
      </w:r>
      <w:r>
        <w:rPr/>
        <w:t>technologijų, finansavimo, identifikuota teisinė forma, suorganizuoti</w:t>
      </w:r>
      <w:r>
        <w:rPr>
          <w:spacing w:val="40"/>
        </w:rPr>
        <w:t> </w:t>
      </w:r>
      <w:r>
        <w:rPr/>
        <w:t>4 susirinkimai, ryšių su visuomene renginiai.</w:t>
      </w:r>
      <w:r>
        <w:rPr>
          <w:spacing w:val="-8"/>
        </w:rPr>
        <w:t> </w:t>
      </w:r>
      <w:r>
        <w:rPr/>
        <w:t>Buvo</w:t>
      </w:r>
      <w:r>
        <w:rPr>
          <w:spacing w:val="-8"/>
        </w:rPr>
        <w:t> </w:t>
      </w:r>
      <w:r>
        <w:rPr/>
        <w:t>įkurtas</w:t>
      </w:r>
      <w:r>
        <w:rPr>
          <w:spacing w:val="-7"/>
        </w:rPr>
        <w:t> </w:t>
      </w:r>
      <w:r>
        <w:rPr/>
        <w:t>kooperatyvas</w:t>
      </w:r>
      <w:r>
        <w:rPr>
          <w:spacing w:val="-7"/>
        </w:rPr>
        <w:t> </w:t>
      </w:r>
      <w:r>
        <w:rPr/>
        <w:t>-</w:t>
      </w:r>
      <w:r>
        <w:rPr>
          <w:spacing w:val="-7"/>
        </w:rPr>
        <w:t> </w:t>
      </w:r>
      <w:r>
        <w:rPr/>
        <w:t>Bioenergiedorf</w:t>
      </w:r>
      <w:r>
        <w:rPr>
          <w:spacing w:val="-8"/>
        </w:rPr>
        <w:t> </w:t>
      </w:r>
      <w:r>
        <w:rPr/>
        <w:t>Oberrosphe</w:t>
      </w:r>
      <w:r>
        <w:rPr>
          <w:spacing w:val="-8"/>
        </w:rPr>
        <w:t> </w:t>
      </w:r>
      <w:r>
        <w:rPr/>
        <w:t>eG,</w:t>
      </w:r>
      <w:r>
        <w:rPr>
          <w:spacing w:val="-6"/>
        </w:rPr>
        <w:t> </w:t>
      </w:r>
      <w:r>
        <w:rPr/>
        <w:t>su</w:t>
      </w:r>
      <w:r>
        <w:rPr>
          <w:spacing w:val="-9"/>
        </w:rPr>
        <w:t> </w:t>
      </w:r>
      <w:r>
        <w:rPr/>
        <w:t>85</w:t>
      </w:r>
      <w:r>
        <w:rPr>
          <w:spacing w:val="-8"/>
        </w:rPr>
        <w:t> </w:t>
      </w:r>
      <w:r>
        <w:rPr/>
        <w:t>nariais,</w:t>
      </w:r>
      <w:r>
        <w:rPr>
          <w:spacing w:val="-8"/>
        </w:rPr>
        <w:t> </w:t>
      </w:r>
      <w:r>
        <w:rPr/>
        <w:t>išrinkta valdyba (3 nariai), stebėtojų taryba (9 nariai), visi dirba savanoriškai. Buvo išdiskutuota ir paviešinti argumentai motyvacijai stoti į kooperatyvą: indėlis į klimato apsaugą; atsinaujinanti energija; pinigų investavimas vietoje; ilgalaikis pinigų taupymas. Atlikta galimybių studija, kurią atliko inžinierių biuras. Iš anksto finansavo (16 000 €) Wetter miesto</w:t>
      </w:r>
      <w:r>
        <w:rPr>
          <w:spacing w:val="-9"/>
        </w:rPr>
        <w:t> </w:t>
      </w:r>
      <w:r>
        <w:rPr/>
        <w:t>ir</w:t>
      </w:r>
      <w:r>
        <w:rPr>
          <w:spacing w:val="-10"/>
        </w:rPr>
        <w:t> </w:t>
      </w:r>
      <w:r>
        <w:rPr/>
        <w:t>vystymo</w:t>
      </w:r>
      <w:r>
        <w:rPr>
          <w:spacing w:val="-9"/>
        </w:rPr>
        <w:t> </w:t>
      </w:r>
      <w:r>
        <w:rPr/>
        <w:t>grupė</w:t>
      </w:r>
      <w:r>
        <w:rPr>
          <w:spacing w:val="-9"/>
        </w:rPr>
        <w:t> </w:t>
      </w:r>
      <w:r>
        <w:rPr/>
        <w:t>„Region</w:t>
      </w:r>
      <w:r>
        <w:rPr>
          <w:spacing w:val="-10"/>
        </w:rPr>
        <w:t> </w:t>
      </w:r>
      <w:r>
        <w:rPr/>
        <w:t>Burgwald“.</w:t>
      </w:r>
      <w:r>
        <w:rPr>
          <w:spacing w:val="-8"/>
        </w:rPr>
        <w:t> </w:t>
      </w:r>
      <w:r>
        <w:rPr/>
        <w:t>Buvo</w:t>
      </w:r>
      <w:r>
        <w:rPr>
          <w:spacing w:val="-9"/>
        </w:rPr>
        <w:t> </w:t>
      </w:r>
      <w:r>
        <w:rPr/>
        <w:t>išdalintos</w:t>
      </w:r>
      <w:r>
        <w:rPr>
          <w:spacing w:val="-9"/>
        </w:rPr>
        <w:t> </w:t>
      </w:r>
      <w:r>
        <w:rPr/>
        <w:t>klausimų</w:t>
      </w:r>
      <w:r>
        <w:rPr>
          <w:spacing w:val="-8"/>
        </w:rPr>
        <w:t> </w:t>
      </w:r>
      <w:r>
        <w:rPr/>
        <w:t>formos</w:t>
      </w:r>
      <w:r>
        <w:rPr>
          <w:spacing w:val="-9"/>
        </w:rPr>
        <w:t> </w:t>
      </w:r>
      <w:r>
        <w:rPr/>
        <w:t>visiems</w:t>
      </w:r>
      <w:r>
        <w:rPr>
          <w:spacing w:val="-9"/>
        </w:rPr>
        <w:t> </w:t>
      </w:r>
      <w:r>
        <w:rPr/>
        <w:t>namų savininkams, kiekvienas namas (iš 240) turėjo galimybę įsijungti, buvo atliktas vamzdynų tinklo (7 km) ir šilumos įrenginio vietos planavimas. Rezultatas: projektas yra pelningas su mažiausiai</w:t>
      </w:r>
      <w:r>
        <w:rPr>
          <w:spacing w:val="-12"/>
        </w:rPr>
        <w:t> </w:t>
      </w:r>
      <w:r>
        <w:rPr/>
        <w:t>120</w:t>
      </w:r>
      <w:r>
        <w:rPr>
          <w:spacing w:val="-14"/>
        </w:rPr>
        <w:t> </w:t>
      </w:r>
      <w:r>
        <w:rPr/>
        <w:t>namų</w:t>
      </w:r>
      <w:r>
        <w:rPr>
          <w:spacing w:val="-13"/>
        </w:rPr>
        <w:t> </w:t>
      </w:r>
      <w:r>
        <w:rPr/>
        <w:t>prijungtas</w:t>
      </w:r>
      <w:r>
        <w:rPr>
          <w:spacing w:val="-12"/>
        </w:rPr>
        <w:t> </w:t>
      </w:r>
      <w:r>
        <w:rPr/>
        <w:t>prie</w:t>
      </w:r>
      <w:r>
        <w:rPr>
          <w:spacing w:val="-12"/>
        </w:rPr>
        <w:t> </w:t>
      </w:r>
      <w:r>
        <w:rPr/>
        <w:t>medienos</w:t>
      </w:r>
      <w:r>
        <w:rPr>
          <w:spacing w:val="-13"/>
        </w:rPr>
        <w:t> </w:t>
      </w:r>
      <w:r>
        <w:rPr/>
        <w:t>drožlėmis</w:t>
      </w:r>
      <w:r>
        <w:rPr>
          <w:spacing w:val="-13"/>
        </w:rPr>
        <w:t> </w:t>
      </w:r>
      <w:r>
        <w:rPr/>
        <w:t>kūrenamo</w:t>
      </w:r>
      <w:r>
        <w:rPr>
          <w:spacing w:val="-14"/>
        </w:rPr>
        <w:t> </w:t>
      </w:r>
      <w:r>
        <w:rPr/>
        <w:t>šildymo</w:t>
      </w:r>
      <w:r>
        <w:rPr>
          <w:spacing w:val="-13"/>
        </w:rPr>
        <w:t> </w:t>
      </w:r>
      <w:r>
        <w:rPr/>
        <w:t>sistemos.</w:t>
      </w:r>
      <w:r>
        <w:rPr>
          <w:spacing w:val="-11"/>
        </w:rPr>
        <w:t> </w:t>
      </w:r>
      <w:r>
        <w:rPr/>
        <w:t>2012</w:t>
      </w:r>
    </w:p>
    <w:p>
      <w:pPr>
        <w:pStyle w:val="BodyText"/>
        <w:ind w:left="162" w:right="545"/>
        <w:jc w:val="both"/>
      </w:pPr>
      <w:r>
        <w:rPr/>
        <w:t>m. ūkininkas pastatė biodujų elektrinę, skirtą elektros energijos gamybai naudojant kogeneracinę</w:t>
      </w:r>
      <w:r>
        <w:rPr>
          <w:spacing w:val="-12"/>
        </w:rPr>
        <w:t> </w:t>
      </w:r>
      <w:r>
        <w:rPr/>
        <w:t>šilumą</w:t>
      </w:r>
      <w:r>
        <w:rPr>
          <w:spacing w:val="-13"/>
        </w:rPr>
        <w:t> </w:t>
      </w:r>
      <w:r>
        <w:rPr/>
        <w:t>(kombinuotą</w:t>
      </w:r>
      <w:r>
        <w:rPr>
          <w:spacing w:val="-13"/>
        </w:rPr>
        <w:t> </w:t>
      </w:r>
      <w:r>
        <w:rPr/>
        <w:t>šilumą</w:t>
      </w:r>
      <w:r>
        <w:rPr>
          <w:spacing w:val="-13"/>
        </w:rPr>
        <w:t> </w:t>
      </w:r>
      <w:r>
        <w:rPr/>
        <w:t>ir</w:t>
      </w:r>
      <w:r>
        <w:rPr>
          <w:spacing w:val="-14"/>
        </w:rPr>
        <w:t> </w:t>
      </w:r>
      <w:r>
        <w:rPr/>
        <w:t>elektrą),</w:t>
      </w:r>
      <w:r>
        <w:rPr>
          <w:spacing w:val="-12"/>
        </w:rPr>
        <w:t> </w:t>
      </w:r>
      <w:r>
        <w:rPr/>
        <w:t>o</w:t>
      </w:r>
      <w:r>
        <w:rPr>
          <w:spacing w:val="-13"/>
        </w:rPr>
        <w:t> </w:t>
      </w:r>
      <w:r>
        <w:rPr/>
        <w:t>panaudotą</w:t>
      </w:r>
      <w:r>
        <w:rPr>
          <w:spacing w:val="-13"/>
        </w:rPr>
        <w:t> </w:t>
      </w:r>
      <w:r>
        <w:rPr/>
        <w:t>šilumą</w:t>
      </w:r>
      <w:r>
        <w:rPr>
          <w:spacing w:val="-13"/>
        </w:rPr>
        <w:t> </w:t>
      </w:r>
      <w:r>
        <w:rPr/>
        <w:t>tiekia</w:t>
      </w:r>
      <w:r>
        <w:rPr>
          <w:spacing w:val="-13"/>
        </w:rPr>
        <w:t> </w:t>
      </w:r>
      <w:r>
        <w:rPr/>
        <w:t>į</w:t>
      </w:r>
      <w:r>
        <w:rPr>
          <w:spacing w:val="-13"/>
        </w:rPr>
        <w:t> </w:t>
      </w:r>
      <w:r>
        <w:rPr/>
        <w:t>Oberrosphe šildymo įrenginį. Tai perpus sumažina medienos drožlių naudojimą, o katilą galima išjungti nuo gegužės iki rugsėjo mėn. 2015 m. pagal</w:t>
      </w:r>
      <w:r>
        <w:rPr>
          <w:spacing w:val="40"/>
        </w:rPr>
        <w:t> </w:t>
      </w:r>
      <w:r>
        <w:rPr/>
        <w:t>kooperatyvo „BioEnergieService Marburger Land eG“ patirtį pradėjo veikti dar 7 bioenergijos kaimai, kurie bendradarbiavo perkant centralizuotai medienos drožles, naudoja bendrai mašinas ir tekia vieni kitiems paslaugas, šalina pelenus, keičiasi patirtimi, nuo 2008 iki 2016 m. kooperatyvo narių skaičius išaugo nuo 117 iki 131.</w:t>
      </w:r>
    </w:p>
    <w:p>
      <w:pPr>
        <w:pStyle w:val="BodyText"/>
        <w:rPr>
          <w:sz w:val="20"/>
        </w:rPr>
      </w:pPr>
    </w:p>
    <w:p>
      <w:pPr>
        <w:pStyle w:val="BodyText"/>
        <w:spacing w:before="7"/>
        <w:rPr>
          <w:sz w:val="29"/>
        </w:rPr>
      </w:pPr>
      <w:r>
        <w:rPr/>
        <w:pict>
          <v:rect style="position:absolute;margin-left:85.103996pt;margin-top:18.580225pt;width:144.020pt;height:.71997pt;mso-position-horizontal-relative:page;mso-position-vertical-relative:paragraph;z-index:-15666176;mso-wrap-distance-left:0;mso-wrap-distance-right:0" id="docshape489" filled="true" fillcolor="#000000" stroked="false">
            <v:fill type="solid"/>
            <w10:wrap type="topAndBottom"/>
          </v:rect>
        </w:pict>
      </w:r>
    </w:p>
    <w:p>
      <w:pPr>
        <w:spacing w:line="264" w:lineRule="auto" w:before="119"/>
        <w:ind w:left="162" w:right="834" w:firstLine="0"/>
        <w:jc w:val="both"/>
        <w:rPr>
          <w:sz w:val="20"/>
        </w:rPr>
      </w:pPr>
      <w:r>
        <w:rPr>
          <w:position w:val="5"/>
          <w:sz w:val="14"/>
        </w:rPr>
        <w:t>23</w:t>
      </w:r>
      <w:r>
        <w:rPr>
          <w:spacing w:val="14"/>
          <w:position w:val="5"/>
          <w:sz w:val="14"/>
        </w:rPr>
        <w:t> </w:t>
      </w:r>
      <w:r>
        <w:rPr>
          <w:sz w:val="20"/>
        </w:rPr>
        <w:t>Oberrosphe</w:t>
      </w:r>
      <w:r>
        <w:rPr>
          <w:spacing w:val="-4"/>
          <w:sz w:val="20"/>
        </w:rPr>
        <w:t> </w:t>
      </w:r>
      <w:r>
        <w:rPr>
          <w:sz w:val="20"/>
        </w:rPr>
        <w:t>A</w:t>
      </w:r>
      <w:r>
        <w:rPr>
          <w:spacing w:val="-3"/>
          <w:sz w:val="20"/>
        </w:rPr>
        <w:t> </w:t>
      </w:r>
      <w:r>
        <w:rPr>
          <w:sz w:val="20"/>
        </w:rPr>
        <w:t>village</w:t>
      </w:r>
      <w:r>
        <w:rPr>
          <w:spacing w:val="-5"/>
          <w:sz w:val="20"/>
        </w:rPr>
        <w:t> </w:t>
      </w:r>
      <w:r>
        <w:rPr>
          <w:sz w:val="20"/>
        </w:rPr>
        <w:t>is</w:t>
      </w:r>
      <w:r>
        <w:rPr>
          <w:spacing w:val="-3"/>
          <w:sz w:val="20"/>
        </w:rPr>
        <w:t> </w:t>
      </w:r>
      <w:r>
        <w:rPr>
          <w:sz w:val="20"/>
        </w:rPr>
        <w:t>getting</w:t>
      </w:r>
      <w:r>
        <w:rPr>
          <w:spacing w:val="-1"/>
          <w:sz w:val="20"/>
        </w:rPr>
        <w:t> </w:t>
      </w:r>
      <w:r>
        <w:rPr>
          <w:sz w:val="20"/>
        </w:rPr>
        <w:t>rid</w:t>
      </w:r>
      <w:r>
        <w:rPr>
          <w:spacing w:val="-4"/>
          <w:sz w:val="20"/>
        </w:rPr>
        <w:t> </w:t>
      </w:r>
      <w:r>
        <w:rPr>
          <w:sz w:val="20"/>
        </w:rPr>
        <w:t>of</w:t>
      </w:r>
      <w:r>
        <w:rPr>
          <w:spacing w:val="-4"/>
          <w:sz w:val="20"/>
        </w:rPr>
        <w:t> </w:t>
      </w:r>
      <w:r>
        <w:rPr>
          <w:sz w:val="20"/>
        </w:rPr>
        <w:t>oil</w:t>
      </w:r>
      <w:r>
        <w:rPr>
          <w:spacing w:val="-3"/>
          <w:sz w:val="20"/>
        </w:rPr>
        <w:t> </w:t>
      </w:r>
      <w:r>
        <w:rPr>
          <w:sz w:val="20"/>
        </w:rPr>
        <w:t>and</w:t>
      </w:r>
      <w:r>
        <w:rPr>
          <w:spacing w:val="-3"/>
          <w:sz w:val="20"/>
        </w:rPr>
        <w:t> </w:t>
      </w:r>
      <w:r>
        <w:rPr>
          <w:sz w:val="20"/>
        </w:rPr>
        <w:t>gas.</w:t>
      </w:r>
      <w:r>
        <w:rPr>
          <w:spacing w:val="-1"/>
          <w:sz w:val="20"/>
        </w:rPr>
        <w:t> </w:t>
      </w:r>
      <w:r>
        <w:rPr>
          <w:sz w:val="20"/>
        </w:rPr>
        <w:t>Presented</w:t>
      </w:r>
      <w:r>
        <w:rPr>
          <w:spacing w:val="-1"/>
          <w:sz w:val="20"/>
        </w:rPr>
        <w:t> </w:t>
      </w:r>
      <w:r>
        <w:rPr>
          <w:sz w:val="20"/>
        </w:rPr>
        <w:t>by</w:t>
      </w:r>
      <w:r>
        <w:rPr>
          <w:spacing w:val="-3"/>
          <w:sz w:val="20"/>
        </w:rPr>
        <w:t> </w:t>
      </w:r>
      <w:r>
        <w:rPr>
          <w:sz w:val="20"/>
        </w:rPr>
        <w:t>Ulrich</w:t>
      </w:r>
      <w:r>
        <w:rPr>
          <w:spacing w:val="-1"/>
          <w:sz w:val="20"/>
        </w:rPr>
        <w:t> </w:t>
      </w:r>
      <w:r>
        <w:rPr>
          <w:sz w:val="20"/>
        </w:rPr>
        <w:t>Pfeiffer</w:t>
      </w:r>
      <w:r>
        <w:rPr>
          <w:spacing w:val="-2"/>
          <w:sz w:val="20"/>
        </w:rPr>
        <w:t> </w:t>
      </w:r>
      <w:r>
        <w:rPr>
          <w:sz w:val="20"/>
        </w:rPr>
        <w:t>(</w:t>
      </w:r>
      <w:r>
        <w:rPr>
          <w:i/>
          <w:sz w:val="20"/>
        </w:rPr>
        <w:t>Atsinaujinančios</w:t>
      </w:r>
      <w:r>
        <w:rPr>
          <w:i/>
          <w:spacing w:val="40"/>
          <w:sz w:val="20"/>
        </w:rPr>
        <w:t> </w:t>
      </w:r>
      <w:r>
        <w:rPr>
          <w:i/>
          <w:sz w:val="20"/>
        </w:rPr>
        <w:t>energijos</w:t>
      </w:r>
      <w:r>
        <w:rPr>
          <w:i/>
          <w:sz w:val="20"/>
        </w:rPr>
        <w:t> sprendimai</w:t>
      </w:r>
      <w:r>
        <w:rPr>
          <w:i/>
          <w:spacing w:val="-10"/>
          <w:sz w:val="20"/>
        </w:rPr>
        <w:t> </w:t>
      </w:r>
      <w:r>
        <w:rPr>
          <w:i/>
          <w:sz w:val="20"/>
        </w:rPr>
        <w:t>šildymui)</w:t>
      </w:r>
      <w:r>
        <w:rPr>
          <w:i/>
          <w:spacing w:val="30"/>
          <w:sz w:val="20"/>
        </w:rPr>
        <w:t> </w:t>
      </w:r>
      <w:r>
        <w:rPr>
          <w:i/>
          <w:sz w:val="20"/>
        </w:rPr>
        <w:t>(</w:t>
      </w:r>
      <w:r>
        <w:rPr>
          <w:sz w:val="20"/>
        </w:rPr>
        <w:t>Oberrosphe,</w:t>
      </w:r>
      <w:r>
        <w:rPr>
          <w:spacing w:val="-7"/>
          <w:sz w:val="20"/>
        </w:rPr>
        <w:t> </w:t>
      </w:r>
      <w:r>
        <w:rPr>
          <w:sz w:val="20"/>
        </w:rPr>
        <w:t>Vokietija)</w:t>
      </w:r>
      <w:r>
        <w:rPr>
          <w:spacing w:val="-7"/>
          <w:sz w:val="20"/>
        </w:rPr>
        <w:t> </w:t>
      </w:r>
      <w:hyperlink r:id="rId91">
        <w:r>
          <w:rPr>
            <w:sz w:val="20"/>
            <w:u w:val="single"/>
          </w:rPr>
          <w:t>https://enrd.ec.europa.eu/sites/default/files/7_tg10_smart-</w:t>
        </w:r>
      </w:hyperlink>
      <w:r>
        <w:rPr>
          <w:sz w:val="20"/>
        </w:rPr>
        <w:t> </w:t>
      </w:r>
      <w:hyperlink r:id="rId91">
        <w:r>
          <w:rPr>
            <w:spacing w:val="-2"/>
            <w:sz w:val="20"/>
            <w:u w:val="single"/>
          </w:rPr>
          <w:t>villages_oberrosphe_de_pfeiffer.pdf</w:t>
        </w:r>
      </w:hyperlink>
    </w:p>
    <w:p>
      <w:pPr>
        <w:spacing w:after="0" w:line="264" w:lineRule="auto"/>
        <w:jc w:val="both"/>
        <w:rPr>
          <w:sz w:val="20"/>
        </w:rPr>
        <w:sectPr>
          <w:pgSz w:w="11910" w:h="16840"/>
          <w:pgMar w:header="0" w:footer="590" w:top="1040" w:bottom="780" w:left="1540" w:right="300"/>
        </w:sectPr>
      </w:pPr>
    </w:p>
    <w:p>
      <w:pPr>
        <w:pStyle w:val="BodyText"/>
        <w:spacing w:before="74"/>
        <w:ind w:left="162" w:right="547" w:firstLine="566"/>
        <w:jc w:val="both"/>
      </w:pPr>
      <w:r>
        <w:rPr>
          <w:b/>
          <w:i/>
        </w:rPr>
        <w:t>Turistų ir vietos gyventojų mobilumas</w:t>
      </w:r>
      <w:r>
        <w:rPr>
          <w:b/>
          <w:i/>
          <w:position w:val="6"/>
          <w:sz w:val="16"/>
        </w:rPr>
        <w:t>24</w:t>
      </w:r>
      <w:r>
        <w:rPr>
          <w:b/>
          <w:i/>
          <w:spacing w:val="40"/>
          <w:position w:val="6"/>
          <w:sz w:val="16"/>
        </w:rPr>
        <w:t> </w:t>
      </w:r>
      <w:r>
        <w:rPr/>
        <w:t>MAMBA (mobilumas, pasiekiamumas, inovacijos) projektas. MAMBA siekia maksimaliai padidinti mobilumą ir paslaugų prieinamumą kaimo regionuose. Tai projektas pagal Interreg Baltijos jūros regiono programą (2017–2020). Jame dalyvauja 15 partnerių iš šešių šalių: Danijos, Vokietijos, Lenkijos,</w:t>
      </w:r>
      <w:r>
        <w:rPr>
          <w:spacing w:val="-14"/>
        </w:rPr>
        <w:t> </w:t>
      </w:r>
      <w:r>
        <w:rPr/>
        <w:t>Latvijos,</w:t>
      </w:r>
      <w:r>
        <w:rPr>
          <w:spacing w:val="-13"/>
        </w:rPr>
        <w:t> </w:t>
      </w:r>
      <w:r>
        <w:rPr/>
        <w:t>Suomijos</w:t>
      </w:r>
      <w:r>
        <w:rPr>
          <w:spacing w:val="-13"/>
        </w:rPr>
        <w:t> </w:t>
      </w:r>
      <w:r>
        <w:rPr/>
        <w:t>ir</w:t>
      </w:r>
      <w:r>
        <w:rPr>
          <w:spacing w:val="-13"/>
        </w:rPr>
        <w:t> </w:t>
      </w:r>
      <w:r>
        <w:rPr/>
        <w:t>Švedijos.</w:t>
      </w:r>
      <w:r>
        <w:rPr>
          <w:spacing w:val="-14"/>
        </w:rPr>
        <w:t> </w:t>
      </w:r>
      <w:r>
        <w:rPr/>
        <w:t>Biudžetas</w:t>
      </w:r>
      <w:r>
        <w:rPr>
          <w:spacing w:val="-13"/>
        </w:rPr>
        <w:t> </w:t>
      </w:r>
      <w:r>
        <w:rPr/>
        <w:t>siekia</w:t>
      </w:r>
      <w:r>
        <w:rPr>
          <w:spacing w:val="-13"/>
        </w:rPr>
        <w:t> </w:t>
      </w:r>
      <w:r>
        <w:rPr/>
        <w:t>3,54</w:t>
      </w:r>
      <w:r>
        <w:rPr>
          <w:spacing w:val="-13"/>
        </w:rPr>
        <w:t> </w:t>
      </w:r>
      <w:r>
        <w:rPr/>
        <w:t>mln.</w:t>
      </w:r>
      <w:r>
        <w:rPr>
          <w:spacing w:val="-13"/>
        </w:rPr>
        <w:t> </w:t>
      </w:r>
      <w:r>
        <w:rPr/>
        <w:t>eur.</w:t>
      </w:r>
      <w:r>
        <w:rPr>
          <w:spacing w:val="-14"/>
        </w:rPr>
        <w:t> </w:t>
      </w:r>
      <w:r>
        <w:rPr/>
        <w:t>Nustatyta,</w:t>
      </w:r>
      <w:r>
        <w:rPr>
          <w:spacing w:val="-13"/>
        </w:rPr>
        <w:t> </w:t>
      </w:r>
      <w:r>
        <w:rPr/>
        <w:t>kad</w:t>
      </w:r>
      <w:r>
        <w:rPr>
          <w:spacing w:val="-13"/>
        </w:rPr>
        <w:t> </w:t>
      </w:r>
      <w:r>
        <w:rPr/>
        <w:t>Baltijos jūros regione jau yra daug naujovių, susijusių su tvaraus judumo paslaugomis kaimo vietovėms. Svarbi MAMBA projekto dalis yra rinkti ir analizuoti gerosios praktikos pavyzdžius iš viso regiono ir padaryti juos lengvai randamus, palyginamus, galima iš jų mokytis naudojantis viešąja duomenų baze. MAMBA projektu siekiama įveikti mobilumo iššūkį, skatinant tvarius „vietos gyventojų paslaugos“ ir „paslaugos vietos gyventojams“ judumo sprendimus kaimo vietovėse. Partneriai bendradarbiavo siekdami pagerinti esamų mobilumo struktūrų integravimą su novatoriškais mobilumo sprendimais, tokiais kaip miesto autobusai, mobilumas kaip paslauga (MaaS) ir dalijimosi kelionėmis programomis. Projekto</w:t>
      </w:r>
      <w:r>
        <w:rPr>
          <w:spacing w:val="-13"/>
        </w:rPr>
        <w:t> </w:t>
      </w:r>
      <w:r>
        <w:rPr/>
        <w:t>tikslas</w:t>
      </w:r>
      <w:r>
        <w:rPr>
          <w:spacing w:val="-13"/>
        </w:rPr>
        <w:t> </w:t>
      </w:r>
      <w:r>
        <w:rPr/>
        <w:t>–</w:t>
      </w:r>
      <w:r>
        <w:rPr>
          <w:spacing w:val="-13"/>
        </w:rPr>
        <w:t> </w:t>
      </w:r>
      <w:r>
        <w:rPr/>
        <w:t>maksimaliai</w:t>
      </w:r>
      <w:r>
        <w:rPr>
          <w:spacing w:val="-12"/>
        </w:rPr>
        <w:t> </w:t>
      </w:r>
      <w:r>
        <w:rPr/>
        <w:t>padidinti</w:t>
      </w:r>
      <w:r>
        <w:rPr>
          <w:spacing w:val="-12"/>
        </w:rPr>
        <w:t> </w:t>
      </w:r>
      <w:r>
        <w:rPr/>
        <w:t>judumą</w:t>
      </w:r>
      <w:r>
        <w:rPr>
          <w:spacing w:val="-13"/>
        </w:rPr>
        <w:t> </w:t>
      </w:r>
      <w:r>
        <w:rPr/>
        <w:t>ir</w:t>
      </w:r>
      <w:r>
        <w:rPr>
          <w:spacing w:val="-14"/>
        </w:rPr>
        <w:t> </w:t>
      </w:r>
      <w:r>
        <w:rPr/>
        <w:t>paslaugų</w:t>
      </w:r>
      <w:r>
        <w:rPr>
          <w:spacing w:val="-13"/>
        </w:rPr>
        <w:t> </w:t>
      </w:r>
      <w:r>
        <w:rPr/>
        <w:t>prieinamumą</w:t>
      </w:r>
      <w:r>
        <w:rPr>
          <w:spacing w:val="-12"/>
        </w:rPr>
        <w:t> </w:t>
      </w:r>
      <w:r>
        <w:rPr/>
        <w:t>kaimo</w:t>
      </w:r>
      <w:r>
        <w:rPr>
          <w:spacing w:val="-14"/>
        </w:rPr>
        <w:t> </w:t>
      </w:r>
      <w:r>
        <w:rPr/>
        <w:t>regionuose, įtraukiant į procesą vartotojus. Parengtas bendradarbiavimo judumo sprendimų kaimo vietovėse vadovas; surinkti ir viešinami mobilumas visiems kaimo vietovėse: įkvepiantys MAMBA sprendimai; parengtos politikos gairės - maksimalus mobilumo ir prieigos prie paslaugų padidinimas.</w:t>
      </w:r>
    </w:p>
    <w:p>
      <w:pPr>
        <w:pStyle w:val="BodyText"/>
        <w:spacing w:before="3"/>
        <w:ind w:left="162" w:right="545" w:firstLine="566"/>
        <w:jc w:val="both"/>
      </w:pPr>
      <w:r>
        <w:rPr>
          <w:b/>
          <w:i/>
        </w:rPr>
        <w:t>Sveikatos</w:t>
      </w:r>
      <w:r>
        <w:rPr>
          <w:b/>
          <w:i/>
          <w:spacing w:val="-14"/>
        </w:rPr>
        <w:t> </w:t>
      </w:r>
      <w:r>
        <w:rPr>
          <w:b/>
          <w:i/>
        </w:rPr>
        <w:t>ir</w:t>
      </w:r>
      <w:r>
        <w:rPr>
          <w:b/>
          <w:i/>
          <w:spacing w:val="-13"/>
        </w:rPr>
        <w:t> </w:t>
      </w:r>
      <w:r>
        <w:rPr>
          <w:b/>
          <w:i/>
        </w:rPr>
        <w:t>socialinės</w:t>
      </w:r>
      <w:r>
        <w:rPr>
          <w:b/>
          <w:i/>
          <w:spacing w:val="-13"/>
        </w:rPr>
        <w:t> </w:t>
      </w:r>
      <w:r>
        <w:rPr>
          <w:b/>
          <w:i/>
        </w:rPr>
        <w:t>priežiūros</w:t>
      </w:r>
      <w:r>
        <w:rPr>
          <w:b/>
          <w:i/>
          <w:spacing w:val="-13"/>
        </w:rPr>
        <w:t> </w:t>
      </w:r>
      <w:r>
        <w:rPr>
          <w:b/>
          <w:i/>
        </w:rPr>
        <w:t>poreikių</w:t>
      </w:r>
      <w:r>
        <w:rPr>
          <w:b/>
          <w:i/>
          <w:spacing w:val="-14"/>
        </w:rPr>
        <w:t> </w:t>
      </w:r>
      <w:r>
        <w:rPr>
          <w:b/>
          <w:i/>
        </w:rPr>
        <w:t>taksi</w:t>
      </w:r>
      <w:r>
        <w:rPr>
          <w:b/>
          <w:i/>
          <w:position w:val="6"/>
          <w:sz w:val="16"/>
        </w:rPr>
        <w:t>25</w:t>
      </w:r>
      <w:r>
        <w:rPr>
          <w:b/>
          <w:i/>
        </w:rPr>
        <w:t>.</w:t>
      </w:r>
      <w:r>
        <w:rPr>
          <w:b/>
          <w:i/>
          <w:spacing w:val="-13"/>
        </w:rPr>
        <w:t> </w:t>
      </w:r>
      <w:r>
        <w:rPr/>
        <w:t>Keleivinio</w:t>
      </w:r>
      <w:r>
        <w:rPr>
          <w:spacing w:val="-13"/>
        </w:rPr>
        <w:t> </w:t>
      </w:r>
      <w:r>
        <w:rPr/>
        <w:t>transporto,</w:t>
      </w:r>
      <w:r>
        <w:rPr>
          <w:spacing w:val="14"/>
        </w:rPr>
        <w:t> </w:t>
      </w:r>
      <w:r>
        <w:rPr/>
        <w:t>kaimo</w:t>
      </w:r>
      <w:r>
        <w:rPr>
          <w:spacing w:val="-13"/>
        </w:rPr>
        <w:t> </w:t>
      </w:r>
      <w:r>
        <w:rPr/>
        <w:t>taksi paslaugos gyventojų mobilumui užtikrinti, ir gyventojų skaičiui išlaikyti Kasteljono provincijoje (Living Lab Valensija, Ispanija) Gyventojai, neturintys savo transporto, gali nemokamai patekti į ligonines, medicinos ir odontologijos centrus. Ši priemonė padeda pagyvenusių žmonių šeimoms rasti pusiausvyrą tarp darbo ir namų gyvenimo bei užkirsti kelią kaimo gyventojų mažėjimui. Provincijos vyriausybė padengia kelionės išlaidas ir sukuria naujas galimybes, prieinamas savivaldybėms, kad jos galėtų sudaryti sutartis su vietiniais taksi. Ši paslauga turi didelę naudą labiausiai pažeidžiamiems tų savivaldybių gyventojams, nes ji prisitaiko prie kiekvieno vartotojo poreikių, remiantis principu „nuo durų</w:t>
      </w:r>
      <w:r>
        <w:rPr>
          <w:spacing w:val="-4"/>
        </w:rPr>
        <w:t> </w:t>
      </w:r>
      <w:r>
        <w:rPr/>
        <w:t>iki</w:t>
      </w:r>
      <w:r>
        <w:rPr>
          <w:spacing w:val="-6"/>
        </w:rPr>
        <w:t> </w:t>
      </w:r>
      <w:r>
        <w:rPr/>
        <w:t>durų“.</w:t>
      </w:r>
      <w:r>
        <w:rPr>
          <w:spacing w:val="-5"/>
        </w:rPr>
        <w:t> </w:t>
      </w:r>
      <w:r>
        <w:rPr/>
        <w:t>Norėdami</w:t>
      </w:r>
      <w:r>
        <w:rPr>
          <w:spacing w:val="-6"/>
        </w:rPr>
        <w:t> </w:t>
      </w:r>
      <w:r>
        <w:rPr/>
        <w:t>tai</w:t>
      </w:r>
      <w:r>
        <w:rPr>
          <w:spacing w:val="-5"/>
        </w:rPr>
        <w:t> </w:t>
      </w:r>
      <w:r>
        <w:rPr/>
        <w:t>padaryti,</w:t>
      </w:r>
      <w:r>
        <w:rPr>
          <w:spacing w:val="-5"/>
        </w:rPr>
        <w:t> </w:t>
      </w:r>
      <w:r>
        <w:rPr/>
        <w:t>vartotojas</w:t>
      </w:r>
      <w:r>
        <w:rPr>
          <w:spacing w:val="-6"/>
        </w:rPr>
        <w:t> </w:t>
      </w:r>
      <w:r>
        <w:rPr/>
        <w:t>susisiekia</w:t>
      </w:r>
      <w:r>
        <w:rPr>
          <w:spacing w:val="-5"/>
        </w:rPr>
        <w:t> </w:t>
      </w:r>
      <w:r>
        <w:rPr/>
        <w:t>su</w:t>
      </w:r>
      <w:r>
        <w:rPr>
          <w:spacing w:val="-6"/>
        </w:rPr>
        <w:t> </w:t>
      </w:r>
      <w:r>
        <w:rPr/>
        <w:t>vietos</w:t>
      </w:r>
      <w:r>
        <w:rPr>
          <w:spacing w:val="-6"/>
        </w:rPr>
        <w:t> </w:t>
      </w:r>
      <w:r>
        <w:rPr/>
        <w:t>taryba,</w:t>
      </w:r>
      <w:r>
        <w:rPr>
          <w:spacing w:val="-5"/>
        </w:rPr>
        <w:t> </w:t>
      </w:r>
      <w:r>
        <w:rPr/>
        <w:t>kuri</w:t>
      </w:r>
      <w:r>
        <w:rPr>
          <w:spacing w:val="-5"/>
        </w:rPr>
        <w:t> </w:t>
      </w:r>
      <w:r>
        <w:rPr/>
        <w:t>veikia kaip ryšys</w:t>
      </w:r>
      <w:r>
        <w:rPr>
          <w:spacing w:val="-14"/>
        </w:rPr>
        <w:t> </w:t>
      </w:r>
      <w:r>
        <w:rPr/>
        <w:t>su</w:t>
      </w:r>
      <w:r>
        <w:rPr>
          <w:spacing w:val="-13"/>
        </w:rPr>
        <w:t> </w:t>
      </w:r>
      <w:r>
        <w:rPr/>
        <w:t>vietine</w:t>
      </w:r>
      <w:r>
        <w:rPr>
          <w:spacing w:val="-13"/>
        </w:rPr>
        <w:t> </w:t>
      </w:r>
      <w:r>
        <w:rPr/>
        <w:t>taksi</w:t>
      </w:r>
      <w:r>
        <w:rPr>
          <w:spacing w:val="-13"/>
        </w:rPr>
        <w:t> </w:t>
      </w:r>
      <w:r>
        <w:rPr/>
        <w:t>(įmone),</w:t>
      </w:r>
      <w:r>
        <w:rPr>
          <w:spacing w:val="-14"/>
        </w:rPr>
        <w:t> </w:t>
      </w:r>
      <w:r>
        <w:rPr/>
        <w:t>padeda</w:t>
      </w:r>
      <w:r>
        <w:rPr>
          <w:spacing w:val="-13"/>
        </w:rPr>
        <w:t> </w:t>
      </w:r>
      <w:r>
        <w:rPr/>
        <w:t>jam</w:t>
      </w:r>
      <w:r>
        <w:rPr>
          <w:spacing w:val="-13"/>
        </w:rPr>
        <w:t> </w:t>
      </w:r>
      <w:r>
        <w:rPr/>
        <w:t>susitarti</w:t>
      </w:r>
      <w:r>
        <w:rPr>
          <w:spacing w:val="-13"/>
        </w:rPr>
        <w:t> </w:t>
      </w:r>
      <w:r>
        <w:rPr/>
        <w:t>dėl</w:t>
      </w:r>
      <w:r>
        <w:rPr>
          <w:spacing w:val="-13"/>
        </w:rPr>
        <w:t> </w:t>
      </w:r>
      <w:r>
        <w:rPr/>
        <w:t>laiko</w:t>
      </w:r>
      <w:r>
        <w:rPr>
          <w:spacing w:val="-14"/>
        </w:rPr>
        <w:t> </w:t>
      </w:r>
      <w:r>
        <w:rPr/>
        <w:t>ir</w:t>
      </w:r>
      <w:r>
        <w:rPr>
          <w:spacing w:val="-13"/>
        </w:rPr>
        <w:t> </w:t>
      </w:r>
      <w:r>
        <w:rPr/>
        <w:t>maršruto.</w:t>
      </w:r>
      <w:r>
        <w:rPr>
          <w:spacing w:val="-12"/>
        </w:rPr>
        <w:t> </w:t>
      </w:r>
      <w:r>
        <w:rPr/>
        <w:t>Reikalavimai</w:t>
      </w:r>
      <w:r>
        <w:rPr>
          <w:spacing w:val="-12"/>
        </w:rPr>
        <w:t> </w:t>
      </w:r>
      <w:r>
        <w:rPr/>
        <w:t>norint gauti paslaugą yra šie: klientas neturi nuosavos transporto priemonės; kenčia nuo laikino negalėjimo vairuoti; neturi teisės vairuoti. Teikiant kaimo taksi paslaugą labai svarbus suinteresuotųjų šalių bendradarbiavimas. Ši iniciatyva veikia kartu su kitomis socialinių tarnybų atstovų iniciatyvomis, pavyzdžiui, lopšelių-darželių įrengimu. Šios tarnybos steigimo procese dalyvauja įvairios suinteresuotosios šalys: tiek regionų darbuotojai iš socialinių sektorių, tiek vietos tarybos. Vietos bendruomenių tarybos turi valdyti šią iniciatyvą padėdami savo gyventojams, padedami koreguojant metinį finansavimą atsižvelgiant</w:t>
      </w:r>
      <w:r>
        <w:rPr>
          <w:spacing w:val="-11"/>
        </w:rPr>
        <w:t> </w:t>
      </w:r>
      <w:r>
        <w:rPr/>
        <w:t>į</w:t>
      </w:r>
      <w:r>
        <w:rPr>
          <w:spacing w:val="-11"/>
        </w:rPr>
        <w:t> </w:t>
      </w:r>
      <w:r>
        <w:rPr/>
        <w:t>gyventojų,</w:t>
      </w:r>
      <w:r>
        <w:rPr>
          <w:spacing w:val="-11"/>
        </w:rPr>
        <w:t> </w:t>
      </w:r>
      <w:r>
        <w:rPr/>
        <w:t>kuriems</w:t>
      </w:r>
      <w:r>
        <w:rPr>
          <w:spacing w:val="-12"/>
        </w:rPr>
        <w:t> </w:t>
      </w:r>
      <w:r>
        <w:rPr/>
        <w:t>pavežėjimo</w:t>
      </w:r>
      <w:r>
        <w:rPr>
          <w:spacing w:val="-12"/>
        </w:rPr>
        <w:t> </w:t>
      </w:r>
      <w:r>
        <w:rPr/>
        <w:t>tikrai</w:t>
      </w:r>
      <w:r>
        <w:rPr>
          <w:spacing w:val="-11"/>
        </w:rPr>
        <w:t> </w:t>
      </w:r>
      <w:r>
        <w:rPr/>
        <w:t>reikia,</w:t>
      </w:r>
      <w:r>
        <w:rPr>
          <w:spacing w:val="-11"/>
        </w:rPr>
        <w:t> </w:t>
      </w:r>
      <w:r>
        <w:rPr/>
        <w:t>poreikius.</w:t>
      </w:r>
      <w:r>
        <w:rPr>
          <w:spacing w:val="-13"/>
        </w:rPr>
        <w:t> </w:t>
      </w:r>
      <w:r>
        <w:rPr/>
        <w:t>Provincijos</w:t>
      </w:r>
      <w:r>
        <w:rPr>
          <w:spacing w:val="-12"/>
        </w:rPr>
        <w:t> </w:t>
      </w:r>
      <w:r>
        <w:rPr/>
        <w:t>vyriausybė įtraukia šią svarbią iniciatyvą į kitas kovos su gyventojų mažėjimu iniciatyvas, kurias jau siūlo šimtams regione gyvenančių šeimų (vaikų darželiai, šeimos pagalbos skyriai arba tiesioginė</w:t>
      </w:r>
      <w:r>
        <w:rPr>
          <w:spacing w:val="-10"/>
        </w:rPr>
        <w:t> </w:t>
      </w:r>
      <w:r>
        <w:rPr/>
        <w:t>pagalba</w:t>
      </w:r>
      <w:r>
        <w:rPr>
          <w:spacing w:val="-8"/>
        </w:rPr>
        <w:t> </w:t>
      </w:r>
      <w:r>
        <w:rPr/>
        <w:t>gimdymui).</w:t>
      </w:r>
      <w:r>
        <w:rPr>
          <w:spacing w:val="-7"/>
        </w:rPr>
        <w:t> </w:t>
      </w:r>
      <w:r>
        <w:rPr/>
        <w:t>Taip</w:t>
      </w:r>
      <w:r>
        <w:rPr>
          <w:spacing w:val="-7"/>
        </w:rPr>
        <w:t> </w:t>
      </w:r>
      <w:r>
        <w:rPr/>
        <w:t>pat</w:t>
      </w:r>
      <w:r>
        <w:rPr>
          <w:spacing w:val="-8"/>
        </w:rPr>
        <w:t> </w:t>
      </w:r>
      <w:r>
        <w:rPr/>
        <w:t>aktuali</w:t>
      </w:r>
      <w:r>
        <w:rPr>
          <w:spacing w:val="-11"/>
        </w:rPr>
        <w:t> </w:t>
      </w:r>
      <w:r>
        <w:rPr/>
        <w:t>veiksmų</w:t>
      </w:r>
      <w:r>
        <w:rPr>
          <w:spacing w:val="-9"/>
        </w:rPr>
        <w:t> </w:t>
      </w:r>
      <w:r>
        <w:rPr/>
        <w:t>apimtis</w:t>
      </w:r>
      <w:r>
        <w:rPr>
          <w:spacing w:val="-8"/>
        </w:rPr>
        <w:t> </w:t>
      </w:r>
      <w:r>
        <w:rPr/>
        <w:t>kaip</w:t>
      </w:r>
      <w:r>
        <w:rPr>
          <w:spacing w:val="-10"/>
        </w:rPr>
        <w:t> </w:t>
      </w:r>
      <w:r>
        <w:rPr/>
        <w:t>visuma,</w:t>
      </w:r>
      <w:r>
        <w:rPr>
          <w:spacing w:val="-7"/>
        </w:rPr>
        <w:t> </w:t>
      </w:r>
      <w:r>
        <w:rPr/>
        <w:t>nes</w:t>
      </w:r>
      <w:r>
        <w:rPr>
          <w:spacing w:val="-11"/>
        </w:rPr>
        <w:t> </w:t>
      </w:r>
      <w:r>
        <w:rPr/>
        <w:t>ja</w:t>
      </w:r>
      <w:r>
        <w:rPr>
          <w:spacing w:val="-8"/>
        </w:rPr>
        <w:t> </w:t>
      </w:r>
      <w:r>
        <w:rPr/>
        <w:t>siekiama gerinti kaimo bendruomenių sveikatą ir gerovę. Be to, iniciatyvos sėkmė paskatino naujas valdymo priemones. Regionas (Teritorinė politika, Viešųjų darbų ir mobilumo departamentas,</w:t>
      </w:r>
      <w:r>
        <w:rPr>
          <w:spacing w:val="-5"/>
        </w:rPr>
        <w:t> </w:t>
      </w:r>
      <w:r>
        <w:rPr/>
        <w:t>NUTS</w:t>
      </w:r>
      <w:r>
        <w:rPr>
          <w:spacing w:val="-5"/>
        </w:rPr>
        <w:t> </w:t>
      </w:r>
      <w:r>
        <w:rPr/>
        <w:t>2)</w:t>
      </w:r>
      <w:r>
        <w:rPr>
          <w:spacing w:val="-6"/>
        </w:rPr>
        <w:t> </w:t>
      </w:r>
      <w:r>
        <w:rPr/>
        <w:t>ir</w:t>
      </w:r>
      <w:r>
        <w:rPr>
          <w:spacing w:val="-6"/>
        </w:rPr>
        <w:t> </w:t>
      </w:r>
      <w:r>
        <w:rPr/>
        <w:t>Kasteljono</w:t>
      </w:r>
      <w:r>
        <w:rPr>
          <w:spacing w:val="-6"/>
        </w:rPr>
        <w:t> </w:t>
      </w:r>
      <w:r>
        <w:rPr/>
        <w:t>provincija</w:t>
      </w:r>
      <w:r>
        <w:rPr>
          <w:spacing w:val="-6"/>
        </w:rPr>
        <w:t> </w:t>
      </w:r>
      <w:r>
        <w:rPr/>
        <w:t>(NUTS</w:t>
      </w:r>
      <w:r>
        <w:rPr>
          <w:spacing w:val="-5"/>
        </w:rPr>
        <w:t> </w:t>
      </w:r>
      <w:r>
        <w:rPr/>
        <w:t>3)</w:t>
      </w:r>
      <w:r>
        <w:rPr>
          <w:spacing w:val="-6"/>
        </w:rPr>
        <w:t> </w:t>
      </w:r>
      <w:r>
        <w:rPr/>
        <w:t>parengė</w:t>
      </w:r>
      <w:r>
        <w:rPr>
          <w:spacing w:val="-6"/>
        </w:rPr>
        <w:t> </w:t>
      </w:r>
      <w:r>
        <w:rPr/>
        <w:t>mobilumo,</w:t>
      </w:r>
      <w:r>
        <w:rPr>
          <w:spacing w:val="-5"/>
        </w:rPr>
        <w:t> </w:t>
      </w:r>
      <w:r>
        <w:rPr/>
        <w:t>transporto</w:t>
      </w:r>
      <w:r>
        <w:rPr>
          <w:spacing w:val="-6"/>
        </w:rPr>
        <w:t> </w:t>
      </w:r>
      <w:r>
        <w:rPr/>
        <w:t>ir kelių tinklo provincijoje planą. Pagrindinis tikslas buvo padidinti gyventojų judumą kaimo vietovėse</w:t>
      </w:r>
      <w:r>
        <w:rPr>
          <w:spacing w:val="20"/>
        </w:rPr>
        <w:t> </w:t>
      </w:r>
      <w:r>
        <w:rPr/>
        <w:t>apskritai.</w:t>
      </w:r>
      <w:r>
        <w:rPr>
          <w:spacing w:val="20"/>
        </w:rPr>
        <w:t> </w:t>
      </w:r>
      <w:r>
        <w:rPr/>
        <w:t>Tarp</w:t>
      </w:r>
      <w:r>
        <w:rPr>
          <w:spacing w:val="20"/>
        </w:rPr>
        <w:t> </w:t>
      </w:r>
      <w:r>
        <w:rPr/>
        <w:t>naujų</w:t>
      </w:r>
      <w:r>
        <w:rPr>
          <w:spacing w:val="19"/>
        </w:rPr>
        <w:t> </w:t>
      </w:r>
      <w:r>
        <w:rPr/>
        <w:t>praktikų</w:t>
      </w:r>
      <w:r>
        <w:rPr>
          <w:spacing w:val="18"/>
        </w:rPr>
        <w:t> </w:t>
      </w:r>
      <w:r>
        <w:rPr/>
        <w:t>tai</w:t>
      </w:r>
      <w:r>
        <w:rPr>
          <w:spacing w:val="19"/>
        </w:rPr>
        <w:t> </w:t>
      </w:r>
      <w:r>
        <w:rPr/>
        <w:t>galėtų</w:t>
      </w:r>
      <w:r>
        <w:rPr>
          <w:spacing w:val="18"/>
        </w:rPr>
        <w:t> </w:t>
      </w:r>
      <w:r>
        <w:rPr/>
        <w:t>būti</w:t>
      </w:r>
      <w:r>
        <w:rPr>
          <w:spacing w:val="19"/>
        </w:rPr>
        <w:t> </w:t>
      </w:r>
      <w:r>
        <w:rPr/>
        <w:t>kaimo</w:t>
      </w:r>
      <w:r>
        <w:rPr>
          <w:spacing w:val="18"/>
        </w:rPr>
        <w:t> </w:t>
      </w:r>
      <w:r>
        <w:rPr/>
        <w:t>taksi</w:t>
      </w:r>
      <w:r>
        <w:rPr>
          <w:spacing w:val="19"/>
        </w:rPr>
        <w:t> </w:t>
      </w:r>
      <w:r>
        <w:rPr/>
        <w:t>ar</w:t>
      </w:r>
      <w:r>
        <w:rPr>
          <w:spacing w:val="20"/>
        </w:rPr>
        <w:t> </w:t>
      </w:r>
      <w:r>
        <w:rPr/>
        <w:t>net</w:t>
      </w:r>
      <w:r>
        <w:rPr>
          <w:spacing w:val="19"/>
        </w:rPr>
        <w:t> </w:t>
      </w:r>
      <w:r>
        <w:rPr/>
        <w:t>mikroautobusų</w:t>
      </w:r>
    </w:p>
    <w:p>
      <w:pPr>
        <w:pStyle w:val="BodyText"/>
        <w:rPr>
          <w:sz w:val="20"/>
        </w:rPr>
      </w:pPr>
    </w:p>
    <w:p>
      <w:pPr>
        <w:pStyle w:val="BodyText"/>
        <w:spacing w:before="6"/>
        <w:rPr>
          <w:sz w:val="21"/>
        </w:rPr>
      </w:pPr>
      <w:r>
        <w:rPr/>
        <w:pict>
          <v:rect style="position:absolute;margin-left:85.103996pt;margin-top:13.850225pt;width:144.020pt;height:.71997pt;mso-position-horizontal-relative:page;mso-position-vertical-relative:paragraph;z-index:-15665664;mso-wrap-distance-left:0;mso-wrap-distance-right:0" id="docshape490" filled="true" fillcolor="#000000" stroked="false">
            <v:fill type="solid"/>
            <w10:wrap type="topAndBottom"/>
          </v:rect>
        </w:pict>
      </w:r>
    </w:p>
    <w:p>
      <w:pPr>
        <w:spacing w:line="266" w:lineRule="auto" w:before="119"/>
        <w:ind w:left="162" w:right="3462" w:firstLine="0"/>
        <w:jc w:val="left"/>
        <w:rPr>
          <w:sz w:val="20"/>
        </w:rPr>
      </w:pPr>
      <w:r>
        <w:rPr>
          <w:position w:val="5"/>
          <w:sz w:val="14"/>
        </w:rPr>
        <w:t>24</w:t>
      </w:r>
      <w:r>
        <w:rPr>
          <w:spacing w:val="11"/>
          <w:position w:val="5"/>
          <w:sz w:val="14"/>
        </w:rPr>
        <w:t> </w:t>
      </w:r>
      <w:r>
        <w:rPr>
          <w:sz w:val="20"/>
        </w:rPr>
        <w:t>Existing</w:t>
      </w:r>
      <w:r>
        <w:rPr>
          <w:spacing w:val="-3"/>
          <w:sz w:val="20"/>
        </w:rPr>
        <w:t> </w:t>
      </w:r>
      <w:r>
        <w:rPr>
          <w:sz w:val="20"/>
        </w:rPr>
        <w:t>Mobility</w:t>
      </w:r>
      <w:r>
        <w:rPr>
          <w:spacing w:val="-5"/>
          <w:sz w:val="20"/>
        </w:rPr>
        <w:t> </w:t>
      </w:r>
      <w:r>
        <w:rPr>
          <w:sz w:val="20"/>
        </w:rPr>
        <w:t>Services</w:t>
      </w:r>
      <w:r>
        <w:rPr>
          <w:spacing w:val="-5"/>
          <w:sz w:val="20"/>
        </w:rPr>
        <w:t> </w:t>
      </w:r>
      <w:r>
        <w:rPr>
          <w:sz w:val="20"/>
        </w:rPr>
        <w:t>(MAMBA</w:t>
      </w:r>
      <w:r>
        <w:rPr>
          <w:spacing w:val="-5"/>
          <w:sz w:val="20"/>
        </w:rPr>
        <w:t> </w:t>
      </w:r>
      <w:r>
        <w:rPr>
          <w:sz w:val="20"/>
        </w:rPr>
        <w:t>Mobilumo</w:t>
      </w:r>
      <w:r>
        <w:rPr>
          <w:spacing w:val="-4"/>
          <w:sz w:val="20"/>
        </w:rPr>
        <w:t> </w:t>
      </w:r>
      <w:r>
        <w:rPr>
          <w:sz w:val="20"/>
        </w:rPr>
        <w:t>projektai</w:t>
      </w:r>
      <w:r>
        <w:rPr>
          <w:i/>
          <w:sz w:val="20"/>
        </w:rPr>
        <w:t>)</w:t>
      </w:r>
      <w:r>
        <w:rPr>
          <w:i/>
          <w:spacing w:val="-6"/>
          <w:sz w:val="20"/>
        </w:rPr>
        <w:t> </w:t>
      </w:r>
      <w:r>
        <w:rPr>
          <w:i/>
          <w:sz w:val="20"/>
        </w:rPr>
        <w:t>(</w:t>
      </w:r>
      <w:r>
        <w:rPr>
          <w:sz w:val="20"/>
        </w:rPr>
        <w:t>Yllas,</w:t>
      </w:r>
      <w:r>
        <w:rPr>
          <w:spacing w:val="-6"/>
          <w:sz w:val="20"/>
        </w:rPr>
        <w:t> </w:t>
      </w:r>
      <w:r>
        <w:rPr>
          <w:sz w:val="20"/>
        </w:rPr>
        <w:t>Suomija), </w:t>
      </w:r>
      <w:hyperlink r:id="rId92">
        <w:r>
          <w:rPr>
            <w:spacing w:val="-2"/>
            <w:sz w:val="20"/>
            <w:u w:val="single"/>
          </w:rPr>
          <w:t>https://www.mambaproject.eu/existing-mobility-services/</w:t>
        </w:r>
      </w:hyperlink>
    </w:p>
    <w:p>
      <w:pPr>
        <w:spacing w:line="256" w:lineRule="auto" w:before="0"/>
        <w:ind w:left="162" w:right="0" w:firstLine="0"/>
        <w:jc w:val="left"/>
        <w:rPr>
          <w:i/>
          <w:sz w:val="20"/>
        </w:rPr>
      </w:pPr>
      <w:r>
        <w:rPr>
          <w:position w:val="5"/>
          <w:sz w:val="13"/>
        </w:rPr>
        <w:t>25</w:t>
      </w:r>
      <w:r>
        <w:rPr>
          <w:spacing w:val="15"/>
          <w:position w:val="5"/>
          <w:sz w:val="13"/>
        </w:rPr>
        <w:t> </w:t>
      </w:r>
      <w:r>
        <w:rPr>
          <w:sz w:val="20"/>
        </w:rPr>
        <w:t>CoP</w:t>
      </w:r>
      <w:r>
        <w:rPr>
          <w:spacing w:val="-1"/>
          <w:sz w:val="20"/>
        </w:rPr>
        <w:t> </w:t>
      </w:r>
      <w:r>
        <w:rPr>
          <w:sz w:val="20"/>
        </w:rPr>
        <w:t>Public Infrastructure</w:t>
      </w:r>
      <w:r>
        <w:rPr>
          <w:spacing w:val="80"/>
          <w:sz w:val="20"/>
        </w:rPr>
        <w:t> </w:t>
      </w:r>
      <w:r>
        <w:rPr>
          <w:sz w:val="20"/>
        </w:rPr>
        <w:t>and Social Services</w:t>
      </w:r>
      <w:r>
        <w:rPr>
          <w:spacing w:val="40"/>
          <w:sz w:val="20"/>
        </w:rPr>
        <w:t> </w:t>
      </w:r>
      <w:r>
        <w:rPr>
          <w:sz w:val="20"/>
        </w:rPr>
        <w:t>Example of</w:t>
      </w:r>
      <w:r>
        <w:rPr>
          <w:spacing w:val="-1"/>
          <w:sz w:val="20"/>
        </w:rPr>
        <w:t> </w:t>
      </w:r>
      <w:r>
        <w:rPr>
          <w:sz w:val="20"/>
        </w:rPr>
        <w:t>Good Practice. Robust,</w:t>
      </w:r>
      <w:r>
        <w:rPr>
          <w:spacing w:val="-1"/>
          <w:sz w:val="20"/>
        </w:rPr>
        <w:t> </w:t>
      </w:r>
      <w:r>
        <w:rPr>
          <w:sz w:val="20"/>
        </w:rPr>
        <w:t>2020.</w:t>
      </w:r>
      <w:r>
        <w:rPr>
          <w:spacing w:val="80"/>
          <w:w w:val="150"/>
          <w:sz w:val="20"/>
        </w:rPr>
        <w:t> </w:t>
      </w:r>
      <w:hyperlink r:id="rId93">
        <w:r>
          <w:rPr>
            <w:i/>
            <w:sz w:val="20"/>
            <w:u w:val="single"/>
          </w:rPr>
          <w:t>https://rural-</w:t>
        </w:r>
      </w:hyperlink>
      <w:r>
        <w:rPr>
          <w:i/>
          <w:sz w:val="20"/>
        </w:rPr>
        <w:t> </w:t>
      </w:r>
      <w:hyperlink r:id="rId93">
        <w:r>
          <w:rPr>
            <w:i/>
            <w:spacing w:val="-2"/>
            <w:sz w:val="20"/>
            <w:u w:val="single"/>
          </w:rPr>
          <w:t>urban.eu/sites/default/files/VAL_Good%20practice_Rural%20taxi%20for%20medical%20purposes_end.pdf</w:t>
        </w:r>
      </w:hyperlink>
    </w:p>
    <w:p>
      <w:pPr>
        <w:spacing w:after="0" w:line="256" w:lineRule="auto"/>
        <w:jc w:val="left"/>
        <w:rPr>
          <w:sz w:val="20"/>
        </w:rPr>
        <w:sectPr>
          <w:pgSz w:w="11910" w:h="16840"/>
          <w:pgMar w:header="0" w:footer="590" w:top="1040" w:bottom="780" w:left="1540" w:right="300"/>
        </w:sectPr>
      </w:pPr>
    </w:p>
    <w:p>
      <w:pPr>
        <w:pStyle w:val="BodyText"/>
        <w:spacing w:line="242" w:lineRule="auto" w:before="74"/>
        <w:ind w:left="162" w:right="554"/>
        <w:jc w:val="both"/>
      </w:pPr>
      <w:r>
        <w:rPr/>
        <w:t>skaičiaus</w:t>
      </w:r>
      <w:r>
        <w:rPr>
          <w:spacing w:val="-10"/>
        </w:rPr>
        <w:t> </w:t>
      </w:r>
      <w:r>
        <w:rPr/>
        <w:t>padidinimas.</w:t>
      </w:r>
      <w:r>
        <w:rPr>
          <w:spacing w:val="-9"/>
        </w:rPr>
        <w:t> </w:t>
      </w:r>
      <w:r>
        <w:rPr/>
        <w:t>Tai</w:t>
      </w:r>
      <w:r>
        <w:rPr>
          <w:spacing w:val="-10"/>
        </w:rPr>
        <w:t> </w:t>
      </w:r>
      <w:r>
        <w:rPr/>
        <w:t>taip</w:t>
      </w:r>
      <w:r>
        <w:rPr>
          <w:spacing w:val="-10"/>
        </w:rPr>
        <w:t> </w:t>
      </w:r>
      <w:r>
        <w:rPr/>
        <w:t>pat</w:t>
      </w:r>
      <w:r>
        <w:rPr>
          <w:spacing w:val="-10"/>
        </w:rPr>
        <w:t> </w:t>
      </w:r>
      <w:r>
        <w:rPr/>
        <w:t>galėtų</w:t>
      </w:r>
      <w:r>
        <w:rPr>
          <w:spacing w:val="-11"/>
        </w:rPr>
        <w:t> </w:t>
      </w:r>
      <w:r>
        <w:rPr/>
        <w:t>paskatinti</w:t>
      </w:r>
      <w:r>
        <w:rPr>
          <w:spacing w:val="-10"/>
        </w:rPr>
        <w:t> </w:t>
      </w:r>
      <w:r>
        <w:rPr/>
        <w:t>praktiką</w:t>
      </w:r>
      <w:r>
        <w:rPr>
          <w:spacing w:val="-11"/>
        </w:rPr>
        <w:t> </w:t>
      </w:r>
      <w:r>
        <w:rPr/>
        <w:t>išplėsti</w:t>
      </w:r>
      <w:r>
        <w:rPr>
          <w:spacing w:val="-10"/>
        </w:rPr>
        <w:t> </w:t>
      </w:r>
      <w:r>
        <w:rPr/>
        <w:t>iki</w:t>
      </w:r>
      <w:r>
        <w:rPr>
          <w:spacing w:val="-10"/>
        </w:rPr>
        <w:t> </w:t>
      </w:r>
      <w:r>
        <w:rPr/>
        <w:t>mokyklos</w:t>
      </w:r>
      <w:r>
        <w:rPr>
          <w:spacing w:val="-11"/>
        </w:rPr>
        <w:t> </w:t>
      </w:r>
      <w:r>
        <w:rPr/>
        <w:t>maršruto. Tai bus pirmas toks bendradarbiavimas, susijęs su judumu vidaus teritorijose.</w:t>
      </w:r>
    </w:p>
    <w:p>
      <w:pPr>
        <w:pStyle w:val="BodyText"/>
        <w:ind w:left="162" w:right="551" w:firstLine="566"/>
        <w:jc w:val="both"/>
      </w:pPr>
      <w:r>
        <w:rPr>
          <w:b/>
          <w:i/>
        </w:rPr>
        <w:t>Vietos</w:t>
      </w:r>
      <w:r>
        <w:rPr>
          <w:b/>
          <w:i/>
          <w:spacing w:val="-5"/>
        </w:rPr>
        <w:t> </w:t>
      </w:r>
      <w:r>
        <w:rPr>
          <w:b/>
          <w:i/>
        </w:rPr>
        <w:t>kultūros</w:t>
      </w:r>
      <w:r>
        <w:rPr>
          <w:b/>
          <w:i/>
          <w:spacing w:val="-3"/>
        </w:rPr>
        <w:t> </w:t>
      </w:r>
      <w:r>
        <w:rPr>
          <w:b/>
          <w:i/>
        </w:rPr>
        <w:t>sklaida</w:t>
      </w:r>
      <w:r>
        <w:rPr>
          <w:b/>
          <w:i/>
          <w:position w:val="6"/>
          <w:sz w:val="16"/>
        </w:rPr>
        <w:t>26</w:t>
      </w:r>
      <w:r>
        <w:rPr>
          <w:b/>
          <w:i/>
        </w:rPr>
        <w:t>.</w:t>
      </w:r>
      <w:r>
        <w:rPr>
          <w:b/>
          <w:i/>
          <w:spacing w:val="-3"/>
        </w:rPr>
        <w:t> </w:t>
      </w:r>
      <w:r>
        <w:rPr/>
        <w:t>Kaimo</w:t>
      </w:r>
      <w:r>
        <w:rPr>
          <w:spacing w:val="-5"/>
        </w:rPr>
        <w:t> </w:t>
      </w:r>
      <w:r>
        <w:rPr/>
        <w:t>kultūros</w:t>
      </w:r>
      <w:r>
        <w:rPr>
          <w:spacing w:val="-4"/>
        </w:rPr>
        <w:t> </w:t>
      </w:r>
      <w:r>
        <w:rPr/>
        <w:t>paveldo</w:t>
      </w:r>
      <w:r>
        <w:rPr>
          <w:spacing w:val="-4"/>
        </w:rPr>
        <w:t> </w:t>
      </w:r>
      <w:r>
        <w:rPr/>
        <w:t>pažinimo</w:t>
      </w:r>
      <w:r>
        <w:rPr>
          <w:spacing w:val="-4"/>
        </w:rPr>
        <w:t> </w:t>
      </w:r>
      <w:r>
        <w:rPr/>
        <w:t>didinimas</w:t>
      </w:r>
      <w:r>
        <w:rPr>
          <w:spacing w:val="-2"/>
        </w:rPr>
        <w:t> </w:t>
      </w:r>
      <w:r>
        <w:rPr/>
        <w:t>jaunimo</w:t>
      </w:r>
      <w:r>
        <w:rPr>
          <w:spacing w:val="-5"/>
        </w:rPr>
        <w:t> </w:t>
      </w:r>
      <w:r>
        <w:rPr/>
        <w:t>tarpe (Scoala De La Piscu, mokykla, Rumunijoje). Piscu mokykla siūlo įspūdingą žvilgsnį į Rumunijos kultūros paveldą ir vertybes. Mokykla yra įsteigta įgyvendinant projektus, kuriuos</w:t>
      </w:r>
      <w:r>
        <w:rPr>
          <w:spacing w:val="-3"/>
        </w:rPr>
        <w:t> </w:t>
      </w:r>
      <w:r>
        <w:rPr/>
        <w:t>vykdo</w:t>
      </w:r>
      <w:r>
        <w:rPr>
          <w:spacing w:val="-6"/>
        </w:rPr>
        <w:t> </w:t>
      </w:r>
      <w:r>
        <w:rPr/>
        <w:t>asociacija</w:t>
      </w:r>
      <w:r>
        <w:rPr>
          <w:spacing w:val="-6"/>
        </w:rPr>
        <w:t> </w:t>
      </w:r>
      <w:r>
        <w:rPr/>
        <w:t>Gaspar,</w:t>
      </w:r>
      <w:r>
        <w:rPr>
          <w:spacing w:val="-6"/>
        </w:rPr>
        <w:t> </w:t>
      </w:r>
      <w:r>
        <w:rPr/>
        <w:t>Baltasar</w:t>
      </w:r>
      <w:r>
        <w:rPr>
          <w:spacing w:val="-6"/>
        </w:rPr>
        <w:t> </w:t>
      </w:r>
      <w:r>
        <w:rPr/>
        <w:t>&amp;</w:t>
      </w:r>
      <w:r>
        <w:rPr>
          <w:spacing w:val="-5"/>
        </w:rPr>
        <w:t> </w:t>
      </w:r>
      <w:r>
        <w:rPr/>
        <w:t>Melchior</w:t>
      </w:r>
      <w:r>
        <w:rPr>
          <w:spacing w:val="-7"/>
        </w:rPr>
        <w:t> </w:t>
      </w:r>
      <w:r>
        <w:rPr/>
        <w:t>,</w:t>
      </w:r>
      <w:r>
        <w:rPr>
          <w:spacing w:val="-5"/>
        </w:rPr>
        <w:t> </w:t>
      </w:r>
      <w:r>
        <w:rPr/>
        <w:t>kuri</w:t>
      </w:r>
      <w:r>
        <w:rPr>
          <w:spacing w:val="-3"/>
        </w:rPr>
        <w:t> </w:t>
      </w:r>
      <w:r>
        <w:rPr/>
        <w:t>yra</w:t>
      </w:r>
      <w:r>
        <w:rPr>
          <w:spacing w:val="-6"/>
        </w:rPr>
        <w:t> </w:t>
      </w:r>
      <w:r>
        <w:rPr/>
        <w:t>ne</w:t>
      </w:r>
      <w:r>
        <w:rPr>
          <w:spacing w:val="-5"/>
        </w:rPr>
        <w:t> </w:t>
      </w:r>
      <w:r>
        <w:rPr/>
        <w:t>pelno</w:t>
      </w:r>
      <w:r>
        <w:rPr>
          <w:spacing w:val="-5"/>
        </w:rPr>
        <w:t> </w:t>
      </w:r>
      <w:r>
        <w:rPr/>
        <w:t>siekianti</w:t>
      </w:r>
      <w:r>
        <w:rPr>
          <w:spacing w:val="-5"/>
        </w:rPr>
        <w:t> </w:t>
      </w:r>
      <w:r>
        <w:rPr/>
        <w:t>kultūros</w:t>
      </w:r>
      <w:r>
        <w:rPr>
          <w:spacing w:val="-6"/>
        </w:rPr>
        <w:t> </w:t>
      </w:r>
      <w:r>
        <w:rPr/>
        <w:t>ir švietimo</w:t>
      </w:r>
      <w:r>
        <w:rPr>
          <w:spacing w:val="-13"/>
        </w:rPr>
        <w:t> </w:t>
      </w:r>
      <w:r>
        <w:rPr/>
        <w:t>organizacija,</w:t>
      </w:r>
      <w:r>
        <w:rPr>
          <w:spacing w:val="-11"/>
        </w:rPr>
        <w:t> </w:t>
      </w:r>
      <w:r>
        <w:rPr/>
        <w:t>veikianti</w:t>
      </w:r>
      <w:r>
        <w:rPr>
          <w:spacing w:val="-12"/>
        </w:rPr>
        <w:t> </w:t>
      </w:r>
      <w:r>
        <w:rPr/>
        <w:t>nuo</w:t>
      </w:r>
      <w:r>
        <w:rPr>
          <w:spacing w:val="-12"/>
        </w:rPr>
        <w:t> </w:t>
      </w:r>
      <w:r>
        <w:rPr/>
        <w:t>2006</w:t>
      </w:r>
      <w:r>
        <w:rPr>
          <w:spacing w:val="-13"/>
        </w:rPr>
        <w:t> </w:t>
      </w:r>
      <w:r>
        <w:rPr/>
        <w:t>m.</w:t>
      </w:r>
      <w:r>
        <w:rPr>
          <w:spacing w:val="-11"/>
        </w:rPr>
        <w:t> </w:t>
      </w:r>
      <w:r>
        <w:rPr/>
        <w:t>buvusiame</w:t>
      </w:r>
      <w:r>
        <w:rPr>
          <w:spacing w:val="-12"/>
        </w:rPr>
        <w:t> </w:t>
      </w:r>
      <w:r>
        <w:rPr/>
        <w:t>keramikos</w:t>
      </w:r>
      <w:r>
        <w:rPr>
          <w:spacing w:val="-12"/>
        </w:rPr>
        <w:t> </w:t>
      </w:r>
      <w:r>
        <w:rPr/>
        <w:t>centre</w:t>
      </w:r>
      <w:r>
        <w:rPr>
          <w:spacing w:val="-12"/>
        </w:rPr>
        <w:t> </w:t>
      </w:r>
      <w:r>
        <w:rPr/>
        <w:t>Piscu</w:t>
      </w:r>
      <w:r>
        <w:rPr>
          <w:spacing w:val="-13"/>
        </w:rPr>
        <w:t> </w:t>
      </w:r>
      <w:r>
        <w:rPr/>
        <w:t>kaime</w:t>
      </w:r>
      <w:r>
        <w:rPr>
          <w:spacing w:val="-10"/>
        </w:rPr>
        <w:t> </w:t>
      </w:r>
      <w:r>
        <w:rPr/>
        <w:t>Ilfovo apskrityje. Projekto tikslas – siekti, kad jaunosios kartos geriau suvoktų savo kultūros paveldą ir jautriau reaguotų į jo grožį bei istorinį aktualumą. Veikla apima seminarus, vasaros mokyklas, konferencijas, kultūros paveldo knygas įvairaus amžiaus žmonėms, į paveldą orientuotą pradinė mokykla, antropologiniai tyrimai ir internetinė kultūros platforma. Pagrindiniai rezultatai: Piscu kaimo potencialo tyrinėjimas ir plėtojimas bei informuotumo apie kultūrinį ir vietinį paveldą didinimas; dalyvavimas gatvės festivaliuose Bukarešte ir jo apylinkėse; amatų demonstravimas; ekologinis ir kultūrinis švietimas, orientuotas į aplinkosaugos problemas.</w:t>
      </w:r>
    </w:p>
    <w:p>
      <w:pPr>
        <w:pStyle w:val="BodyText"/>
        <w:ind w:left="162" w:right="547" w:firstLine="566"/>
        <w:jc w:val="both"/>
      </w:pPr>
      <w:r>
        <w:rPr>
          <w:b/>
          <w:i/>
        </w:rPr>
        <w:t>Išmaniųjų kaimų iniciatyvos siekiant užtikrinti „visiems prieinamą, patikimą,</w:t>
      </w:r>
      <w:r>
        <w:rPr>
          <w:b/>
          <w:i/>
        </w:rPr>
        <w:t> tvarią ir modernią energiją“</w:t>
      </w:r>
      <w:r>
        <w:rPr>
          <w:b/>
          <w:i/>
          <w:position w:val="6"/>
          <w:sz w:val="16"/>
        </w:rPr>
        <w:t>27</w:t>
      </w:r>
      <w:r>
        <w:rPr>
          <w:b/>
          <w:i/>
        </w:rPr>
        <w:t>. </w:t>
      </w:r>
      <w:r>
        <w:rPr/>
        <w:t>Tarp 17 darnaus vystymosi tikslų (SDG)</w:t>
      </w:r>
      <w:r>
        <w:rPr>
          <w:spacing w:val="40"/>
        </w:rPr>
        <w:t> </w:t>
      </w:r>
      <w:r>
        <w:rPr/>
        <w:t>yra 7 tikslas – užtikrinti „visiems prieinamą, patikimą, tvarią ir modernią energiją“. Atsižvelgiant į tai, kad maždaug</w:t>
      </w:r>
      <w:r>
        <w:rPr>
          <w:spacing w:val="-14"/>
        </w:rPr>
        <w:t> </w:t>
      </w:r>
      <w:r>
        <w:rPr/>
        <w:t>1,3</w:t>
      </w:r>
      <w:r>
        <w:rPr>
          <w:spacing w:val="-13"/>
        </w:rPr>
        <w:t> </w:t>
      </w:r>
      <w:r>
        <w:rPr/>
        <w:t>milijardo</w:t>
      </w:r>
      <w:r>
        <w:rPr>
          <w:spacing w:val="-13"/>
        </w:rPr>
        <w:t> </w:t>
      </w:r>
      <w:r>
        <w:rPr/>
        <w:t>žmonių</w:t>
      </w:r>
      <w:r>
        <w:rPr>
          <w:spacing w:val="-13"/>
        </w:rPr>
        <w:t> </w:t>
      </w:r>
      <w:r>
        <w:rPr/>
        <w:t>neturi</w:t>
      </w:r>
      <w:r>
        <w:rPr>
          <w:spacing w:val="-13"/>
        </w:rPr>
        <w:t> </w:t>
      </w:r>
      <w:r>
        <w:rPr/>
        <w:t>prieigos</w:t>
      </w:r>
      <w:r>
        <w:rPr>
          <w:spacing w:val="-13"/>
        </w:rPr>
        <w:t> </w:t>
      </w:r>
      <w:r>
        <w:rPr/>
        <w:t>prie</w:t>
      </w:r>
      <w:r>
        <w:rPr>
          <w:spacing w:val="-12"/>
        </w:rPr>
        <w:t> </w:t>
      </w:r>
      <w:r>
        <w:rPr/>
        <w:t>elektros</w:t>
      </w:r>
      <w:r>
        <w:rPr>
          <w:spacing w:val="-13"/>
        </w:rPr>
        <w:t> </w:t>
      </w:r>
      <w:r>
        <w:rPr/>
        <w:t>energijos</w:t>
      </w:r>
      <w:r>
        <w:rPr>
          <w:spacing w:val="-13"/>
        </w:rPr>
        <w:t> </w:t>
      </w:r>
      <w:r>
        <w:rPr/>
        <w:t>ir</w:t>
      </w:r>
      <w:r>
        <w:rPr>
          <w:spacing w:val="-13"/>
        </w:rPr>
        <w:t> </w:t>
      </w:r>
      <w:r>
        <w:rPr/>
        <w:t>kad</w:t>
      </w:r>
      <w:r>
        <w:rPr>
          <w:spacing w:val="-13"/>
        </w:rPr>
        <w:t> </w:t>
      </w:r>
      <w:r>
        <w:rPr/>
        <w:t>70</w:t>
      </w:r>
      <w:r>
        <w:rPr>
          <w:spacing w:val="-14"/>
        </w:rPr>
        <w:t> </w:t>
      </w:r>
      <w:r>
        <w:rPr/>
        <w:t>proc.</w:t>
      </w:r>
      <w:r>
        <w:rPr>
          <w:spacing w:val="-11"/>
        </w:rPr>
        <w:t> </w:t>
      </w:r>
      <w:r>
        <w:rPr/>
        <w:t>pasaulio žmonių skurdžiai gyvena kaime, tai iš tiesų yra ambicinga. Buvo keliamas klausimas kaip užtikrinti,</w:t>
      </w:r>
      <w:r>
        <w:rPr>
          <w:spacing w:val="-11"/>
        </w:rPr>
        <w:t> </w:t>
      </w:r>
      <w:r>
        <w:rPr/>
        <w:t>kad</w:t>
      </w:r>
      <w:r>
        <w:rPr>
          <w:spacing w:val="29"/>
        </w:rPr>
        <w:t> </w:t>
      </w:r>
      <w:r>
        <w:rPr/>
        <w:t>atokiose</w:t>
      </w:r>
      <w:r>
        <w:rPr>
          <w:spacing w:val="-13"/>
        </w:rPr>
        <w:t> </w:t>
      </w:r>
      <w:r>
        <w:rPr/>
        <w:t>vietovėse</w:t>
      </w:r>
      <w:r>
        <w:rPr>
          <w:spacing w:val="-11"/>
        </w:rPr>
        <w:t> </w:t>
      </w:r>
      <w:r>
        <w:rPr/>
        <w:t>gyvenančios</w:t>
      </w:r>
      <w:r>
        <w:rPr>
          <w:spacing w:val="28"/>
        </w:rPr>
        <w:t> </w:t>
      </w:r>
      <w:r>
        <w:rPr/>
        <w:t>bendruomenės</w:t>
      </w:r>
      <w:r>
        <w:rPr>
          <w:spacing w:val="-12"/>
        </w:rPr>
        <w:t> </w:t>
      </w:r>
      <w:r>
        <w:rPr/>
        <w:t>turėtų</w:t>
      </w:r>
      <w:r>
        <w:rPr>
          <w:spacing w:val="-12"/>
        </w:rPr>
        <w:t> </w:t>
      </w:r>
      <w:r>
        <w:rPr/>
        <w:t>prieigą</w:t>
      </w:r>
      <w:r>
        <w:rPr>
          <w:spacing w:val="-12"/>
        </w:rPr>
        <w:t> </w:t>
      </w:r>
      <w:r>
        <w:rPr/>
        <w:t>prie</w:t>
      </w:r>
      <w:r>
        <w:rPr>
          <w:spacing w:val="-13"/>
        </w:rPr>
        <w:t> </w:t>
      </w:r>
      <w:r>
        <w:rPr/>
        <w:t>energijos? Energija</w:t>
      </w:r>
      <w:r>
        <w:rPr>
          <w:spacing w:val="-8"/>
        </w:rPr>
        <w:t> </w:t>
      </w:r>
      <w:r>
        <w:rPr/>
        <w:t>yra</w:t>
      </w:r>
      <w:r>
        <w:rPr>
          <w:spacing w:val="-8"/>
        </w:rPr>
        <w:t> </w:t>
      </w:r>
      <w:r>
        <w:rPr/>
        <w:t>katalizuojantis</w:t>
      </w:r>
      <w:r>
        <w:rPr>
          <w:spacing w:val="-8"/>
        </w:rPr>
        <w:t> </w:t>
      </w:r>
      <w:r>
        <w:rPr/>
        <w:t>veiksnys</w:t>
      </w:r>
      <w:r>
        <w:rPr>
          <w:spacing w:val="-9"/>
        </w:rPr>
        <w:t> </w:t>
      </w:r>
      <w:r>
        <w:rPr/>
        <w:t>gerinant</w:t>
      </w:r>
      <w:r>
        <w:rPr>
          <w:spacing w:val="-8"/>
        </w:rPr>
        <w:t> </w:t>
      </w:r>
      <w:r>
        <w:rPr/>
        <w:t>gyvenimo</w:t>
      </w:r>
      <w:r>
        <w:rPr>
          <w:spacing w:val="-9"/>
        </w:rPr>
        <w:t> </w:t>
      </w:r>
      <w:r>
        <w:rPr/>
        <w:t>kokybę.</w:t>
      </w:r>
      <w:r>
        <w:rPr>
          <w:spacing w:val="-7"/>
        </w:rPr>
        <w:t> </w:t>
      </w:r>
      <w:r>
        <w:rPr/>
        <w:t>5</w:t>
      </w:r>
      <w:r>
        <w:rPr>
          <w:spacing w:val="-9"/>
        </w:rPr>
        <w:t> </w:t>
      </w:r>
      <w:r>
        <w:rPr/>
        <w:t>USD</w:t>
      </w:r>
      <w:r>
        <w:rPr>
          <w:spacing w:val="-9"/>
        </w:rPr>
        <w:t> </w:t>
      </w:r>
      <w:r>
        <w:rPr/>
        <w:t>vertės</w:t>
      </w:r>
      <w:r>
        <w:rPr>
          <w:spacing w:val="-8"/>
        </w:rPr>
        <w:t> </w:t>
      </w:r>
      <w:r>
        <w:rPr/>
        <w:t>saulės</w:t>
      </w:r>
      <w:r>
        <w:rPr>
          <w:spacing w:val="-8"/>
        </w:rPr>
        <w:t> </w:t>
      </w:r>
      <w:r>
        <w:rPr/>
        <w:t>žibinto vertė yra daug didesnė nei vien tik apšvietimas naktį. Tai leidžia vaikams mokytis, pavyzdžiui, po saulėlydžio ir todėl konkuruoja su bendraamžiais, gyvenančiais miestuose. Didesnės energijos sistemos suteikia proporcingai didesnę naudą, pavyzdžiui, apšvietimą saugumui užtikrinti, šaldymą maistui ir vaistams bei galimybę steigti bendruomenę remiančias įmones. Be to, elektros energijos prieinamumas atveria erdvę technologinėms naujovėms, tokioms kaip nuotolinis švietimas ar išmanūs medicinos prietaisai, galintys perduoti informaciją už šimtų mylių.</w:t>
      </w:r>
    </w:p>
    <w:p>
      <w:pPr>
        <w:pStyle w:val="BodyText"/>
        <w:ind w:left="162" w:right="546" w:firstLine="566"/>
        <w:jc w:val="both"/>
      </w:pPr>
      <w:r>
        <w:rPr/>
        <w:t>Prieiga prie tvarios energijos yra būtinas visų kitų tvarios plėtros tikslų pirmtakas ir suteikia galimybę sinergijai, kurią gali suteikti integruotos strategijos. „Sumanaus kaimo“ koncepcija, pagal kurią prieiga prie tvarios energijos, kartu su šiuolaikinėmis informacinėmis ir komunikacijos technologijomis sudaro sąlygas visapusiškam vystymuisi, įskaitant kultūrinius, kokybiško švietimo ir sveikatos priežiūros pokyčius; prieigą prie švaraus vandens, sanitariją ir mitybą; socialinių ir pramonės įmonių augimą, siekiant padidinti</w:t>
      </w:r>
      <w:r>
        <w:rPr>
          <w:spacing w:val="-13"/>
        </w:rPr>
        <w:t> </w:t>
      </w:r>
      <w:r>
        <w:rPr/>
        <w:t>pajamas.</w:t>
      </w:r>
      <w:r>
        <w:rPr>
          <w:spacing w:val="-12"/>
        </w:rPr>
        <w:t> </w:t>
      </w:r>
      <w:r>
        <w:rPr/>
        <w:t>Šis</w:t>
      </w:r>
      <w:r>
        <w:rPr>
          <w:spacing w:val="-14"/>
        </w:rPr>
        <w:t> </w:t>
      </w:r>
      <w:r>
        <w:rPr/>
        <w:t>metodas</w:t>
      </w:r>
      <w:r>
        <w:rPr>
          <w:spacing w:val="-10"/>
        </w:rPr>
        <w:t> </w:t>
      </w:r>
      <w:r>
        <w:rPr/>
        <w:t>Terrate,</w:t>
      </w:r>
      <w:r>
        <w:rPr>
          <w:spacing w:val="-10"/>
        </w:rPr>
        <w:t> </w:t>
      </w:r>
      <w:r>
        <w:rPr/>
        <w:t>Masajų</w:t>
      </w:r>
      <w:r>
        <w:rPr>
          <w:spacing w:val="-12"/>
        </w:rPr>
        <w:t> </w:t>
      </w:r>
      <w:r>
        <w:rPr/>
        <w:t>regione,</w:t>
      </w:r>
      <w:r>
        <w:rPr>
          <w:spacing w:val="-11"/>
        </w:rPr>
        <w:t> </w:t>
      </w:r>
      <w:r>
        <w:rPr/>
        <w:t>šiaurės</w:t>
      </w:r>
      <w:r>
        <w:rPr>
          <w:spacing w:val="-11"/>
        </w:rPr>
        <w:t> </w:t>
      </w:r>
      <w:r>
        <w:rPr/>
        <w:t>Tanzanijoje,</w:t>
      </w:r>
      <w:r>
        <w:rPr>
          <w:spacing w:val="-11"/>
        </w:rPr>
        <w:t> </w:t>
      </w:r>
      <w:r>
        <w:rPr/>
        <w:t>yra</w:t>
      </w:r>
      <w:r>
        <w:rPr>
          <w:spacing w:val="-11"/>
        </w:rPr>
        <w:t> </w:t>
      </w:r>
      <w:r>
        <w:rPr/>
        <w:t>biodyzelinu varomos elektrinės, kuri dabar palaiko mokyklas, sveikatos centrus, radijo stotį ir vietos įmonių atsiradimą. Prieiga prie elektros padėjo vietinei pieninei, kurios apdovanojimus pelnęs sūris padvigubino masajų genties moterų pajamas. Realybė tokia, kad esamų tinklų išplėtimas iki atokių vietovių dažnai yra pernelyg brangus. Vietoj to reikalingi vietiniai sprendimai, o vyriausybės turi patvirtinti vietinius poreikius atliepiančią politiką ir reguliavimą. Tai buvo saulės namų sistemų kūrimas Bangladeše ir mini tinklų Ruandoje atvejis.</w:t>
      </w:r>
      <w:r>
        <w:rPr>
          <w:spacing w:val="-9"/>
        </w:rPr>
        <w:t> </w:t>
      </w:r>
      <w:r>
        <w:rPr/>
        <w:t>Naujose</w:t>
      </w:r>
      <w:r>
        <w:rPr>
          <w:spacing w:val="-10"/>
        </w:rPr>
        <w:t> </w:t>
      </w:r>
      <w:r>
        <w:rPr/>
        <w:t>sistemose</w:t>
      </w:r>
      <w:r>
        <w:rPr>
          <w:spacing w:val="-10"/>
        </w:rPr>
        <w:t> </w:t>
      </w:r>
      <w:r>
        <w:rPr/>
        <w:t>turi</w:t>
      </w:r>
      <w:r>
        <w:rPr>
          <w:spacing w:val="-10"/>
        </w:rPr>
        <w:t> </w:t>
      </w:r>
      <w:r>
        <w:rPr/>
        <w:t>būti</w:t>
      </w:r>
      <w:r>
        <w:rPr>
          <w:spacing w:val="-10"/>
        </w:rPr>
        <w:t> </w:t>
      </w:r>
      <w:r>
        <w:rPr/>
        <w:t>aiškiai</w:t>
      </w:r>
      <w:r>
        <w:rPr>
          <w:spacing w:val="-10"/>
        </w:rPr>
        <w:t> </w:t>
      </w:r>
      <w:r>
        <w:rPr/>
        <w:t>sprendžiami</w:t>
      </w:r>
      <w:r>
        <w:rPr>
          <w:spacing w:val="-11"/>
        </w:rPr>
        <w:t> </w:t>
      </w:r>
      <w:r>
        <w:rPr/>
        <w:t>keli</w:t>
      </w:r>
      <w:r>
        <w:rPr>
          <w:spacing w:val="-10"/>
        </w:rPr>
        <w:t> </w:t>
      </w:r>
      <w:r>
        <w:rPr/>
        <w:t>pagrindiniai</w:t>
      </w:r>
      <w:r>
        <w:rPr>
          <w:spacing w:val="-10"/>
        </w:rPr>
        <w:t> </w:t>
      </w:r>
      <w:r>
        <w:rPr/>
        <w:t>klausimai:</w:t>
      </w:r>
      <w:r>
        <w:rPr>
          <w:spacing w:val="-11"/>
        </w:rPr>
        <w:t> </w:t>
      </w:r>
      <w:r>
        <w:rPr/>
        <w:t>tinkamai nukreiptos subsidijos, komerciškai perspektyvūs tarifai ir atsiperkančios investicijos verslininkams. Palankios, supaprastintos taisyklės leidžia mažų ir vidutinių kaimų energetikos projektams gauti didelio masto tarptautinius klimato kaitos fondus.</w:t>
      </w:r>
    </w:p>
    <w:p>
      <w:pPr>
        <w:pStyle w:val="BodyText"/>
        <w:rPr>
          <w:sz w:val="22"/>
        </w:rPr>
      </w:pPr>
      <w:r>
        <w:rPr/>
        <w:pict>
          <v:rect style="position:absolute;margin-left:85.103996pt;margin-top:14.134131pt;width:144.020pt;height:.71997pt;mso-position-horizontal-relative:page;mso-position-vertical-relative:paragraph;z-index:-15665152;mso-wrap-distance-left:0;mso-wrap-distance-right:0" id="docshape492" filled="true" fillcolor="#000000" stroked="false">
            <v:fill type="solid"/>
            <w10:wrap type="topAndBottom"/>
          </v:rect>
        </w:pict>
      </w:r>
    </w:p>
    <w:p>
      <w:pPr>
        <w:spacing w:line="254" w:lineRule="auto" w:before="100"/>
        <w:ind w:left="162" w:right="1008" w:firstLine="0"/>
        <w:jc w:val="left"/>
        <w:rPr>
          <w:sz w:val="20"/>
        </w:rPr>
      </w:pPr>
      <w:r>
        <w:rPr>
          <w:position w:val="5"/>
          <w:sz w:val="13"/>
        </w:rPr>
        <w:t>26</w:t>
      </w:r>
      <w:r>
        <w:rPr>
          <w:spacing w:val="21"/>
          <w:position w:val="5"/>
          <w:sz w:val="13"/>
        </w:rPr>
        <w:t> </w:t>
      </w:r>
      <w:r>
        <w:rPr>
          <w:sz w:val="20"/>
        </w:rPr>
        <w:t>Thematic Group (TG) on Smart Villages Collection of projects presented by TG members Working document February 2018. Increasing Awareness Of Cultural Heritage Among Rural Youth (Scoala De La Piscu) (RO) </w:t>
      </w:r>
      <w:r>
        <w:rPr>
          <w:i/>
          <w:sz w:val="20"/>
        </w:rPr>
        <w:t>p. 33. </w:t>
      </w:r>
      <w:hyperlink r:id="rId95">
        <w:r>
          <w:rPr>
            <w:i/>
            <w:color w:val="0462C1"/>
            <w:sz w:val="20"/>
            <w:u w:val="single" w:color="0462C1"/>
          </w:rPr>
          <w:t>https://enrd.ec.europa.eu/sites/default/files/tg_smart-villages_project-compilation.pdf</w:t>
        </w:r>
      </w:hyperlink>
      <w:r>
        <w:rPr>
          <w:i/>
          <w:color w:val="0462C1"/>
          <w:sz w:val="20"/>
        </w:rPr>
        <w:t> </w:t>
      </w:r>
      <w:r>
        <w:rPr>
          <w:position w:val="5"/>
          <w:sz w:val="13"/>
        </w:rPr>
        <w:t>27</w:t>
      </w:r>
      <w:r>
        <w:rPr>
          <w:spacing w:val="11"/>
          <w:position w:val="5"/>
          <w:sz w:val="13"/>
        </w:rPr>
        <w:t> </w:t>
      </w:r>
      <w:r>
        <w:rPr>
          <w:sz w:val="20"/>
        </w:rPr>
        <w:t>Johnas</w:t>
      </w:r>
      <w:r>
        <w:rPr>
          <w:spacing w:val="-4"/>
          <w:sz w:val="20"/>
        </w:rPr>
        <w:t> </w:t>
      </w:r>
      <w:r>
        <w:rPr>
          <w:sz w:val="20"/>
        </w:rPr>
        <w:t>Holmesas,</w:t>
      </w:r>
      <w:r>
        <w:rPr>
          <w:spacing w:val="-4"/>
          <w:sz w:val="20"/>
        </w:rPr>
        <w:t> </w:t>
      </w:r>
      <w:r>
        <w:rPr>
          <w:sz w:val="20"/>
        </w:rPr>
        <w:t>Bernie'is</w:t>
      </w:r>
      <w:r>
        <w:rPr>
          <w:spacing w:val="-4"/>
          <w:sz w:val="20"/>
        </w:rPr>
        <w:t> </w:t>
      </w:r>
      <w:r>
        <w:rPr>
          <w:sz w:val="20"/>
        </w:rPr>
        <w:t>Jonesas,</w:t>
      </w:r>
      <w:r>
        <w:rPr>
          <w:spacing w:val="-4"/>
          <w:sz w:val="20"/>
        </w:rPr>
        <w:t> </w:t>
      </w:r>
      <w:r>
        <w:rPr>
          <w:sz w:val="20"/>
        </w:rPr>
        <w:t>Brianas</w:t>
      </w:r>
      <w:r>
        <w:rPr>
          <w:spacing w:val="-4"/>
          <w:sz w:val="20"/>
        </w:rPr>
        <w:t> </w:t>
      </w:r>
      <w:r>
        <w:rPr>
          <w:sz w:val="20"/>
        </w:rPr>
        <w:t>Heapas</w:t>
      </w:r>
      <w:r>
        <w:rPr>
          <w:spacing w:val="-4"/>
          <w:sz w:val="20"/>
        </w:rPr>
        <w:t> </w:t>
      </w:r>
      <w:r>
        <w:rPr>
          <w:sz w:val="20"/>
        </w:rPr>
        <w:t>2015. </w:t>
      </w:r>
      <w:r>
        <w:rPr>
          <w:i/>
          <w:sz w:val="20"/>
        </w:rPr>
        <w:t>Smart</w:t>
      </w:r>
      <w:r>
        <w:rPr>
          <w:i/>
          <w:spacing w:val="-2"/>
          <w:sz w:val="20"/>
        </w:rPr>
        <w:t> </w:t>
      </w:r>
      <w:r>
        <w:rPr>
          <w:i/>
          <w:sz w:val="20"/>
        </w:rPr>
        <w:t>villages</w:t>
      </w:r>
      <w:r>
        <w:rPr>
          <w:b/>
          <w:sz w:val="20"/>
        </w:rPr>
        <w:t>,</w:t>
      </w:r>
      <w:r>
        <w:rPr>
          <w:b/>
          <w:spacing w:val="-3"/>
          <w:sz w:val="20"/>
        </w:rPr>
        <w:t> </w:t>
      </w:r>
      <w:hyperlink r:id="rId96">
        <w:r>
          <w:rPr>
            <w:color w:val="0462C1"/>
            <w:sz w:val="20"/>
            <w:u w:val="single" w:color="0462C1"/>
          </w:rPr>
          <w:t>Science</w:t>
        </w:r>
      </w:hyperlink>
      <w:r>
        <w:rPr>
          <w:color w:val="0462C1"/>
          <w:spacing w:val="-3"/>
          <w:sz w:val="20"/>
        </w:rPr>
        <w:t> </w:t>
      </w:r>
      <w:r>
        <w:rPr>
          <w:sz w:val="20"/>
        </w:rPr>
        <w:t>350(6259):359-359, DOI:</w:t>
      </w:r>
      <w:hyperlink r:id="rId97">
        <w:r>
          <w:rPr>
            <w:color w:val="0462C1"/>
            <w:sz w:val="20"/>
            <w:u w:val="single" w:color="0462C1"/>
          </w:rPr>
          <w:t>10.1126/science.aad6521</w:t>
        </w:r>
        <w:r>
          <w:rPr>
            <w:sz w:val="20"/>
          </w:rPr>
          <w:t>,</w:t>
        </w:r>
      </w:hyperlink>
      <w:r>
        <w:rPr>
          <w:sz w:val="20"/>
        </w:rPr>
        <w:t> file:///C:/Users/Vartotojas/Downloads/ScienceOpEdOct15.pdf</w:t>
      </w:r>
    </w:p>
    <w:p>
      <w:pPr>
        <w:spacing w:after="0" w:line="254" w:lineRule="auto"/>
        <w:jc w:val="left"/>
        <w:rPr>
          <w:sz w:val="20"/>
        </w:rPr>
        <w:sectPr>
          <w:footerReference w:type="default" r:id="rId94"/>
          <w:pgSz w:w="11910" w:h="16840"/>
          <w:pgMar w:footer="590" w:header="0" w:top="1040" w:bottom="780" w:left="1540" w:right="300"/>
        </w:sectPr>
      </w:pPr>
    </w:p>
    <w:p>
      <w:pPr>
        <w:pStyle w:val="BodyText"/>
        <w:spacing w:before="74"/>
        <w:ind w:left="162" w:right="545" w:firstLine="566"/>
        <w:jc w:val="both"/>
      </w:pPr>
      <w:r>
        <w:rPr/>
        <w:t>Svarbios būsimų tyrimų ir plėtros sritys yra patobulintos valdymo sistemos, galinčios subalansuoti elektros pasiūlą ir paklausą</w:t>
      </w:r>
      <w:r>
        <w:rPr>
          <w:spacing w:val="-1"/>
        </w:rPr>
        <w:t> </w:t>
      </w:r>
      <w:r>
        <w:rPr/>
        <w:t>per dieną, ir „prijungti</w:t>
      </w:r>
      <w:r>
        <w:rPr>
          <w:spacing w:val="-1"/>
        </w:rPr>
        <w:t> </w:t>
      </w:r>
      <w:r>
        <w:rPr/>
        <w:t>ir paleisti“ (angl., </w:t>
      </w:r>
      <w:r>
        <w:rPr>
          <w:i/>
        </w:rPr>
        <w:t>„plug</w:t>
      </w:r>
      <w:r>
        <w:rPr>
          <w:i/>
          <w:spacing w:val="-2"/>
        </w:rPr>
        <w:t> </w:t>
      </w:r>
      <w:r>
        <w:rPr>
          <w:i/>
        </w:rPr>
        <w:t>and</w:t>
      </w:r>
      <w:r>
        <w:rPr>
          <w:i/>
        </w:rPr>
        <w:t> play“</w:t>
      </w:r>
      <w:r>
        <w:rPr/>
        <w:t>) technologijos, skirtos namuose įrengtoms elektros energijos sistemoms įrengti ir prižiūrėti, kurios sumažintų energijos trūkumo poreikį. vietiniai įgūdžiai. Energijos saugojimo sistemai sukurti reikia specialios tarptautinės mokslinių tyrimų programos, kad būtų sukurta prieinama kaina ir efektyvios baterijos. Didesnis šalių dalijimasis informacija ir patirtimi galėtų paskatinti sistemingą žinių ir vietos įgūdžių, reikalingų energetikos paslaugoms įgyvendinti ir palaikyti, analizę. Priešais laukiančiame 15 metų DVT maratone, norint įveikti „paskutinę mylią“, reikia nuveikti daugiau nei šiltus žodžius ir jausmus pagal</w:t>
      </w:r>
      <w:r>
        <w:rPr>
          <w:spacing w:val="40"/>
        </w:rPr>
        <w:t> </w:t>
      </w:r>
      <w:r>
        <w:rPr/>
        <w:t>7</w:t>
      </w:r>
      <w:r>
        <w:rPr>
          <w:spacing w:val="-3"/>
        </w:rPr>
        <w:t> </w:t>
      </w:r>
      <w:r>
        <w:rPr/>
        <w:t>tikslą: milijonus žmonių, gyvenančių atokiose bendruomenėse, neturinčios jokios realios galimybės prisijungti prie tinklelis. Išmanieji kaimai nėra vienintelis požiūris į tvarų kaimo gyventojų</w:t>
      </w:r>
      <w:r>
        <w:rPr>
          <w:spacing w:val="-9"/>
        </w:rPr>
        <w:t> </w:t>
      </w:r>
      <w:r>
        <w:rPr/>
        <w:t>vystymąsi,</w:t>
      </w:r>
      <w:r>
        <w:rPr>
          <w:spacing w:val="-7"/>
        </w:rPr>
        <w:t> </w:t>
      </w:r>
      <w:r>
        <w:rPr/>
        <w:t>tačiau</w:t>
      </w:r>
      <w:r>
        <w:rPr>
          <w:spacing w:val="-8"/>
        </w:rPr>
        <w:t> </w:t>
      </w:r>
      <w:r>
        <w:rPr/>
        <w:t>tai</w:t>
      </w:r>
      <w:r>
        <w:rPr>
          <w:spacing w:val="-8"/>
        </w:rPr>
        <w:t> </w:t>
      </w:r>
      <w:r>
        <w:rPr/>
        <w:t>tikrai</w:t>
      </w:r>
      <w:r>
        <w:rPr>
          <w:spacing w:val="-8"/>
        </w:rPr>
        <w:t> </w:t>
      </w:r>
      <w:r>
        <w:rPr/>
        <w:t>strategija,</w:t>
      </w:r>
      <w:r>
        <w:rPr>
          <w:spacing w:val="-10"/>
        </w:rPr>
        <w:t> </w:t>
      </w:r>
      <w:r>
        <w:rPr/>
        <w:t>galinti</w:t>
      </w:r>
      <w:r>
        <w:rPr>
          <w:spacing w:val="-8"/>
        </w:rPr>
        <w:t> </w:t>
      </w:r>
      <w:r>
        <w:rPr/>
        <w:t>pagerinti</w:t>
      </w:r>
      <w:r>
        <w:rPr>
          <w:spacing w:val="-10"/>
        </w:rPr>
        <w:t> </w:t>
      </w:r>
      <w:r>
        <w:rPr/>
        <w:t>gyvenimo</w:t>
      </w:r>
      <w:r>
        <w:rPr>
          <w:spacing w:val="-9"/>
        </w:rPr>
        <w:t> </w:t>
      </w:r>
      <w:r>
        <w:rPr/>
        <w:t>kokybę</w:t>
      </w:r>
      <w:r>
        <w:rPr>
          <w:spacing w:val="-8"/>
        </w:rPr>
        <w:t> </w:t>
      </w:r>
      <w:r>
        <w:rPr/>
        <w:t>ir</w:t>
      </w:r>
      <w:r>
        <w:rPr>
          <w:spacing w:val="-9"/>
        </w:rPr>
        <w:t> </w:t>
      </w:r>
      <w:r>
        <w:rPr/>
        <w:t>suteikti jaunajai kartai teigiamų priežasčių pasilikti, o ne migruoti.</w:t>
      </w:r>
    </w:p>
    <w:p>
      <w:pPr>
        <w:pStyle w:val="BodyText"/>
        <w:spacing w:before="3"/>
      </w:pPr>
    </w:p>
    <w:p>
      <w:pPr>
        <w:pStyle w:val="Heading3"/>
        <w:ind w:left="1114"/>
      </w:pPr>
      <w:r>
        <w:rPr/>
        <w:t>7</w:t>
      </w:r>
      <w:r>
        <w:rPr>
          <w:spacing w:val="-6"/>
        </w:rPr>
        <w:t> </w:t>
      </w:r>
      <w:r>
        <w:rPr/>
        <w:t>lentelė.</w:t>
      </w:r>
      <w:r>
        <w:rPr>
          <w:spacing w:val="-4"/>
        </w:rPr>
        <w:t> </w:t>
      </w:r>
      <w:r>
        <w:rPr/>
        <w:t>Parengtų</w:t>
      </w:r>
      <w:r>
        <w:rPr>
          <w:spacing w:val="-3"/>
        </w:rPr>
        <w:t> </w:t>
      </w:r>
      <w:r>
        <w:rPr/>
        <w:t>sumanaus</w:t>
      </w:r>
      <w:r>
        <w:rPr>
          <w:spacing w:val="-4"/>
        </w:rPr>
        <w:t> </w:t>
      </w:r>
      <w:r>
        <w:rPr/>
        <w:t>kaimo</w:t>
      </w:r>
      <w:r>
        <w:rPr>
          <w:spacing w:val="-4"/>
        </w:rPr>
        <w:t> </w:t>
      </w:r>
      <w:r>
        <w:rPr/>
        <w:t>projektų</w:t>
      </w:r>
      <w:r>
        <w:rPr>
          <w:spacing w:val="-3"/>
        </w:rPr>
        <w:t> </w:t>
      </w:r>
      <w:r>
        <w:rPr/>
        <w:t>pavyzdžių</w:t>
      </w:r>
      <w:r>
        <w:rPr>
          <w:spacing w:val="-2"/>
        </w:rPr>
        <w:t> vertinimas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2"/>
        <w:gridCol w:w="1757"/>
        <w:gridCol w:w="1421"/>
        <w:gridCol w:w="1666"/>
        <w:gridCol w:w="1406"/>
        <w:gridCol w:w="1452"/>
      </w:tblGrid>
      <w:tr>
        <w:trPr>
          <w:trHeight w:val="937" w:hRule="atLeast"/>
        </w:trPr>
        <w:tc>
          <w:tcPr>
            <w:tcW w:w="1642" w:type="dxa"/>
          </w:tcPr>
          <w:p>
            <w:pPr>
              <w:pStyle w:val="TableParagraph"/>
              <w:spacing w:line="234" w:lineRule="exact" w:before="117"/>
              <w:ind w:left="244" w:right="237"/>
              <w:jc w:val="center"/>
              <w:rPr>
                <w:sz w:val="20"/>
              </w:rPr>
            </w:pPr>
            <w:r>
              <w:rPr>
                <w:spacing w:val="-5"/>
                <w:sz w:val="20"/>
              </w:rPr>
              <w:t>GPP</w:t>
            </w:r>
          </w:p>
          <w:p>
            <w:pPr>
              <w:pStyle w:val="TableParagraph"/>
              <w:spacing w:line="234" w:lineRule="exact"/>
              <w:ind w:left="244" w:right="238"/>
              <w:jc w:val="center"/>
              <w:rPr>
                <w:sz w:val="20"/>
              </w:rPr>
            </w:pPr>
            <w:r>
              <w:rPr>
                <w:spacing w:val="-2"/>
                <w:sz w:val="20"/>
              </w:rPr>
              <w:t>pavadinimas,</w:t>
            </w:r>
          </w:p>
          <w:p>
            <w:pPr>
              <w:pStyle w:val="TableParagraph"/>
              <w:ind w:left="243" w:right="238"/>
              <w:jc w:val="center"/>
              <w:rPr>
                <w:sz w:val="20"/>
              </w:rPr>
            </w:pPr>
            <w:r>
              <w:rPr>
                <w:spacing w:val="-2"/>
                <w:sz w:val="20"/>
              </w:rPr>
              <w:t>vietovė</w:t>
            </w:r>
          </w:p>
        </w:tc>
        <w:tc>
          <w:tcPr>
            <w:tcW w:w="1757" w:type="dxa"/>
          </w:tcPr>
          <w:p>
            <w:pPr>
              <w:pStyle w:val="TableParagraph"/>
              <w:ind w:left="338" w:right="329" w:hanging="2"/>
              <w:jc w:val="center"/>
              <w:rPr>
                <w:sz w:val="20"/>
              </w:rPr>
            </w:pPr>
            <w:r>
              <w:rPr>
                <w:sz w:val="20"/>
              </w:rPr>
              <w:t>Socialiniai</w:t>
            </w:r>
            <w:r>
              <w:rPr>
                <w:spacing w:val="-12"/>
                <w:sz w:val="20"/>
              </w:rPr>
              <w:t> </w:t>
            </w:r>
            <w:r>
              <w:rPr>
                <w:sz w:val="20"/>
              </w:rPr>
              <w:t>ir </w:t>
            </w:r>
            <w:r>
              <w:rPr>
                <w:spacing w:val="-2"/>
                <w:sz w:val="20"/>
              </w:rPr>
              <w:t>ekonominiai</w:t>
            </w:r>
          </w:p>
          <w:p>
            <w:pPr>
              <w:pStyle w:val="TableParagraph"/>
              <w:spacing w:line="236" w:lineRule="exact"/>
              <w:ind w:left="338" w:right="329"/>
              <w:jc w:val="center"/>
              <w:rPr>
                <w:sz w:val="20"/>
              </w:rPr>
            </w:pPr>
            <w:r>
              <w:rPr>
                <w:spacing w:val="-2"/>
                <w:sz w:val="20"/>
              </w:rPr>
              <w:t>naudingumo kriterijai</w:t>
            </w:r>
          </w:p>
        </w:tc>
        <w:tc>
          <w:tcPr>
            <w:tcW w:w="1421" w:type="dxa"/>
          </w:tcPr>
          <w:p>
            <w:pPr>
              <w:pStyle w:val="TableParagraph"/>
              <w:ind w:left="273" w:right="117" w:firstLine="64"/>
              <w:rPr>
                <w:sz w:val="20"/>
              </w:rPr>
            </w:pPr>
            <w:r>
              <w:rPr>
                <w:spacing w:val="-2"/>
                <w:sz w:val="20"/>
              </w:rPr>
              <w:t>Poveikio </w:t>
            </w:r>
            <w:r>
              <w:rPr>
                <w:sz w:val="20"/>
              </w:rPr>
              <w:t>aplinkai</w:t>
            </w:r>
            <w:r>
              <w:rPr>
                <w:spacing w:val="-10"/>
                <w:sz w:val="20"/>
              </w:rPr>
              <w:t> </w:t>
            </w:r>
            <w:r>
              <w:rPr>
                <w:spacing w:val="-5"/>
                <w:sz w:val="20"/>
              </w:rPr>
              <w:t>ir</w:t>
            </w:r>
          </w:p>
          <w:p>
            <w:pPr>
              <w:pStyle w:val="TableParagraph"/>
              <w:spacing w:line="236" w:lineRule="exact"/>
              <w:ind w:left="330" w:right="117" w:firstLine="22"/>
              <w:rPr>
                <w:sz w:val="20"/>
              </w:rPr>
            </w:pPr>
            <w:r>
              <w:rPr>
                <w:spacing w:val="-2"/>
                <w:sz w:val="20"/>
              </w:rPr>
              <w:t>klimatui kriterijai</w:t>
            </w:r>
          </w:p>
        </w:tc>
        <w:tc>
          <w:tcPr>
            <w:tcW w:w="1666" w:type="dxa"/>
          </w:tcPr>
          <w:p>
            <w:pPr>
              <w:pStyle w:val="TableParagraph"/>
              <w:spacing w:before="117"/>
              <w:ind w:left="129" w:right="121" w:firstLine="2"/>
              <w:jc w:val="center"/>
              <w:rPr>
                <w:sz w:val="20"/>
              </w:rPr>
            </w:pPr>
            <w:r>
              <w:rPr>
                <w:spacing w:val="-2"/>
                <w:sz w:val="20"/>
              </w:rPr>
              <w:t>Finansavimo kriterijai/param </w:t>
            </w:r>
            <w:r>
              <w:rPr>
                <w:sz w:val="20"/>
              </w:rPr>
              <w:t>os šaltiniai</w:t>
            </w:r>
          </w:p>
        </w:tc>
        <w:tc>
          <w:tcPr>
            <w:tcW w:w="1406" w:type="dxa"/>
          </w:tcPr>
          <w:p>
            <w:pPr>
              <w:pStyle w:val="TableParagraph"/>
              <w:spacing w:before="117"/>
              <w:ind w:left="141" w:right="134" w:firstLine="3"/>
              <w:jc w:val="center"/>
              <w:rPr>
                <w:sz w:val="20"/>
              </w:rPr>
            </w:pPr>
            <w:r>
              <w:rPr>
                <w:spacing w:val="-2"/>
                <w:sz w:val="20"/>
              </w:rPr>
              <w:t>Techninio sudėtingumo kriterijai</w:t>
            </w:r>
          </w:p>
        </w:tc>
        <w:tc>
          <w:tcPr>
            <w:tcW w:w="1452" w:type="dxa"/>
          </w:tcPr>
          <w:p>
            <w:pPr>
              <w:pStyle w:val="TableParagraph"/>
              <w:spacing w:before="9"/>
              <w:ind w:left="0"/>
              <w:rPr>
                <w:b/>
                <w:sz w:val="29"/>
              </w:rPr>
            </w:pPr>
          </w:p>
          <w:p>
            <w:pPr>
              <w:pStyle w:val="TableParagraph"/>
              <w:ind w:left="72"/>
              <w:rPr>
                <w:sz w:val="20"/>
              </w:rPr>
            </w:pPr>
            <w:r>
              <w:rPr>
                <w:spacing w:val="-2"/>
                <w:sz w:val="20"/>
              </w:rPr>
              <w:t>Suinteresuotieji</w:t>
            </w:r>
          </w:p>
        </w:tc>
      </w:tr>
      <w:tr>
        <w:trPr>
          <w:trHeight w:val="3280" w:hRule="atLeast"/>
        </w:trPr>
        <w:tc>
          <w:tcPr>
            <w:tcW w:w="1642" w:type="dxa"/>
          </w:tcPr>
          <w:p>
            <w:pPr>
              <w:pStyle w:val="TableParagraph"/>
              <w:spacing w:line="231" w:lineRule="exact"/>
              <w:ind w:left="91"/>
              <w:rPr>
                <w:sz w:val="20"/>
              </w:rPr>
            </w:pPr>
            <w:r>
              <w:rPr>
                <w:spacing w:val="-2"/>
                <w:sz w:val="20"/>
              </w:rPr>
              <w:t>Sumanus</w:t>
            </w:r>
          </w:p>
          <w:p>
            <w:pPr>
              <w:pStyle w:val="TableParagraph"/>
              <w:rPr>
                <w:sz w:val="20"/>
              </w:rPr>
            </w:pPr>
            <w:r>
              <w:rPr>
                <w:sz w:val="20"/>
              </w:rPr>
              <w:t>neasfaltuotų</w:t>
            </w:r>
            <w:r>
              <w:rPr>
                <w:spacing w:val="-12"/>
                <w:sz w:val="20"/>
              </w:rPr>
              <w:t> </w:t>
            </w:r>
            <w:r>
              <w:rPr>
                <w:sz w:val="20"/>
              </w:rPr>
              <w:t>kelių </w:t>
            </w:r>
            <w:r>
              <w:rPr>
                <w:spacing w:val="-2"/>
                <w:sz w:val="20"/>
              </w:rPr>
              <w:t>dulkėjimo problemos sprendimas (Aliaskos Fairbankso universitetas,</w:t>
            </w:r>
            <w:r>
              <w:rPr>
                <w:spacing w:val="40"/>
                <w:sz w:val="20"/>
              </w:rPr>
              <w:t> </w:t>
            </w:r>
            <w:r>
              <w:rPr>
                <w:spacing w:val="-4"/>
                <w:sz w:val="20"/>
              </w:rPr>
              <w:t>JAV)</w:t>
            </w:r>
          </w:p>
        </w:tc>
        <w:tc>
          <w:tcPr>
            <w:tcW w:w="1757" w:type="dxa"/>
          </w:tcPr>
          <w:p>
            <w:pPr>
              <w:pStyle w:val="TableParagraph"/>
              <w:ind w:left="91"/>
              <w:rPr>
                <w:sz w:val="20"/>
              </w:rPr>
            </w:pPr>
            <w:r>
              <w:rPr>
                <w:spacing w:val="-2"/>
                <w:sz w:val="20"/>
              </w:rPr>
              <w:t>Gyvenimo</w:t>
            </w:r>
            <w:r>
              <w:rPr>
                <w:spacing w:val="-10"/>
                <w:sz w:val="20"/>
              </w:rPr>
              <w:t> </w:t>
            </w:r>
            <w:r>
              <w:rPr>
                <w:spacing w:val="-2"/>
                <w:sz w:val="20"/>
              </w:rPr>
              <w:t>kokybė; Užtikrinamas </w:t>
            </w:r>
            <w:r>
              <w:rPr>
                <w:sz w:val="20"/>
              </w:rPr>
              <w:t>saugumas kelyje; </w:t>
            </w:r>
            <w:r>
              <w:rPr>
                <w:spacing w:val="-2"/>
                <w:sz w:val="20"/>
              </w:rPr>
              <w:t>bendruomenės</w:t>
            </w:r>
          </w:p>
          <w:p>
            <w:pPr>
              <w:pStyle w:val="TableParagraph"/>
              <w:ind w:right="511"/>
              <w:rPr>
                <w:sz w:val="20"/>
              </w:rPr>
            </w:pPr>
            <w:r>
              <w:rPr>
                <w:spacing w:val="-2"/>
                <w:sz w:val="20"/>
              </w:rPr>
              <w:t>švietimo </w:t>
            </w:r>
            <w:r>
              <w:rPr>
                <w:sz w:val="20"/>
              </w:rPr>
              <w:t>programos</w:t>
            </w:r>
            <w:r>
              <w:rPr>
                <w:spacing w:val="-12"/>
                <w:sz w:val="20"/>
              </w:rPr>
              <w:t> </w:t>
            </w:r>
            <w:r>
              <w:rPr>
                <w:sz w:val="20"/>
              </w:rPr>
              <w:t>ir </w:t>
            </w:r>
            <w:r>
              <w:rPr>
                <w:spacing w:val="-2"/>
                <w:sz w:val="20"/>
              </w:rPr>
              <w:t>seminarai</w:t>
            </w:r>
          </w:p>
        </w:tc>
        <w:tc>
          <w:tcPr>
            <w:tcW w:w="1421" w:type="dxa"/>
          </w:tcPr>
          <w:p>
            <w:pPr>
              <w:pStyle w:val="TableParagraph"/>
              <w:ind w:left="105" w:right="117" w:hanging="17"/>
              <w:rPr>
                <w:sz w:val="20"/>
              </w:rPr>
            </w:pPr>
            <w:r>
              <w:rPr>
                <w:sz w:val="20"/>
              </w:rPr>
              <w:t>Saugo</w:t>
            </w:r>
            <w:r>
              <w:rPr>
                <w:spacing w:val="-12"/>
                <w:sz w:val="20"/>
              </w:rPr>
              <w:t> </w:t>
            </w:r>
            <w:r>
              <w:rPr>
                <w:sz w:val="20"/>
              </w:rPr>
              <w:t>žmonių </w:t>
            </w:r>
            <w:r>
              <w:rPr>
                <w:spacing w:val="-2"/>
                <w:sz w:val="20"/>
              </w:rPr>
              <w:t>sveikatą;</w:t>
            </w:r>
          </w:p>
          <w:p>
            <w:pPr>
              <w:pStyle w:val="TableParagraph"/>
              <w:ind w:left="88"/>
              <w:rPr>
                <w:sz w:val="20"/>
              </w:rPr>
            </w:pPr>
            <w:r>
              <w:rPr>
                <w:spacing w:val="-2"/>
                <w:sz w:val="20"/>
              </w:rPr>
              <w:t>Pagerėjusi</w:t>
            </w:r>
            <w:r>
              <w:rPr>
                <w:spacing w:val="-10"/>
                <w:sz w:val="20"/>
              </w:rPr>
              <w:t> </w:t>
            </w:r>
            <w:r>
              <w:rPr>
                <w:spacing w:val="-2"/>
                <w:sz w:val="20"/>
              </w:rPr>
              <w:t>oro kokybė; sumažėjas neasfaltuotų </w:t>
            </w:r>
            <w:r>
              <w:rPr>
                <w:sz w:val="20"/>
              </w:rPr>
              <w:t>kelių dulkių </w:t>
            </w:r>
            <w:r>
              <w:rPr>
                <w:spacing w:val="-2"/>
                <w:sz w:val="20"/>
              </w:rPr>
              <w:t>kiekis</w:t>
            </w:r>
          </w:p>
        </w:tc>
        <w:tc>
          <w:tcPr>
            <w:tcW w:w="1666" w:type="dxa"/>
          </w:tcPr>
          <w:p>
            <w:pPr>
              <w:pStyle w:val="TableParagraph"/>
              <w:ind w:right="-23" w:hanging="17"/>
              <w:rPr>
                <w:sz w:val="20"/>
              </w:rPr>
            </w:pPr>
            <w:r>
              <w:rPr>
                <w:sz w:val="20"/>
              </w:rPr>
              <w:t>CSET</w:t>
            </w:r>
            <w:r>
              <w:rPr>
                <w:spacing w:val="-12"/>
                <w:sz w:val="20"/>
              </w:rPr>
              <w:t> </w:t>
            </w:r>
            <w:r>
              <w:rPr>
                <w:sz w:val="20"/>
              </w:rPr>
              <w:t>1</w:t>
            </w:r>
            <w:r>
              <w:rPr>
                <w:spacing w:val="-11"/>
                <w:sz w:val="20"/>
              </w:rPr>
              <w:t> </w:t>
            </w:r>
            <w:r>
              <w:rPr>
                <w:sz w:val="20"/>
              </w:rPr>
              <w:t>pakopos </w:t>
            </w:r>
            <w:r>
              <w:rPr>
                <w:spacing w:val="-2"/>
                <w:sz w:val="20"/>
              </w:rPr>
              <w:t>centro</w:t>
            </w:r>
          </w:p>
          <w:p>
            <w:pPr>
              <w:pStyle w:val="TableParagraph"/>
              <w:ind w:right="-23"/>
              <w:rPr>
                <w:sz w:val="20"/>
              </w:rPr>
            </w:pPr>
            <w:r>
              <w:rPr>
                <w:sz w:val="20"/>
              </w:rPr>
              <w:t>finansavimą</w:t>
            </w:r>
            <w:r>
              <w:rPr>
                <w:spacing w:val="-12"/>
                <w:sz w:val="20"/>
              </w:rPr>
              <w:t> </w:t>
            </w:r>
            <w:r>
              <w:rPr>
                <w:sz w:val="20"/>
              </w:rPr>
              <w:t>teikia JAV</w:t>
            </w:r>
            <w:r>
              <w:rPr>
                <w:spacing w:val="-1"/>
                <w:sz w:val="20"/>
              </w:rPr>
              <w:t> </w:t>
            </w:r>
            <w:r>
              <w:rPr>
                <w:sz w:val="20"/>
              </w:rPr>
              <w:t>transporto </w:t>
            </w:r>
            <w:r>
              <w:rPr>
                <w:spacing w:val="-2"/>
                <w:sz w:val="20"/>
              </w:rPr>
              <w:t>departamentas </w:t>
            </w:r>
            <w:r>
              <w:rPr>
                <w:sz w:val="20"/>
              </w:rPr>
              <w:t>pagal 2016 m. </w:t>
            </w:r>
            <w:r>
              <w:rPr>
                <w:spacing w:val="-2"/>
                <w:sz w:val="20"/>
              </w:rPr>
              <w:t>universiteto </w:t>
            </w:r>
            <w:r>
              <w:rPr>
                <w:sz w:val="20"/>
              </w:rPr>
              <w:t>transporto centro </w:t>
            </w:r>
            <w:r>
              <w:rPr>
                <w:spacing w:val="-2"/>
                <w:sz w:val="20"/>
              </w:rPr>
              <w:t>programą.</w:t>
            </w:r>
          </w:p>
        </w:tc>
        <w:tc>
          <w:tcPr>
            <w:tcW w:w="1406" w:type="dxa"/>
          </w:tcPr>
          <w:p>
            <w:pPr>
              <w:pStyle w:val="TableParagraph"/>
              <w:ind w:left="108" w:right="213" w:hanging="17"/>
              <w:rPr>
                <w:sz w:val="20"/>
              </w:rPr>
            </w:pPr>
            <w:r>
              <w:rPr>
                <w:spacing w:val="-2"/>
                <w:sz w:val="20"/>
              </w:rPr>
              <w:t>Kietųjų medžiagų (Particulate Matter) surišimas</w:t>
            </w:r>
          </w:p>
        </w:tc>
        <w:tc>
          <w:tcPr>
            <w:tcW w:w="1452" w:type="dxa"/>
          </w:tcPr>
          <w:p>
            <w:pPr>
              <w:pStyle w:val="TableParagraph"/>
              <w:ind w:left="91" w:right="-29"/>
              <w:rPr>
                <w:sz w:val="20"/>
              </w:rPr>
            </w:pPr>
            <w:r>
              <w:rPr>
                <w:spacing w:val="-2"/>
                <w:sz w:val="20"/>
              </w:rPr>
              <w:t>Transporto departamentas; transporto sektoriaus darbuotojai; saugaus transporto </w:t>
            </w:r>
            <w:r>
              <w:rPr>
                <w:sz w:val="20"/>
              </w:rPr>
              <w:t>kapitalo</w:t>
            </w:r>
            <w:r>
              <w:rPr>
                <w:spacing w:val="40"/>
                <w:sz w:val="20"/>
              </w:rPr>
              <w:t> </w:t>
            </w:r>
            <w:r>
              <w:rPr>
                <w:sz w:val="20"/>
              </w:rPr>
              <w:t>centro </w:t>
            </w:r>
            <w:r>
              <w:rPr>
                <w:spacing w:val="-2"/>
                <w:sz w:val="20"/>
              </w:rPr>
              <w:t>mokslininkai Aplinkos apsaugos departamentas; aplinkosaugos</w:t>
            </w:r>
          </w:p>
          <w:p>
            <w:pPr>
              <w:pStyle w:val="TableParagraph"/>
              <w:spacing w:line="215" w:lineRule="exact"/>
              <w:ind w:left="108"/>
              <w:rPr>
                <w:sz w:val="20"/>
              </w:rPr>
            </w:pPr>
            <w:r>
              <w:rPr>
                <w:spacing w:val="-2"/>
                <w:sz w:val="20"/>
              </w:rPr>
              <w:t>bendruomenė</w:t>
            </w:r>
          </w:p>
        </w:tc>
      </w:tr>
      <w:tr>
        <w:trPr>
          <w:trHeight w:val="2344" w:hRule="atLeast"/>
        </w:trPr>
        <w:tc>
          <w:tcPr>
            <w:tcW w:w="1642" w:type="dxa"/>
          </w:tcPr>
          <w:p>
            <w:pPr>
              <w:pStyle w:val="TableParagraph"/>
              <w:spacing w:line="233" w:lineRule="exact"/>
              <w:ind w:left="91" w:right="-44"/>
              <w:rPr>
                <w:sz w:val="20"/>
              </w:rPr>
            </w:pPr>
            <w:r>
              <w:rPr>
                <w:sz w:val="20"/>
              </w:rPr>
              <w:t>Sumani</w:t>
            </w:r>
            <w:r>
              <w:rPr>
                <w:spacing w:val="-10"/>
                <w:sz w:val="20"/>
              </w:rPr>
              <w:t> </w:t>
            </w:r>
            <w:r>
              <w:rPr>
                <w:spacing w:val="-2"/>
                <w:sz w:val="20"/>
              </w:rPr>
              <w:t>drėkinimo</w:t>
            </w:r>
          </w:p>
          <w:p>
            <w:pPr>
              <w:pStyle w:val="TableParagraph"/>
              <w:spacing w:line="234" w:lineRule="exact"/>
              <w:rPr>
                <w:sz w:val="20"/>
              </w:rPr>
            </w:pPr>
            <w:r>
              <w:rPr>
                <w:sz w:val="20"/>
              </w:rPr>
              <w:t>sistema</w:t>
            </w:r>
            <w:r>
              <w:rPr>
                <w:spacing w:val="-8"/>
                <w:sz w:val="20"/>
              </w:rPr>
              <w:t> </w:t>
            </w:r>
            <w:r>
              <w:rPr>
                <w:spacing w:val="-2"/>
                <w:sz w:val="20"/>
              </w:rPr>
              <w:t>(Indija)</w:t>
            </w:r>
          </w:p>
        </w:tc>
        <w:tc>
          <w:tcPr>
            <w:tcW w:w="1757" w:type="dxa"/>
          </w:tcPr>
          <w:p>
            <w:pPr>
              <w:pStyle w:val="TableParagraph"/>
              <w:spacing w:line="234" w:lineRule="exact"/>
              <w:ind w:left="91"/>
              <w:rPr>
                <w:sz w:val="20"/>
              </w:rPr>
            </w:pPr>
            <w:r>
              <w:rPr>
                <w:sz w:val="20"/>
              </w:rPr>
              <w:t>Vandens</w:t>
            </w:r>
            <w:r>
              <w:rPr>
                <w:spacing w:val="-11"/>
                <w:sz w:val="20"/>
              </w:rPr>
              <w:t> </w:t>
            </w:r>
            <w:r>
              <w:rPr>
                <w:spacing w:val="-2"/>
                <w:sz w:val="20"/>
              </w:rPr>
              <w:t>taupymas</w:t>
            </w:r>
          </w:p>
        </w:tc>
        <w:tc>
          <w:tcPr>
            <w:tcW w:w="1421" w:type="dxa"/>
          </w:tcPr>
          <w:p>
            <w:pPr>
              <w:pStyle w:val="TableParagraph"/>
              <w:ind w:left="105" w:right="390" w:hanging="17"/>
              <w:rPr>
                <w:sz w:val="20"/>
              </w:rPr>
            </w:pPr>
            <w:r>
              <w:rPr>
                <w:spacing w:val="-2"/>
                <w:sz w:val="20"/>
              </w:rPr>
              <w:t>Pesticidai nepasiekia gruntinio vandens;</w:t>
            </w:r>
          </w:p>
          <w:p>
            <w:pPr>
              <w:pStyle w:val="TableParagraph"/>
              <w:ind w:left="105" w:right="117"/>
              <w:rPr>
                <w:sz w:val="20"/>
              </w:rPr>
            </w:pPr>
            <w:r>
              <w:rPr>
                <w:spacing w:val="-2"/>
                <w:sz w:val="20"/>
              </w:rPr>
              <w:t>išlaikoma dirvožemio sveikata, skatina</w:t>
            </w:r>
          </w:p>
          <w:p>
            <w:pPr>
              <w:pStyle w:val="TableParagraph"/>
              <w:spacing w:line="233" w:lineRule="exact"/>
              <w:ind w:left="105"/>
              <w:rPr>
                <w:sz w:val="20"/>
              </w:rPr>
            </w:pPr>
            <w:r>
              <w:rPr>
                <w:spacing w:val="-2"/>
                <w:sz w:val="20"/>
              </w:rPr>
              <w:t>ekosistemos</w:t>
            </w:r>
          </w:p>
          <w:p>
            <w:pPr>
              <w:pStyle w:val="TableParagraph"/>
              <w:spacing w:line="215" w:lineRule="exact"/>
              <w:ind w:left="105"/>
              <w:rPr>
                <w:sz w:val="20"/>
              </w:rPr>
            </w:pPr>
            <w:r>
              <w:rPr>
                <w:spacing w:val="-2"/>
                <w:sz w:val="20"/>
              </w:rPr>
              <w:t>funkciją</w:t>
            </w:r>
          </w:p>
        </w:tc>
        <w:tc>
          <w:tcPr>
            <w:tcW w:w="1666" w:type="dxa"/>
          </w:tcPr>
          <w:p>
            <w:pPr>
              <w:pStyle w:val="TableParagraph"/>
              <w:ind w:right="388" w:hanging="17"/>
              <w:rPr>
                <w:sz w:val="20"/>
              </w:rPr>
            </w:pPr>
            <w:r>
              <w:rPr>
                <w:sz w:val="20"/>
              </w:rPr>
              <w:t>Privatūs ir </w:t>
            </w:r>
            <w:r>
              <w:rPr>
                <w:spacing w:val="-2"/>
                <w:sz w:val="20"/>
              </w:rPr>
              <w:t>tarptautiniai fondai</w:t>
            </w:r>
          </w:p>
        </w:tc>
        <w:tc>
          <w:tcPr>
            <w:tcW w:w="1406" w:type="dxa"/>
          </w:tcPr>
          <w:p>
            <w:pPr>
              <w:pStyle w:val="TableParagraph"/>
              <w:ind w:left="108" w:right="421" w:hanging="17"/>
              <w:rPr>
                <w:sz w:val="20"/>
              </w:rPr>
            </w:pPr>
            <w:r>
              <w:rPr>
                <w:spacing w:val="-2"/>
                <w:sz w:val="20"/>
              </w:rPr>
              <w:t>Vožtuvų, vamzdžių,</w:t>
            </w:r>
          </w:p>
          <w:p>
            <w:pPr>
              <w:pStyle w:val="TableParagraph"/>
              <w:ind w:left="108" w:right="213"/>
              <w:rPr>
                <w:sz w:val="20"/>
              </w:rPr>
            </w:pPr>
            <w:r>
              <w:rPr>
                <w:sz w:val="20"/>
              </w:rPr>
              <w:t>vamzdelių</w:t>
            </w:r>
            <w:r>
              <w:rPr>
                <w:spacing w:val="-12"/>
                <w:sz w:val="20"/>
              </w:rPr>
              <w:t> </w:t>
            </w:r>
            <w:r>
              <w:rPr>
                <w:sz w:val="20"/>
              </w:rPr>
              <w:t>ir </w:t>
            </w:r>
            <w:r>
              <w:rPr>
                <w:spacing w:val="-2"/>
                <w:sz w:val="20"/>
              </w:rPr>
              <w:t>emiterių tinklas</w:t>
            </w:r>
          </w:p>
        </w:tc>
        <w:tc>
          <w:tcPr>
            <w:tcW w:w="1452" w:type="dxa"/>
          </w:tcPr>
          <w:p>
            <w:pPr>
              <w:pStyle w:val="TableParagraph"/>
              <w:ind w:left="108" w:hanging="17"/>
              <w:rPr>
                <w:sz w:val="20"/>
              </w:rPr>
            </w:pPr>
            <w:r>
              <w:rPr>
                <w:spacing w:val="-2"/>
                <w:sz w:val="20"/>
              </w:rPr>
              <w:t>Ūkininkai, mokslininkai, įmonės gaminančios </w:t>
            </w:r>
            <w:r>
              <w:rPr>
                <w:sz w:val="20"/>
              </w:rPr>
              <w:t>įrangą ir</w:t>
            </w:r>
          </w:p>
          <w:p>
            <w:pPr>
              <w:pStyle w:val="TableParagraph"/>
              <w:ind w:left="108" w:right="408"/>
              <w:jc w:val="both"/>
              <w:rPr>
                <w:sz w:val="20"/>
              </w:rPr>
            </w:pPr>
            <w:r>
              <w:rPr>
                <w:spacing w:val="-2"/>
                <w:sz w:val="20"/>
              </w:rPr>
              <w:t>tiekiančios </w:t>
            </w:r>
            <w:r>
              <w:rPr>
                <w:sz w:val="20"/>
              </w:rPr>
              <w:t>vandenį ir </w:t>
            </w:r>
            <w:r>
              <w:rPr>
                <w:spacing w:val="-2"/>
                <w:sz w:val="20"/>
              </w:rPr>
              <w:t>trąšas</w:t>
            </w:r>
          </w:p>
        </w:tc>
      </w:tr>
      <w:tr>
        <w:trPr>
          <w:trHeight w:val="1406" w:hRule="atLeast"/>
        </w:trPr>
        <w:tc>
          <w:tcPr>
            <w:tcW w:w="1642" w:type="dxa"/>
          </w:tcPr>
          <w:p>
            <w:pPr>
              <w:pStyle w:val="TableParagraph"/>
              <w:ind w:right="-44" w:hanging="17"/>
              <w:rPr>
                <w:sz w:val="20"/>
              </w:rPr>
            </w:pPr>
            <w:r>
              <w:rPr>
                <w:sz w:val="20"/>
              </w:rPr>
              <w:t>Sumani atliekų tvarkymo</w:t>
            </w:r>
            <w:r>
              <w:rPr>
                <w:spacing w:val="-12"/>
                <w:sz w:val="20"/>
              </w:rPr>
              <w:t> </w:t>
            </w:r>
            <w:r>
              <w:rPr>
                <w:sz w:val="20"/>
              </w:rPr>
              <w:t>sistema </w:t>
            </w:r>
            <w:r>
              <w:rPr>
                <w:spacing w:val="-2"/>
                <w:sz w:val="20"/>
              </w:rPr>
              <w:t>(Indija)</w:t>
            </w:r>
          </w:p>
        </w:tc>
        <w:tc>
          <w:tcPr>
            <w:tcW w:w="1757" w:type="dxa"/>
          </w:tcPr>
          <w:p>
            <w:pPr>
              <w:pStyle w:val="TableParagraph"/>
              <w:ind w:left="91"/>
              <w:rPr>
                <w:sz w:val="20"/>
              </w:rPr>
            </w:pPr>
            <w:r>
              <w:rPr>
                <w:sz w:val="20"/>
              </w:rPr>
              <w:t>Degalų</w:t>
            </w:r>
            <w:r>
              <w:rPr>
                <w:spacing w:val="-9"/>
                <w:sz w:val="20"/>
              </w:rPr>
              <w:t> </w:t>
            </w:r>
            <w:r>
              <w:rPr>
                <w:spacing w:val="-2"/>
                <w:sz w:val="20"/>
              </w:rPr>
              <w:t>sąnaudos</w:t>
            </w:r>
          </w:p>
        </w:tc>
        <w:tc>
          <w:tcPr>
            <w:tcW w:w="1421" w:type="dxa"/>
          </w:tcPr>
          <w:p>
            <w:pPr>
              <w:pStyle w:val="TableParagraph"/>
              <w:ind w:left="105" w:right="81" w:hanging="17"/>
              <w:jc w:val="both"/>
              <w:rPr>
                <w:sz w:val="20"/>
              </w:rPr>
            </w:pPr>
            <w:r>
              <w:rPr>
                <w:sz w:val="20"/>
              </w:rPr>
              <w:t>Laiku</w:t>
            </w:r>
            <w:r>
              <w:rPr>
                <w:spacing w:val="-9"/>
                <w:sz w:val="20"/>
              </w:rPr>
              <w:t> </w:t>
            </w:r>
            <w:r>
              <w:rPr>
                <w:sz w:val="20"/>
              </w:rPr>
              <w:t>išvežtos šiukšlės</w:t>
            </w:r>
            <w:r>
              <w:rPr>
                <w:spacing w:val="-12"/>
                <w:sz w:val="20"/>
              </w:rPr>
              <w:t> </w:t>
            </w:r>
            <w:r>
              <w:rPr>
                <w:sz w:val="20"/>
              </w:rPr>
              <w:t>saugo gamtą ir</w:t>
            </w:r>
          </w:p>
          <w:p>
            <w:pPr>
              <w:pStyle w:val="TableParagraph"/>
              <w:ind w:left="105" w:right="543"/>
              <w:rPr>
                <w:sz w:val="20"/>
              </w:rPr>
            </w:pPr>
            <w:r>
              <w:rPr>
                <w:spacing w:val="-2"/>
                <w:sz w:val="20"/>
              </w:rPr>
              <w:t>žmogaus sveikatą</w:t>
            </w:r>
          </w:p>
        </w:tc>
        <w:tc>
          <w:tcPr>
            <w:tcW w:w="1666" w:type="dxa"/>
          </w:tcPr>
          <w:p>
            <w:pPr>
              <w:pStyle w:val="TableParagraph"/>
              <w:ind w:right="388" w:hanging="17"/>
              <w:rPr>
                <w:sz w:val="20"/>
              </w:rPr>
            </w:pPr>
            <w:r>
              <w:rPr>
                <w:sz w:val="20"/>
              </w:rPr>
              <w:t>Privatūs ir </w:t>
            </w:r>
            <w:r>
              <w:rPr>
                <w:spacing w:val="-2"/>
                <w:sz w:val="20"/>
              </w:rPr>
              <w:t>tarptautiniai fondai</w:t>
            </w:r>
          </w:p>
        </w:tc>
        <w:tc>
          <w:tcPr>
            <w:tcW w:w="1406" w:type="dxa"/>
          </w:tcPr>
          <w:p>
            <w:pPr>
              <w:pStyle w:val="TableParagraph"/>
              <w:ind w:left="108" w:right="308" w:hanging="17"/>
              <w:rPr>
                <w:sz w:val="20"/>
              </w:rPr>
            </w:pPr>
            <w:r>
              <w:rPr>
                <w:sz w:val="20"/>
              </w:rPr>
              <w:t>Jutikliai</w:t>
            </w:r>
            <w:r>
              <w:rPr>
                <w:spacing w:val="-12"/>
                <w:sz w:val="20"/>
              </w:rPr>
              <w:t> </w:t>
            </w:r>
            <w:r>
              <w:rPr>
                <w:sz w:val="20"/>
              </w:rPr>
              <w:t>yra </w:t>
            </w:r>
            <w:r>
              <w:rPr>
                <w:spacing w:val="-2"/>
                <w:sz w:val="20"/>
              </w:rPr>
              <w:t>maitinami</w:t>
            </w:r>
          </w:p>
          <w:p>
            <w:pPr>
              <w:pStyle w:val="TableParagraph"/>
              <w:ind w:left="108" w:right="78" w:hanging="17"/>
              <w:rPr>
                <w:sz w:val="20"/>
              </w:rPr>
            </w:pPr>
            <w:r>
              <w:rPr>
                <w:sz w:val="20"/>
              </w:rPr>
              <w:t>su</w:t>
            </w:r>
            <w:r>
              <w:rPr>
                <w:spacing w:val="-12"/>
                <w:sz w:val="20"/>
              </w:rPr>
              <w:t> </w:t>
            </w:r>
            <w:r>
              <w:rPr>
                <w:sz w:val="20"/>
              </w:rPr>
              <w:t>baterijomis arba žalios </w:t>
            </w:r>
            <w:r>
              <w:rPr>
                <w:spacing w:val="-2"/>
                <w:sz w:val="20"/>
              </w:rPr>
              <w:t>energijos</w:t>
            </w:r>
          </w:p>
          <w:p>
            <w:pPr>
              <w:pStyle w:val="TableParagraph"/>
              <w:spacing w:line="215" w:lineRule="exact"/>
              <w:ind w:left="108"/>
              <w:rPr>
                <w:sz w:val="20"/>
              </w:rPr>
            </w:pPr>
            <w:r>
              <w:rPr>
                <w:spacing w:val="-2"/>
                <w:sz w:val="20"/>
              </w:rPr>
              <w:t>šaltiniais</w:t>
            </w:r>
          </w:p>
        </w:tc>
        <w:tc>
          <w:tcPr>
            <w:tcW w:w="1452" w:type="dxa"/>
          </w:tcPr>
          <w:p>
            <w:pPr>
              <w:pStyle w:val="TableParagraph"/>
              <w:ind w:left="91"/>
              <w:rPr>
                <w:sz w:val="20"/>
              </w:rPr>
            </w:pPr>
            <w:r>
              <w:rPr>
                <w:spacing w:val="-2"/>
                <w:sz w:val="20"/>
              </w:rPr>
              <w:t>Ūkininkai</w:t>
            </w:r>
          </w:p>
          <w:p>
            <w:pPr>
              <w:pStyle w:val="TableParagraph"/>
              <w:spacing w:line="234" w:lineRule="exact"/>
              <w:ind w:left="91"/>
              <w:rPr>
                <w:sz w:val="20"/>
              </w:rPr>
            </w:pPr>
            <w:r>
              <w:rPr>
                <w:spacing w:val="-2"/>
                <w:sz w:val="20"/>
              </w:rPr>
              <w:t>Vietos</w:t>
            </w:r>
          </w:p>
          <w:p>
            <w:pPr>
              <w:pStyle w:val="TableParagraph"/>
              <w:ind w:left="108"/>
              <w:rPr>
                <w:sz w:val="20"/>
              </w:rPr>
            </w:pPr>
            <w:r>
              <w:rPr>
                <w:spacing w:val="-2"/>
                <w:sz w:val="20"/>
              </w:rPr>
              <w:t>bendruomenė, mokslininkai, įmonės</w:t>
            </w:r>
          </w:p>
        </w:tc>
      </w:tr>
      <w:tr>
        <w:trPr>
          <w:trHeight w:val="1876" w:hRule="atLeast"/>
        </w:trPr>
        <w:tc>
          <w:tcPr>
            <w:tcW w:w="1642" w:type="dxa"/>
          </w:tcPr>
          <w:p>
            <w:pPr>
              <w:pStyle w:val="TableParagraph"/>
              <w:ind w:right="318" w:hanging="17"/>
              <w:rPr>
                <w:sz w:val="20"/>
              </w:rPr>
            </w:pPr>
            <w:r>
              <w:rPr>
                <w:sz w:val="20"/>
              </w:rPr>
              <w:t>Sumani</w:t>
            </w:r>
            <w:r>
              <w:rPr>
                <w:spacing w:val="-12"/>
                <w:sz w:val="20"/>
              </w:rPr>
              <w:t> </w:t>
            </w:r>
            <w:r>
              <w:rPr>
                <w:sz w:val="20"/>
              </w:rPr>
              <w:t>gatvių </w:t>
            </w:r>
            <w:r>
              <w:rPr>
                <w:spacing w:val="-2"/>
                <w:sz w:val="20"/>
              </w:rPr>
              <w:t>apšvietimo sistema</w:t>
            </w:r>
          </w:p>
        </w:tc>
        <w:tc>
          <w:tcPr>
            <w:tcW w:w="1757" w:type="dxa"/>
          </w:tcPr>
          <w:p>
            <w:pPr>
              <w:pStyle w:val="TableParagraph"/>
              <w:ind w:right="95" w:hanging="17"/>
              <w:jc w:val="both"/>
              <w:rPr>
                <w:sz w:val="20"/>
              </w:rPr>
            </w:pPr>
            <w:r>
              <w:rPr>
                <w:sz w:val="20"/>
              </w:rPr>
              <w:t>Sunaudoja</w:t>
            </w:r>
            <w:r>
              <w:rPr>
                <w:spacing w:val="-12"/>
                <w:sz w:val="20"/>
              </w:rPr>
              <w:t> </w:t>
            </w:r>
            <w:r>
              <w:rPr>
                <w:sz w:val="20"/>
              </w:rPr>
              <w:t>mažiau energijos ir ilgiau </w:t>
            </w:r>
            <w:r>
              <w:rPr>
                <w:spacing w:val="-2"/>
                <w:sz w:val="20"/>
              </w:rPr>
              <w:t>tarnauja;</w:t>
            </w:r>
          </w:p>
          <w:p>
            <w:pPr>
              <w:pStyle w:val="TableParagraph"/>
              <w:spacing w:line="234" w:lineRule="exact"/>
              <w:ind w:left="91"/>
              <w:jc w:val="both"/>
              <w:rPr>
                <w:sz w:val="20"/>
              </w:rPr>
            </w:pPr>
            <w:r>
              <w:rPr>
                <w:spacing w:val="-2"/>
                <w:sz w:val="20"/>
              </w:rPr>
              <w:t>Užtikrina</w:t>
            </w:r>
            <w:r>
              <w:rPr>
                <w:spacing w:val="6"/>
                <w:sz w:val="20"/>
              </w:rPr>
              <w:t> </w:t>
            </w:r>
            <w:r>
              <w:rPr>
                <w:spacing w:val="-2"/>
                <w:sz w:val="20"/>
              </w:rPr>
              <w:t>žmonių</w:t>
            </w:r>
          </w:p>
          <w:p>
            <w:pPr>
              <w:pStyle w:val="TableParagraph"/>
              <w:rPr>
                <w:sz w:val="20"/>
              </w:rPr>
            </w:pPr>
            <w:r>
              <w:rPr>
                <w:spacing w:val="-2"/>
                <w:sz w:val="20"/>
              </w:rPr>
              <w:t>saugumą;</w:t>
            </w:r>
          </w:p>
          <w:p>
            <w:pPr>
              <w:pStyle w:val="TableParagraph"/>
              <w:spacing w:before="1"/>
              <w:ind w:right="427" w:hanging="17"/>
              <w:rPr>
                <w:sz w:val="20"/>
              </w:rPr>
            </w:pPr>
            <w:r>
              <w:rPr>
                <w:sz w:val="20"/>
              </w:rPr>
              <w:t>Pagerina</w:t>
            </w:r>
            <w:r>
              <w:rPr>
                <w:spacing w:val="-12"/>
                <w:sz w:val="20"/>
              </w:rPr>
              <w:t> </w:t>
            </w:r>
            <w:r>
              <w:rPr>
                <w:sz w:val="20"/>
              </w:rPr>
              <w:t>kelių </w:t>
            </w:r>
            <w:r>
              <w:rPr>
                <w:spacing w:val="-2"/>
                <w:sz w:val="20"/>
              </w:rPr>
              <w:t>saugumą</w:t>
            </w:r>
          </w:p>
        </w:tc>
        <w:tc>
          <w:tcPr>
            <w:tcW w:w="1421" w:type="dxa"/>
          </w:tcPr>
          <w:p>
            <w:pPr>
              <w:pStyle w:val="TableParagraph"/>
              <w:spacing w:line="234" w:lineRule="exact"/>
              <w:ind w:left="88"/>
              <w:rPr>
                <w:sz w:val="20"/>
              </w:rPr>
            </w:pPr>
            <w:r>
              <w:rPr>
                <w:spacing w:val="-2"/>
                <w:sz w:val="20"/>
              </w:rPr>
              <w:t>Sumažina</w:t>
            </w:r>
          </w:p>
          <w:p>
            <w:pPr>
              <w:pStyle w:val="TableParagraph"/>
              <w:ind w:left="88" w:right="19" w:firstLine="16"/>
              <w:jc w:val="both"/>
              <w:rPr>
                <w:sz w:val="20"/>
              </w:rPr>
            </w:pPr>
            <w:r>
              <w:rPr>
                <w:sz w:val="20"/>
              </w:rPr>
              <w:t>šilumos</w:t>
            </w:r>
            <w:r>
              <w:rPr>
                <w:spacing w:val="-12"/>
                <w:sz w:val="20"/>
              </w:rPr>
              <w:t> </w:t>
            </w:r>
            <w:r>
              <w:rPr>
                <w:sz w:val="20"/>
              </w:rPr>
              <w:t>efektą; </w:t>
            </w:r>
            <w:r>
              <w:rPr>
                <w:spacing w:val="-2"/>
                <w:sz w:val="20"/>
              </w:rPr>
              <w:t>Nekenksminga aplinkai</w:t>
            </w:r>
          </w:p>
        </w:tc>
        <w:tc>
          <w:tcPr>
            <w:tcW w:w="1666" w:type="dxa"/>
          </w:tcPr>
          <w:p>
            <w:pPr>
              <w:pStyle w:val="TableParagraph"/>
              <w:ind w:right="388" w:hanging="17"/>
              <w:rPr>
                <w:sz w:val="20"/>
              </w:rPr>
            </w:pPr>
            <w:r>
              <w:rPr>
                <w:sz w:val="20"/>
              </w:rPr>
              <w:t>Privatūs ir </w:t>
            </w:r>
            <w:r>
              <w:rPr>
                <w:spacing w:val="-2"/>
                <w:sz w:val="20"/>
              </w:rPr>
              <w:t>tarptautiniai fondai</w:t>
            </w:r>
          </w:p>
        </w:tc>
        <w:tc>
          <w:tcPr>
            <w:tcW w:w="1406" w:type="dxa"/>
          </w:tcPr>
          <w:p>
            <w:pPr>
              <w:pStyle w:val="TableParagraph"/>
              <w:spacing w:line="234" w:lineRule="exact"/>
              <w:ind w:left="91"/>
              <w:rPr>
                <w:sz w:val="20"/>
              </w:rPr>
            </w:pPr>
            <w:r>
              <w:rPr>
                <w:spacing w:val="-5"/>
                <w:sz w:val="20"/>
              </w:rPr>
              <w:t>LED</w:t>
            </w:r>
          </w:p>
          <w:p>
            <w:pPr>
              <w:pStyle w:val="TableParagraph"/>
              <w:ind w:left="108"/>
              <w:rPr>
                <w:sz w:val="20"/>
              </w:rPr>
            </w:pPr>
            <w:r>
              <w:rPr>
                <w:spacing w:val="-2"/>
                <w:sz w:val="20"/>
              </w:rPr>
              <w:t>technologija;</w:t>
            </w:r>
          </w:p>
          <w:p>
            <w:pPr>
              <w:pStyle w:val="TableParagraph"/>
              <w:spacing w:line="234" w:lineRule="exact" w:before="1"/>
              <w:ind w:left="91"/>
              <w:rPr>
                <w:sz w:val="20"/>
              </w:rPr>
            </w:pPr>
            <w:r>
              <w:rPr>
                <w:spacing w:val="-2"/>
                <w:sz w:val="20"/>
              </w:rPr>
              <w:t>Vamzdiniai</w:t>
            </w:r>
          </w:p>
          <w:p>
            <w:pPr>
              <w:pStyle w:val="TableParagraph"/>
              <w:spacing w:line="234" w:lineRule="exact"/>
              <w:ind w:left="108"/>
              <w:rPr>
                <w:sz w:val="20"/>
              </w:rPr>
            </w:pPr>
            <w:r>
              <w:rPr>
                <w:spacing w:val="-2"/>
                <w:sz w:val="20"/>
              </w:rPr>
              <w:t>įkraunami</w:t>
            </w:r>
          </w:p>
          <w:p>
            <w:pPr>
              <w:pStyle w:val="TableParagraph"/>
              <w:spacing w:before="1"/>
              <w:ind w:left="108"/>
              <w:rPr>
                <w:sz w:val="20"/>
              </w:rPr>
            </w:pPr>
            <w:r>
              <w:rPr>
                <w:spacing w:val="-2"/>
                <w:sz w:val="20"/>
              </w:rPr>
              <w:t>akumuliatoriai</w:t>
            </w:r>
          </w:p>
        </w:tc>
        <w:tc>
          <w:tcPr>
            <w:tcW w:w="1452" w:type="dxa"/>
          </w:tcPr>
          <w:p>
            <w:pPr>
              <w:pStyle w:val="TableParagraph"/>
              <w:ind w:left="91"/>
              <w:rPr>
                <w:sz w:val="20"/>
              </w:rPr>
            </w:pPr>
            <w:r>
              <w:rPr>
                <w:spacing w:val="-2"/>
                <w:sz w:val="20"/>
              </w:rPr>
              <w:t>Regiono institucijos, savivaldybė;</w:t>
            </w:r>
          </w:p>
          <w:p>
            <w:pPr>
              <w:pStyle w:val="TableParagraph"/>
              <w:spacing w:line="234" w:lineRule="exact"/>
              <w:ind w:left="91"/>
              <w:rPr>
                <w:sz w:val="20"/>
              </w:rPr>
            </w:pPr>
            <w:r>
              <w:rPr>
                <w:spacing w:val="-2"/>
                <w:sz w:val="20"/>
              </w:rPr>
              <w:t>Vietos</w:t>
            </w:r>
          </w:p>
          <w:p>
            <w:pPr>
              <w:pStyle w:val="TableParagraph"/>
              <w:ind w:left="108" w:right="79"/>
              <w:jc w:val="both"/>
              <w:rPr>
                <w:sz w:val="20"/>
              </w:rPr>
            </w:pPr>
            <w:r>
              <w:rPr>
                <w:spacing w:val="-2"/>
                <w:sz w:val="20"/>
              </w:rPr>
              <w:t>bendruomenė; infrastruktūrą įrengiančios</w:t>
            </w:r>
          </w:p>
          <w:p>
            <w:pPr>
              <w:pStyle w:val="TableParagraph"/>
              <w:spacing w:line="215" w:lineRule="exact"/>
              <w:ind w:left="108"/>
              <w:rPr>
                <w:sz w:val="20"/>
              </w:rPr>
            </w:pPr>
            <w:r>
              <w:rPr>
                <w:spacing w:val="-2"/>
                <w:sz w:val="20"/>
              </w:rPr>
              <w:t>įmonės</w:t>
            </w:r>
          </w:p>
        </w:tc>
      </w:tr>
    </w:tbl>
    <w:p>
      <w:pPr>
        <w:spacing w:after="0" w:line="215" w:lineRule="exact"/>
        <w:rPr>
          <w:sz w:val="20"/>
        </w:rPr>
        <w:sectPr>
          <w:pgSz w:w="11910" w:h="16840"/>
          <w:pgMar w:header="0" w:footer="590" w:top="1040" w:bottom="780" w:left="1540" w:right="300"/>
        </w:sectPr>
      </w:pPr>
    </w:p>
    <w:p>
      <w:pPr>
        <w:pStyle w:val="BodyText"/>
        <w:rPr>
          <w:b/>
          <w:sz w:val="20"/>
        </w:rPr>
      </w:pPr>
      <w:r>
        <w:rPr/>
        <w:pict>
          <v:shape style="position:absolute;margin-left:85.103981pt;margin-top:56.639961pt;width:467.75pt;height:694.2pt;mso-position-horizontal-relative:page;mso-position-vertical-relative:page;z-index:15792640" type="#_x0000_t202" id="docshape49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2"/>
                    <w:gridCol w:w="1757"/>
                    <w:gridCol w:w="1421"/>
                    <w:gridCol w:w="1666"/>
                    <w:gridCol w:w="1406"/>
                    <w:gridCol w:w="1452"/>
                  </w:tblGrid>
                  <w:tr>
                    <w:trPr>
                      <w:trHeight w:val="1173" w:hRule="atLeast"/>
                    </w:trPr>
                    <w:tc>
                      <w:tcPr>
                        <w:tcW w:w="1642" w:type="dxa"/>
                      </w:tcPr>
                      <w:p>
                        <w:pPr>
                          <w:pStyle w:val="TableParagraph"/>
                          <w:ind w:right="52" w:hanging="17"/>
                          <w:jc w:val="both"/>
                          <w:rPr>
                            <w:sz w:val="20"/>
                          </w:rPr>
                        </w:pPr>
                        <w:r>
                          <w:rPr>
                            <w:sz w:val="20"/>
                          </w:rPr>
                          <w:t>Daiktų</w:t>
                        </w:r>
                        <w:r>
                          <w:rPr>
                            <w:spacing w:val="-12"/>
                            <w:sz w:val="20"/>
                          </w:rPr>
                          <w:t> </w:t>
                        </w:r>
                        <w:r>
                          <w:rPr>
                            <w:sz w:val="20"/>
                          </w:rPr>
                          <w:t>internetas (angl.</w:t>
                        </w:r>
                        <w:r>
                          <w:rPr>
                            <w:spacing w:val="-3"/>
                            <w:sz w:val="20"/>
                          </w:rPr>
                          <w:t> </w:t>
                        </w:r>
                        <w:r>
                          <w:rPr>
                            <w:sz w:val="20"/>
                          </w:rPr>
                          <w:t>Internet</w:t>
                        </w:r>
                        <w:r>
                          <w:rPr>
                            <w:spacing w:val="-1"/>
                            <w:sz w:val="20"/>
                          </w:rPr>
                          <w:t> </w:t>
                        </w:r>
                        <w:r>
                          <w:rPr>
                            <w:sz w:val="20"/>
                          </w:rPr>
                          <w:t>of Things, IoT)</w:t>
                        </w:r>
                      </w:p>
                    </w:tc>
                    <w:tc>
                      <w:tcPr>
                        <w:tcW w:w="1757" w:type="dxa"/>
                      </w:tcPr>
                      <w:p>
                        <w:pPr>
                          <w:pStyle w:val="TableParagraph"/>
                          <w:ind w:hanging="17"/>
                          <w:rPr>
                            <w:sz w:val="20"/>
                          </w:rPr>
                        </w:pPr>
                        <w:r>
                          <w:rPr>
                            <w:spacing w:val="-2"/>
                            <w:sz w:val="20"/>
                          </w:rPr>
                          <w:t>Ekonomikos augimas;</w:t>
                        </w:r>
                        <w:r>
                          <w:rPr>
                            <w:spacing w:val="-10"/>
                            <w:sz w:val="20"/>
                          </w:rPr>
                          <w:t> </w:t>
                        </w:r>
                        <w:r>
                          <w:rPr>
                            <w:spacing w:val="-2"/>
                            <w:sz w:val="20"/>
                          </w:rPr>
                          <w:t>Geresnis </w:t>
                        </w:r>
                        <w:r>
                          <w:rPr>
                            <w:sz w:val="20"/>
                          </w:rPr>
                          <w:t>žemės ūkis, sveikata ir</w:t>
                        </w:r>
                      </w:p>
                      <w:p>
                        <w:pPr>
                          <w:pStyle w:val="TableParagraph"/>
                          <w:spacing w:line="215" w:lineRule="exact"/>
                          <w:rPr>
                            <w:sz w:val="20"/>
                          </w:rPr>
                        </w:pPr>
                        <w:r>
                          <w:rPr>
                            <w:spacing w:val="-2"/>
                            <w:sz w:val="20"/>
                          </w:rPr>
                          <w:t>išsilavinimas</w:t>
                        </w:r>
                      </w:p>
                    </w:tc>
                    <w:tc>
                      <w:tcPr>
                        <w:tcW w:w="1421" w:type="dxa"/>
                      </w:tcPr>
                      <w:p>
                        <w:pPr>
                          <w:pStyle w:val="TableParagraph"/>
                          <w:ind w:left="88" w:right="117"/>
                          <w:rPr>
                            <w:sz w:val="20"/>
                          </w:rPr>
                        </w:pPr>
                        <w:r>
                          <w:rPr>
                            <w:spacing w:val="-2"/>
                            <w:sz w:val="20"/>
                          </w:rPr>
                          <w:t>Nebrangi, </w:t>
                        </w:r>
                        <w:r>
                          <w:rPr>
                            <w:sz w:val="20"/>
                          </w:rPr>
                          <w:t>saugi ir </w:t>
                        </w:r>
                        <w:r>
                          <w:rPr>
                            <w:spacing w:val="-2"/>
                            <w:sz w:val="20"/>
                          </w:rPr>
                          <w:t>veiksminga techninė</w:t>
                        </w:r>
                      </w:p>
                      <w:p>
                        <w:pPr>
                          <w:pStyle w:val="TableParagraph"/>
                          <w:spacing w:line="215" w:lineRule="exact"/>
                          <w:ind w:left="105"/>
                          <w:rPr>
                            <w:sz w:val="20"/>
                          </w:rPr>
                        </w:pPr>
                        <w:r>
                          <w:rPr>
                            <w:spacing w:val="-2"/>
                            <w:sz w:val="20"/>
                          </w:rPr>
                          <w:t>ekosistema</w:t>
                        </w:r>
                      </w:p>
                    </w:tc>
                    <w:tc>
                      <w:tcPr>
                        <w:tcW w:w="1666" w:type="dxa"/>
                      </w:tcPr>
                      <w:p>
                        <w:pPr>
                          <w:pStyle w:val="TableParagraph"/>
                          <w:ind w:left="0"/>
                          <w:rPr>
                            <w:rFonts w:ascii="Times New Roman"/>
                            <w:sz w:val="18"/>
                          </w:rPr>
                        </w:pPr>
                      </w:p>
                    </w:tc>
                    <w:tc>
                      <w:tcPr>
                        <w:tcW w:w="1406" w:type="dxa"/>
                      </w:tcPr>
                      <w:p>
                        <w:pPr>
                          <w:pStyle w:val="TableParagraph"/>
                          <w:ind w:left="108" w:hanging="17"/>
                          <w:rPr>
                            <w:sz w:val="20"/>
                          </w:rPr>
                        </w:pPr>
                        <w:r>
                          <w:rPr>
                            <w:spacing w:val="-2"/>
                            <w:sz w:val="20"/>
                          </w:rPr>
                          <w:t>Komunikacijos technologija</w:t>
                        </w:r>
                      </w:p>
                    </w:tc>
                    <w:tc>
                      <w:tcPr>
                        <w:tcW w:w="1452" w:type="dxa"/>
                      </w:tcPr>
                      <w:p>
                        <w:pPr>
                          <w:pStyle w:val="TableParagraph"/>
                          <w:ind w:left="108" w:right="446" w:hanging="17"/>
                          <w:rPr>
                            <w:sz w:val="20"/>
                          </w:rPr>
                        </w:pPr>
                        <w:r>
                          <w:rPr>
                            <w:sz w:val="20"/>
                          </w:rPr>
                          <w:t>Privatūs</w:t>
                        </w:r>
                        <w:r>
                          <w:rPr>
                            <w:spacing w:val="-12"/>
                            <w:sz w:val="20"/>
                          </w:rPr>
                          <w:t> </w:t>
                        </w:r>
                        <w:r>
                          <w:rPr>
                            <w:sz w:val="20"/>
                          </w:rPr>
                          <w:t>ir </w:t>
                        </w:r>
                        <w:r>
                          <w:rPr>
                            <w:spacing w:val="-2"/>
                            <w:sz w:val="20"/>
                          </w:rPr>
                          <w:t>juridiniai asmenys, ūkininkai</w:t>
                        </w:r>
                      </w:p>
                    </w:tc>
                  </w:tr>
                  <w:tr>
                    <w:trPr>
                      <w:trHeight w:val="3518" w:hRule="atLeast"/>
                    </w:trPr>
                    <w:tc>
                      <w:tcPr>
                        <w:tcW w:w="1642" w:type="dxa"/>
                      </w:tcPr>
                      <w:p>
                        <w:pPr>
                          <w:pStyle w:val="TableParagraph"/>
                          <w:ind w:right="155" w:hanging="17"/>
                          <w:rPr>
                            <w:sz w:val="20"/>
                          </w:rPr>
                        </w:pPr>
                        <w:r>
                          <w:rPr>
                            <w:spacing w:val="-2"/>
                            <w:sz w:val="20"/>
                          </w:rPr>
                          <w:t>Skaitmeninių </w:t>
                        </w:r>
                        <w:r>
                          <w:rPr>
                            <w:sz w:val="20"/>
                          </w:rPr>
                          <w:t>centrų</w:t>
                        </w:r>
                        <w:r>
                          <w:rPr>
                            <w:spacing w:val="-12"/>
                            <w:sz w:val="20"/>
                          </w:rPr>
                          <w:t> </w:t>
                        </w:r>
                        <w:r>
                          <w:rPr>
                            <w:sz w:val="20"/>
                          </w:rPr>
                          <w:t>įkūrimas </w:t>
                        </w:r>
                        <w:r>
                          <w:rPr>
                            <w:spacing w:val="-2"/>
                            <w:sz w:val="20"/>
                          </w:rPr>
                          <w:t>(Prancuzija)</w:t>
                        </w:r>
                      </w:p>
                    </w:tc>
                    <w:tc>
                      <w:tcPr>
                        <w:tcW w:w="1757" w:type="dxa"/>
                      </w:tcPr>
                      <w:p>
                        <w:pPr>
                          <w:pStyle w:val="TableParagraph"/>
                          <w:ind w:hanging="17"/>
                          <w:rPr>
                            <w:sz w:val="20"/>
                          </w:rPr>
                        </w:pPr>
                        <w:r>
                          <w:rPr>
                            <w:spacing w:val="-2"/>
                            <w:sz w:val="20"/>
                          </w:rPr>
                          <w:t>Bendruomenės skaitmeninės</w:t>
                        </w:r>
                      </w:p>
                      <w:p>
                        <w:pPr>
                          <w:pStyle w:val="TableParagraph"/>
                          <w:spacing w:line="234" w:lineRule="exact"/>
                          <w:rPr>
                            <w:sz w:val="20"/>
                          </w:rPr>
                        </w:pPr>
                        <w:r>
                          <w:rPr>
                            <w:spacing w:val="-2"/>
                            <w:sz w:val="20"/>
                          </w:rPr>
                          <w:t>įtraukties</w:t>
                        </w:r>
                        <w:r>
                          <w:rPr>
                            <w:spacing w:val="7"/>
                            <w:sz w:val="20"/>
                          </w:rPr>
                          <w:t> </w:t>
                        </w:r>
                        <w:r>
                          <w:rPr>
                            <w:spacing w:val="-5"/>
                            <w:sz w:val="20"/>
                          </w:rPr>
                          <w:t>ir</w:t>
                        </w:r>
                      </w:p>
                      <w:p>
                        <w:pPr>
                          <w:pStyle w:val="TableParagraph"/>
                          <w:rPr>
                            <w:sz w:val="20"/>
                          </w:rPr>
                        </w:pPr>
                        <w:r>
                          <w:rPr>
                            <w:sz w:val="20"/>
                          </w:rPr>
                          <w:t>švietimo</w:t>
                        </w:r>
                        <w:r>
                          <w:rPr>
                            <w:spacing w:val="-11"/>
                            <w:sz w:val="20"/>
                          </w:rPr>
                          <w:t> </w:t>
                        </w:r>
                        <w:r>
                          <w:rPr>
                            <w:spacing w:val="-2"/>
                            <w:sz w:val="20"/>
                          </w:rPr>
                          <w:t>galimybių</w:t>
                        </w:r>
                      </w:p>
                      <w:p>
                        <w:pPr>
                          <w:pStyle w:val="TableParagraph"/>
                          <w:spacing w:line="234" w:lineRule="exact" w:before="1"/>
                          <w:rPr>
                            <w:sz w:val="20"/>
                          </w:rPr>
                        </w:pPr>
                        <w:r>
                          <w:rPr>
                            <w:spacing w:val="-2"/>
                            <w:sz w:val="20"/>
                          </w:rPr>
                          <w:t>didinimas;</w:t>
                        </w:r>
                      </w:p>
                      <w:p>
                        <w:pPr>
                          <w:pStyle w:val="TableParagraph"/>
                          <w:spacing w:line="234" w:lineRule="exact"/>
                          <w:ind w:left="91"/>
                          <w:rPr>
                            <w:sz w:val="20"/>
                          </w:rPr>
                        </w:pPr>
                        <w:r>
                          <w:rPr>
                            <w:spacing w:val="-2"/>
                            <w:sz w:val="20"/>
                          </w:rPr>
                          <w:t>infrastruktūros</w:t>
                        </w:r>
                      </w:p>
                      <w:p>
                        <w:pPr>
                          <w:pStyle w:val="TableParagraph"/>
                          <w:rPr>
                            <w:sz w:val="20"/>
                          </w:rPr>
                        </w:pPr>
                        <w:r>
                          <w:rPr>
                            <w:sz w:val="20"/>
                          </w:rPr>
                          <w:t>(mobiliojo</w:t>
                        </w:r>
                        <w:r>
                          <w:rPr>
                            <w:spacing w:val="-11"/>
                            <w:sz w:val="20"/>
                          </w:rPr>
                          <w:t> </w:t>
                        </w:r>
                        <w:r>
                          <w:rPr>
                            <w:spacing w:val="-10"/>
                            <w:sz w:val="20"/>
                          </w:rPr>
                          <w:t>+</w:t>
                        </w:r>
                      </w:p>
                      <w:p>
                        <w:pPr>
                          <w:pStyle w:val="TableParagraph"/>
                          <w:spacing w:before="1"/>
                          <w:rPr>
                            <w:sz w:val="20"/>
                          </w:rPr>
                        </w:pPr>
                        <w:r>
                          <w:rPr>
                            <w:spacing w:val="-2"/>
                            <w:sz w:val="20"/>
                          </w:rPr>
                          <w:t>fiksuoto)</w:t>
                        </w:r>
                        <w:r>
                          <w:rPr>
                            <w:spacing w:val="5"/>
                            <w:sz w:val="20"/>
                          </w:rPr>
                          <w:t> </w:t>
                        </w:r>
                        <w:r>
                          <w:rPr>
                            <w:spacing w:val="-2"/>
                            <w:sz w:val="20"/>
                          </w:rPr>
                          <w:t>plėtra</w:t>
                        </w:r>
                      </w:p>
                    </w:tc>
                    <w:tc>
                      <w:tcPr>
                        <w:tcW w:w="1421" w:type="dxa"/>
                      </w:tcPr>
                      <w:p>
                        <w:pPr>
                          <w:pStyle w:val="TableParagraph"/>
                          <w:spacing w:line="234" w:lineRule="exact"/>
                          <w:ind w:left="88"/>
                          <w:rPr>
                            <w:sz w:val="20"/>
                          </w:rPr>
                        </w:pPr>
                        <w:r>
                          <w:rPr>
                            <w:spacing w:val="-2"/>
                            <w:sz w:val="20"/>
                          </w:rPr>
                          <w:t>Vietinių</w:t>
                        </w:r>
                      </w:p>
                      <w:p>
                        <w:pPr>
                          <w:pStyle w:val="TableParagraph"/>
                          <w:ind w:left="105" w:right="117"/>
                          <w:rPr>
                            <w:sz w:val="20"/>
                          </w:rPr>
                        </w:pPr>
                        <w:r>
                          <w:rPr>
                            <w:spacing w:val="-2"/>
                            <w:sz w:val="20"/>
                          </w:rPr>
                          <w:t>skaitmeninių centrų, platformų</w:t>
                        </w:r>
                      </w:p>
                      <w:p>
                        <w:pPr>
                          <w:pStyle w:val="TableParagraph"/>
                          <w:ind w:left="105" w:right="117"/>
                          <w:rPr>
                            <w:sz w:val="20"/>
                          </w:rPr>
                        </w:pPr>
                        <w:r>
                          <w:rPr>
                            <w:spacing w:val="-2"/>
                            <w:sz w:val="20"/>
                          </w:rPr>
                          <w:t>įkūrimas mokymuisi, bendravimui, darbui.</w:t>
                        </w:r>
                      </w:p>
                    </w:tc>
                    <w:tc>
                      <w:tcPr>
                        <w:tcW w:w="1666" w:type="dxa"/>
                      </w:tcPr>
                      <w:p>
                        <w:pPr>
                          <w:pStyle w:val="TableParagraph"/>
                          <w:ind w:right="388" w:hanging="17"/>
                          <w:rPr>
                            <w:sz w:val="20"/>
                          </w:rPr>
                        </w:pPr>
                        <w:r>
                          <w:rPr>
                            <w:spacing w:val="-2"/>
                            <w:sz w:val="20"/>
                          </w:rPr>
                          <w:t>Nacionaliniai fondai, nacionalinis </w:t>
                        </w:r>
                        <w:r>
                          <w:rPr>
                            <w:sz w:val="20"/>
                          </w:rPr>
                          <w:t>kaimo</w:t>
                        </w:r>
                        <w:r>
                          <w:rPr>
                            <w:spacing w:val="-12"/>
                            <w:sz w:val="20"/>
                          </w:rPr>
                          <w:t> </w:t>
                        </w:r>
                        <w:r>
                          <w:rPr>
                            <w:sz w:val="20"/>
                          </w:rPr>
                          <w:t>tinklas</w:t>
                        </w:r>
                      </w:p>
                    </w:tc>
                    <w:tc>
                      <w:tcPr>
                        <w:tcW w:w="1406" w:type="dxa"/>
                      </w:tcPr>
                      <w:p>
                        <w:pPr>
                          <w:pStyle w:val="TableParagraph"/>
                          <w:ind w:left="91" w:right="-18"/>
                          <w:rPr>
                            <w:sz w:val="20"/>
                          </w:rPr>
                        </w:pPr>
                        <w:r>
                          <w:rPr>
                            <w:spacing w:val="-2"/>
                            <w:sz w:val="20"/>
                          </w:rPr>
                          <w:t>Aptarnaujamos </w:t>
                        </w:r>
                        <w:r>
                          <w:rPr>
                            <w:sz w:val="20"/>
                          </w:rPr>
                          <w:t>darbo vietos; </w:t>
                        </w:r>
                        <w:r>
                          <w:rPr>
                            <w:spacing w:val="-2"/>
                            <w:sz w:val="20"/>
                          </w:rPr>
                          <w:t>Aptarnaujamų žmonių</w:t>
                        </w:r>
                      </w:p>
                      <w:p>
                        <w:pPr>
                          <w:pStyle w:val="TableParagraph"/>
                          <w:spacing w:line="234" w:lineRule="exact"/>
                          <w:ind w:left="108"/>
                          <w:rPr>
                            <w:sz w:val="20"/>
                          </w:rPr>
                        </w:pPr>
                        <w:r>
                          <w:rPr>
                            <w:spacing w:val="-2"/>
                            <w:sz w:val="20"/>
                          </w:rPr>
                          <w:t>skaičius;</w:t>
                        </w:r>
                      </w:p>
                      <w:p>
                        <w:pPr>
                          <w:pStyle w:val="TableParagraph"/>
                          <w:spacing w:line="234" w:lineRule="exact"/>
                          <w:ind w:left="91"/>
                          <w:rPr>
                            <w:sz w:val="20"/>
                          </w:rPr>
                        </w:pPr>
                        <w:r>
                          <w:rPr>
                            <w:spacing w:val="-5"/>
                            <w:sz w:val="20"/>
                          </w:rPr>
                          <w:t>IKT</w:t>
                        </w:r>
                      </w:p>
                      <w:p>
                        <w:pPr>
                          <w:pStyle w:val="TableParagraph"/>
                          <w:ind w:left="108" w:right="-18"/>
                          <w:rPr>
                            <w:sz w:val="20"/>
                          </w:rPr>
                        </w:pPr>
                        <w:r>
                          <w:rPr>
                            <w:spacing w:val="-2"/>
                            <w:sz w:val="20"/>
                          </w:rPr>
                          <w:t>infrastruktūra; </w:t>
                        </w:r>
                        <w:r>
                          <w:rPr>
                            <w:sz w:val="20"/>
                          </w:rPr>
                          <w:t>mokymai ir </w:t>
                        </w:r>
                        <w:r>
                          <w:rPr>
                            <w:spacing w:val="-2"/>
                            <w:sz w:val="20"/>
                          </w:rPr>
                          <w:t>konsultavimas; </w:t>
                        </w:r>
                        <w:r>
                          <w:rPr>
                            <w:sz w:val="20"/>
                          </w:rPr>
                          <w:t>regioniniai ir </w:t>
                        </w:r>
                        <w:r>
                          <w:rPr>
                            <w:spacing w:val="-2"/>
                            <w:sz w:val="20"/>
                          </w:rPr>
                          <w:t>vietos skaitmeniniai </w:t>
                        </w:r>
                        <w:r>
                          <w:rPr>
                            <w:sz w:val="20"/>
                          </w:rPr>
                          <w:t>planai;</w:t>
                        </w:r>
                        <w:r>
                          <w:rPr>
                            <w:spacing w:val="-12"/>
                            <w:sz w:val="20"/>
                          </w:rPr>
                          <w:t> </w:t>
                        </w:r>
                        <w:r>
                          <w:rPr>
                            <w:sz w:val="20"/>
                          </w:rPr>
                          <w:t>vietinės </w:t>
                        </w:r>
                        <w:r>
                          <w:rPr>
                            <w:spacing w:val="-2"/>
                            <w:sz w:val="20"/>
                          </w:rPr>
                          <w:t>skaitmeninimo</w:t>
                        </w:r>
                      </w:p>
                      <w:p>
                        <w:pPr>
                          <w:pStyle w:val="TableParagraph"/>
                          <w:spacing w:line="215" w:lineRule="exact" w:before="2"/>
                          <w:ind w:left="108"/>
                          <w:rPr>
                            <w:sz w:val="20"/>
                          </w:rPr>
                        </w:pPr>
                        <w:r>
                          <w:rPr>
                            <w:spacing w:val="-2"/>
                            <w:sz w:val="20"/>
                          </w:rPr>
                          <w:t>strategijos</w:t>
                        </w:r>
                      </w:p>
                    </w:tc>
                    <w:tc>
                      <w:tcPr>
                        <w:tcW w:w="1452" w:type="dxa"/>
                      </w:tcPr>
                      <w:p>
                        <w:pPr>
                          <w:pStyle w:val="TableParagraph"/>
                          <w:ind w:left="108" w:right="-29" w:hanging="17"/>
                          <w:rPr>
                            <w:sz w:val="20"/>
                          </w:rPr>
                        </w:pPr>
                        <w:r>
                          <w:rPr>
                            <w:sz w:val="20"/>
                          </w:rPr>
                          <w:t>Viešasis ir </w:t>
                        </w:r>
                        <w:r>
                          <w:rPr>
                            <w:spacing w:val="-2"/>
                            <w:sz w:val="20"/>
                          </w:rPr>
                          <w:t>privatus, nevyriausybinis sektorius,</w:t>
                        </w:r>
                      </w:p>
                      <w:p>
                        <w:pPr>
                          <w:pStyle w:val="TableParagraph"/>
                          <w:ind w:left="108" w:right="575"/>
                          <w:jc w:val="both"/>
                          <w:rPr>
                            <w:sz w:val="20"/>
                          </w:rPr>
                        </w:pPr>
                        <w:r>
                          <w:rPr>
                            <w:spacing w:val="-2"/>
                            <w:sz w:val="20"/>
                          </w:rPr>
                          <w:t>žmonės, turintys regėjimo negalią,</w:t>
                        </w:r>
                      </w:p>
                    </w:tc>
                  </w:tr>
                  <w:tr>
                    <w:trPr>
                      <w:trHeight w:val="3751" w:hRule="atLeast"/>
                    </w:trPr>
                    <w:tc>
                      <w:tcPr>
                        <w:tcW w:w="1642" w:type="dxa"/>
                      </w:tcPr>
                      <w:p>
                        <w:pPr>
                          <w:pStyle w:val="TableParagraph"/>
                          <w:ind w:hanging="17"/>
                          <w:rPr>
                            <w:sz w:val="20"/>
                          </w:rPr>
                        </w:pPr>
                        <w:r>
                          <w:rPr>
                            <w:spacing w:val="-2"/>
                            <w:sz w:val="20"/>
                          </w:rPr>
                          <w:t>Atsinaujinančios energijos sprendimai</w:t>
                        </w:r>
                      </w:p>
                      <w:p>
                        <w:pPr>
                          <w:pStyle w:val="TableParagraph"/>
                          <w:rPr>
                            <w:sz w:val="20"/>
                          </w:rPr>
                        </w:pPr>
                        <w:r>
                          <w:rPr>
                            <w:spacing w:val="-2"/>
                            <w:sz w:val="20"/>
                          </w:rPr>
                          <w:t>šildymui (Oberrosphe, Vokietija)</w:t>
                        </w:r>
                      </w:p>
                    </w:tc>
                    <w:tc>
                      <w:tcPr>
                        <w:tcW w:w="1757" w:type="dxa"/>
                      </w:tcPr>
                      <w:p>
                        <w:pPr>
                          <w:pStyle w:val="TableParagraph"/>
                          <w:ind w:left="91" w:right="511"/>
                          <w:rPr>
                            <w:sz w:val="20"/>
                          </w:rPr>
                        </w:pPr>
                        <w:r>
                          <w:rPr>
                            <w:spacing w:val="-2"/>
                            <w:sz w:val="20"/>
                          </w:rPr>
                          <w:t>CO2</w:t>
                        </w:r>
                        <w:r>
                          <w:rPr>
                            <w:spacing w:val="-10"/>
                            <w:sz w:val="20"/>
                          </w:rPr>
                          <w:t> </w:t>
                        </w:r>
                        <w:r>
                          <w:rPr>
                            <w:spacing w:val="-2"/>
                            <w:sz w:val="20"/>
                          </w:rPr>
                          <w:t>emisijos mažinimas, šildymo efektyvumo</w:t>
                        </w:r>
                      </w:p>
                      <w:p>
                        <w:pPr>
                          <w:pStyle w:val="TableParagraph"/>
                          <w:ind w:right="16"/>
                          <w:rPr>
                            <w:sz w:val="20"/>
                          </w:rPr>
                        </w:pPr>
                        <w:r>
                          <w:rPr>
                            <w:sz w:val="20"/>
                          </w:rPr>
                          <w:t>didinimas,</w:t>
                        </w:r>
                        <w:r>
                          <w:rPr>
                            <w:spacing w:val="-12"/>
                            <w:sz w:val="20"/>
                          </w:rPr>
                          <w:t> </w:t>
                        </w:r>
                        <w:r>
                          <w:rPr>
                            <w:sz w:val="20"/>
                          </w:rPr>
                          <w:t>šildymo </w:t>
                        </w:r>
                        <w:r>
                          <w:rPr>
                            <w:spacing w:val="-2"/>
                            <w:sz w:val="20"/>
                          </w:rPr>
                          <w:t>sąnaudų</w:t>
                        </w:r>
                      </w:p>
                      <w:p>
                        <w:pPr>
                          <w:pStyle w:val="TableParagraph"/>
                          <w:rPr>
                            <w:sz w:val="20"/>
                          </w:rPr>
                        </w:pPr>
                        <w:r>
                          <w:rPr>
                            <w:spacing w:val="-2"/>
                            <w:sz w:val="20"/>
                          </w:rPr>
                          <w:t>mažinimas;</w:t>
                        </w:r>
                      </w:p>
                      <w:p>
                        <w:pPr>
                          <w:pStyle w:val="TableParagraph"/>
                          <w:ind w:right="65" w:hanging="17"/>
                          <w:rPr>
                            <w:sz w:val="20"/>
                          </w:rPr>
                        </w:pPr>
                        <w:r>
                          <w:rPr>
                            <w:sz w:val="20"/>
                          </w:rPr>
                          <w:t>kooperatyvo</w:t>
                        </w:r>
                        <w:r>
                          <w:rPr>
                            <w:spacing w:val="-12"/>
                            <w:sz w:val="20"/>
                          </w:rPr>
                          <w:t> </w:t>
                        </w:r>
                        <w:r>
                          <w:rPr>
                            <w:sz w:val="20"/>
                          </w:rPr>
                          <w:t>narių </w:t>
                        </w:r>
                        <w:r>
                          <w:rPr>
                            <w:spacing w:val="-2"/>
                            <w:sz w:val="20"/>
                          </w:rPr>
                          <w:t>skaičius;</w:t>
                        </w:r>
                      </w:p>
                      <w:p>
                        <w:pPr>
                          <w:pStyle w:val="TableParagraph"/>
                          <w:ind w:right="-1"/>
                          <w:rPr>
                            <w:sz w:val="20"/>
                          </w:rPr>
                        </w:pPr>
                        <w:r>
                          <w:rPr>
                            <w:spacing w:val="-2"/>
                            <w:sz w:val="20"/>
                          </w:rPr>
                          <w:t>bioenergiją </w:t>
                        </w:r>
                        <w:r>
                          <w:rPr>
                            <w:sz w:val="20"/>
                          </w:rPr>
                          <w:t>naudojančių</w:t>
                        </w:r>
                        <w:r>
                          <w:rPr>
                            <w:spacing w:val="-12"/>
                            <w:sz w:val="20"/>
                          </w:rPr>
                          <w:t> </w:t>
                        </w:r>
                        <w:r>
                          <w:rPr>
                            <w:sz w:val="20"/>
                          </w:rPr>
                          <w:t>kaimų </w:t>
                        </w:r>
                        <w:r>
                          <w:rPr>
                            <w:spacing w:val="-2"/>
                            <w:sz w:val="20"/>
                          </w:rPr>
                          <w:t>skaičius</w:t>
                        </w:r>
                      </w:p>
                    </w:tc>
                    <w:tc>
                      <w:tcPr>
                        <w:tcW w:w="1421" w:type="dxa"/>
                      </w:tcPr>
                      <w:p>
                        <w:pPr>
                          <w:pStyle w:val="TableParagraph"/>
                          <w:ind w:left="105" w:right="81" w:hanging="17"/>
                          <w:rPr>
                            <w:sz w:val="20"/>
                          </w:rPr>
                        </w:pPr>
                        <w:r>
                          <w:rPr>
                            <w:sz w:val="20"/>
                          </w:rPr>
                          <w:t>Kaimo</w:t>
                        </w:r>
                        <w:r>
                          <w:rPr>
                            <w:spacing w:val="-12"/>
                            <w:sz w:val="20"/>
                          </w:rPr>
                          <w:t> </w:t>
                        </w:r>
                        <w:r>
                          <w:rPr>
                            <w:sz w:val="20"/>
                          </w:rPr>
                          <w:t>pastatų </w:t>
                        </w:r>
                        <w:r>
                          <w:rPr>
                            <w:spacing w:val="-2"/>
                            <w:sz w:val="20"/>
                          </w:rPr>
                          <w:t>šildymo</w:t>
                        </w:r>
                      </w:p>
                      <w:p>
                        <w:pPr>
                          <w:pStyle w:val="TableParagraph"/>
                          <w:ind w:left="105" w:right="117"/>
                          <w:rPr>
                            <w:sz w:val="20"/>
                          </w:rPr>
                        </w:pPr>
                        <w:r>
                          <w:rPr>
                            <w:spacing w:val="-2"/>
                            <w:sz w:val="20"/>
                          </w:rPr>
                          <w:t>sistemų prijungimas </w:t>
                        </w:r>
                        <w:r>
                          <w:rPr>
                            <w:sz w:val="20"/>
                          </w:rPr>
                          <w:t>prie</w:t>
                        </w:r>
                        <w:r>
                          <w:rPr>
                            <w:spacing w:val="-12"/>
                            <w:sz w:val="20"/>
                          </w:rPr>
                          <w:t> </w:t>
                        </w:r>
                        <w:r>
                          <w:rPr>
                            <w:sz w:val="20"/>
                          </w:rPr>
                          <w:t>medžio </w:t>
                        </w:r>
                        <w:r>
                          <w:rPr>
                            <w:spacing w:val="-2"/>
                            <w:sz w:val="20"/>
                          </w:rPr>
                          <w:t>drožlėmis kūrenamos šilumos</w:t>
                        </w:r>
                      </w:p>
                      <w:p>
                        <w:pPr>
                          <w:pStyle w:val="TableParagraph"/>
                          <w:ind w:left="105" w:right="117"/>
                          <w:rPr>
                            <w:sz w:val="20"/>
                          </w:rPr>
                        </w:pPr>
                        <w:r>
                          <w:rPr>
                            <w:spacing w:val="-2"/>
                            <w:sz w:val="20"/>
                          </w:rPr>
                          <w:t>įmonės, bendrai valdomos kooperatyvo; dalijimasis </w:t>
                        </w:r>
                        <w:r>
                          <w:rPr>
                            <w:sz w:val="20"/>
                          </w:rPr>
                          <w:t>technika ir </w:t>
                        </w:r>
                        <w:r>
                          <w:rPr>
                            <w:spacing w:val="-2"/>
                            <w:sz w:val="20"/>
                          </w:rPr>
                          <w:t>paslaugomis;</w:t>
                        </w:r>
                      </w:p>
                    </w:tc>
                    <w:tc>
                      <w:tcPr>
                        <w:tcW w:w="1666" w:type="dxa"/>
                      </w:tcPr>
                      <w:p>
                        <w:pPr>
                          <w:pStyle w:val="TableParagraph"/>
                          <w:ind w:right="15" w:hanging="17"/>
                          <w:jc w:val="both"/>
                          <w:rPr>
                            <w:sz w:val="20"/>
                          </w:rPr>
                        </w:pPr>
                        <w:r>
                          <w:rPr>
                            <w:spacing w:val="-2"/>
                            <w:sz w:val="20"/>
                          </w:rPr>
                          <w:t>Nuosavas </w:t>
                        </w:r>
                        <w:r>
                          <w:rPr>
                            <w:sz w:val="20"/>
                          </w:rPr>
                          <w:t>kapitalas</w:t>
                        </w:r>
                        <w:r>
                          <w:rPr>
                            <w:spacing w:val="-12"/>
                            <w:sz w:val="20"/>
                          </w:rPr>
                          <w:t> </w:t>
                        </w:r>
                        <w:r>
                          <w:rPr>
                            <w:sz w:val="20"/>
                          </w:rPr>
                          <w:t>(0,7</w:t>
                        </w:r>
                        <w:r>
                          <w:rPr>
                            <w:spacing w:val="-11"/>
                            <w:sz w:val="20"/>
                          </w:rPr>
                          <w:t> </w:t>
                        </w:r>
                        <w:r>
                          <w:rPr>
                            <w:sz w:val="20"/>
                          </w:rPr>
                          <w:t>mln</w:t>
                        </w:r>
                      </w:p>
                      <w:p>
                        <w:pPr>
                          <w:pStyle w:val="TableParagraph"/>
                          <w:spacing w:line="234" w:lineRule="exact"/>
                          <w:jc w:val="both"/>
                          <w:rPr>
                            <w:sz w:val="20"/>
                          </w:rPr>
                        </w:pPr>
                        <w:r>
                          <w:rPr>
                            <w:sz w:val="20"/>
                          </w:rPr>
                          <w:t>€);</w:t>
                        </w:r>
                        <w:r>
                          <w:rPr>
                            <w:spacing w:val="-6"/>
                            <w:sz w:val="20"/>
                          </w:rPr>
                          <w:t> </w:t>
                        </w:r>
                        <w:r>
                          <w:rPr>
                            <w:spacing w:val="-2"/>
                            <w:sz w:val="20"/>
                          </w:rPr>
                          <w:t>Valstybės</w:t>
                        </w:r>
                      </w:p>
                      <w:p>
                        <w:pPr>
                          <w:pStyle w:val="TableParagraph"/>
                          <w:spacing w:line="234" w:lineRule="exact"/>
                          <w:jc w:val="both"/>
                          <w:rPr>
                            <w:sz w:val="20"/>
                          </w:rPr>
                        </w:pPr>
                        <w:r>
                          <w:rPr>
                            <w:sz w:val="20"/>
                          </w:rPr>
                          <w:t>dotacija(</w:t>
                        </w:r>
                        <w:r>
                          <w:rPr>
                            <w:spacing w:val="-7"/>
                            <w:sz w:val="20"/>
                          </w:rPr>
                          <w:t> </w:t>
                        </w:r>
                        <w:r>
                          <w:rPr>
                            <w:sz w:val="20"/>
                          </w:rPr>
                          <w:t>0,2</w:t>
                        </w:r>
                        <w:r>
                          <w:rPr>
                            <w:spacing w:val="-6"/>
                            <w:sz w:val="20"/>
                          </w:rPr>
                          <w:t> </w:t>
                        </w:r>
                        <w:r>
                          <w:rPr>
                            <w:spacing w:val="-4"/>
                            <w:sz w:val="20"/>
                          </w:rPr>
                          <w:t>mln.</w:t>
                        </w:r>
                      </w:p>
                      <w:p>
                        <w:pPr>
                          <w:pStyle w:val="TableParagraph"/>
                          <w:ind w:right="-15"/>
                          <w:jc w:val="both"/>
                          <w:rPr>
                            <w:sz w:val="20"/>
                          </w:rPr>
                        </w:pPr>
                        <w:r>
                          <w:rPr>
                            <w:sz w:val="20"/>
                          </w:rPr>
                          <w:t>€)</w:t>
                        </w:r>
                        <w:r>
                          <w:rPr>
                            <w:spacing w:val="-12"/>
                            <w:sz w:val="20"/>
                          </w:rPr>
                          <w:t> </w:t>
                        </w:r>
                        <w:r>
                          <w:rPr>
                            <w:sz w:val="20"/>
                          </w:rPr>
                          <w:t>ES</w:t>
                        </w:r>
                        <w:r>
                          <w:rPr>
                            <w:spacing w:val="-11"/>
                            <w:sz w:val="20"/>
                          </w:rPr>
                          <w:t> </w:t>
                        </w:r>
                        <w:r>
                          <w:rPr>
                            <w:sz w:val="20"/>
                          </w:rPr>
                          <w:t>dotacija(</w:t>
                        </w:r>
                        <w:r>
                          <w:rPr>
                            <w:spacing w:val="-11"/>
                            <w:sz w:val="20"/>
                          </w:rPr>
                          <w:t> </w:t>
                        </w:r>
                        <w:r>
                          <w:rPr>
                            <w:sz w:val="20"/>
                          </w:rPr>
                          <w:t>0,8 mln. €); padalinio kapitalas</w:t>
                        </w:r>
                        <w:r>
                          <w:rPr>
                            <w:spacing w:val="-4"/>
                            <w:sz w:val="20"/>
                          </w:rPr>
                          <w:t> </w:t>
                        </w:r>
                        <w:r>
                          <w:rPr>
                            <w:sz w:val="20"/>
                          </w:rPr>
                          <w:t>(2,1</w:t>
                        </w:r>
                        <w:r>
                          <w:rPr>
                            <w:spacing w:val="-5"/>
                            <w:sz w:val="20"/>
                          </w:rPr>
                          <w:t> </w:t>
                        </w:r>
                        <w:r>
                          <w:rPr>
                            <w:sz w:val="20"/>
                          </w:rPr>
                          <w:t>mln</w:t>
                        </w:r>
                      </w:p>
                      <w:p>
                        <w:pPr>
                          <w:pStyle w:val="TableParagraph"/>
                          <w:spacing w:before="1"/>
                          <w:rPr>
                            <w:sz w:val="20"/>
                          </w:rPr>
                        </w:pPr>
                        <w:r>
                          <w:rPr>
                            <w:spacing w:val="-5"/>
                            <w:sz w:val="20"/>
                          </w:rPr>
                          <w:t>€)</w:t>
                        </w:r>
                      </w:p>
                    </w:tc>
                    <w:tc>
                      <w:tcPr>
                        <w:tcW w:w="1406" w:type="dxa"/>
                      </w:tcPr>
                      <w:p>
                        <w:pPr>
                          <w:pStyle w:val="TableParagraph"/>
                          <w:ind w:left="108" w:right="498" w:hanging="17"/>
                          <w:rPr>
                            <w:sz w:val="20"/>
                          </w:rPr>
                        </w:pPr>
                        <w:r>
                          <w:rPr>
                            <w:spacing w:val="-2"/>
                            <w:sz w:val="20"/>
                          </w:rPr>
                          <w:t>Prijungtų pastatų skaičius,</w:t>
                        </w:r>
                      </w:p>
                      <w:p>
                        <w:pPr>
                          <w:pStyle w:val="TableParagraph"/>
                          <w:ind w:left="91" w:right="78"/>
                          <w:rPr>
                            <w:sz w:val="20"/>
                          </w:rPr>
                        </w:pPr>
                        <w:r>
                          <w:rPr>
                            <w:spacing w:val="-2"/>
                            <w:sz w:val="20"/>
                          </w:rPr>
                          <w:t>CO2</w:t>
                        </w:r>
                        <w:r>
                          <w:rPr>
                            <w:spacing w:val="-10"/>
                            <w:sz w:val="20"/>
                          </w:rPr>
                          <w:t> </w:t>
                        </w:r>
                        <w:r>
                          <w:rPr>
                            <w:spacing w:val="-2"/>
                            <w:sz w:val="20"/>
                          </w:rPr>
                          <w:t>emisijos, šildymo sąnaudos; galimybių studija;</w:t>
                        </w:r>
                      </w:p>
                      <w:p>
                        <w:pPr>
                          <w:pStyle w:val="TableParagraph"/>
                          <w:ind w:left="108" w:right="78"/>
                          <w:rPr>
                            <w:sz w:val="20"/>
                          </w:rPr>
                        </w:pPr>
                        <w:r>
                          <w:rPr>
                            <w:spacing w:val="-2"/>
                            <w:sz w:val="20"/>
                          </w:rPr>
                          <w:t>novatoriškos bioenergijos gamybos technologijos</w:t>
                        </w:r>
                      </w:p>
                    </w:tc>
                    <w:tc>
                      <w:tcPr>
                        <w:tcW w:w="1452" w:type="dxa"/>
                      </w:tcPr>
                      <w:p>
                        <w:pPr>
                          <w:pStyle w:val="TableParagraph"/>
                          <w:ind w:left="108" w:right="475" w:hanging="17"/>
                          <w:rPr>
                            <w:sz w:val="20"/>
                          </w:rPr>
                        </w:pPr>
                        <w:r>
                          <w:rPr>
                            <w:sz w:val="20"/>
                          </w:rPr>
                          <w:t>Viešasis</w:t>
                        </w:r>
                        <w:r>
                          <w:rPr>
                            <w:spacing w:val="-12"/>
                            <w:sz w:val="20"/>
                          </w:rPr>
                          <w:t> </w:t>
                        </w:r>
                        <w:r>
                          <w:rPr>
                            <w:sz w:val="20"/>
                          </w:rPr>
                          <w:t>ir </w:t>
                        </w:r>
                        <w:r>
                          <w:rPr>
                            <w:spacing w:val="-2"/>
                            <w:sz w:val="20"/>
                          </w:rPr>
                          <w:t>privatus sektorius, ūkininkai</w:t>
                        </w:r>
                      </w:p>
                    </w:tc>
                  </w:tr>
                  <w:tr>
                    <w:trPr>
                      <w:trHeight w:val="5392" w:hRule="atLeast"/>
                    </w:trPr>
                    <w:tc>
                      <w:tcPr>
                        <w:tcW w:w="1642" w:type="dxa"/>
                      </w:tcPr>
                      <w:p>
                        <w:pPr>
                          <w:pStyle w:val="TableParagraph"/>
                          <w:ind w:hanging="17"/>
                          <w:rPr>
                            <w:sz w:val="20"/>
                          </w:rPr>
                        </w:pPr>
                        <w:r>
                          <w:rPr>
                            <w:sz w:val="20"/>
                          </w:rPr>
                          <w:t>Turistų</w:t>
                        </w:r>
                        <w:r>
                          <w:rPr>
                            <w:spacing w:val="-12"/>
                            <w:sz w:val="20"/>
                          </w:rPr>
                          <w:t> </w:t>
                        </w:r>
                        <w:r>
                          <w:rPr>
                            <w:sz w:val="20"/>
                          </w:rPr>
                          <w:t>ir</w:t>
                        </w:r>
                        <w:r>
                          <w:rPr>
                            <w:spacing w:val="-11"/>
                            <w:sz w:val="20"/>
                          </w:rPr>
                          <w:t> </w:t>
                        </w:r>
                        <w:r>
                          <w:rPr>
                            <w:sz w:val="20"/>
                          </w:rPr>
                          <w:t>vietos </w:t>
                        </w:r>
                        <w:r>
                          <w:rPr>
                            <w:spacing w:val="-2"/>
                            <w:sz w:val="20"/>
                          </w:rPr>
                          <w:t>gyventojų mobilumas (MAMBA</w:t>
                        </w:r>
                      </w:p>
                      <w:p>
                        <w:pPr>
                          <w:pStyle w:val="TableParagraph"/>
                          <w:ind w:right="11"/>
                          <w:jc w:val="both"/>
                          <w:rPr>
                            <w:sz w:val="20"/>
                          </w:rPr>
                        </w:pPr>
                        <w:r>
                          <w:rPr>
                            <w:sz w:val="20"/>
                          </w:rPr>
                          <w:t>projektas,</w:t>
                        </w:r>
                        <w:r>
                          <w:rPr>
                            <w:spacing w:val="-8"/>
                            <w:sz w:val="20"/>
                          </w:rPr>
                          <w:t> </w:t>
                        </w:r>
                        <w:r>
                          <w:rPr>
                            <w:sz w:val="20"/>
                          </w:rPr>
                          <w:t>Danija, Vokietija,</w:t>
                        </w:r>
                        <w:r>
                          <w:rPr>
                            <w:spacing w:val="-12"/>
                            <w:sz w:val="20"/>
                          </w:rPr>
                          <w:t> </w:t>
                        </w:r>
                        <w:r>
                          <w:rPr>
                            <w:sz w:val="20"/>
                          </w:rPr>
                          <w:t>Lenkija, 9.Latvija,</w:t>
                        </w:r>
                        <w:r>
                          <w:rPr>
                            <w:spacing w:val="-12"/>
                            <w:sz w:val="20"/>
                          </w:rPr>
                          <w:t> </w:t>
                        </w:r>
                        <w:r>
                          <w:rPr>
                            <w:sz w:val="20"/>
                          </w:rPr>
                          <w:t>Suomija ir</w:t>
                        </w:r>
                        <w:r>
                          <w:rPr>
                            <w:spacing w:val="-1"/>
                            <w:sz w:val="20"/>
                          </w:rPr>
                          <w:t> </w:t>
                        </w:r>
                        <w:r>
                          <w:rPr>
                            <w:sz w:val="20"/>
                          </w:rPr>
                          <w:t>Švedija)</w:t>
                        </w:r>
                      </w:p>
                    </w:tc>
                    <w:tc>
                      <w:tcPr>
                        <w:tcW w:w="1757" w:type="dxa"/>
                      </w:tcPr>
                      <w:p>
                        <w:pPr>
                          <w:pStyle w:val="TableParagraph"/>
                          <w:ind w:left="91" w:right="417"/>
                          <w:rPr>
                            <w:sz w:val="20"/>
                          </w:rPr>
                        </w:pPr>
                        <w:r>
                          <w:rPr>
                            <w:sz w:val="20"/>
                          </w:rPr>
                          <w:t>Turistų</w:t>
                        </w:r>
                        <w:r>
                          <w:rPr>
                            <w:spacing w:val="-12"/>
                            <w:sz w:val="20"/>
                          </w:rPr>
                          <w:t> </w:t>
                        </w:r>
                        <w:r>
                          <w:rPr>
                            <w:sz w:val="20"/>
                          </w:rPr>
                          <w:t>srautų </w:t>
                        </w:r>
                        <w:r>
                          <w:rPr>
                            <w:spacing w:val="-2"/>
                            <w:sz w:val="20"/>
                          </w:rPr>
                          <w:t>didinimas; ekonomikos augimas;</w:t>
                        </w:r>
                      </w:p>
                      <w:p>
                        <w:pPr>
                          <w:pStyle w:val="TableParagraph"/>
                          <w:ind w:left="91" w:right="5"/>
                          <w:rPr>
                            <w:sz w:val="20"/>
                          </w:rPr>
                        </w:pPr>
                        <w:r>
                          <w:rPr>
                            <w:sz w:val="20"/>
                          </w:rPr>
                          <w:t>automobilių</w:t>
                        </w:r>
                        <w:r>
                          <w:rPr>
                            <w:spacing w:val="-12"/>
                            <w:sz w:val="20"/>
                          </w:rPr>
                          <w:t> </w:t>
                        </w:r>
                        <w:r>
                          <w:rPr>
                            <w:sz w:val="20"/>
                          </w:rPr>
                          <w:t>srautų </w:t>
                        </w:r>
                        <w:r>
                          <w:rPr>
                            <w:spacing w:val="-2"/>
                            <w:sz w:val="20"/>
                          </w:rPr>
                          <w:t>mažinimas;</w:t>
                        </w:r>
                        <w:r>
                          <w:rPr>
                            <w:spacing w:val="40"/>
                            <w:sz w:val="20"/>
                          </w:rPr>
                          <w:t> </w:t>
                        </w:r>
                        <w:r>
                          <w:rPr>
                            <w:sz w:val="20"/>
                          </w:rPr>
                          <w:t>judumo</w:t>
                        </w:r>
                        <w:r>
                          <w:rPr>
                            <w:spacing w:val="-12"/>
                            <w:sz w:val="20"/>
                          </w:rPr>
                          <w:t> </w:t>
                        </w:r>
                        <w:r>
                          <w:rPr>
                            <w:sz w:val="20"/>
                          </w:rPr>
                          <w:t>ir</w:t>
                        </w:r>
                        <w:r>
                          <w:rPr>
                            <w:spacing w:val="-11"/>
                            <w:sz w:val="20"/>
                          </w:rPr>
                          <w:t> </w:t>
                        </w:r>
                        <w:r>
                          <w:rPr>
                            <w:sz w:val="20"/>
                          </w:rPr>
                          <w:t>paslaugų </w:t>
                        </w:r>
                        <w:r>
                          <w:rPr>
                            <w:spacing w:val="-2"/>
                            <w:sz w:val="20"/>
                          </w:rPr>
                          <w:t>prieinamumo didinimas,</w:t>
                        </w:r>
                      </w:p>
                      <w:p>
                        <w:pPr>
                          <w:pStyle w:val="TableParagraph"/>
                          <w:ind w:right="-29"/>
                          <w:rPr>
                            <w:sz w:val="20"/>
                          </w:rPr>
                        </w:pPr>
                        <w:r>
                          <w:rPr>
                            <w:sz w:val="20"/>
                          </w:rPr>
                          <w:t>įtraukiant</w:t>
                        </w:r>
                        <w:r>
                          <w:rPr>
                            <w:spacing w:val="-12"/>
                            <w:sz w:val="20"/>
                          </w:rPr>
                          <w:t> </w:t>
                        </w:r>
                        <w:r>
                          <w:rPr>
                            <w:sz w:val="20"/>
                          </w:rPr>
                          <w:t>į</w:t>
                        </w:r>
                        <w:r>
                          <w:rPr>
                            <w:spacing w:val="-11"/>
                            <w:sz w:val="20"/>
                          </w:rPr>
                          <w:t> </w:t>
                        </w:r>
                        <w:r>
                          <w:rPr>
                            <w:sz w:val="20"/>
                          </w:rPr>
                          <w:t>procesą pačius paslaugų </w:t>
                        </w:r>
                        <w:r>
                          <w:rPr>
                            <w:spacing w:val="-2"/>
                            <w:sz w:val="20"/>
                          </w:rPr>
                          <w:t>vartotojus</w:t>
                        </w:r>
                      </w:p>
                    </w:tc>
                    <w:tc>
                      <w:tcPr>
                        <w:tcW w:w="1421" w:type="dxa"/>
                      </w:tcPr>
                      <w:p>
                        <w:pPr>
                          <w:pStyle w:val="TableParagraph"/>
                          <w:spacing w:line="234" w:lineRule="exact"/>
                          <w:ind w:left="88"/>
                          <w:rPr>
                            <w:sz w:val="20"/>
                          </w:rPr>
                        </w:pPr>
                        <w:r>
                          <w:rPr>
                            <w:w w:val="95"/>
                            <w:sz w:val="20"/>
                          </w:rPr>
                          <w:t>Savivaldybės</w:t>
                        </w:r>
                        <w:r>
                          <w:rPr>
                            <w:spacing w:val="39"/>
                            <w:sz w:val="20"/>
                          </w:rPr>
                          <w:t> </w:t>
                        </w:r>
                        <w:r>
                          <w:rPr>
                            <w:spacing w:val="-5"/>
                            <w:sz w:val="20"/>
                          </w:rPr>
                          <w:t>ir</w:t>
                        </w:r>
                      </w:p>
                      <w:p>
                        <w:pPr>
                          <w:pStyle w:val="TableParagraph"/>
                          <w:spacing w:line="234" w:lineRule="exact"/>
                          <w:ind w:left="105"/>
                          <w:rPr>
                            <w:sz w:val="20"/>
                          </w:rPr>
                        </w:pPr>
                        <w:r>
                          <w:rPr>
                            <w:spacing w:val="-2"/>
                            <w:sz w:val="20"/>
                          </w:rPr>
                          <w:t>transporto</w:t>
                        </w:r>
                      </w:p>
                      <w:p>
                        <w:pPr>
                          <w:pStyle w:val="TableParagraph"/>
                          <w:ind w:left="105" w:right="-15"/>
                          <w:rPr>
                            <w:sz w:val="20"/>
                          </w:rPr>
                        </w:pPr>
                        <w:r>
                          <w:rPr>
                            <w:spacing w:val="-2"/>
                            <w:sz w:val="20"/>
                          </w:rPr>
                          <w:t>kompanijų bendradarbiavi </w:t>
                        </w:r>
                        <w:r>
                          <w:rPr>
                            <w:sz w:val="20"/>
                          </w:rPr>
                          <w:t>mo</w:t>
                        </w:r>
                        <w:r>
                          <w:rPr>
                            <w:spacing w:val="-1"/>
                            <w:sz w:val="20"/>
                          </w:rPr>
                          <w:t> </w:t>
                        </w:r>
                        <w:r>
                          <w:rPr>
                            <w:sz w:val="20"/>
                          </w:rPr>
                          <w:t>mobilumo </w:t>
                        </w:r>
                        <w:r>
                          <w:rPr>
                            <w:spacing w:val="-2"/>
                            <w:sz w:val="20"/>
                          </w:rPr>
                          <w:t>projektai; centralizuoti internetiniai</w:t>
                        </w:r>
                      </w:p>
                      <w:p>
                        <w:pPr>
                          <w:pStyle w:val="TableParagraph"/>
                          <w:spacing w:line="234" w:lineRule="exact" w:before="2"/>
                          <w:ind w:left="105"/>
                          <w:rPr>
                            <w:sz w:val="20"/>
                          </w:rPr>
                        </w:pPr>
                        <w:r>
                          <w:rPr>
                            <w:spacing w:val="-2"/>
                            <w:sz w:val="20"/>
                          </w:rPr>
                          <w:t>bilietų</w:t>
                        </w:r>
                      </w:p>
                      <w:p>
                        <w:pPr>
                          <w:pStyle w:val="TableParagraph"/>
                          <w:spacing w:line="234" w:lineRule="exact"/>
                          <w:ind w:left="105"/>
                          <w:rPr>
                            <w:sz w:val="20"/>
                          </w:rPr>
                        </w:pPr>
                        <w:r>
                          <w:rPr>
                            <w:spacing w:val="-2"/>
                            <w:sz w:val="20"/>
                          </w:rPr>
                          <w:t>įsigijimai;</w:t>
                        </w:r>
                      </w:p>
                    </w:tc>
                    <w:tc>
                      <w:tcPr>
                        <w:tcW w:w="1666" w:type="dxa"/>
                      </w:tcPr>
                      <w:p>
                        <w:pPr>
                          <w:pStyle w:val="TableParagraph"/>
                          <w:ind w:right="167" w:hanging="17"/>
                          <w:rPr>
                            <w:sz w:val="20"/>
                          </w:rPr>
                        </w:pPr>
                        <w:r>
                          <w:rPr>
                            <w:sz w:val="20"/>
                          </w:rPr>
                          <w:t>Interreg</w:t>
                        </w:r>
                        <w:r>
                          <w:rPr>
                            <w:spacing w:val="-12"/>
                            <w:sz w:val="20"/>
                          </w:rPr>
                          <w:t> </w:t>
                        </w:r>
                        <w:r>
                          <w:rPr>
                            <w:sz w:val="20"/>
                          </w:rPr>
                          <w:t>Baltijos jūros regiono </w:t>
                        </w:r>
                        <w:r>
                          <w:rPr>
                            <w:spacing w:val="-2"/>
                            <w:sz w:val="20"/>
                          </w:rPr>
                          <w:t>programa</w:t>
                        </w:r>
                      </w:p>
                    </w:tc>
                    <w:tc>
                      <w:tcPr>
                        <w:tcW w:w="1406" w:type="dxa"/>
                      </w:tcPr>
                      <w:p>
                        <w:pPr>
                          <w:pStyle w:val="TableParagraph"/>
                          <w:ind w:left="108" w:right="443" w:hanging="17"/>
                          <w:rPr>
                            <w:sz w:val="20"/>
                          </w:rPr>
                        </w:pPr>
                        <w:r>
                          <w:rPr>
                            <w:spacing w:val="-2"/>
                            <w:sz w:val="20"/>
                          </w:rPr>
                          <w:t>Lankytojų skaičius;</w:t>
                        </w:r>
                      </w:p>
                      <w:p>
                        <w:pPr>
                          <w:pStyle w:val="TableParagraph"/>
                          <w:ind w:left="91" w:right="78"/>
                          <w:rPr>
                            <w:sz w:val="20"/>
                          </w:rPr>
                        </w:pPr>
                        <w:r>
                          <w:rPr>
                            <w:sz w:val="20"/>
                          </w:rPr>
                          <w:t>CO2</w:t>
                        </w:r>
                        <w:r>
                          <w:rPr>
                            <w:spacing w:val="-12"/>
                            <w:sz w:val="20"/>
                          </w:rPr>
                          <w:t> </w:t>
                        </w:r>
                        <w:r>
                          <w:rPr>
                            <w:sz w:val="20"/>
                          </w:rPr>
                          <w:t>emisijos; fiziniai ar </w:t>
                        </w:r>
                        <w:r>
                          <w:rPr>
                            <w:spacing w:val="-2"/>
                            <w:sz w:val="20"/>
                          </w:rPr>
                          <w:t>skaitmeniniai mobilumo centrai; transporto pagal</w:t>
                        </w:r>
                      </w:p>
                      <w:p>
                        <w:pPr>
                          <w:pStyle w:val="TableParagraph"/>
                          <w:ind w:left="108" w:right="27"/>
                          <w:rPr>
                            <w:sz w:val="20"/>
                          </w:rPr>
                        </w:pPr>
                        <w:r>
                          <w:rPr>
                            <w:spacing w:val="-2"/>
                            <w:sz w:val="20"/>
                          </w:rPr>
                          <w:t>pareikalavimą paslaugos; dalijimosi automobiliais </w:t>
                        </w:r>
                        <w:r>
                          <w:rPr>
                            <w:sz w:val="20"/>
                          </w:rPr>
                          <w:t>ir</w:t>
                        </w:r>
                        <w:r>
                          <w:rPr>
                            <w:spacing w:val="-1"/>
                            <w:sz w:val="20"/>
                          </w:rPr>
                          <w:t> </w:t>
                        </w:r>
                        <w:r>
                          <w:rPr>
                            <w:sz w:val="20"/>
                          </w:rPr>
                          <w:t>važiavimo </w:t>
                        </w:r>
                        <w:r>
                          <w:rPr>
                            <w:spacing w:val="-2"/>
                            <w:sz w:val="20"/>
                          </w:rPr>
                          <w:t>dalijimosi programos;</w:t>
                        </w:r>
                      </w:p>
                      <w:p>
                        <w:pPr>
                          <w:pStyle w:val="TableParagraph"/>
                          <w:ind w:left="108"/>
                          <w:rPr>
                            <w:sz w:val="20"/>
                          </w:rPr>
                        </w:pPr>
                        <w:r>
                          <w:rPr>
                            <w:spacing w:val="-2"/>
                            <w:sz w:val="20"/>
                          </w:rPr>
                          <w:t>mobilumo</w:t>
                        </w:r>
                        <w:r>
                          <w:rPr>
                            <w:spacing w:val="-10"/>
                            <w:sz w:val="20"/>
                          </w:rPr>
                          <w:t> </w:t>
                        </w:r>
                        <w:r>
                          <w:rPr>
                            <w:spacing w:val="-2"/>
                            <w:sz w:val="20"/>
                          </w:rPr>
                          <w:t>kaip paslaugos sistemos; kombinuoti mobilumo sprendimai</w:t>
                        </w:r>
                      </w:p>
                    </w:tc>
                    <w:tc>
                      <w:tcPr>
                        <w:tcW w:w="1452" w:type="dxa"/>
                      </w:tcPr>
                      <w:p>
                        <w:pPr>
                          <w:pStyle w:val="TableParagraph"/>
                          <w:spacing w:line="234" w:lineRule="exact"/>
                          <w:ind w:left="91"/>
                          <w:rPr>
                            <w:sz w:val="20"/>
                          </w:rPr>
                        </w:pPr>
                        <w:r>
                          <w:rPr>
                            <w:w w:val="95"/>
                            <w:sz w:val="20"/>
                          </w:rPr>
                          <w:t>Savivaldybės</w:t>
                        </w:r>
                        <w:r>
                          <w:rPr>
                            <w:spacing w:val="39"/>
                            <w:sz w:val="20"/>
                          </w:rPr>
                          <w:t> </w:t>
                        </w:r>
                        <w:r>
                          <w:rPr>
                            <w:spacing w:val="-5"/>
                            <w:sz w:val="20"/>
                          </w:rPr>
                          <w:t>ir</w:t>
                        </w:r>
                      </w:p>
                      <w:p>
                        <w:pPr>
                          <w:pStyle w:val="TableParagraph"/>
                          <w:spacing w:line="234" w:lineRule="exact"/>
                          <w:ind w:left="108"/>
                          <w:rPr>
                            <w:sz w:val="20"/>
                          </w:rPr>
                        </w:pPr>
                        <w:r>
                          <w:rPr>
                            <w:spacing w:val="-2"/>
                            <w:sz w:val="20"/>
                          </w:rPr>
                          <w:t>transporto</w:t>
                        </w:r>
                      </w:p>
                      <w:p>
                        <w:pPr>
                          <w:pStyle w:val="TableParagraph"/>
                          <w:ind w:left="108" w:right="308"/>
                          <w:rPr>
                            <w:sz w:val="20"/>
                          </w:rPr>
                        </w:pPr>
                        <w:r>
                          <w:rPr>
                            <w:sz w:val="20"/>
                          </w:rPr>
                          <w:t>įmonės,</w:t>
                        </w:r>
                        <w:r>
                          <w:rPr>
                            <w:spacing w:val="-12"/>
                            <w:sz w:val="20"/>
                          </w:rPr>
                          <w:t> </w:t>
                        </w:r>
                        <w:r>
                          <w:rPr>
                            <w:sz w:val="20"/>
                          </w:rPr>
                          <w:t>IKT </w:t>
                        </w:r>
                        <w:r>
                          <w:rPr>
                            <w:spacing w:val="-2"/>
                            <w:sz w:val="20"/>
                          </w:rPr>
                          <w:t>įmonės</w:t>
                        </w:r>
                      </w:p>
                    </w:tc>
                  </w:tr>
                </w:tbl>
                <w:p>
                  <w:pPr>
                    <w:pStyle w:val="BodyText"/>
                  </w:pP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3"/>
        </w:rPr>
      </w:pPr>
    </w:p>
    <w:p>
      <w:pPr>
        <w:spacing w:before="0"/>
        <w:ind w:left="3224" w:right="0" w:firstLine="0"/>
        <w:jc w:val="center"/>
        <w:rPr>
          <w:sz w:val="20"/>
        </w:rPr>
      </w:pPr>
      <w:r>
        <w:rPr>
          <w:w w:val="99"/>
          <w:sz w:val="20"/>
        </w:rPr>
        <w:t>.</w:t>
      </w:r>
    </w:p>
    <w:p>
      <w:pPr>
        <w:pStyle w:val="BodyText"/>
        <w:rPr>
          <w:sz w:val="22"/>
        </w:rPr>
      </w:pPr>
    </w:p>
    <w:p>
      <w:pPr>
        <w:pStyle w:val="BodyText"/>
        <w:rPr>
          <w:sz w:val="22"/>
        </w:rPr>
      </w:pPr>
    </w:p>
    <w:p>
      <w:pPr>
        <w:pStyle w:val="BodyText"/>
        <w:rPr>
          <w:sz w:val="22"/>
        </w:rPr>
      </w:pPr>
    </w:p>
    <w:p>
      <w:pPr>
        <w:spacing w:before="166"/>
        <w:ind w:left="3226" w:right="0" w:firstLine="0"/>
        <w:jc w:val="center"/>
        <w:rPr>
          <w:sz w:val="20"/>
        </w:rPr>
      </w:pPr>
      <w:r>
        <w:rPr>
          <w:w w:val="99"/>
          <w:sz w:val="20"/>
        </w:rPr>
        <w:t>.</w:t>
      </w:r>
    </w:p>
    <w:p>
      <w:pPr>
        <w:spacing w:after="0"/>
        <w:jc w:val="center"/>
        <w:rPr>
          <w:sz w:val="20"/>
        </w:rPr>
        <w:sectPr>
          <w:pgSz w:w="11910" w:h="16840"/>
          <w:pgMar w:header="0" w:footer="590" w:top="110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2"/>
        <w:gridCol w:w="1757"/>
        <w:gridCol w:w="1421"/>
        <w:gridCol w:w="1666"/>
        <w:gridCol w:w="1406"/>
        <w:gridCol w:w="1452"/>
      </w:tblGrid>
      <w:tr>
        <w:trPr>
          <w:trHeight w:val="2347" w:hRule="atLeast"/>
        </w:trPr>
        <w:tc>
          <w:tcPr>
            <w:tcW w:w="1642" w:type="dxa"/>
          </w:tcPr>
          <w:p>
            <w:pPr>
              <w:pStyle w:val="TableParagraph"/>
              <w:ind w:right="337" w:hanging="17"/>
              <w:rPr>
                <w:sz w:val="20"/>
              </w:rPr>
            </w:pPr>
            <w:r>
              <w:rPr>
                <w:sz w:val="20"/>
              </w:rPr>
              <w:t>Sveikatos ir </w:t>
            </w:r>
            <w:r>
              <w:rPr>
                <w:spacing w:val="-2"/>
                <w:sz w:val="20"/>
              </w:rPr>
              <w:t>socialinės priežiūros </w:t>
            </w:r>
            <w:r>
              <w:rPr>
                <w:sz w:val="20"/>
              </w:rPr>
              <w:t>poreikių</w:t>
            </w:r>
            <w:r>
              <w:rPr>
                <w:spacing w:val="-12"/>
                <w:sz w:val="20"/>
              </w:rPr>
              <w:t> </w:t>
            </w:r>
            <w:r>
              <w:rPr>
                <w:sz w:val="20"/>
              </w:rPr>
              <w:t>taksi (Living Lab </w:t>
            </w:r>
            <w:r>
              <w:rPr>
                <w:spacing w:val="-2"/>
                <w:sz w:val="20"/>
              </w:rPr>
              <w:t>Valensija, Ispanija)</w:t>
            </w:r>
          </w:p>
        </w:tc>
        <w:tc>
          <w:tcPr>
            <w:tcW w:w="1757" w:type="dxa"/>
          </w:tcPr>
          <w:p>
            <w:pPr>
              <w:pStyle w:val="TableParagraph"/>
              <w:ind w:right="561" w:hanging="17"/>
              <w:rPr>
                <w:sz w:val="20"/>
              </w:rPr>
            </w:pPr>
            <w:r>
              <w:rPr>
                <w:sz w:val="20"/>
              </w:rPr>
              <w:t>Prieigos</w:t>
            </w:r>
            <w:r>
              <w:rPr>
                <w:spacing w:val="-12"/>
                <w:sz w:val="20"/>
              </w:rPr>
              <w:t> </w:t>
            </w:r>
            <w:r>
              <w:rPr>
                <w:sz w:val="20"/>
              </w:rPr>
              <w:t>prie </w:t>
            </w:r>
            <w:r>
              <w:rPr>
                <w:spacing w:val="-2"/>
                <w:sz w:val="20"/>
              </w:rPr>
              <w:t>sveikatos priežiūros</w:t>
            </w:r>
          </w:p>
          <w:p>
            <w:pPr>
              <w:pStyle w:val="TableParagraph"/>
              <w:ind w:right="-29"/>
              <w:rPr>
                <w:sz w:val="20"/>
              </w:rPr>
            </w:pPr>
            <w:r>
              <w:rPr>
                <w:spacing w:val="-2"/>
                <w:sz w:val="20"/>
              </w:rPr>
              <w:t>paslaugų</w:t>
            </w:r>
            <w:r>
              <w:rPr>
                <w:spacing w:val="4"/>
                <w:sz w:val="20"/>
              </w:rPr>
              <w:t> </w:t>
            </w:r>
            <w:r>
              <w:rPr>
                <w:spacing w:val="-2"/>
                <w:sz w:val="20"/>
              </w:rPr>
              <w:t>gerinimas</w:t>
            </w:r>
          </w:p>
        </w:tc>
        <w:tc>
          <w:tcPr>
            <w:tcW w:w="1421" w:type="dxa"/>
          </w:tcPr>
          <w:p>
            <w:pPr>
              <w:pStyle w:val="TableParagraph"/>
              <w:ind w:left="88" w:right="307"/>
              <w:rPr>
                <w:sz w:val="20"/>
              </w:rPr>
            </w:pPr>
            <w:r>
              <w:rPr>
                <w:sz w:val="20"/>
              </w:rPr>
              <w:t>Kaimo</w:t>
            </w:r>
            <w:r>
              <w:rPr>
                <w:spacing w:val="-12"/>
                <w:sz w:val="20"/>
              </w:rPr>
              <w:t> </w:t>
            </w:r>
            <w:r>
              <w:rPr>
                <w:sz w:val="20"/>
              </w:rPr>
              <w:t>taksi </w:t>
            </w:r>
            <w:r>
              <w:rPr>
                <w:spacing w:val="-2"/>
                <w:sz w:val="20"/>
              </w:rPr>
              <w:t>paslaugų teikimas medicinos paslaugų tikslais; gyventojų mobilumo didinimas;</w:t>
            </w:r>
          </w:p>
        </w:tc>
        <w:tc>
          <w:tcPr>
            <w:tcW w:w="1666" w:type="dxa"/>
          </w:tcPr>
          <w:p>
            <w:pPr>
              <w:pStyle w:val="TableParagraph"/>
              <w:ind w:right="254" w:hanging="17"/>
              <w:rPr>
                <w:sz w:val="20"/>
              </w:rPr>
            </w:pPr>
            <w:r>
              <w:rPr>
                <w:sz w:val="20"/>
              </w:rPr>
              <w:t>ES</w:t>
            </w:r>
            <w:r>
              <w:rPr>
                <w:spacing w:val="-12"/>
                <w:sz w:val="20"/>
              </w:rPr>
              <w:t> </w:t>
            </w:r>
            <w:r>
              <w:rPr>
                <w:sz w:val="20"/>
              </w:rPr>
              <w:t>struktūrinių fondų parama</w:t>
            </w:r>
          </w:p>
        </w:tc>
        <w:tc>
          <w:tcPr>
            <w:tcW w:w="1406" w:type="dxa"/>
          </w:tcPr>
          <w:p>
            <w:pPr>
              <w:pStyle w:val="TableParagraph"/>
              <w:ind w:left="108" w:right="213" w:hanging="17"/>
              <w:rPr>
                <w:sz w:val="20"/>
              </w:rPr>
            </w:pPr>
            <w:r>
              <w:rPr>
                <w:sz w:val="20"/>
              </w:rPr>
              <w:t>Sveikatos ir </w:t>
            </w:r>
            <w:r>
              <w:rPr>
                <w:spacing w:val="-2"/>
                <w:sz w:val="20"/>
              </w:rPr>
              <w:t>socialines paslaugas pasiekiančių žmonių</w:t>
            </w:r>
          </w:p>
          <w:p>
            <w:pPr>
              <w:pStyle w:val="TableParagraph"/>
              <w:spacing w:before="1"/>
              <w:ind w:left="91" w:right="78" w:firstLine="16"/>
              <w:rPr>
                <w:sz w:val="20"/>
              </w:rPr>
            </w:pPr>
            <w:r>
              <w:rPr>
                <w:spacing w:val="-2"/>
                <w:sz w:val="20"/>
              </w:rPr>
              <w:t>skaičius; tvarkaraščiai, koordinavimo mechanizmai;</w:t>
            </w:r>
          </w:p>
        </w:tc>
        <w:tc>
          <w:tcPr>
            <w:tcW w:w="1452" w:type="dxa"/>
          </w:tcPr>
          <w:p>
            <w:pPr>
              <w:pStyle w:val="TableParagraph"/>
              <w:ind w:left="108" w:hanging="17"/>
              <w:rPr>
                <w:sz w:val="20"/>
              </w:rPr>
            </w:pPr>
            <w:r>
              <w:rPr>
                <w:spacing w:val="-2"/>
                <w:sz w:val="20"/>
              </w:rPr>
              <w:t>Bendruomenės, </w:t>
            </w:r>
            <w:r>
              <w:rPr>
                <w:sz w:val="20"/>
              </w:rPr>
              <w:t>regiono, vietos </w:t>
            </w:r>
            <w:r>
              <w:rPr>
                <w:spacing w:val="-2"/>
                <w:sz w:val="20"/>
              </w:rPr>
              <w:t>valdžia,</w:t>
            </w:r>
          </w:p>
          <w:p>
            <w:pPr>
              <w:pStyle w:val="TableParagraph"/>
              <w:ind w:left="108"/>
              <w:rPr>
                <w:sz w:val="20"/>
              </w:rPr>
            </w:pPr>
            <w:r>
              <w:rPr>
                <w:spacing w:val="-2"/>
                <w:sz w:val="20"/>
              </w:rPr>
              <w:t>bendruomenių</w:t>
            </w:r>
          </w:p>
          <w:p>
            <w:pPr>
              <w:pStyle w:val="TableParagraph"/>
              <w:ind w:left="108"/>
              <w:rPr>
                <w:sz w:val="20"/>
              </w:rPr>
            </w:pPr>
            <w:r>
              <w:rPr>
                <w:spacing w:val="-2"/>
                <w:sz w:val="20"/>
              </w:rPr>
              <w:t>tarybos</w:t>
            </w:r>
          </w:p>
        </w:tc>
      </w:tr>
      <w:tr>
        <w:trPr>
          <w:trHeight w:val="4689" w:hRule="atLeast"/>
        </w:trPr>
        <w:tc>
          <w:tcPr>
            <w:tcW w:w="1642" w:type="dxa"/>
          </w:tcPr>
          <w:p>
            <w:pPr>
              <w:pStyle w:val="TableParagraph"/>
              <w:ind w:right="233" w:hanging="17"/>
              <w:rPr>
                <w:sz w:val="20"/>
              </w:rPr>
            </w:pPr>
            <w:r>
              <w:rPr>
                <w:sz w:val="20"/>
              </w:rPr>
              <w:t>Vietos</w:t>
            </w:r>
            <w:r>
              <w:rPr>
                <w:spacing w:val="-12"/>
                <w:sz w:val="20"/>
              </w:rPr>
              <w:t> </w:t>
            </w:r>
            <w:r>
              <w:rPr>
                <w:sz w:val="20"/>
              </w:rPr>
              <w:t>kultūros </w:t>
            </w:r>
            <w:r>
              <w:rPr>
                <w:spacing w:val="-2"/>
                <w:sz w:val="20"/>
              </w:rPr>
              <w:t>sklaida (Rumunija)</w:t>
            </w:r>
          </w:p>
        </w:tc>
        <w:tc>
          <w:tcPr>
            <w:tcW w:w="1757" w:type="dxa"/>
          </w:tcPr>
          <w:p>
            <w:pPr>
              <w:pStyle w:val="TableParagraph"/>
              <w:ind w:right="74" w:hanging="17"/>
              <w:rPr>
                <w:sz w:val="20"/>
              </w:rPr>
            </w:pPr>
            <w:r>
              <w:rPr>
                <w:sz w:val="20"/>
              </w:rPr>
              <w:t>Kultūros</w:t>
            </w:r>
            <w:r>
              <w:rPr>
                <w:spacing w:val="-12"/>
                <w:sz w:val="20"/>
              </w:rPr>
              <w:t> </w:t>
            </w:r>
            <w:r>
              <w:rPr>
                <w:sz w:val="20"/>
              </w:rPr>
              <w:t>pažinimą ir</w:t>
            </w:r>
            <w:r>
              <w:rPr>
                <w:spacing w:val="-1"/>
                <w:sz w:val="20"/>
              </w:rPr>
              <w:t> </w:t>
            </w:r>
            <w:r>
              <w:rPr>
                <w:sz w:val="20"/>
              </w:rPr>
              <w:t>paslaugų</w:t>
            </w:r>
          </w:p>
          <w:p>
            <w:pPr>
              <w:pStyle w:val="TableParagraph"/>
              <w:ind w:right="5"/>
              <w:rPr>
                <w:sz w:val="20"/>
              </w:rPr>
            </w:pPr>
            <w:r>
              <w:rPr>
                <w:spacing w:val="-2"/>
                <w:sz w:val="20"/>
              </w:rPr>
              <w:t>vartojimą skatinanti platforma; </w:t>
            </w:r>
            <w:r>
              <w:rPr>
                <w:sz w:val="20"/>
              </w:rPr>
              <w:t>seminarai,</w:t>
            </w:r>
            <w:r>
              <w:rPr>
                <w:spacing w:val="-5"/>
                <w:sz w:val="20"/>
              </w:rPr>
              <w:t> </w:t>
            </w:r>
            <w:r>
              <w:rPr>
                <w:sz w:val="20"/>
              </w:rPr>
              <w:t>vasaros </w:t>
            </w:r>
            <w:r>
              <w:rPr>
                <w:spacing w:val="-2"/>
                <w:sz w:val="20"/>
              </w:rPr>
              <w:t>mokyklos, konferencijos, </w:t>
            </w:r>
            <w:r>
              <w:rPr>
                <w:sz w:val="20"/>
              </w:rPr>
              <w:t>kultūros paveldo knygos įvairaus amžiaus</w:t>
            </w:r>
            <w:r>
              <w:rPr>
                <w:spacing w:val="-12"/>
                <w:sz w:val="20"/>
              </w:rPr>
              <w:t> </w:t>
            </w:r>
            <w:r>
              <w:rPr>
                <w:sz w:val="20"/>
              </w:rPr>
              <w:t>žmonėms; į paveldą</w:t>
            </w:r>
          </w:p>
          <w:p>
            <w:pPr>
              <w:pStyle w:val="TableParagraph"/>
              <w:rPr>
                <w:sz w:val="20"/>
              </w:rPr>
            </w:pPr>
            <w:r>
              <w:rPr>
                <w:spacing w:val="-2"/>
                <w:sz w:val="20"/>
              </w:rPr>
              <w:t>orientuotą</w:t>
            </w:r>
            <w:r>
              <w:rPr>
                <w:spacing w:val="6"/>
                <w:sz w:val="20"/>
              </w:rPr>
              <w:t> </w:t>
            </w:r>
            <w:r>
              <w:rPr>
                <w:spacing w:val="-2"/>
                <w:sz w:val="20"/>
              </w:rPr>
              <w:t>pradinė</w:t>
            </w:r>
          </w:p>
          <w:p>
            <w:pPr>
              <w:pStyle w:val="TableParagraph"/>
              <w:spacing w:line="234" w:lineRule="exact"/>
              <w:rPr>
                <w:sz w:val="20"/>
              </w:rPr>
            </w:pPr>
            <w:r>
              <w:rPr>
                <w:spacing w:val="-2"/>
                <w:sz w:val="20"/>
              </w:rPr>
              <w:t>mokykla;</w:t>
            </w:r>
          </w:p>
          <w:p>
            <w:pPr>
              <w:pStyle w:val="TableParagraph"/>
              <w:ind w:right="-29" w:hanging="17"/>
              <w:rPr>
                <w:sz w:val="20"/>
              </w:rPr>
            </w:pPr>
            <w:r>
              <w:rPr>
                <w:sz w:val="20"/>
              </w:rPr>
              <w:t>dalyvavimas</w:t>
            </w:r>
            <w:r>
              <w:rPr>
                <w:spacing w:val="-12"/>
                <w:sz w:val="20"/>
              </w:rPr>
              <w:t> </w:t>
            </w:r>
            <w:r>
              <w:rPr>
                <w:sz w:val="20"/>
              </w:rPr>
              <w:t>gatvės </w:t>
            </w:r>
            <w:r>
              <w:rPr>
                <w:spacing w:val="-2"/>
                <w:sz w:val="20"/>
              </w:rPr>
              <w:t>festivaliuose </w:t>
            </w:r>
            <w:r>
              <w:rPr>
                <w:sz w:val="20"/>
              </w:rPr>
              <w:t>Bukarešte ir jo apylinkėse; amatų </w:t>
            </w:r>
            <w:r>
              <w:rPr>
                <w:spacing w:val="-2"/>
                <w:sz w:val="20"/>
              </w:rPr>
              <w:t>demonstravimas</w:t>
            </w:r>
          </w:p>
        </w:tc>
        <w:tc>
          <w:tcPr>
            <w:tcW w:w="1421" w:type="dxa"/>
          </w:tcPr>
          <w:p>
            <w:pPr>
              <w:pStyle w:val="TableParagraph"/>
              <w:ind w:left="105" w:right="184" w:hanging="17"/>
              <w:rPr>
                <w:sz w:val="20"/>
              </w:rPr>
            </w:pPr>
            <w:r>
              <w:rPr>
                <w:spacing w:val="-2"/>
                <w:sz w:val="20"/>
              </w:rPr>
              <w:t>Įtraukti </w:t>
            </w:r>
            <w:r>
              <w:rPr>
                <w:sz w:val="20"/>
              </w:rPr>
              <w:t>jaunimą į </w:t>
            </w:r>
            <w:r>
              <w:rPr>
                <w:spacing w:val="-2"/>
                <w:sz w:val="20"/>
              </w:rPr>
              <w:t>kultūros </w:t>
            </w:r>
            <w:r>
              <w:rPr>
                <w:sz w:val="20"/>
              </w:rPr>
              <w:t>renginius ir </w:t>
            </w:r>
            <w:r>
              <w:rPr>
                <w:spacing w:val="-2"/>
                <w:sz w:val="20"/>
              </w:rPr>
              <w:t>paskatinti </w:t>
            </w:r>
            <w:r>
              <w:rPr>
                <w:sz w:val="20"/>
              </w:rPr>
              <w:t>prisidėti</w:t>
            </w:r>
            <w:r>
              <w:rPr>
                <w:spacing w:val="-12"/>
                <w:sz w:val="20"/>
              </w:rPr>
              <w:t> </w:t>
            </w:r>
            <w:r>
              <w:rPr>
                <w:sz w:val="20"/>
              </w:rPr>
              <w:t>prie </w:t>
            </w:r>
            <w:r>
              <w:rPr>
                <w:spacing w:val="-2"/>
                <w:sz w:val="20"/>
              </w:rPr>
              <w:t>kultūros</w:t>
            </w:r>
          </w:p>
          <w:p>
            <w:pPr>
              <w:pStyle w:val="TableParagraph"/>
              <w:ind w:left="88" w:firstLine="16"/>
              <w:rPr>
                <w:sz w:val="20"/>
              </w:rPr>
            </w:pPr>
            <w:r>
              <w:rPr>
                <w:spacing w:val="-2"/>
                <w:sz w:val="20"/>
              </w:rPr>
              <w:t>išsaugojimo; antropologiniai tyrimai; </w:t>
            </w:r>
            <w:r>
              <w:rPr>
                <w:sz w:val="20"/>
              </w:rPr>
              <w:t>ekologinis ir </w:t>
            </w:r>
            <w:r>
              <w:rPr>
                <w:spacing w:val="-2"/>
                <w:sz w:val="20"/>
              </w:rPr>
              <w:t>kultūrinis</w:t>
            </w:r>
          </w:p>
          <w:p>
            <w:pPr>
              <w:pStyle w:val="TableParagraph"/>
              <w:ind w:left="105"/>
              <w:rPr>
                <w:sz w:val="20"/>
              </w:rPr>
            </w:pPr>
            <w:r>
              <w:rPr>
                <w:spacing w:val="-2"/>
                <w:sz w:val="20"/>
              </w:rPr>
              <w:t>švietimas,</w:t>
            </w:r>
          </w:p>
          <w:p>
            <w:pPr>
              <w:pStyle w:val="TableParagraph"/>
              <w:ind w:left="105"/>
              <w:rPr>
                <w:sz w:val="20"/>
              </w:rPr>
            </w:pPr>
            <w:r>
              <w:rPr>
                <w:sz w:val="20"/>
              </w:rPr>
              <w:t>orientuotas į </w:t>
            </w:r>
            <w:r>
              <w:rPr>
                <w:spacing w:val="-2"/>
                <w:sz w:val="20"/>
              </w:rPr>
              <w:t>aplinkosaugos problemų sprendimą</w:t>
            </w:r>
          </w:p>
        </w:tc>
        <w:tc>
          <w:tcPr>
            <w:tcW w:w="1666" w:type="dxa"/>
          </w:tcPr>
          <w:p>
            <w:pPr>
              <w:pStyle w:val="TableParagraph"/>
              <w:ind w:right="388" w:hanging="17"/>
              <w:rPr>
                <w:sz w:val="20"/>
              </w:rPr>
            </w:pPr>
            <w:r>
              <w:rPr>
                <w:spacing w:val="-2"/>
                <w:sz w:val="20"/>
              </w:rPr>
              <w:t>Nacionaliniai fondai, nacionalinis </w:t>
            </w:r>
            <w:r>
              <w:rPr>
                <w:sz w:val="20"/>
              </w:rPr>
              <w:t>kaimo</w:t>
            </w:r>
            <w:r>
              <w:rPr>
                <w:spacing w:val="-12"/>
                <w:sz w:val="20"/>
              </w:rPr>
              <w:t> </w:t>
            </w:r>
            <w:r>
              <w:rPr>
                <w:sz w:val="20"/>
              </w:rPr>
              <w:t>tinklas</w:t>
            </w:r>
          </w:p>
        </w:tc>
        <w:tc>
          <w:tcPr>
            <w:tcW w:w="1406" w:type="dxa"/>
          </w:tcPr>
          <w:p>
            <w:pPr>
              <w:pStyle w:val="TableParagraph"/>
              <w:ind w:left="108" w:right="535" w:hanging="17"/>
              <w:rPr>
                <w:sz w:val="20"/>
              </w:rPr>
            </w:pPr>
            <w:r>
              <w:rPr>
                <w:spacing w:val="-2"/>
                <w:sz w:val="20"/>
              </w:rPr>
              <w:t>Renginių dalyvių skaičius,</w:t>
            </w:r>
          </w:p>
          <w:p>
            <w:pPr>
              <w:pStyle w:val="TableParagraph"/>
              <w:ind w:left="108" w:right="-33"/>
              <w:rPr>
                <w:sz w:val="20"/>
              </w:rPr>
            </w:pPr>
            <w:r>
              <w:rPr>
                <w:sz w:val="20"/>
              </w:rPr>
              <w:t>užmegztų</w:t>
            </w:r>
            <w:r>
              <w:rPr>
                <w:spacing w:val="-12"/>
                <w:sz w:val="20"/>
              </w:rPr>
              <w:t> </w:t>
            </w:r>
            <w:r>
              <w:rPr>
                <w:sz w:val="20"/>
              </w:rPr>
              <w:t>ryšių </w:t>
            </w:r>
            <w:r>
              <w:rPr>
                <w:spacing w:val="-2"/>
                <w:sz w:val="20"/>
              </w:rPr>
              <w:t>skaičius, projektai,</w:t>
            </w:r>
          </w:p>
          <w:p>
            <w:pPr>
              <w:pStyle w:val="TableParagraph"/>
              <w:ind w:left="108" w:right="213" w:hanging="17"/>
              <w:rPr>
                <w:sz w:val="20"/>
              </w:rPr>
            </w:pPr>
            <w:r>
              <w:rPr>
                <w:spacing w:val="-2"/>
                <w:sz w:val="20"/>
              </w:rPr>
              <w:t>internetinė kultūros platforma</w:t>
            </w:r>
          </w:p>
        </w:tc>
        <w:tc>
          <w:tcPr>
            <w:tcW w:w="1452" w:type="dxa"/>
          </w:tcPr>
          <w:p>
            <w:pPr>
              <w:pStyle w:val="TableParagraph"/>
              <w:ind w:left="91" w:right="8"/>
              <w:rPr>
                <w:sz w:val="20"/>
              </w:rPr>
            </w:pPr>
            <w:r>
              <w:rPr>
                <w:spacing w:val="-2"/>
                <w:sz w:val="20"/>
              </w:rPr>
              <w:t>Mokykla, bendruomenė, kultūros centras, nacionalinis </w:t>
            </w:r>
            <w:r>
              <w:rPr>
                <w:sz w:val="20"/>
              </w:rPr>
              <w:t>kaimo</w:t>
            </w:r>
            <w:r>
              <w:rPr>
                <w:spacing w:val="-1"/>
                <w:sz w:val="20"/>
              </w:rPr>
              <w:t> </w:t>
            </w:r>
            <w:r>
              <w:rPr>
                <w:sz w:val="20"/>
              </w:rPr>
              <w:t>tinklas</w:t>
            </w:r>
          </w:p>
        </w:tc>
      </w:tr>
      <w:tr>
        <w:trPr>
          <w:trHeight w:val="5158" w:hRule="atLeast"/>
        </w:trPr>
        <w:tc>
          <w:tcPr>
            <w:tcW w:w="1642" w:type="dxa"/>
          </w:tcPr>
          <w:p>
            <w:pPr>
              <w:pStyle w:val="TableParagraph"/>
              <w:spacing w:line="233" w:lineRule="exact"/>
              <w:ind w:left="91"/>
              <w:rPr>
                <w:sz w:val="20"/>
              </w:rPr>
            </w:pPr>
            <w:r>
              <w:rPr>
                <w:spacing w:val="-2"/>
                <w:sz w:val="20"/>
              </w:rPr>
              <w:t>.Išmaniųjų</w:t>
            </w:r>
            <w:r>
              <w:rPr>
                <w:spacing w:val="7"/>
                <w:sz w:val="20"/>
              </w:rPr>
              <w:t> </w:t>
            </w:r>
            <w:r>
              <w:rPr>
                <w:spacing w:val="-2"/>
                <w:sz w:val="20"/>
              </w:rPr>
              <w:t>kaimų</w:t>
            </w:r>
          </w:p>
          <w:p>
            <w:pPr>
              <w:pStyle w:val="TableParagraph"/>
              <w:spacing w:line="234" w:lineRule="exact"/>
              <w:rPr>
                <w:sz w:val="20"/>
              </w:rPr>
            </w:pPr>
            <w:r>
              <w:rPr>
                <w:spacing w:val="-2"/>
                <w:sz w:val="20"/>
              </w:rPr>
              <w:t>iniciatyvos</w:t>
            </w:r>
          </w:p>
          <w:p>
            <w:pPr>
              <w:pStyle w:val="TableParagraph"/>
              <w:spacing w:before="1"/>
              <w:rPr>
                <w:sz w:val="20"/>
              </w:rPr>
            </w:pPr>
            <w:r>
              <w:rPr>
                <w:spacing w:val="-2"/>
                <w:sz w:val="20"/>
              </w:rPr>
              <w:t>siekiant</w:t>
            </w:r>
            <w:r>
              <w:rPr>
                <w:spacing w:val="4"/>
                <w:sz w:val="20"/>
              </w:rPr>
              <w:t> </w:t>
            </w:r>
            <w:r>
              <w:rPr>
                <w:spacing w:val="-2"/>
                <w:sz w:val="20"/>
              </w:rPr>
              <w:t>užtikrinti</w:t>
            </w:r>
          </w:p>
          <w:p>
            <w:pPr>
              <w:pStyle w:val="TableParagraph"/>
              <w:spacing w:before="1"/>
              <w:rPr>
                <w:sz w:val="20"/>
              </w:rPr>
            </w:pPr>
            <w:r>
              <w:rPr>
                <w:spacing w:val="-2"/>
                <w:sz w:val="20"/>
              </w:rPr>
              <w:t>„visiems prieinamą,</w:t>
            </w:r>
          </w:p>
          <w:p>
            <w:pPr>
              <w:pStyle w:val="TableParagraph"/>
              <w:rPr>
                <w:sz w:val="20"/>
              </w:rPr>
            </w:pPr>
            <w:r>
              <w:rPr>
                <w:sz w:val="20"/>
              </w:rPr>
              <w:t>patikimą,</w:t>
            </w:r>
            <w:r>
              <w:rPr>
                <w:spacing w:val="-12"/>
                <w:sz w:val="20"/>
              </w:rPr>
              <w:t> </w:t>
            </w:r>
            <w:r>
              <w:rPr>
                <w:sz w:val="20"/>
              </w:rPr>
              <w:t>tvarią</w:t>
            </w:r>
            <w:r>
              <w:rPr>
                <w:spacing w:val="-11"/>
                <w:sz w:val="20"/>
              </w:rPr>
              <w:t> </w:t>
            </w:r>
            <w:r>
              <w:rPr>
                <w:sz w:val="20"/>
              </w:rPr>
              <w:t>ir </w:t>
            </w:r>
            <w:r>
              <w:rPr>
                <w:spacing w:val="-2"/>
                <w:sz w:val="20"/>
              </w:rPr>
              <w:t>modernią</w:t>
            </w:r>
          </w:p>
          <w:p>
            <w:pPr>
              <w:pStyle w:val="TableParagraph"/>
              <w:rPr>
                <w:sz w:val="20"/>
              </w:rPr>
            </w:pPr>
            <w:r>
              <w:rPr>
                <w:spacing w:val="-2"/>
                <w:sz w:val="20"/>
              </w:rPr>
              <w:t>energiją“ (Tanzanija, Ruanda, Bangladešas)</w:t>
            </w:r>
          </w:p>
        </w:tc>
        <w:tc>
          <w:tcPr>
            <w:tcW w:w="1757" w:type="dxa"/>
          </w:tcPr>
          <w:p>
            <w:pPr>
              <w:pStyle w:val="TableParagraph"/>
              <w:spacing w:line="233" w:lineRule="exact"/>
              <w:ind w:left="91"/>
              <w:rPr>
                <w:sz w:val="20"/>
              </w:rPr>
            </w:pPr>
            <w:r>
              <w:rPr>
                <w:spacing w:val="-2"/>
                <w:sz w:val="20"/>
              </w:rPr>
              <w:t>šiuolaikinių</w:t>
            </w:r>
          </w:p>
          <w:p>
            <w:pPr>
              <w:pStyle w:val="TableParagraph"/>
              <w:ind w:right="347"/>
              <w:rPr>
                <w:sz w:val="20"/>
              </w:rPr>
            </w:pPr>
            <w:r>
              <w:rPr>
                <w:sz w:val="20"/>
              </w:rPr>
              <w:t>informacinių</w:t>
            </w:r>
            <w:r>
              <w:rPr>
                <w:spacing w:val="-12"/>
                <w:sz w:val="20"/>
              </w:rPr>
              <w:t> </w:t>
            </w:r>
            <w:r>
              <w:rPr>
                <w:sz w:val="20"/>
              </w:rPr>
              <w:t>ir </w:t>
            </w:r>
            <w:r>
              <w:rPr>
                <w:spacing w:val="-2"/>
                <w:sz w:val="20"/>
              </w:rPr>
              <w:t>komunikacijos technologijų panaudojimas; kultūriniai,</w:t>
            </w:r>
          </w:p>
          <w:p>
            <w:pPr>
              <w:pStyle w:val="TableParagraph"/>
              <w:spacing w:line="234" w:lineRule="exact" w:before="1"/>
              <w:ind w:right="-29"/>
              <w:rPr>
                <w:sz w:val="20"/>
              </w:rPr>
            </w:pPr>
            <w:r>
              <w:rPr>
                <w:sz w:val="20"/>
              </w:rPr>
              <w:t>kokybiško</w:t>
            </w:r>
            <w:r>
              <w:rPr>
                <w:spacing w:val="-11"/>
                <w:sz w:val="20"/>
              </w:rPr>
              <w:t> </w:t>
            </w:r>
            <w:r>
              <w:rPr>
                <w:spacing w:val="-2"/>
                <w:sz w:val="20"/>
              </w:rPr>
              <w:t>švietimo</w:t>
            </w:r>
          </w:p>
          <w:p>
            <w:pPr>
              <w:pStyle w:val="TableParagraph"/>
              <w:spacing w:line="234" w:lineRule="exact"/>
              <w:rPr>
                <w:sz w:val="20"/>
              </w:rPr>
            </w:pPr>
            <w:r>
              <w:rPr>
                <w:sz w:val="20"/>
              </w:rPr>
              <w:t>ir</w:t>
            </w:r>
            <w:r>
              <w:rPr>
                <w:spacing w:val="-4"/>
                <w:sz w:val="20"/>
              </w:rPr>
              <w:t> </w:t>
            </w:r>
            <w:r>
              <w:rPr>
                <w:spacing w:val="-2"/>
                <w:sz w:val="20"/>
              </w:rPr>
              <w:t>sveikatos</w:t>
            </w:r>
          </w:p>
          <w:p>
            <w:pPr>
              <w:pStyle w:val="TableParagraph"/>
              <w:rPr>
                <w:sz w:val="20"/>
              </w:rPr>
            </w:pPr>
            <w:r>
              <w:rPr>
                <w:spacing w:val="-2"/>
                <w:sz w:val="20"/>
              </w:rPr>
              <w:t>priežiūros</w:t>
            </w:r>
          </w:p>
          <w:p>
            <w:pPr>
              <w:pStyle w:val="TableParagraph"/>
              <w:spacing w:before="1"/>
              <w:ind w:right="13"/>
              <w:rPr>
                <w:sz w:val="20"/>
              </w:rPr>
            </w:pPr>
            <w:r>
              <w:rPr>
                <w:sz w:val="20"/>
              </w:rPr>
              <w:t>pokyčiai; prieigą prie</w:t>
            </w:r>
            <w:r>
              <w:rPr>
                <w:spacing w:val="-1"/>
                <w:sz w:val="20"/>
              </w:rPr>
              <w:t> </w:t>
            </w:r>
            <w:r>
              <w:rPr>
                <w:sz w:val="20"/>
              </w:rPr>
              <w:t>švaraus vandens;</w:t>
            </w:r>
            <w:r>
              <w:rPr>
                <w:spacing w:val="-12"/>
                <w:sz w:val="20"/>
              </w:rPr>
              <w:t> </w:t>
            </w:r>
            <w:r>
              <w:rPr>
                <w:sz w:val="20"/>
              </w:rPr>
              <w:t>sanitarija ir</w:t>
            </w:r>
            <w:r>
              <w:rPr>
                <w:spacing w:val="-1"/>
                <w:sz w:val="20"/>
              </w:rPr>
              <w:t> </w:t>
            </w:r>
            <w:r>
              <w:rPr>
                <w:sz w:val="20"/>
              </w:rPr>
              <w:t>mityba;</w:t>
            </w:r>
          </w:p>
          <w:p>
            <w:pPr>
              <w:pStyle w:val="TableParagraph"/>
              <w:ind w:right="122"/>
              <w:rPr>
                <w:sz w:val="20"/>
              </w:rPr>
            </w:pPr>
            <w:r>
              <w:rPr>
                <w:sz w:val="20"/>
              </w:rPr>
              <w:t>socialinių ir pramonės</w:t>
            </w:r>
            <w:r>
              <w:rPr>
                <w:spacing w:val="-12"/>
                <w:sz w:val="20"/>
              </w:rPr>
              <w:t> </w:t>
            </w:r>
            <w:r>
              <w:rPr>
                <w:sz w:val="20"/>
              </w:rPr>
              <w:t>įmonių </w:t>
            </w:r>
            <w:r>
              <w:rPr>
                <w:spacing w:val="-2"/>
                <w:sz w:val="20"/>
              </w:rPr>
              <w:t>augimas;</w:t>
            </w:r>
          </w:p>
          <w:p>
            <w:pPr>
              <w:pStyle w:val="TableParagraph"/>
              <w:spacing w:line="234" w:lineRule="exact" w:before="1"/>
              <w:rPr>
                <w:sz w:val="20"/>
              </w:rPr>
            </w:pPr>
            <w:r>
              <w:rPr>
                <w:spacing w:val="-2"/>
                <w:sz w:val="20"/>
              </w:rPr>
              <w:t>padidėjusios</w:t>
            </w:r>
          </w:p>
          <w:p>
            <w:pPr>
              <w:pStyle w:val="TableParagraph"/>
              <w:spacing w:line="234" w:lineRule="exact"/>
              <w:rPr>
                <w:sz w:val="20"/>
              </w:rPr>
            </w:pPr>
            <w:r>
              <w:rPr>
                <w:spacing w:val="-2"/>
                <w:sz w:val="20"/>
              </w:rPr>
              <w:t>pajamos;</w:t>
            </w:r>
          </w:p>
          <w:p>
            <w:pPr>
              <w:pStyle w:val="TableParagraph"/>
              <w:spacing w:before="1"/>
              <w:ind w:left="91"/>
              <w:rPr>
                <w:sz w:val="20"/>
              </w:rPr>
            </w:pPr>
            <w:r>
              <w:rPr>
                <w:spacing w:val="-2"/>
                <w:sz w:val="20"/>
              </w:rPr>
              <w:t>priežastys</w:t>
            </w:r>
            <w:r>
              <w:rPr>
                <w:spacing w:val="6"/>
                <w:sz w:val="20"/>
              </w:rPr>
              <w:t> </w:t>
            </w:r>
            <w:r>
              <w:rPr>
                <w:spacing w:val="-2"/>
                <w:sz w:val="20"/>
              </w:rPr>
              <w:t>jaunajai</w:t>
            </w:r>
          </w:p>
          <w:p>
            <w:pPr>
              <w:pStyle w:val="TableParagraph"/>
              <w:ind w:right="-15"/>
              <w:rPr>
                <w:sz w:val="20"/>
              </w:rPr>
            </w:pPr>
            <w:r>
              <w:rPr>
                <w:sz w:val="20"/>
              </w:rPr>
              <w:t>kartai</w:t>
            </w:r>
            <w:r>
              <w:rPr>
                <w:spacing w:val="-9"/>
                <w:sz w:val="20"/>
              </w:rPr>
              <w:t> </w:t>
            </w:r>
            <w:r>
              <w:rPr>
                <w:spacing w:val="-2"/>
                <w:sz w:val="20"/>
              </w:rPr>
              <w:t>pasilikti</w:t>
            </w:r>
          </w:p>
          <w:p>
            <w:pPr>
              <w:pStyle w:val="TableParagraph"/>
              <w:spacing w:line="232" w:lineRule="exact"/>
              <w:ind w:right="-29"/>
              <w:rPr>
                <w:sz w:val="20"/>
              </w:rPr>
            </w:pPr>
            <w:r>
              <w:rPr>
                <w:sz w:val="20"/>
              </w:rPr>
              <w:t>gyventi</w:t>
            </w:r>
            <w:r>
              <w:rPr>
                <w:spacing w:val="-11"/>
                <w:sz w:val="20"/>
              </w:rPr>
              <w:t> </w:t>
            </w:r>
            <w:r>
              <w:rPr>
                <w:sz w:val="20"/>
              </w:rPr>
              <w:t>kaime,</w:t>
            </w:r>
            <w:r>
              <w:rPr>
                <w:spacing w:val="-10"/>
                <w:sz w:val="20"/>
              </w:rPr>
              <w:t> </w:t>
            </w:r>
            <w:r>
              <w:rPr>
                <w:sz w:val="20"/>
              </w:rPr>
              <w:t>o</w:t>
            </w:r>
            <w:r>
              <w:rPr>
                <w:spacing w:val="-9"/>
                <w:sz w:val="20"/>
              </w:rPr>
              <w:t> </w:t>
            </w:r>
            <w:r>
              <w:rPr>
                <w:sz w:val="20"/>
              </w:rPr>
              <w:t>ne </w:t>
            </w:r>
            <w:r>
              <w:rPr>
                <w:spacing w:val="-2"/>
                <w:sz w:val="20"/>
              </w:rPr>
              <w:t>migruoti.</w:t>
            </w:r>
          </w:p>
        </w:tc>
        <w:tc>
          <w:tcPr>
            <w:tcW w:w="1421" w:type="dxa"/>
          </w:tcPr>
          <w:p>
            <w:pPr>
              <w:pStyle w:val="TableParagraph"/>
              <w:ind w:left="105" w:right="322" w:hanging="17"/>
              <w:rPr>
                <w:sz w:val="20"/>
              </w:rPr>
            </w:pPr>
            <w:r>
              <w:rPr>
                <w:sz w:val="20"/>
              </w:rPr>
              <w:t>Prieiga</w:t>
            </w:r>
            <w:r>
              <w:rPr>
                <w:spacing w:val="-12"/>
                <w:sz w:val="20"/>
              </w:rPr>
              <w:t> </w:t>
            </w:r>
            <w:r>
              <w:rPr>
                <w:sz w:val="20"/>
              </w:rPr>
              <w:t>prie </w:t>
            </w:r>
            <w:r>
              <w:rPr>
                <w:spacing w:val="-2"/>
                <w:sz w:val="20"/>
              </w:rPr>
              <w:t>tvarios energijos;</w:t>
            </w:r>
          </w:p>
        </w:tc>
        <w:tc>
          <w:tcPr>
            <w:tcW w:w="1666" w:type="dxa"/>
          </w:tcPr>
          <w:p>
            <w:pPr>
              <w:pStyle w:val="TableParagraph"/>
              <w:ind w:right="-32" w:hanging="17"/>
              <w:rPr>
                <w:sz w:val="20"/>
              </w:rPr>
            </w:pPr>
            <w:r>
              <w:rPr>
                <w:sz w:val="20"/>
              </w:rPr>
              <w:t>Remia</w:t>
            </w:r>
            <w:r>
              <w:rPr>
                <w:spacing w:val="-12"/>
                <w:sz w:val="20"/>
              </w:rPr>
              <w:t> </w:t>
            </w:r>
            <w:r>
              <w:rPr>
                <w:sz w:val="20"/>
              </w:rPr>
              <w:t>„Cambridge </w:t>
            </w:r>
            <w:r>
              <w:rPr>
                <w:spacing w:val="-2"/>
                <w:sz w:val="20"/>
              </w:rPr>
              <w:t>Malaysian“</w:t>
            </w:r>
          </w:p>
          <w:p>
            <w:pPr>
              <w:pStyle w:val="TableParagraph"/>
              <w:spacing w:line="234" w:lineRule="exact"/>
              <w:ind w:right="-44"/>
              <w:rPr>
                <w:sz w:val="20"/>
              </w:rPr>
            </w:pPr>
            <w:r>
              <w:rPr>
                <w:sz w:val="20"/>
              </w:rPr>
              <w:t>Švietimo</w:t>
            </w:r>
            <w:r>
              <w:rPr>
                <w:spacing w:val="-7"/>
                <w:sz w:val="20"/>
              </w:rPr>
              <w:t> </w:t>
            </w:r>
            <w:r>
              <w:rPr>
                <w:sz w:val="20"/>
              </w:rPr>
              <w:t>ir</w:t>
            </w:r>
            <w:r>
              <w:rPr>
                <w:spacing w:val="-6"/>
                <w:sz w:val="20"/>
              </w:rPr>
              <w:t> </w:t>
            </w:r>
            <w:r>
              <w:rPr>
                <w:spacing w:val="-2"/>
                <w:sz w:val="20"/>
              </w:rPr>
              <w:t>plėtros</w:t>
            </w:r>
          </w:p>
          <w:p>
            <w:pPr>
              <w:pStyle w:val="TableParagraph"/>
              <w:spacing w:line="234" w:lineRule="exact"/>
              <w:rPr>
                <w:sz w:val="20"/>
              </w:rPr>
            </w:pPr>
            <w:r>
              <w:rPr>
                <w:sz w:val="20"/>
              </w:rPr>
              <w:t>fondas</w:t>
            </w:r>
            <w:r>
              <w:rPr>
                <w:spacing w:val="-9"/>
                <w:sz w:val="20"/>
              </w:rPr>
              <w:t> </w:t>
            </w:r>
            <w:r>
              <w:rPr>
                <w:spacing w:val="-5"/>
                <w:sz w:val="20"/>
              </w:rPr>
              <w:t>ir</w:t>
            </w:r>
          </w:p>
          <w:p>
            <w:pPr>
              <w:pStyle w:val="TableParagraph"/>
              <w:ind w:right="-45"/>
              <w:rPr>
                <w:sz w:val="20"/>
              </w:rPr>
            </w:pPr>
            <w:r>
              <w:rPr>
                <w:sz w:val="20"/>
              </w:rPr>
              <w:t>„Templeton</w:t>
            </w:r>
            <w:r>
              <w:rPr>
                <w:spacing w:val="-12"/>
                <w:sz w:val="20"/>
              </w:rPr>
              <w:t> </w:t>
            </w:r>
            <w:r>
              <w:rPr>
                <w:sz w:val="20"/>
              </w:rPr>
              <w:t>World Charity“ fondas</w:t>
            </w:r>
          </w:p>
        </w:tc>
        <w:tc>
          <w:tcPr>
            <w:tcW w:w="1406" w:type="dxa"/>
          </w:tcPr>
          <w:p>
            <w:pPr>
              <w:pStyle w:val="TableParagraph"/>
              <w:ind w:left="91" w:right="213"/>
              <w:rPr>
                <w:sz w:val="20"/>
              </w:rPr>
            </w:pPr>
            <w:r>
              <w:rPr>
                <w:spacing w:val="-2"/>
                <w:sz w:val="20"/>
              </w:rPr>
              <w:t>Tarptautinė mokslinių tyrimų programa energijos saugojimo sistemai </w:t>
            </w:r>
            <w:r>
              <w:rPr>
                <w:sz w:val="20"/>
              </w:rPr>
              <w:t>efektyviai</w:t>
            </w:r>
            <w:r>
              <w:rPr>
                <w:spacing w:val="-12"/>
                <w:sz w:val="20"/>
              </w:rPr>
              <w:t> </w:t>
            </w:r>
            <w:r>
              <w:rPr>
                <w:sz w:val="20"/>
              </w:rPr>
              <w:t>ir </w:t>
            </w:r>
            <w:r>
              <w:rPr>
                <w:spacing w:val="-2"/>
                <w:sz w:val="20"/>
              </w:rPr>
              <w:t>nebrangiai sukurti</w:t>
            </w:r>
          </w:p>
        </w:tc>
        <w:tc>
          <w:tcPr>
            <w:tcW w:w="1452" w:type="dxa"/>
          </w:tcPr>
          <w:p>
            <w:pPr>
              <w:pStyle w:val="TableParagraph"/>
              <w:ind w:left="108" w:hanging="17"/>
              <w:rPr>
                <w:sz w:val="20"/>
              </w:rPr>
            </w:pPr>
            <w:r>
              <w:rPr>
                <w:spacing w:val="-2"/>
                <w:sz w:val="20"/>
              </w:rPr>
              <w:t>Mokslininkai, vietos</w:t>
            </w:r>
          </w:p>
          <w:p>
            <w:pPr>
              <w:pStyle w:val="TableParagraph"/>
              <w:ind w:left="108" w:right="-30"/>
              <w:rPr>
                <w:sz w:val="20"/>
              </w:rPr>
            </w:pPr>
            <w:r>
              <w:rPr>
                <w:spacing w:val="-2"/>
                <w:sz w:val="20"/>
              </w:rPr>
              <w:t>bendruomenės </w:t>
            </w:r>
            <w:r>
              <w:rPr>
                <w:sz w:val="20"/>
              </w:rPr>
              <w:t>(ypač moterys</w:t>
            </w:r>
            <w:r>
              <w:rPr>
                <w:spacing w:val="40"/>
                <w:sz w:val="20"/>
              </w:rPr>
              <w:t> </w:t>
            </w:r>
            <w:r>
              <w:rPr>
                <w:sz w:val="20"/>
              </w:rPr>
              <w:t>ir</w:t>
            </w:r>
            <w:r>
              <w:rPr>
                <w:spacing w:val="-12"/>
                <w:sz w:val="20"/>
              </w:rPr>
              <w:t> </w:t>
            </w:r>
            <w:r>
              <w:rPr>
                <w:sz w:val="20"/>
              </w:rPr>
              <w:t>vaikai),</w:t>
            </w:r>
            <w:r>
              <w:rPr>
                <w:spacing w:val="-11"/>
                <w:sz w:val="20"/>
              </w:rPr>
              <w:t> </w:t>
            </w:r>
            <w:r>
              <w:rPr>
                <w:sz w:val="20"/>
              </w:rPr>
              <w:t>vietos ir</w:t>
            </w:r>
            <w:r>
              <w:rPr>
                <w:spacing w:val="-1"/>
                <w:sz w:val="20"/>
              </w:rPr>
              <w:t> </w:t>
            </w:r>
            <w:r>
              <w:rPr>
                <w:sz w:val="20"/>
              </w:rPr>
              <w:t>tarptautinės </w:t>
            </w:r>
            <w:r>
              <w:rPr>
                <w:spacing w:val="-2"/>
                <w:sz w:val="20"/>
              </w:rPr>
              <w:t>energetikos</w:t>
            </w:r>
          </w:p>
          <w:p>
            <w:pPr>
              <w:pStyle w:val="TableParagraph"/>
              <w:spacing w:line="233" w:lineRule="exact"/>
              <w:ind w:left="108"/>
              <w:rPr>
                <w:sz w:val="20"/>
              </w:rPr>
            </w:pPr>
            <w:r>
              <w:rPr>
                <w:spacing w:val="-2"/>
                <w:sz w:val="20"/>
              </w:rPr>
              <w:t>įmonės</w:t>
            </w:r>
          </w:p>
        </w:tc>
      </w:tr>
    </w:tbl>
    <w:p>
      <w:pPr>
        <w:pStyle w:val="BodyText"/>
        <w:spacing w:before="10"/>
        <w:rPr>
          <w:sz w:val="16"/>
        </w:rPr>
      </w:pPr>
    </w:p>
    <w:p>
      <w:pPr>
        <w:pStyle w:val="BodyText"/>
        <w:spacing w:before="100"/>
        <w:ind w:left="162" w:right="546" w:firstLine="566"/>
        <w:jc w:val="both"/>
      </w:pPr>
      <w:r>
        <w:rPr/>
        <w:t>Apibendrinant sumanių kaimų gerosios praktikos atvejų tyrimą galima teigt, kad dažniausiai sumanių kaimų projektai yra vidutinio arba aukšto techninio sudėtingumo, kuriami ir vykdomi glaudžiai bendradarbiaujant su mokslo ir eksperimentinės plėtros institucijomis. Sumanių kaimų projektų kūrime ir įgyvendinime dalyvauja platus suinteresuotųjų ratas pradedant vietos organizacijomis ir baigiant nacionalinėmis organizacijomis, ypač siekiama įtraukti, o bendruomenei aktyviai dalyvauti, įgyvendinant tinklinius labai mažos ir didelės apimties projektus (pvz., vėjo jėgainių parko įrengimas).</w:t>
      </w:r>
    </w:p>
    <w:p>
      <w:pPr>
        <w:spacing w:after="0"/>
        <w:jc w:val="both"/>
        <w:sectPr>
          <w:pgSz w:w="11910" w:h="16840"/>
          <w:pgMar w:header="0" w:footer="590" w:top="1100" w:bottom="780" w:left="1540" w:right="300"/>
        </w:sectPr>
      </w:pPr>
    </w:p>
    <w:p>
      <w:pPr>
        <w:pStyle w:val="Heading1"/>
        <w:numPr>
          <w:ilvl w:val="0"/>
          <w:numId w:val="21"/>
        </w:numPr>
        <w:tabs>
          <w:tab w:pos="486" w:val="left" w:leader="none"/>
        </w:tabs>
        <w:spacing w:line="240" w:lineRule="auto" w:before="74" w:after="0"/>
        <w:ind w:left="3069" w:right="581" w:hanging="2876"/>
        <w:jc w:val="left"/>
      </w:pPr>
      <w:bookmarkStart w:name="_bookmark13" w:id="14"/>
      <w:bookmarkEnd w:id="14"/>
      <w:r>
        <w:rPr/>
        <w:t>SUMA</w:t>
      </w:r>
      <w:r>
        <w:rPr/>
        <w:t>NIŲJŲ</w:t>
      </w:r>
      <w:r>
        <w:rPr>
          <w:spacing w:val="-6"/>
        </w:rPr>
        <w:t> </w:t>
      </w:r>
      <w:r>
        <w:rPr/>
        <w:t>KAIMŲ</w:t>
      </w:r>
      <w:r>
        <w:rPr>
          <w:spacing w:val="-4"/>
        </w:rPr>
        <w:t> </w:t>
      </w:r>
      <w:r>
        <w:rPr/>
        <w:t>PROJEKTŲ</w:t>
      </w:r>
      <w:r>
        <w:rPr>
          <w:spacing w:val="-5"/>
        </w:rPr>
        <w:t> </w:t>
      </w:r>
      <w:r>
        <w:rPr/>
        <w:t>POVEIKIO</w:t>
      </w:r>
      <w:r>
        <w:rPr>
          <w:spacing w:val="-7"/>
        </w:rPr>
        <w:t> </w:t>
      </w:r>
      <w:r>
        <w:rPr/>
        <w:t>(POKYČIŲ)</w:t>
      </w:r>
      <w:r>
        <w:rPr>
          <w:spacing w:val="-5"/>
        </w:rPr>
        <w:t> </w:t>
      </w:r>
      <w:r>
        <w:rPr/>
        <w:t>KAIMO</w:t>
      </w:r>
      <w:r>
        <w:rPr>
          <w:spacing w:val="-4"/>
        </w:rPr>
        <w:t> </w:t>
      </w:r>
      <w:r>
        <w:rPr/>
        <w:t>VIETOVEI VERTINIMO MECHANIZMAS</w:t>
      </w:r>
    </w:p>
    <w:p>
      <w:pPr>
        <w:spacing w:before="241"/>
        <w:ind w:left="162" w:right="548" w:firstLine="566"/>
        <w:jc w:val="both"/>
        <w:rPr>
          <w:sz w:val="22"/>
        </w:rPr>
      </w:pPr>
      <w:r>
        <w:rPr>
          <w:sz w:val="22"/>
        </w:rPr>
        <w:t>Šios projekto dalies uždavinys pasiūlyti sumaniųjų kaimų projektų poveikio (pokyčių) kaimo vietovei vertinimo mechanizmą (rodiklių rinkinius, metodiką), </w:t>
      </w:r>
      <w:r>
        <w:rPr>
          <w:sz w:val="24"/>
        </w:rPr>
        <w:t>pasitarnaus tobulinant ES ir nacionalinės paramos žemės ūkiui ir kaimo plėtrai mechanizmą, skatinant pažangą ir įgyvendinant darnų kaimo vystymąsi, apimantį ir smulkių bei vidutinių ūkių konkurencingumo ir kaimo bendruomenės atsparumo stiprinimą</w:t>
      </w:r>
      <w:r>
        <w:rPr>
          <w:sz w:val="22"/>
        </w:rPr>
        <w:t>.</w:t>
      </w:r>
    </w:p>
    <w:p>
      <w:pPr>
        <w:pStyle w:val="Heading3"/>
        <w:numPr>
          <w:ilvl w:val="1"/>
          <w:numId w:val="21"/>
        </w:numPr>
        <w:tabs>
          <w:tab w:pos="3979" w:val="left" w:leader="none"/>
        </w:tabs>
        <w:spacing w:line="240" w:lineRule="auto" w:before="240" w:after="0"/>
        <w:ind w:left="3978" w:right="0" w:hanging="447"/>
        <w:jc w:val="left"/>
      </w:pPr>
      <w:bookmarkStart w:name="_bookmark14" w:id="15"/>
      <w:bookmarkEnd w:id="15"/>
      <w:r>
        <w:rPr/>
        <w:t>Teor</w:t>
      </w:r>
      <w:r>
        <w:rPr/>
        <w:t>inės</w:t>
      </w:r>
      <w:r>
        <w:rPr>
          <w:spacing w:val="-4"/>
        </w:rPr>
        <w:t> </w:t>
      </w:r>
      <w:r>
        <w:rPr>
          <w:spacing w:val="-2"/>
        </w:rPr>
        <w:t>prielaidos</w:t>
      </w:r>
    </w:p>
    <w:p>
      <w:pPr>
        <w:pStyle w:val="BodyText"/>
        <w:spacing w:before="241"/>
        <w:ind w:left="162" w:right="550" w:firstLine="566"/>
        <w:jc w:val="both"/>
      </w:pPr>
      <w:r>
        <w:rPr/>
        <w:t>P.</w:t>
      </w:r>
      <w:r>
        <w:rPr>
          <w:spacing w:val="-14"/>
        </w:rPr>
        <w:t> </w:t>
      </w:r>
      <w:r>
        <w:rPr/>
        <w:t>W.</w:t>
      </w:r>
      <w:r>
        <w:rPr>
          <w:spacing w:val="-13"/>
        </w:rPr>
        <w:t> </w:t>
      </w:r>
      <w:r>
        <w:rPr/>
        <w:t>Maja</w:t>
      </w:r>
      <w:r>
        <w:rPr>
          <w:spacing w:val="-13"/>
        </w:rPr>
        <w:t> </w:t>
      </w:r>
      <w:r>
        <w:rPr>
          <w:i/>
        </w:rPr>
        <w:t>et</w:t>
      </w:r>
      <w:r>
        <w:rPr>
          <w:i/>
          <w:spacing w:val="-13"/>
        </w:rPr>
        <w:t> </w:t>
      </w:r>
      <w:r>
        <w:rPr>
          <w:i/>
        </w:rPr>
        <w:t>al.</w:t>
      </w:r>
      <w:r>
        <w:rPr>
          <w:i/>
          <w:spacing w:val="-14"/>
        </w:rPr>
        <w:t> </w:t>
      </w:r>
      <w:r>
        <w:rPr/>
        <w:t>(2020)</w:t>
      </w:r>
      <w:r>
        <w:rPr>
          <w:spacing w:val="-13"/>
        </w:rPr>
        <w:t> </w:t>
      </w:r>
      <w:r>
        <w:rPr/>
        <w:t>sumaniųjų</w:t>
      </w:r>
      <w:r>
        <w:rPr>
          <w:spacing w:val="-13"/>
        </w:rPr>
        <w:t> </w:t>
      </w:r>
      <w:r>
        <w:rPr/>
        <w:t>kaimų</w:t>
      </w:r>
      <w:r>
        <w:rPr>
          <w:spacing w:val="-13"/>
        </w:rPr>
        <w:t> </w:t>
      </w:r>
      <w:r>
        <w:rPr/>
        <w:t>poveikiui</w:t>
      </w:r>
      <w:r>
        <w:rPr>
          <w:spacing w:val="-13"/>
        </w:rPr>
        <w:t> </w:t>
      </w:r>
      <w:r>
        <w:rPr/>
        <w:t>matuoti</w:t>
      </w:r>
      <w:r>
        <w:rPr>
          <w:spacing w:val="-14"/>
        </w:rPr>
        <w:t> </w:t>
      </w:r>
      <w:r>
        <w:rPr/>
        <w:t>siūlo</w:t>
      </w:r>
      <w:r>
        <w:rPr>
          <w:spacing w:val="-13"/>
        </w:rPr>
        <w:t> </w:t>
      </w:r>
      <w:r>
        <w:rPr/>
        <w:t>rodiklius,</w:t>
      </w:r>
      <w:r>
        <w:rPr>
          <w:spacing w:val="-13"/>
        </w:rPr>
        <w:t> </w:t>
      </w:r>
      <w:r>
        <w:rPr/>
        <w:t>kurie</w:t>
      </w:r>
      <w:r>
        <w:rPr>
          <w:spacing w:val="-13"/>
        </w:rPr>
        <w:t> </w:t>
      </w:r>
      <w:r>
        <w:rPr/>
        <w:t>leidžia apibūdinti geresnes paslaugas piliečiams, užtikrinti geresnę gyvenimo aplinką, sumanią politiką</w:t>
      </w:r>
      <w:r>
        <w:rPr>
          <w:spacing w:val="-7"/>
        </w:rPr>
        <w:t> </w:t>
      </w:r>
      <w:r>
        <w:rPr/>
        <w:t>ir</w:t>
      </w:r>
      <w:r>
        <w:rPr>
          <w:spacing w:val="-7"/>
        </w:rPr>
        <w:t> </w:t>
      </w:r>
      <w:r>
        <w:rPr/>
        <w:t>technologijas,</w:t>
      </w:r>
      <w:r>
        <w:rPr>
          <w:spacing w:val="-6"/>
        </w:rPr>
        <w:t> </w:t>
      </w:r>
      <w:r>
        <w:rPr/>
        <w:t>aplinkos</w:t>
      </w:r>
      <w:r>
        <w:rPr>
          <w:spacing w:val="-7"/>
        </w:rPr>
        <w:t> </w:t>
      </w:r>
      <w:r>
        <w:rPr/>
        <w:t>tvarumą</w:t>
      </w:r>
      <w:r>
        <w:rPr>
          <w:spacing w:val="-7"/>
        </w:rPr>
        <w:t> </w:t>
      </w:r>
      <w:r>
        <w:rPr/>
        <w:t>ir</w:t>
      </w:r>
      <w:r>
        <w:rPr>
          <w:spacing w:val="-7"/>
        </w:rPr>
        <w:t> </w:t>
      </w:r>
      <w:r>
        <w:rPr/>
        <w:t>kt.</w:t>
      </w:r>
      <w:r>
        <w:rPr>
          <w:spacing w:val="-6"/>
        </w:rPr>
        <w:t> </w:t>
      </w:r>
      <w:r>
        <w:rPr/>
        <w:t>Rekomenduojami</w:t>
      </w:r>
      <w:r>
        <w:rPr>
          <w:spacing w:val="-7"/>
        </w:rPr>
        <w:t> </w:t>
      </w:r>
      <w:r>
        <w:rPr/>
        <w:t>rodikliai</w:t>
      </w:r>
      <w:r>
        <w:rPr>
          <w:spacing w:val="-6"/>
        </w:rPr>
        <w:t> </w:t>
      </w:r>
      <w:r>
        <w:rPr/>
        <w:t>apima</w:t>
      </w:r>
      <w:r>
        <w:rPr>
          <w:spacing w:val="-6"/>
        </w:rPr>
        <w:t> </w:t>
      </w:r>
      <w:r>
        <w:rPr/>
        <w:t>šias</w:t>
      </w:r>
      <w:r>
        <w:rPr>
          <w:spacing w:val="-7"/>
        </w:rPr>
        <w:t> </w:t>
      </w:r>
      <w:r>
        <w:rPr/>
        <w:t>sritis: energetiką, informacines komunikacines technologijas, kultūrą, aplinkosaugą, ekonomiką, sveikatos</w:t>
      </w:r>
      <w:r>
        <w:rPr>
          <w:spacing w:val="-13"/>
        </w:rPr>
        <w:t> </w:t>
      </w:r>
      <w:r>
        <w:rPr/>
        <w:t>priežiūrą</w:t>
      </w:r>
      <w:r>
        <w:rPr>
          <w:spacing w:val="-13"/>
        </w:rPr>
        <w:t> </w:t>
      </w:r>
      <w:r>
        <w:rPr/>
        <w:t>ir</w:t>
      </w:r>
      <w:r>
        <w:rPr>
          <w:spacing w:val="-11"/>
        </w:rPr>
        <w:t> </w:t>
      </w:r>
      <w:r>
        <w:rPr/>
        <w:t>poilsį,</w:t>
      </w:r>
      <w:r>
        <w:rPr>
          <w:spacing w:val="-12"/>
        </w:rPr>
        <w:t> </w:t>
      </w:r>
      <w:r>
        <w:rPr/>
        <w:t>švietimą,</w:t>
      </w:r>
      <w:r>
        <w:rPr>
          <w:spacing w:val="-12"/>
        </w:rPr>
        <w:t> </w:t>
      </w:r>
      <w:r>
        <w:rPr/>
        <w:t>finansus,</w:t>
      </w:r>
      <w:r>
        <w:rPr>
          <w:spacing w:val="-14"/>
        </w:rPr>
        <w:t> </w:t>
      </w:r>
      <w:r>
        <w:rPr/>
        <w:t>kelių</w:t>
      </w:r>
      <w:r>
        <w:rPr>
          <w:spacing w:val="-13"/>
        </w:rPr>
        <w:t> </w:t>
      </w:r>
      <w:r>
        <w:rPr/>
        <w:t>tinklus</w:t>
      </w:r>
      <w:r>
        <w:rPr>
          <w:spacing w:val="-11"/>
        </w:rPr>
        <w:t> </w:t>
      </w:r>
      <w:r>
        <w:rPr/>
        <w:t>ir</w:t>
      </w:r>
      <w:r>
        <w:rPr>
          <w:spacing w:val="-13"/>
        </w:rPr>
        <w:t> </w:t>
      </w:r>
      <w:r>
        <w:rPr/>
        <w:t>transportą.</w:t>
      </w:r>
      <w:r>
        <w:rPr>
          <w:spacing w:val="-12"/>
        </w:rPr>
        <w:t> </w:t>
      </w:r>
      <w:r>
        <w:rPr/>
        <w:t>Rodikliai</w:t>
      </w:r>
      <w:r>
        <w:rPr>
          <w:spacing w:val="-13"/>
        </w:rPr>
        <w:t> </w:t>
      </w:r>
      <w:r>
        <w:rPr/>
        <w:t>išvardyti ne pagal svarbą. Pažymima, kad be tvarių ir modernių energijos šaltinių, nebūtų galima pasiekti visų kitų rodiklių.</w:t>
      </w:r>
    </w:p>
    <w:p>
      <w:pPr>
        <w:pStyle w:val="Heading3"/>
        <w:spacing w:line="280" w:lineRule="exact"/>
        <w:jc w:val="both"/>
      </w:pPr>
      <w:r>
        <w:rPr/>
        <w:t>Rodikliams</w:t>
      </w:r>
      <w:r>
        <w:rPr>
          <w:spacing w:val="-7"/>
        </w:rPr>
        <w:t> </w:t>
      </w:r>
      <w:r>
        <w:rPr/>
        <w:t>nustatyti</w:t>
      </w:r>
      <w:r>
        <w:rPr>
          <w:spacing w:val="-5"/>
        </w:rPr>
        <w:t> </w:t>
      </w:r>
      <w:r>
        <w:rPr/>
        <w:t>taikomi</w:t>
      </w:r>
      <w:r>
        <w:rPr>
          <w:spacing w:val="-4"/>
        </w:rPr>
        <w:t> </w:t>
      </w:r>
      <w:r>
        <w:rPr/>
        <w:t>tyrimo</w:t>
      </w:r>
      <w:r>
        <w:rPr>
          <w:spacing w:val="-4"/>
        </w:rPr>
        <w:t> </w:t>
      </w:r>
      <w:r>
        <w:rPr/>
        <w:t>metodo</w:t>
      </w:r>
      <w:r>
        <w:rPr>
          <w:spacing w:val="-4"/>
        </w:rPr>
        <w:t> </w:t>
      </w:r>
      <w:r>
        <w:rPr>
          <w:spacing w:val="-2"/>
        </w:rPr>
        <w:t>etapai:</w:t>
      </w:r>
    </w:p>
    <w:p>
      <w:pPr>
        <w:pStyle w:val="ListParagraph"/>
        <w:numPr>
          <w:ilvl w:val="0"/>
          <w:numId w:val="29"/>
        </w:numPr>
        <w:tabs>
          <w:tab w:pos="964" w:val="left" w:leader="none"/>
        </w:tabs>
        <w:spacing w:line="281" w:lineRule="exact" w:before="2" w:after="0"/>
        <w:ind w:left="963" w:right="0" w:hanging="236"/>
        <w:jc w:val="both"/>
        <w:rPr>
          <w:sz w:val="24"/>
        </w:rPr>
      </w:pPr>
      <w:r>
        <w:rPr>
          <w:sz w:val="24"/>
        </w:rPr>
        <w:t>Atlikite</w:t>
      </w:r>
      <w:r>
        <w:rPr>
          <w:spacing w:val="-5"/>
          <w:sz w:val="24"/>
        </w:rPr>
        <w:t> </w:t>
      </w:r>
      <w:r>
        <w:rPr>
          <w:sz w:val="24"/>
        </w:rPr>
        <w:t>sisteminę</w:t>
      </w:r>
      <w:r>
        <w:rPr>
          <w:spacing w:val="-5"/>
          <w:sz w:val="24"/>
        </w:rPr>
        <w:t> </w:t>
      </w:r>
      <w:r>
        <w:rPr>
          <w:sz w:val="24"/>
        </w:rPr>
        <w:t>literatūros</w:t>
      </w:r>
      <w:r>
        <w:rPr>
          <w:spacing w:val="-5"/>
          <w:sz w:val="24"/>
        </w:rPr>
        <w:t> </w:t>
      </w:r>
      <w:r>
        <w:rPr>
          <w:spacing w:val="-2"/>
          <w:sz w:val="24"/>
        </w:rPr>
        <w:t>apžvalgą.</w:t>
      </w:r>
    </w:p>
    <w:p>
      <w:pPr>
        <w:pStyle w:val="ListParagraph"/>
        <w:numPr>
          <w:ilvl w:val="0"/>
          <w:numId w:val="29"/>
        </w:numPr>
        <w:tabs>
          <w:tab w:pos="964" w:val="left" w:leader="none"/>
        </w:tabs>
        <w:spacing w:line="281" w:lineRule="exact" w:before="0" w:after="0"/>
        <w:ind w:left="963" w:right="0" w:hanging="236"/>
        <w:jc w:val="both"/>
        <w:rPr>
          <w:sz w:val="24"/>
        </w:rPr>
      </w:pPr>
      <w:r>
        <w:rPr>
          <w:sz w:val="24"/>
        </w:rPr>
        <w:t>Sumaniojo</w:t>
      </w:r>
      <w:r>
        <w:rPr>
          <w:spacing w:val="-6"/>
          <w:sz w:val="24"/>
        </w:rPr>
        <w:t> </w:t>
      </w:r>
      <w:r>
        <w:rPr>
          <w:sz w:val="24"/>
        </w:rPr>
        <w:t>kaimo</w:t>
      </w:r>
      <w:r>
        <w:rPr>
          <w:spacing w:val="-4"/>
          <w:sz w:val="24"/>
        </w:rPr>
        <w:t> </w:t>
      </w:r>
      <w:r>
        <w:rPr>
          <w:sz w:val="24"/>
        </w:rPr>
        <w:t>plėtrai</w:t>
      </w:r>
      <w:r>
        <w:rPr>
          <w:spacing w:val="-4"/>
          <w:sz w:val="24"/>
        </w:rPr>
        <w:t> </w:t>
      </w:r>
      <w:r>
        <w:rPr>
          <w:sz w:val="24"/>
        </w:rPr>
        <w:t>taikomų</w:t>
      </w:r>
      <w:r>
        <w:rPr>
          <w:spacing w:val="-5"/>
          <w:sz w:val="24"/>
        </w:rPr>
        <w:t> </w:t>
      </w:r>
      <w:r>
        <w:rPr>
          <w:sz w:val="24"/>
        </w:rPr>
        <w:t>darnaus</w:t>
      </w:r>
      <w:r>
        <w:rPr>
          <w:spacing w:val="-4"/>
          <w:sz w:val="24"/>
        </w:rPr>
        <w:t> </w:t>
      </w:r>
      <w:r>
        <w:rPr>
          <w:sz w:val="24"/>
        </w:rPr>
        <w:t>vystymosi</w:t>
      </w:r>
      <w:r>
        <w:rPr>
          <w:spacing w:val="-3"/>
          <w:sz w:val="24"/>
        </w:rPr>
        <w:t> </w:t>
      </w:r>
      <w:r>
        <w:rPr>
          <w:sz w:val="24"/>
        </w:rPr>
        <w:t>tikslų</w:t>
      </w:r>
      <w:r>
        <w:rPr>
          <w:spacing w:val="-4"/>
          <w:sz w:val="24"/>
        </w:rPr>
        <w:t> </w:t>
      </w:r>
      <w:r>
        <w:rPr>
          <w:sz w:val="24"/>
        </w:rPr>
        <w:t>(DVT)</w:t>
      </w:r>
      <w:r>
        <w:rPr>
          <w:spacing w:val="-5"/>
          <w:sz w:val="24"/>
        </w:rPr>
        <w:t> </w:t>
      </w:r>
      <w:r>
        <w:rPr>
          <w:spacing w:val="-2"/>
          <w:sz w:val="24"/>
        </w:rPr>
        <w:t>identifikavimas.</w:t>
      </w:r>
    </w:p>
    <w:p>
      <w:pPr>
        <w:pStyle w:val="ListParagraph"/>
        <w:numPr>
          <w:ilvl w:val="0"/>
          <w:numId w:val="29"/>
        </w:numPr>
        <w:tabs>
          <w:tab w:pos="1004" w:val="left" w:leader="none"/>
        </w:tabs>
        <w:spacing w:line="240" w:lineRule="auto" w:before="0" w:after="0"/>
        <w:ind w:left="162" w:right="555" w:firstLine="566"/>
        <w:jc w:val="left"/>
        <w:rPr>
          <w:sz w:val="24"/>
        </w:rPr>
      </w:pPr>
      <w:r>
        <w:rPr>
          <w:sz w:val="24"/>
        </w:rPr>
        <w:t>Sumaniųjų</w:t>
      </w:r>
      <w:r>
        <w:rPr>
          <w:spacing w:val="36"/>
          <w:sz w:val="24"/>
        </w:rPr>
        <w:t> </w:t>
      </w:r>
      <w:r>
        <w:rPr>
          <w:sz w:val="24"/>
        </w:rPr>
        <w:t>miestų</w:t>
      </w:r>
      <w:r>
        <w:rPr>
          <w:spacing w:val="36"/>
          <w:sz w:val="24"/>
        </w:rPr>
        <w:t> </w:t>
      </w:r>
      <w:r>
        <w:rPr>
          <w:sz w:val="24"/>
        </w:rPr>
        <w:t>ar</w:t>
      </w:r>
      <w:r>
        <w:rPr>
          <w:spacing w:val="36"/>
          <w:sz w:val="24"/>
        </w:rPr>
        <w:t> </w:t>
      </w:r>
      <w:r>
        <w:rPr>
          <w:sz w:val="24"/>
        </w:rPr>
        <w:t>kaimų</w:t>
      </w:r>
      <w:r>
        <w:rPr>
          <w:spacing w:val="37"/>
          <w:sz w:val="24"/>
        </w:rPr>
        <w:t> </w:t>
      </w:r>
      <w:r>
        <w:rPr>
          <w:sz w:val="24"/>
        </w:rPr>
        <w:t>pagrindinių</w:t>
      </w:r>
      <w:r>
        <w:rPr>
          <w:spacing w:val="36"/>
          <w:sz w:val="24"/>
        </w:rPr>
        <w:t> </w:t>
      </w:r>
      <w:r>
        <w:rPr>
          <w:sz w:val="24"/>
        </w:rPr>
        <w:t>metrikų</w:t>
      </w:r>
      <w:r>
        <w:rPr>
          <w:spacing w:val="35"/>
          <w:sz w:val="24"/>
        </w:rPr>
        <w:t> </w:t>
      </w:r>
      <w:r>
        <w:rPr>
          <w:sz w:val="24"/>
        </w:rPr>
        <w:t>nustatymas,</w:t>
      </w:r>
      <w:r>
        <w:rPr>
          <w:spacing w:val="38"/>
          <w:sz w:val="24"/>
        </w:rPr>
        <w:t> </w:t>
      </w:r>
      <w:r>
        <w:rPr>
          <w:sz w:val="24"/>
        </w:rPr>
        <w:t>siekiant</w:t>
      </w:r>
      <w:r>
        <w:rPr>
          <w:spacing w:val="37"/>
          <w:sz w:val="24"/>
        </w:rPr>
        <w:t> </w:t>
      </w:r>
      <w:r>
        <w:rPr>
          <w:sz w:val="24"/>
        </w:rPr>
        <w:t>patikrinti, kurie rodikliai gali būti taikomi.</w:t>
      </w:r>
    </w:p>
    <w:p>
      <w:pPr>
        <w:pStyle w:val="ListParagraph"/>
        <w:numPr>
          <w:ilvl w:val="0"/>
          <w:numId w:val="29"/>
        </w:numPr>
        <w:tabs>
          <w:tab w:pos="964" w:val="left" w:leader="none"/>
        </w:tabs>
        <w:spacing w:line="281" w:lineRule="exact" w:before="1" w:after="0"/>
        <w:ind w:left="963" w:right="0" w:hanging="236"/>
        <w:jc w:val="left"/>
        <w:rPr>
          <w:sz w:val="24"/>
        </w:rPr>
      </w:pPr>
      <w:r>
        <w:rPr>
          <w:sz w:val="24"/>
        </w:rPr>
        <w:t>Rodiklių</w:t>
      </w:r>
      <w:r>
        <w:rPr>
          <w:spacing w:val="-3"/>
          <w:sz w:val="24"/>
        </w:rPr>
        <w:t> </w:t>
      </w:r>
      <w:r>
        <w:rPr>
          <w:sz w:val="24"/>
        </w:rPr>
        <w:t>reikšmingumo</w:t>
      </w:r>
      <w:r>
        <w:rPr>
          <w:spacing w:val="-3"/>
          <w:sz w:val="24"/>
        </w:rPr>
        <w:t> </w:t>
      </w:r>
      <w:r>
        <w:rPr>
          <w:sz w:val="24"/>
        </w:rPr>
        <w:t>(svorių)</w:t>
      </w:r>
      <w:r>
        <w:rPr>
          <w:spacing w:val="-2"/>
          <w:sz w:val="24"/>
        </w:rPr>
        <w:t> nustatymas.</w:t>
      </w:r>
    </w:p>
    <w:p>
      <w:pPr>
        <w:pStyle w:val="ListParagraph"/>
        <w:numPr>
          <w:ilvl w:val="0"/>
          <w:numId w:val="29"/>
        </w:numPr>
        <w:tabs>
          <w:tab w:pos="964" w:val="left" w:leader="none"/>
        </w:tabs>
        <w:spacing w:line="281" w:lineRule="exact" w:before="0" w:after="0"/>
        <w:ind w:left="963" w:right="0" w:hanging="236"/>
        <w:jc w:val="left"/>
        <w:rPr>
          <w:sz w:val="24"/>
        </w:rPr>
      </w:pPr>
      <w:r>
        <w:rPr>
          <w:sz w:val="24"/>
        </w:rPr>
        <w:t>Rodiklių</w:t>
      </w:r>
      <w:r>
        <w:rPr>
          <w:spacing w:val="-5"/>
          <w:sz w:val="24"/>
        </w:rPr>
        <w:t> </w:t>
      </w:r>
      <w:r>
        <w:rPr>
          <w:sz w:val="24"/>
        </w:rPr>
        <w:t>skaičiavimo,</w:t>
      </w:r>
      <w:r>
        <w:rPr>
          <w:spacing w:val="-2"/>
          <w:sz w:val="24"/>
        </w:rPr>
        <w:t> </w:t>
      </w:r>
      <w:r>
        <w:rPr>
          <w:sz w:val="24"/>
        </w:rPr>
        <w:t>duomenų</w:t>
      </w:r>
      <w:r>
        <w:rPr>
          <w:spacing w:val="-4"/>
          <w:sz w:val="24"/>
        </w:rPr>
        <w:t> </w:t>
      </w:r>
      <w:r>
        <w:rPr>
          <w:sz w:val="24"/>
        </w:rPr>
        <w:t>rinkimo</w:t>
      </w:r>
      <w:r>
        <w:rPr>
          <w:spacing w:val="-3"/>
          <w:sz w:val="24"/>
        </w:rPr>
        <w:t> </w:t>
      </w:r>
      <w:r>
        <w:rPr>
          <w:sz w:val="24"/>
        </w:rPr>
        <w:t>sąlygų</w:t>
      </w:r>
      <w:r>
        <w:rPr>
          <w:spacing w:val="-3"/>
          <w:sz w:val="24"/>
        </w:rPr>
        <w:t> </w:t>
      </w:r>
      <w:r>
        <w:rPr>
          <w:spacing w:val="-2"/>
          <w:sz w:val="24"/>
        </w:rPr>
        <w:t>apibrėžimas.</w:t>
      </w:r>
    </w:p>
    <w:p>
      <w:pPr>
        <w:pStyle w:val="BodyText"/>
        <w:ind w:left="162" w:right="546" w:firstLine="566"/>
        <w:jc w:val="both"/>
      </w:pPr>
      <w:r>
        <w:rPr/>
        <w:t>Remiantis</w:t>
      </w:r>
      <w:r>
        <w:rPr>
          <w:spacing w:val="-2"/>
        </w:rPr>
        <w:t> </w:t>
      </w:r>
      <w:r>
        <w:rPr/>
        <w:t>sistemine</w:t>
      </w:r>
      <w:r>
        <w:rPr>
          <w:spacing w:val="-4"/>
        </w:rPr>
        <w:t> </w:t>
      </w:r>
      <w:r>
        <w:rPr/>
        <w:t>literatūros</w:t>
      </w:r>
      <w:r>
        <w:rPr>
          <w:spacing w:val="-3"/>
        </w:rPr>
        <w:t> </w:t>
      </w:r>
      <w:r>
        <w:rPr/>
        <w:t>apžvalga,</w:t>
      </w:r>
      <w:r>
        <w:rPr>
          <w:spacing w:val="-1"/>
        </w:rPr>
        <w:t> </w:t>
      </w:r>
      <w:r>
        <w:rPr/>
        <w:t>darnaus</w:t>
      </w:r>
      <w:r>
        <w:rPr>
          <w:spacing w:val="-3"/>
        </w:rPr>
        <w:t> </w:t>
      </w:r>
      <w:r>
        <w:rPr/>
        <w:t>vystymosi</w:t>
      </w:r>
      <w:r>
        <w:rPr>
          <w:spacing w:val="-2"/>
        </w:rPr>
        <w:t> </w:t>
      </w:r>
      <w:r>
        <w:rPr/>
        <w:t>darbotvarke</w:t>
      </w:r>
      <w:r>
        <w:rPr>
          <w:spacing w:val="-2"/>
        </w:rPr>
        <w:t> </w:t>
      </w:r>
      <w:r>
        <w:rPr/>
        <w:t>iki</w:t>
      </w:r>
      <w:r>
        <w:rPr>
          <w:spacing w:val="-2"/>
        </w:rPr>
        <w:t> </w:t>
      </w:r>
      <w:r>
        <w:rPr/>
        <w:t>2030</w:t>
      </w:r>
      <w:r>
        <w:rPr>
          <w:spacing w:val="-3"/>
        </w:rPr>
        <w:t> </w:t>
      </w:r>
      <w:r>
        <w:rPr/>
        <w:t>m., taip pat sumaniųjų miestų standartu ISO/CD 37122 (International Organization for standartization (ISO), 2018)</w:t>
      </w:r>
      <w:r>
        <w:rPr>
          <w:position w:val="6"/>
          <w:sz w:val="16"/>
        </w:rPr>
        <w:t>28</w:t>
      </w:r>
      <w:r>
        <w:rPr>
          <w:spacing w:val="40"/>
          <w:position w:val="6"/>
          <w:sz w:val="16"/>
        </w:rPr>
        <w:t> </w:t>
      </w:r>
      <w:r>
        <w:rPr/>
        <w:t>buvo sukurti sumaniųjų kaimų rodikliai, kurie suderinti su Pramonė 4.0 technologijomis. Vertinimui buvo atrinkti informacinių ir ryšių technologijų prioritetiniai</w:t>
      </w:r>
      <w:r>
        <w:rPr>
          <w:spacing w:val="-8"/>
        </w:rPr>
        <w:t> </w:t>
      </w:r>
      <w:r>
        <w:rPr/>
        <w:t>rodikliai</w:t>
      </w:r>
      <w:r>
        <w:rPr>
          <w:spacing w:val="-8"/>
        </w:rPr>
        <w:t> </w:t>
      </w:r>
      <w:r>
        <w:rPr/>
        <w:t>pagal</w:t>
      </w:r>
      <w:r>
        <w:rPr>
          <w:spacing w:val="-9"/>
        </w:rPr>
        <w:t> </w:t>
      </w:r>
      <w:r>
        <w:rPr/>
        <w:t>tvarumą,</w:t>
      </w:r>
      <w:r>
        <w:rPr>
          <w:spacing w:val="-7"/>
        </w:rPr>
        <w:t> </w:t>
      </w:r>
      <w:r>
        <w:rPr/>
        <w:t>sumanumą</w:t>
      </w:r>
      <w:r>
        <w:rPr>
          <w:spacing w:val="-8"/>
        </w:rPr>
        <w:t> </w:t>
      </w:r>
      <w:r>
        <w:rPr/>
        <w:t>ir</w:t>
      </w:r>
      <w:r>
        <w:rPr>
          <w:spacing w:val="-9"/>
        </w:rPr>
        <w:t> </w:t>
      </w:r>
      <w:r>
        <w:rPr/>
        <w:t>ryšius</w:t>
      </w:r>
      <w:r>
        <w:rPr>
          <w:spacing w:val="-6"/>
        </w:rPr>
        <w:t> </w:t>
      </w:r>
      <w:r>
        <w:rPr/>
        <w:t>su</w:t>
      </w:r>
      <w:r>
        <w:rPr>
          <w:spacing w:val="-6"/>
        </w:rPr>
        <w:t> </w:t>
      </w:r>
      <w:r>
        <w:rPr/>
        <w:t>kitais</w:t>
      </w:r>
      <w:r>
        <w:rPr>
          <w:spacing w:val="-8"/>
        </w:rPr>
        <w:t> </w:t>
      </w:r>
      <w:r>
        <w:rPr/>
        <w:t>rodikliais.</w:t>
      </w:r>
      <w:r>
        <w:rPr>
          <w:spacing w:val="-7"/>
        </w:rPr>
        <w:t> </w:t>
      </w:r>
      <w:r>
        <w:rPr/>
        <w:t>Gauti</w:t>
      </w:r>
      <w:r>
        <w:rPr>
          <w:spacing w:val="-8"/>
        </w:rPr>
        <w:t> </w:t>
      </w:r>
      <w:r>
        <w:rPr/>
        <w:t>rodikliai leidžia</w:t>
      </w:r>
      <w:r>
        <w:rPr>
          <w:spacing w:val="-12"/>
        </w:rPr>
        <w:t> </w:t>
      </w:r>
      <w:r>
        <w:rPr/>
        <w:t>atsakyti,</w:t>
      </w:r>
      <w:r>
        <w:rPr>
          <w:spacing w:val="-12"/>
        </w:rPr>
        <w:t> </w:t>
      </w:r>
      <w:r>
        <w:rPr/>
        <w:t>kas</w:t>
      </w:r>
      <w:r>
        <w:rPr>
          <w:spacing w:val="-13"/>
        </w:rPr>
        <w:t> </w:t>
      </w:r>
      <w:r>
        <w:rPr/>
        <w:t>yra</w:t>
      </w:r>
      <w:r>
        <w:rPr>
          <w:spacing w:val="-10"/>
        </w:rPr>
        <w:t> </w:t>
      </w:r>
      <w:r>
        <w:rPr/>
        <w:t>sumanus</w:t>
      </w:r>
      <w:r>
        <w:rPr>
          <w:spacing w:val="-14"/>
        </w:rPr>
        <w:t> </w:t>
      </w:r>
      <w:r>
        <w:rPr/>
        <w:t>kaimas:</w:t>
      </w:r>
      <w:r>
        <w:rPr>
          <w:spacing w:val="-11"/>
        </w:rPr>
        <w:t> </w:t>
      </w:r>
      <w:r>
        <w:rPr/>
        <w:t>kaimas,</w:t>
      </w:r>
      <w:r>
        <w:rPr>
          <w:spacing w:val="-12"/>
        </w:rPr>
        <w:t> </w:t>
      </w:r>
      <w:r>
        <w:rPr/>
        <w:t>turintis</w:t>
      </w:r>
      <w:r>
        <w:rPr>
          <w:spacing w:val="-13"/>
        </w:rPr>
        <w:t> </w:t>
      </w:r>
      <w:r>
        <w:rPr/>
        <w:t>prieinamą</w:t>
      </w:r>
      <w:r>
        <w:rPr>
          <w:spacing w:val="-13"/>
        </w:rPr>
        <w:t> </w:t>
      </w:r>
      <w:r>
        <w:rPr/>
        <w:t>energiją,</w:t>
      </w:r>
      <w:r>
        <w:rPr>
          <w:spacing w:val="-12"/>
        </w:rPr>
        <w:t> </w:t>
      </w:r>
      <w:r>
        <w:rPr/>
        <w:t>tinkamą</w:t>
      </w:r>
      <w:r>
        <w:rPr>
          <w:spacing w:val="-13"/>
        </w:rPr>
        <w:t> </w:t>
      </w:r>
      <w:r>
        <w:rPr/>
        <w:t>būstą, švarų geriamąjį vandenį, autentišką kaimo kultūrą, išankstinio įspėjimo sistemas apie nepalankias oro sąlygas, taip pat gyventojams žinomą vietinio gydytojo, taksi / autobuso </w:t>
      </w:r>
      <w:r>
        <w:rPr>
          <w:spacing w:val="-2"/>
        </w:rPr>
        <w:t>tvarkaraštį.</w:t>
      </w:r>
    </w:p>
    <w:p>
      <w:pPr>
        <w:pStyle w:val="BodyText"/>
        <w:ind w:left="162" w:right="550" w:firstLine="566"/>
        <w:jc w:val="both"/>
      </w:pPr>
      <w:r>
        <w:rPr>
          <w:i/>
        </w:rPr>
        <w:t>Pirmasis etapas </w:t>
      </w:r>
      <w:r>
        <w:rPr/>
        <w:t>apima literatūros apžvalgą, kurioje apibrėžiamos esminės tyrimo </w:t>
      </w:r>
      <w:r>
        <w:rPr>
          <w:spacing w:val="-2"/>
        </w:rPr>
        <w:t>sąvokos.</w:t>
      </w:r>
    </w:p>
    <w:p>
      <w:pPr>
        <w:pStyle w:val="BodyText"/>
        <w:spacing w:before="1"/>
        <w:ind w:left="162" w:right="552" w:firstLine="566"/>
        <w:jc w:val="both"/>
      </w:pPr>
      <w:r>
        <w:rPr>
          <w:i/>
        </w:rPr>
        <w:t>Antrame</w:t>
      </w:r>
      <w:r>
        <w:rPr>
          <w:i/>
          <w:spacing w:val="-14"/>
        </w:rPr>
        <w:t> </w:t>
      </w:r>
      <w:r>
        <w:rPr>
          <w:i/>
        </w:rPr>
        <w:t>etape</w:t>
      </w:r>
      <w:r>
        <w:rPr>
          <w:i/>
          <w:spacing w:val="-13"/>
        </w:rPr>
        <w:t> </w:t>
      </w:r>
      <w:r>
        <w:rPr/>
        <w:t>nustatomi</w:t>
      </w:r>
      <w:r>
        <w:rPr>
          <w:spacing w:val="-13"/>
        </w:rPr>
        <w:t> </w:t>
      </w:r>
      <w:r>
        <w:rPr/>
        <w:t>DVT</w:t>
      </w:r>
      <w:r>
        <w:rPr>
          <w:spacing w:val="-13"/>
        </w:rPr>
        <w:t> </w:t>
      </w:r>
      <w:r>
        <w:rPr/>
        <w:t>tikslai,</w:t>
      </w:r>
      <w:r>
        <w:rPr>
          <w:spacing w:val="-13"/>
        </w:rPr>
        <w:t> </w:t>
      </w:r>
      <w:r>
        <w:rPr/>
        <w:t>kuriuos</w:t>
      </w:r>
      <w:r>
        <w:rPr>
          <w:spacing w:val="-12"/>
        </w:rPr>
        <w:t> </w:t>
      </w:r>
      <w:r>
        <w:rPr/>
        <w:t>vietovė</w:t>
      </w:r>
      <w:r>
        <w:rPr>
          <w:spacing w:val="-14"/>
        </w:rPr>
        <w:t> </w:t>
      </w:r>
      <w:r>
        <w:rPr/>
        <w:t>užsibrėžia</w:t>
      </w:r>
      <w:r>
        <w:rPr>
          <w:spacing w:val="-10"/>
        </w:rPr>
        <w:t> </w:t>
      </w:r>
      <w:r>
        <w:rPr/>
        <w:t>kaip</w:t>
      </w:r>
      <w:r>
        <w:rPr>
          <w:spacing w:val="-13"/>
        </w:rPr>
        <w:t> </w:t>
      </w:r>
      <w:r>
        <w:rPr/>
        <w:t>Sumanus</w:t>
      </w:r>
      <w:r>
        <w:rPr>
          <w:spacing w:val="-14"/>
        </w:rPr>
        <w:t> </w:t>
      </w:r>
      <w:r>
        <w:rPr/>
        <w:t>kaimas. Nustatant šiuos tikslus siekiama, kad juos būtų galima atvaizduoti ir panaudoti kuriant sumaniojo</w:t>
      </w:r>
      <w:r>
        <w:rPr>
          <w:spacing w:val="-7"/>
        </w:rPr>
        <w:t> </w:t>
      </w:r>
      <w:r>
        <w:rPr/>
        <w:t>kaimo</w:t>
      </w:r>
      <w:r>
        <w:rPr>
          <w:spacing w:val="-8"/>
        </w:rPr>
        <w:t> </w:t>
      </w:r>
      <w:r>
        <w:rPr/>
        <w:t>rodiklius,</w:t>
      </w:r>
      <w:r>
        <w:rPr>
          <w:spacing w:val="-6"/>
        </w:rPr>
        <w:t> </w:t>
      </w:r>
      <w:r>
        <w:rPr/>
        <w:t>siekiant</w:t>
      </w:r>
      <w:r>
        <w:rPr>
          <w:spacing w:val="-6"/>
        </w:rPr>
        <w:t> </w:t>
      </w:r>
      <w:r>
        <w:rPr/>
        <w:t>užtikrinti,</w:t>
      </w:r>
      <w:r>
        <w:rPr>
          <w:spacing w:val="-6"/>
        </w:rPr>
        <w:t> </w:t>
      </w:r>
      <w:r>
        <w:rPr/>
        <w:t>kad</w:t>
      </w:r>
      <w:r>
        <w:rPr>
          <w:spacing w:val="-8"/>
        </w:rPr>
        <w:t> </w:t>
      </w:r>
      <w:r>
        <w:rPr/>
        <w:t>pasaulio</w:t>
      </w:r>
      <w:r>
        <w:rPr>
          <w:spacing w:val="-8"/>
        </w:rPr>
        <w:t> </w:t>
      </w:r>
      <w:r>
        <w:rPr/>
        <w:t>kaimo</w:t>
      </w:r>
      <w:r>
        <w:rPr>
          <w:spacing w:val="-8"/>
        </w:rPr>
        <w:t> </w:t>
      </w:r>
      <w:r>
        <w:rPr/>
        <w:t>bendruomenės</w:t>
      </w:r>
      <w:r>
        <w:rPr>
          <w:spacing w:val="-7"/>
        </w:rPr>
        <w:t> </w:t>
      </w:r>
      <w:r>
        <w:rPr/>
        <w:t>nepaliktų nuošalyje, ateinant į Pramonės revoliucijos etapui.</w:t>
      </w:r>
    </w:p>
    <w:p>
      <w:pPr>
        <w:pStyle w:val="BodyText"/>
        <w:spacing w:line="281" w:lineRule="exact" w:before="1"/>
        <w:ind w:left="728"/>
        <w:jc w:val="both"/>
      </w:pPr>
      <w:r>
        <w:rPr>
          <w:i/>
        </w:rPr>
        <w:t>Trečiame</w:t>
      </w:r>
      <w:r>
        <w:rPr>
          <w:i/>
          <w:spacing w:val="-10"/>
        </w:rPr>
        <w:t> </w:t>
      </w:r>
      <w:r>
        <w:rPr>
          <w:i/>
        </w:rPr>
        <w:t>etape</w:t>
      </w:r>
      <w:r>
        <w:rPr>
          <w:i/>
          <w:spacing w:val="-6"/>
        </w:rPr>
        <w:t> </w:t>
      </w:r>
      <w:r>
        <w:rPr/>
        <w:t>nustatomi</w:t>
      </w:r>
      <w:r>
        <w:rPr>
          <w:spacing w:val="-10"/>
        </w:rPr>
        <w:t> </w:t>
      </w:r>
      <w:r>
        <w:rPr/>
        <w:t>pagrindiniai</w:t>
      </w:r>
      <w:r>
        <w:rPr>
          <w:spacing w:val="-9"/>
        </w:rPr>
        <w:t> </w:t>
      </w:r>
      <w:r>
        <w:rPr/>
        <w:t>sumaniųjų</w:t>
      </w:r>
      <w:r>
        <w:rPr>
          <w:spacing w:val="-9"/>
        </w:rPr>
        <w:t> </w:t>
      </w:r>
      <w:r>
        <w:rPr/>
        <w:t>miestų</w:t>
      </w:r>
      <w:r>
        <w:rPr>
          <w:spacing w:val="-11"/>
        </w:rPr>
        <w:t> </w:t>
      </w:r>
      <w:r>
        <w:rPr/>
        <w:t>metrikai,</w:t>
      </w:r>
      <w:r>
        <w:rPr>
          <w:spacing w:val="-5"/>
        </w:rPr>
        <w:t> </w:t>
      </w:r>
      <w:r>
        <w:rPr/>
        <w:t>taikomi</w:t>
      </w:r>
      <w:r>
        <w:rPr>
          <w:spacing w:val="-9"/>
        </w:rPr>
        <w:t> </w:t>
      </w:r>
      <w:r>
        <w:rPr>
          <w:spacing w:val="-2"/>
        </w:rPr>
        <w:t>sumaniajai</w:t>
      </w:r>
    </w:p>
    <w:p>
      <w:pPr>
        <w:pStyle w:val="BodyText"/>
        <w:spacing w:line="281" w:lineRule="exact"/>
        <w:ind w:left="162"/>
        <w:jc w:val="both"/>
      </w:pPr>
      <w:r>
        <w:rPr/>
        <w:t>kaimo</w:t>
      </w:r>
      <w:r>
        <w:rPr>
          <w:spacing w:val="-5"/>
        </w:rPr>
        <w:t> </w:t>
      </w:r>
      <w:r>
        <w:rPr/>
        <w:t>plėtrai,</w:t>
      </w:r>
      <w:r>
        <w:rPr>
          <w:spacing w:val="-4"/>
        </w:rPr>
        <w:t> </w:t>
      </w:r>
      <w:r>
        <w:rPr/>
        <w:t>siekiant</w:t>
      </w:r>
      <w:r>
        <w:rPr>
          <w:spacing w:val="-6"/>
        </w:rPr>
        <w:t> </w:t>
      </w:r>
      <w:r>
        <w:rPr/>
        <w:t>juos</w:t>
      </w:r>
      <w:r>
        <w:rPr>
          <w:spacing w:val="-4"/>
        </w:rPr>
        <w:t> </w:t>
      </w:r>
      <w:r>
        <w:rPr/>
        <w:t>panaudoti</w:t>
      </w:r>
      <w:r>
        <w:rPr>
          <w:spacing w:val="-4"/>
        </w:rPr>
        <w:t> </w:t>
      </w:r>
      <w:r>
        <w:rPr/>
        <w:t>kaimo</w:t>
      </w:r>
      <w:r>
        <w:rPr>
          <w:spacing w:val="-4"/>
        </w:rPr>
        <w:t> </w:t>
      </w:r>
      <w:r>
        <w:rPr>
          <w:spacing w:val="-2"/>
        </w:rPr>
        <w:t>aplinkoje.</w:t>
      </w:r>
    </w:p>
    <w:p>
      <w:pPr>
        <w:spacing w:line="281" w:lineRule="exact" w:before="0"/>
        <w:ind w:left="728" w:right="0" w:firstLine="0"/>
        <w:jc w:val="both"/>
        <w:rPr>
          <w:sz w:val="24"/>
        </w:rPr>
      </w:pPr>
      <w:r>
        <w:rPr>
          <w:i/>
          <w:sz w:val="24"/>
        </w:rPr>
        <w:t>Ketvirtajame</w:t>
      </w:r>
      <w:r>
        <w:rPr>
          <w:i/>
          <w:spacing w:val="14"/>
          <w:sz w:val="24"/>
        </w:rPr>
        <w:t> </w:t>
      </w:r>
      <w:r>
        <w:rPr>
          <w:i/>
          <w:sz w:val="24"/>
        </w:rPr>
        <w:t>etape</w:t>
      </w:r>
      <w:r>
        <w:rPr>
          <w:i/>
          <w:spacing w:val="19"/>
          <w:sz w:val="24"/>
        </w:rPr>
        <w:t> </w:t>
      </w:r>
      <w:r>
        <w:rPr>
          <w:sz w:val="24"/>
        </w:rPr>
        <w:t>darnaus</w:t>
      </w:r>
      <w:r>
        <w:rPr>
          <w:spacing w:val="16"/>
          <w:sz w:val="24"/>
        </w:rPr>
        <w:t> </w:t>
      </w:r>
      <w:r>
        <w:rPr>
          <w:sz w:val="24"/>
        </w:rPr>
        <w:t>vystymosi</w:t>
      </w:r>
      <w:r>
        <w:rPr>
          <w:spacing w:val="16"/>
          <w:sz w:val="24"/>
        </w:rPr>
        <w:t> </w:t>
      </w:r>
      <w:r>
        <w:rPr>
          <w:sz w:val="24"/>
        </w:rPr>
        <w:t>tikslai</w:t>
      </w:r>
      <w:r>
        <w:rPr>
          <w:spacing w:val="20"/>
          <w:sz w:val="24"/>
        </w:rPr>
        <w:t> </w:t>
      </w:r>
      <w:r>
        <w:rPr>
          <w:sz w:val="24"/>
        </w:rPr>
        <w:t>susiejami</w:t>
      </w:r>
      <w:r>
        <w:rPr>
          <w:spacing w:val="16"/>
          <w:sz w:val="24"/>
        </w:rPr>
        <w:t> </w:t>
      </w:r>
      <w:r>
        <w:rPr>
          <w:sz w:val="24"/>
        </w:rPr>
        <w:t>su</w:t>
      </w:r>
      <w:r>
        <w:rPr>
          <w:spacing w:val="15"/>
          <w:sz w:val="24"/>
        </w:rPr>
        <w:t> </w:t>
      </w:r>
      <w:r>
        <w:rPr>
          <w:sz w:val="24"/>
        </w:rPr>
        <w:t>sumaniųjų</w:t>
      </w:r>
      <w:r>
        <w:rPr>
          <w:spacing w:val="13"/>
          <w:sz w:val="24"/>
        </w:rPr>
        <w:t> </w:t>
      </w:r>
      <w:r>
        <w:rPr>
          <w:sz w:val="24"/>
        </w:rPr>
        <w:t>miestų</w:t>
      </w:r>
      <w:r>
        <w:rPr>
          <w:spacing w:val="16"/>
          <w:sz w:val="24"/>
        </w:rPr>
        <w:t> </w:t>
      </w:r>
      <w:r>
        <w:rPr>
          <w:spacing w:val="-2"/>
          <w:sz w:val="24"/>
        </w:rPr>
        <w:t>tikslais.</w:t>
      </w:r>
    </w:p>
    <w:p>
      <w:pPr>
        <w:pStyle w:val="BodyText"/>
        <w:spacing w:line="281" w:lineRule="exact"/>
        <w:ind w:left="162"/>
        <w:jc w:val="both"/>
      </w:pPr>
      <w:r>
        <w:rPr/>
        <w:t>Tikslai</w:t>
      </w:r>
      <w:r>
        <w:rPr>
          <w:spacing w:val="-2"/>
        </w:rPr>
        <w:t> </w:t>
      </w:r>
      <w:r>
        <w:rPr/>
        <w:t>yra</w:t>
      </w:r>
      <w:r>
        <w:rPr>
          <w:spacing w:val="-2"/>
        </w:rPr>
        <w:t> </w:t>
      </w:r>
      <w:r>
        <w:rPr/>
        <w:t>daugiau</w:t>
      </w:r>
      <w:r>
        <w:rPr>
          <w:spacing w:val="-2"/>
        </w:rPr>
        <w:t> </w:t>
      </w:r>
      <w:r>
        <w:rPr/>
        <w:t>apie</w:t>
      </w:r>
      <w:r>
        <w:rPr>
          <w:spacing w:val="-2"/>
        </w:rPr>
        <w:t> </w:t>
      </w:r>
      <w:r>
        <w:rPr/>
        <w:t>tai, ką</w:t>
      </w:r>
      <w:r>
        <w:rPr>
          <w:spacing w:val="-2"/>
        </w:rPr>
        <w:t> </w:t>
      </w:r>
      <w:r>
        <w:rPr/>
        <w:t>reikia</w:t>
      </w:r>
      <w:r>
        <w:rPr>
          <w:spacing w:val="-1"/>
        </w:rPr>
        <w:t> </w:t>
      </w:r>
      <w:r>
        <w:rPr>
          <w:spacing w:val="-2"/>
        </w:rPr>
        <w:t>išmatuoti.</w:t>
      </w:r>
    </w:p>
    <w:p>
      <w:pPr>
        <w:pStyle w:val="BodyText"/>
        <w:ind w:left="162" w:right="548" w:firstLine="566"/>
        <w:jc w:val="both"/>
      </w:pPr>
      <w:r>
        <w:rPr>
          <w:i/>
        </w:rPr>
        <w:t>Paskutinis</w:t>
      </w:r>
      <w:r>
        <w:rPr>
          <w:i/>
          <w:spacing w:val="-10"/>
        </w:rPr>
        <w:t> </w:t>
      </w:r>
      <w:r>
        <w:rPr>
          <w:i/>
        </w:rPr>
        <w:t>etapas</w:t>
      </w:r>
      <w:r>
        <w:rPr>
          <w:i/>
          <w:spacing w:val="-9"/>
        </w:rPr>
        <w:t> </w:t>
      </w:r>
      <w:r>
        <w:rPr/>
        <w:t>yra</w:t>
      </w:r>
      <w:r>
        <w:rPr>
          <w:spacing w:val="-9"/>
        </w:rPr>
        <w:t> </w:t>
      </w:r>
      <w:r>
        <w:rPr/>
        <w:t>susijęs</w:t>
      </w:r>
      <w:r>
        <w:rPr>
          <w:spacing w:val="-9"/>
        </w:rPr>
        <w:t> </w:t>
      </w:r>
      <w:r>
        <w:rPr/>
        <w:t>su</w:t>
      </w:r>
      <w:r>
        <w:rPr>
          <w:spacing w:val="-10"/>
        </w:rPr>
        <w:t> </w:t>
      </w:r>
      <w:r>
        <w:rPr/>
        <w:t>pilnu</w:t>
      </w:r>
      <w:r>
        <w:rPr>
          <w:spacing w:val="-9"/>
        </w:rPr>
        <w:t> </w:t>
      </w:r>
      <w:r>
        <w:rPr/>
        <w:t>vertimu.</w:t>
      </w:r>
      <w:r>
        <w:rPr>
          <w:spacing w:val="-9"/>
        </w:rPr>
        <w:t> </w:t>
      </w:r>
      <w:r>
        <w:rPr/>
        <w:t>Nors</w:t>
      </w:r>
      <w:r>
        <w:rPr>
          <w:spacing w:val="-10"/>
        </w:rPr>
        <w:t> </w:t>
      </w:r>
      <w:r>
        <w:rPr/>
        <w:t>šie</w:t>
      </w:r>
      <w:r>
        <w:rPr>
          <w:spacing w:val="-9"/>
        </w:rPr>
        <w:t> </w:t>
      </w:r>
      <w:r>
        <w:rPr/>
        <w:t>rodikliai</w:t>
      </w:r>
      <w:r>
        <w:rPr>
          <w:spacing w:val="-9"/>
        </w:rPr>
        <w:t> </w:t>
      </w:r>
      <w:r>
        <w:rPr/>
        <w:t>savo</w:t>
      </w:r>
      <w:r>
        <w:rPr>
          <w:spacing w:val="-10"/>
        </w:rPr>
        <w:t> </w:t>
      </w:r>
      <w:r>
        <w:rPr/>
        <w:t>esme</w:t>
      </w:r>
      <w:r>
        <w:rPr>
          <w:spacing w:val="-10"/>
        </w:rPr>
        <w:t> </w:t>
      </w:r>
      <w:r>
        <w:rPr/>
        <w:t>yra</w:t>
      </w:r>
      <w:r>
        <w:rPr>
          <w:spacing w:val="-9"/>
        </w:rPr>
        <w:t> </w:t>
      </w:r>
      <w:r>
        <w:rPr/>
        <w:t>panašūs į tuos, kurie pateikiami sumaniųjų miestų standarte ISO/CD 37122, tačiau turėtų būti tarptautinio</w:t>
      </w:r>
      <w:r>
        <w:rPr>
          <w:spacing w:val="40"/>
        </w:rPr>
        <w:t> </w:t>
      </w:r>
      <w:r>
        <w:rPr/>
        <w:t>pažangių</w:t>
      </w:r>
      <w:r>
        <w:rPr>
          <w:spacing w:val="40"/>
        </w:rPr>
        <w:t> </w:t>
      </w:r>
      <w:r>
        <w:rPr/>
        <w:t>kaimų</w:t>
      </w:r>
      <w:r>
        <w:rPr>
          <w:spacing w:val="40"/>
        </w:rPr>
        <w:t> </w:t>
      </w:r>
      <w:r>
        <w:rPr/>
        <w:t>standarto</w:t>
      </w:r>
      <w:r>
        <w:rPr>
          <w:spacing w:val="40"/>
        </w:rPr>
        <w:t> </w:t>
      </w:r>
      <w:r>
        <w:rPr/>
        <w:t>dalis.</w:t>
      </w:r>
      <w:r>
        <w:rPr>
          <w:spacing w:val="40"/>
        </w:rPr>
        <w:t> </w:t>
      </w:r>
      <w:r>
        <w:rPr/>
        <w:t>Norint</w:t>
      </w:r>
      <w:r>
        <w:rPr>
          <w:spacing w:val="40"/>
        </w:rPr>
        <w:t> </w:t>
      </w:r>
      <w:r>
        <w:rPr/>
        <w:t>nustatyti</w:t>
      </w:r>
      <w:r>
        <w:rPr>
          <w:spacing w:val="40"/>
        </w:rPr>
        <w:t> </w:t>
      </w:r>
      <w:r>
        <w:rPr/>
        <w:t>veiklos</w:t>
      </w:r>
      <w:r>
        <w:rPr>
          <w:spacing w:val="40"/>
        </w:rPr>
        <w:t> </w:t>
      </w:r>
      <w:r>
        <w:rPr/>
        <w:t>rodiklius,</w:t>
      </w:r>
      <w:r>
        <w:rPr>
          <w:spacing w:val="40"/>
        </w:rPr>
        <w:t> </w:t>
      </w:r>
      <w:r>
        <w:rPr/>
        <w:t>reikėtų</w:t>
      </w:r>
    </w:p>
    <w:p>
      <w:pPr>
        <w:pStyle w:val="BodyText"/>
        <w:rPr>
          <w:sz w:val="20"/>
        </w:rPr>
      </w:pPr>
    </w:p>
    <w:p>
      <w:pPr>
        <w:pStyle w:val="BodyText"/>
        <w:spacing w:before="6"/>
        <w:rPr>
          <w:sz w:val="27"/>
        </w:rPr>
      </w:pPr>
      <w:r>
        <w:rPr/>
        <w:pict>
          <v:rect style="position:absolute;margin-left:85.103996pt;margin-top:17.350338pt;width:144.020pt;height:.72003pt;mso-position-horizontal-relative:page;mso-position-vertical-relative:paragraph;z-index:-15664128;mso-wrap-distance-left:0;mso-wrap-distance-right:0" id="docshape494" filled="true" fillcolor="#000000" stroked="false">
            <v:fill type="solid"/>
            <w10:wrap type="topAndBottom"/>
          </v:rect>
        </w:pict>
      </w:r>
    </w:p>
    <w:p>
      <w:pPr>
        <w:spacing w:before="100"/>
        <w:ind w:left="162" w:right="552" w:firstLine="0"/>
        <w:jc w:val="left"/>
        <w:rPr>
          <w:sz w:val="20"/>
        </w:rPr>
      </w:pPr>
      <w:r>
        <w:rPr>
          <w:position w:val="5"/>
          <w:sz w:val="13"/>
        </w:rPr>
        <w:t>28</w:t>
      </w:r>
      <w:r>
        <w:rPr>
          <w:spacing w:val="11"/>
          <w:position w:val="5"/>
          <w:sz w:val="13"/>
        </w:rPr>
        <w:t> </w:t>
      </w:r>
      <w:r>
        <w:rPr>
          <w:sz w:val="20"/>
        </w:rPr>
        <w:t>Sustainable</w:t>
      </w:r>
      <w:r>
        <w:rPr>
          <w:spacing w:val="-5"/>
          <w:sz w:val="20"/>
        </w:rPr>
        <w:t> </w:t>
      </w:r>
      <w:r>
        <w:rPr>
          <w:sz w:val="20"/>
        </w:rPr>
        <w:t>Development</w:t>
      </w:r>
      <w:r>
        <w:rPr>
          <w:spacing w:val="-2"/>
          <w:sz w:val="20"/>
        </w:rPr>
        <w:t> </w:t>
      </w:r>
      <w:r>
        <w:rPr>
          <w:sz w:val="20"/>
        </w:rPr>
        <w:t>in</w:t>
      </w:r>
      <w:r>
        <w:rPr>
          <w:spacing w:val="-3"/>
          <w:sz w:val="20"/>
        </w:rPr>
        <w:t> </w:t>
      </w:r>
      <w:r>
        <w:rPr>
          <w:sz w:val="20"/>
        </w:rPr>
        <w:t>Communities–Indicators</w:t>
      </w:r>
      <w:r>
        <w:rPr>
          <w:spacing w:val="-4"/>
          <w:sz w:val="20"/>
        </w:rPr>
        <w:t> </w:t>
      </w:r>
      <w:r>
        <w:rPr>
          <w:sz w:val="20"/>
        </w:rPr>
        <w:t>for</w:t>
      </w:r>
      <w:r>
        <w:rPr>
          <w:spacing w:val="-3"/>
          <w:sz w:val="20"/>
        </w:rPr>
        <w:t> </w:t>
      </w:r>
      <w:r>
        <w:rPr>
          <w:sz w:val="20"/>
        </w:rPr>
        <w:t>Smart</w:t>
      </w:r>
      <w:r>
        <w:rPr>
          <w:spacing w:val="-2"/>
          <w:sz w:val="20"/>
        </w:rPr>
        <w:t> </w:t>
      </w:r>
      <w:r>
        <w:rPr>
          <w:sz w:val="20"/>
        </w:rPr>
        <w:t>Cities</w:t>
      </w:r>
      <w:r>
        <w:rPr>
          <w:spacing w:val="-4"/>
          <w:sz w:val="20"/>
        </w:rPr>
        <w:t> </w:t>
      </w:r>
      <w:r>
        <w:rPr>
          <w:sz w:val="20"/>
        </w:rPr>
        <w:t>(Under</w:t>
      </w:r>
      <w:r>
        <w:rPr>
          <w:spacing w:val="-5"/>
          <w:sz w:val="20"/>
        </w:rPr>
        <w:t> </w:t>
      </w:r>
      <w:r>
        <w:rPr>
          <w:sz w:val="20"/>
        </w:rPr>
        <w:t>Development),</w:t>
      </w:r>
      <w:r>
        <w:rPr>
          <w:spacing w:val="-2"/>
          <w:sz w:val="20"/>
        </w:rPr>
        <w:t> </w:t>
      </w:r>
      <w:r>
        <w:rPr>
          <w:sz w:val="20"/>
        </w:rPr>
        <w:t>Standard</w:t>
      </w:r>
      <w:r>
        <w:rPr>
          <w:spacing w:val="-4"/>
          <w:sz w:val="20"/>
        </w:rPr>
        <w:t> </w:t>
      </w:r>
      <w:r>
        <w:rPr>
          <w:sz w:val="20"/>
        </w:rPr>
        <w:t>ISO ISO/CD 37122, International Organization for Standardization, 2018, Feb. 2018. [Online]. Available: </w:t>
      </w:r>
      <w:r>
        <w:rPr>
          <w:spacing w:val="-2"/>
          <w:sz w:val="20"/>
        </w:rPr>
        <w:t>https://</w:t>
      </w:r>
      <w:hyperlink r:id="rId98">
        <w:r>
          <w:rPr>
            <w:spacing w:val="-2"/>
            <w:sz w:val="20"/>
          </w:rPr>
          <w:t>www.iso.org/standard/69050.html</w:t>
        </w:r>
      </w:hyperlink>
    </w:p>
    <w:p>
      <w:pPr>
        <w:spacing w:after="0"/>
        <w:jc w:val="left"/>
        <w:rPr>
          <w:sz w:val="20"/>
        </w:rPr>
        <w:sectPr>
          <w:pgSz w:w="11910" w:h="16840"/>
          <w:pgMar w:header="0" w:footer="590" w:top="1040" w:bottom="780" w:left="1540" w:right="300"/>
        </w:sectPr>
      </w:pPr>
    </w:p>
    <w:p>
      <w:pPr>
        <w:pStyle w:val="BodyText"/>
        <w:spacing w:line="242" w:lineRule="auto" w:before="74"/>
        <w:ind w:left="162" w:right="552"/>
        <w:jc w:val="both"/>
      </w:pPr>
      <w:r>
        <w:rPr/>
        <w:t>atsižvelgti į skirtingas rodiklių tipologijas, pvz., scenarijų rodiklius, sąnaudų rodiklius, veiklos rodiklius, produkcijos ir rezultatų rodiklius.</w:t>
      </w:r>
    </w:p>
    <w:p>
      <w:pPr>
        <w:pStyle w:val="BodyText"/>
        <w:spacing w:line="277" w:lineRule="exact"/>
        <w:ind w:left="728"/>
        <w:jc w:val="both"/>
      </w:pPr>
      <w:r>
        <w:rPr/>
        <w:t>Metodologinis</w:t>
      </w:r>
      <w:r>
        <w:rPr>
          <w:spacing w:val="21"/>
        </w:rPr>
        <w:t> </w:t>
      </w:r>
      <w:r>
        <w:rPr/>
        <w:t>požiūris,</w:t>
      </w:r>
      <w:r>
        <w:rPr>
          <w:spacing w:val="22"/>
        </w:rPr>
        <w:t> </w:t>
      </w:r>
      <w:r>
        <w:rPr/>
        <w:t>kurio</w:t>
      </w:r>
      <w:r>
        <w:rPr>
          <w:spacing w:val="23"/>
        </w:rPr>
        <w:t> </w:t>
      </w:r>
      <w:r>
        <w:rPr/>
        <w:t>buvo</w:t>
      </w:r>
      <w:r>
        <w:rPr>
          <w:spacing w:val="23"/>
        </w:rPr>
        <w:t> </w:t>
      </w:r>
      <w:r>
        <w:rPr/>
        <w:t>laikomasi</w:t>
      </w:r>
      <w:r>
        <w:rPr>
          <w:spacing w:val="24"/>
        </w:rPr>
        <w:t> </w:t>
      </w:r>
      <w:r>
        <w:rPr/>
        <w:t>šiame</w:t>
      </w:r>
      <w:r>
        <w:rPr>
          <w:spacing w:val="23"/>
        </w:rPr>
        <w:t> </w:t>
      </w:r>
      <w:r>
        <w:rPr/>
        <w:t>tyrime,</w:t>
      </w:r>
      <w:r>
        <w:rPr>
          <w:spacing w:val="22"/>
        </w:rPr>
        <w:t> </w:t>
      </w:r>
      <w:r>
        <w:rPr/>
        <w:t>buvo</w:t>
      </w:r>
      <w:r>
        <w:rPr>
          <w:spacing w:val="29"/>
        </w:rPr>
        <w:t> </w:t>
      </w:r>
      <w:r>
        <w:rPr>
          <w:b/>
        </w:rPr>
        <w:t>pirmiausia</w:t>
      </w:r>
      <w:r>
        <w:rPr>
          <w:b/>
          <w:spacing w:val="26"/>
        </w:rPr>
        <w:t> </w:t>
      </w:r>
      <w:r>
        <w:rPr>
          <w:spacing w:val="-2"/>
        </w:rPr>
        <w:t>atlikti</w:t>
      </w:r>
    </w:p>
    <w:p>
      <w:pPr>
        <w:pStyle w:val="BodyText"/>
        <w:spacing w:line="281" w:lineRule="exact"/>
        <w:ind w:left="162"/>
        <w:jc w:val="both"/>
      </w:pPr>
      <w:r>
        <w:rPr/>
        <w:t>sisteminę</w:t>
      </w:r>
      <w:r>
        <w:rPr>
          <w:spacing w:val="-4"/>
        </w:rPr>
        <w:t> </w:t>
      </w:r>
      <w:r>
        <w:rPr/>
        <w:t>literatūros</w:t>
      </w:r>
      <w:r>
        <w:rPr>
          <w:spacing w:val="-3"/>
        </w:rPr>
        <w:t> </w:t>
      </w:r>
      <w:r>
        <w:rPr>
          <w:spacing w:val="-2"/>
        </w:rPr>
        <w:t>apžvalgą.</w:t>
      </w:r>
    </w:p>
    <w:p>
      <w:pPr>
        <w:pStyle w:val="BodyText"/>
        <w:ind w:left="162" w:right="550" w:firstLine="566"/>
        <w:jc w:val="both"/>
      </w:pPr>
      <w:r>
        <w:rPr>
          <w:b/>
        </w:rPr>
        <w:t>Antra</w:t>
      </w:r>
      <w:r>
        <w:rPr/>
        <w:t>,</w:t>
      </w:r>
      <w:r>
        <w:rPr>
          <w:spacing w:val="-9"/>
        </w:rPr>
        <w:t> </w:t>
      </w:r>
      <w:r>
        <w:rPr/>
        <w:t>DVT,</w:t>
      </w:r>
      <w:r>
        <w:rPr>
          <w:spacing w:val="-10"/>
        </w:rPr>
        <w:t> </w:t>
      </w:r>
      <w:r>
        <w:rPr/>
        <w:t>kuriuos</w:t>
      </w:r>
      <w:r>
        <w:rPr>
          <w:spacing w:val="-11"/>
        </w:rPr>
        <w:t> </w:t>
      </w:r>
      <w:r>
        <w:rPr/>
        <w:t>galima</w:t>
      </w:r>
      <w:r>
        <w:rPr>
          <w:spacing w:val="-10"/>
        </w:rPr>
        <w:t> </w:t>
      </w:r>
      <w:r>
        <w:rPr/>
        <w:t>panaudoti</w:t>
      </w:r>
      <w:r>
        <w:rPr>
          <w:spacing w:val="-10"/>
        </w:rPr>
        <w:t> </w:t>
      </w:r>
      <w:r>
        <w:rPr/>
        <w:t>kuriant</w:t>
      </w:r>
      <w:r>
        <w:rPr>
          <w:spacing w:val="-10"/>
        </w:rPr>
        <w:t> </w:t>
      </w:r>
      <w:r>
        <w:rPr/>
        <w:t>sumaniojo</w:t>
      </w:r>
      <w:r>
        <w:rPr>
          <w:spacing w:val="-10"/>
        </w:rPr>
        <w:t> </w:t>
      </w:r>
      <w:r>
        <w:rPr/>
        <w:t>kaimo</w:t>
      </w:r>
      <w:r>
        <w:rPr>
          <w:spacing w:val="-11"/>
        </w:rPr>
        <w:t> </w:t>
      </w:r>
      <w:r>
        <w:rPr/>
        <w:t>rodiklius,</w:t>
      </w:r>
      <w:r>
        <w:rPr>
          <w:spacing w:val="-10"/>
        </w:rPr>
        <w:t> </w:t>
      </w:r>
      <w:r>
        <w:rPr/>
        <w:t>nustatymas. Tai buvo pasiekta išanalizavus 2030 m. darnaus vystymosi vizijos ir tikslų darbotvarkę, toliau</w:t>
      </w:r>
      <w:r>
        <w:rPr>
          <w:spacing w:val="-10"/>
        </w:rPr>
        <w:t> </w:t>
      </w:r>
      <w:r>
        <w:rPr/>
        <w:t>suformuluota</w:t>
      </w:r>
      <w:r>
        <w:rPr>
          <w:spacing w:val="-9"/>
        </w:rPr>
        <w:t> </w:t>
      </w:r>
      <w:r>
        <w:rPr/>
        <w:t>17</w:t>
      </w:r>
      <w:r>
        <w:rPr>
          <w:spacing w:val="-8"/>
        </w:rPr>
        <w:t> </w:t>
      </w:r>
      <w:r>
        <w:rPr/>
        <w:t>darnaus</w:t>
      </w:r>
      <w:r>
        <w:rPr>
          <w:spacing w:val="-9"/>
        </w:rPr>
        <w:t> </w:t>
      </w:r>
      <w:r>
        <w:rPr/>
        <w:t>vystymosi</w:t>
      </w:r>
      <w:r>
        <w:rPr>
          <w:spacing w:val="-9"/>
        </w:rPr>
        <w:t> </w:t>
      </w:r>
      <w:r>
        <w:rPr/>
        <w:t>tikslų</w:t>
      </w:r>
      <w:r>
        <w:rPr>
          <w:spacing w:val="-10"/>
        </w:rPr>
        <w:t> </w:t>
      </w:r>
      <w:r>
        <w:rPr/>
        <w:t>vietovės</w:t>
      </w:r>
      <w:r>
        <w:rPr>
          <w:spacing w:val="-9"/>
        </w:rPr>
        <w:t> </w:t>
      </w:r>
      <w:r>
        <w:rPr/>
        <w:t>lygiu.</w:t>
      </w:r>
      <w:r>
        <w:rPr>
          <w:spacing w:val="-8"/>
        </w:rPr>
        <w:t> </w:t>
      </w:r>
      <w:r>
        <w:rPr/>
        <w:t>17</w:t>
      </w:r>
      <w:r>
        <w:rPr>
          <w:spacing w:val="-10"/>
        </w:rPr>
        <w:t> </w:t>
      </w:r>
      <w:r>
        <w:rPr/>
        <w:t>darnaus</w:t>
      </w:r>
      <w:r>
        <w:rPr>
          <w:spacing w:val="-10"/>
        </w:rPr>
        <w:t> </w:t>
      </w:r>
      <w:r>
        <w:rPr/>
        <w:t>vystymosi</w:t>
      </w:r>
      <w:r>
        <w:rPr>
          <w:spacing w:val="-9"/>
        </w:rPr>
        <w:t> </w:t>
      </w:r>
      <w:r>
        <w:rPr/>
        <w:t>tikslų (DVT) yra glaudžiai susiję su naujais iššūkiais kaimo vietovėms. Pavyzdžiui, gyventojų tankumas, ekologija, klimato kaita, prastas valdymas ir kaimo gyventojų migracija į miestą. Darnaus vystymosi tikslai naudojami kaip tikslai, kurie susiejami su sumaniųjų miestų ar kaimų metrikomis arba tikslais.</w:t>
      </w:r>
    </w:p>
    <w:p>
      <w:pPr>
        <w:pStyle w:val="BodyText"/>
        <w:spacing w:before="1"/>
        <w:ind w:left="162" w:right="547" w:firstLine="566"/>
        <w:jc w:val="both"/>
      </w:pPr>
      <w:r>
        <w:rPr>
          <w:b/>
        </w:rPr>
        <w:t>Trečias žingsnis </w:t>
      </w:r>
      <w:r>
        <w:rPr/>
        <w:t>– pažvelgti į pagrindines sumaniųjų miestų metrikas pagal ISO standartą (ISO/CD 37122) apie tvarią plėtrą bendruomenėse – sumaniųjų</w:t>
      </w:r>
      <w:r>
        <w:rPr>
          <w:spacing w:val="-1"/>
        </w:rPr>
        <w:t> </w:t>
      </w:r>
      <w:r>
        <w:rPr/>
        <w:t>miestų</w:t>
      </w:r>
      <w:r>
        <w:rPr>
          <w:spacing w:val="-1"/>
        </w:rPr>
        <w:t> </w:t>
      </w:r>
      <w:r>
        <w:rPr/>
        <w:t>rodiklius. Esmė yra pasirinkti rodiklius, kurie būtų taikomi esamai situacijai. Pritaikyti rodiklius reiškia pagalbą kaimams būti tvariems, sumaniems ir sujungtiems, nepažeidžiant kaimo vietovės</w:t>
      </w:r>
      <w:r>
        <w:rPr>
          <w:spacing w:val="-9"/>
        </w:rPr>
        <w:t> </w:t>
      </w:r>
      <w:r>
        <w:rPr/>
        <w:t>ir</w:t>
      </w:r>
      <w:r>
        <w:rPr>
          <w:spacing w:val="-10"/>
        </w:rPr>
        <w:t> </w:t>
      </w:r>
      <w:r>
        <w:rPr/>
        <w:t>nepaversti</w:t>
      </w:r>
      <w:r>
        <w:rPr>
          <w:spacing w:val="-11"/>
        </w:rPr>
        <w:t> </w:t>
      </w:r>
      <w:r>
        <w:rPr/>
        <w:t>kaimo</w:t>
      </w:r>
      <w:r>
        <w:rPr>
          <w:spacing w:val="-10"/>
        </w:rPr>
        <w:t> </w:t>
      </w:r>
      <w:r>
        <w:rPr/>
        <w:t>sumaniuoju</w:t>
      </w:r>
      <w:r>
        <w:rPr>
          <w:spacing w:val="-9"/>
        </w:rPr>
        <w:t> </w:t>
      </w:r>
      <w:r>
        <w:rPr/>
        <w:t>miestu.</w:t>
      </w:r>
      <w:r>
        <w:rPr>
          <w:spacing w:val="-9"/>
        </w:rPr>
        <w:t> </w:t>
      </w:r>
      <w:r>
        <w:rPr/>
        <w:t>Siekis</w:t>
      </w:r>
      <w:r>
        <w:rPr>
          <w:spacing w:val="-11"/>
        </w:rPr>
        <w:t> </w:t>
      </w:r>
      <w:r>
        <w:rPr/>
        <w:t>išlaikyti</w:t>
      </w:r>
      <w:r>
        <w:rPr>
          <w:spacing w:val="-9"/>
        </w:rPr>
        <w:t> </w:t>
      </w:r>
      <w:r>
        <w:rPr/>
        <w:t>„pusiausvyrą“</w:t>
      </w:r>
      <w:r>
        <w:rPr>
          <w:spacing w:val="-8"/>
        </w:rPr>
        <w:t> </w:t>
      </w:r>
      <w:r>
        <w:rPr/>
        <w:t>tarp</w:t>
      </w:r>
      <w:r>
        <w:rPr>
          <w:spacing w:val="-9"/>
        </w:rPr>
        <w:t> </w:t>
      </w:r>
      <w:r>
        <w:rPr/>
        <w:t>miesto</w:t>
      </w:r>
      <w:r>
        <w:rPr>
          <w:spacing w:val="-9"/>
        </w:rPr>
        <w:t> </w:t>
      </w:r>
      <w:r>
        <w:rPr/>
        <w:t>ir kaimo. Tarptautinis standartas skirtas padėti miestams įgyvendinti sumaniųjų miestų politiką, siekiant: teikti geresnes paslaugas piliečiams; sudaryti geresnę gyvenimo aplinką, kurioje pažangi politika, praktika ir technologijos būtų prieinamos piliečiams; siekti savo tvarumo ir aplinkosaugos tikslų novatoriškesniu būdu; nustatyti sumaniosios infrastruktūros poreikį; palengvinti naujovių diegimą ir augimą; sukurti dinamišką ir naują atsparią ekonomiką, pasirengusią ateities iššūkiams. Sumaniojo kaimo rodiklio standartas padėtų kaimams įgyvendinti sumaniųjų kaimų politiką, kuri pagerintų kaimo gyvenimą, pasiūlytų geresnį gyvenimą kaimo bendruomenėms, išlaikytų kaimo aplinką ateities kartoms, nustatytų sumaniųjų kaimų poreikį IKT, infrastruktūrą; palengvintų kaimo struktūros tobulinimo naujoves ir augimą; padėtų sukurti dinamišką ir novatorišką kaimo bei patrauklią ekonomiką, pasirengusią ateities iššūkiams.</w:t>
      </w:r>
    </w:p>
    <w:p>
      <w:pPr>
        <w:pStyle w:val="BodyText"/>
        <w:spacing w:before="1"/>
        <w:ind w:left="162" w:right="546" w:firstLine="566"/>
        <w:jc w:val="both"/>
      </w:pPr>
      <w:r>
        <w:rPr>
          <w:b/>
        </w:rPr>
        <w:t>Ketvirtasis žingsnis </w:t>
      </w:r>
      <w:r>
        <w:rPr/>
        <w:t>– sumaniųjų miestų metrikų susiejimas su darnios plėtros tikslais. Šiuo atveju žemėlapiuose atsižvelgiama į sumaniojo miesto rodiklių standartinio pritaikymo kaimo vietovėje tikslus. Tikslai nurodo, kas yra matuojama ir kokiu laikotarpiu tikimasi progreso, rezultato (išvesties). Taip yra todėl, kad ISO 37122 standartas yra orientuotas į miestus ir daroma</w:t>
      </w:r>
      <w:r>
        <w:rPr>
          <w:spacing w:val="40"/>
        </w:rPr>
        <w:t> </w:t>
      </w:r>
      <w:r>
        <w:rPr/>
        <w:t>prielaida, kad tvarumą, išmanumą ir ryšį palaikanti infrastruktūra jau egzistuoja. 8 lentelėje parodytas sumaniųjų miestų tikslų susiejimas su darnaus vystymosi tikslais. Atitinkamai keliami šie klausimai: Kuri metrika iš ISO 37122 atitinka darnaus vystymosi tikslus? Ar metrika skirta tvarumui, sumanumui ar kaimo </w:t>
      </w:r>
      <w:r>
        <w:rPr>
          <w:spacing w:val="-2"/>
        </w:rPr>
        <w:t>apjungimo?</w:t>
      </w:r>
    </w:p>
    <w:p>
      <w:pPr>
        <w:pStyle w:val="BodyText"/>
        <w:spacing w:before="10"/>
        <w:rPr>
          <w:sz w:val="21"/>
        </w:rPr>
      </w:pPr>
    </w:p>
    <w:p>
      <w:pPr>
        <w:pStyle w:val="Heading3"/>
        <w:spacing w:after="3"/>
        <w:jc w:val="both"/>
      </w:pPr>
      <w:r>
        <w:rPr/>
        <w:t>8</w:t>
      </w:r>
      <w:r>
        <w:rPr>
          <w:spacing w:val="-6"/>
        </w:rPr>
        <w:t> </w:t>
      </w:r>
      <w:r>
        <w:rPr/>
        <w:t>lentelė.</w:t>
      </w:r>
      <w:r>
        <w:rPr>
          <w:spacing w:val="-3"/>
        </w:rPr>
        <w:t> </w:t>
      </w:r>
      <w:r>
        <w:rPr/>
        <w:t>Sumaniųjų</w:t>
      </w:r>
      <w:r>
        <w:rPr>
          <w:spacing w:val="-4"/>
        </w:rPr>
        <w:t> </w:t>
      </w:r>
      <w:r>
        <w:rPr/>
        <w:t>miestų</w:t>
      </w:r>
      <w:r>
        <w:rPr>
          <w:spacing w:val="-3"/>
        </w:rPr>
        <w:t> </w:t>
      </w:r>
      <w:r>
        <w:rPr/>
        <w:t>metrika</w:t>
      </w:r>
      <w:r>
        <w:rPr>
          <w:spacing w:val="-4"/>
        </w:rPr>
        <w:t> </w:t>
      </w:r>
      <w:r>
        <w:rPr/>
        <w:t>susieta</w:t>
      </w:r>
      <w:r>
        <w:rPr>
          <w:spacing w:val="-3"/>
        </w:rPr>
        <w:t> </w:t>
      </w:r>
      <w:r>
        <w:rPr/>
        <w:t>su</w:t>
      </w:r>
      <w:r>
        <w:rPr>
          <w:spacing w:val="-3"/>
        </w:rPr>
        <w:t> </w:t>
      </w:r>
      <w:r>
        <w:rPr/>
        <w:t>darnaus</w:t>
      </w:r>
      <w:r>
        <w:rPr>
          <w:spacing w:val="-4"/>
        </w:rPr>
        <w:t> </w:t>
      </w:r>
      <w:r>
        <w:rPr/>
        <w:t>vystymosi</w:t>
      </w:r>
      <w:r>
        <w:rPr>
          <w:spacing w:val="-3"/>
        </w:rPr>
        <w:t> </w:t>
      </w:r>
      <w:r>
        <w:rPr>
          <w:spacing w:val="-2"/>
        </w:rPr>
        <w:t>tikslais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3970"/>
        <w:gridCol w:w="2409"/>
      </w:tblGrid>
      <w:tr>
        <w:trPr>
          <w:trHeight w:val="468" w:hRule="atLeast"/>
        </w:trPr>
        <w:tc>
          <w:tcPr>
            <w:tcW w:w="2405" w:type="dxa"/>
          </w:tcPr>
          <w:p>
            <w:pPr>
              <w:pStyle w:val="TableParagraph"/>
              <w:spacing w:line="234" w:lineRule="exact"/>
              <w:ind w:left="849" w:hanging="485"/>
              <w:rPr>
                <w:sz w:val="20"/>
              </w:rPr>
            </w:pPr>
            <w:r>
              <w:rPr>
                <w:spacing w:val="-2"/>
                <w:sz w:val="20"/>
              </w:rPr>
              <w:t>Metrika</w:t>
            </w:r>
            <w:r>
              <w:rPr>
                <w:spacing w:val="-8"/>
                <w:sz w:val="20"/>
              </w:rPr>
              <w:t> </w:t>
            </w:r>
            <w:r>
              <w:rPr>
                <w:spacing w:val="-2"/>
                <w:sz w:val="20"/>
              </w:rPr>
              <w:t>(sumanusis miestas)</w:t>
            </w:r>
          </w:p>
        </w:tc>
        <w:tc>
          <w:tcPr>
            <w:tcW w:w="3970" w:type="dxa"/>
          </w:tcPr>
          <w:p>
            <w:pPr>
              <w:pStyle w:val="TableParagraph"/>
              <w:spacing w:before="114"/>
              <w:ind w:left="475"/>
              <w:rPr>
                <w:sz w:val="20"/>
              </w:rPr>
            </w:pPr>
            <w:r>
              <w:rPr>
                <w:sz w:val="20"/>
              </w:rPr>
              <w:t>Metrika</w:t>
            </w:r>
            <w:r>
              <w:rPr>
                <w:spacing w:val="-11"/>
                <w:sz w:val="20"/>
              </w:rPr>
              <w:t> </w:t>
            </w:r>
            <w:r>
              <w:rPr>
                <w:sz w:val="20"/>
              </w:rPr>
              <w:t>(darnaus</w:t>
            </w:r>
            <w:r>
              <w:rPr>
                <w:spacing w:val="-11"/>
                <w:sz w:val="20"/>
              </w:rPr>
              <w:t> </w:t>
            </w:r>
            <w:r>
              <w:rPr>
                <w:sz w:val="20"/>
              </w:rPr>
              <w:t>vystymosi</w:t>
            </w:r>
            <w:r>
              <w:rPr>
                <w:spacing w:val="-9"/>
                <w:sz w:val="20"/>
              </w:rPr>
              <w:t> </w:t>
            </w:r>
            <w:r>
              <w:rPr>
                <w:spacing w:val="-2"/>
                <w:sz w:val="20"/>
              </w:rPr>
              <w:t>tikslai)</w:t>
            </w:r>
          </w:p>
        </w:tc>
        <w:tc>
          <w:tcPr>
            <w:tcW w:w="2409" w:type="dxa"/>
          </w:tcPr>
          <w:p>
            <w:pPr>
              <w:pStyle w:val="TableParagraph"/>
              <w:spacing w:before="114"/>
              <w:ind w:left="461"/>
              <w:rPr>
                <w:sz w:val="20"/>
              </w:rPr>
            </w:pPr>
            <w:r>
              <w:rPr>
                <w:spacing w:val="-2"/>
                <w:sz w:val="20"/>
              </w:rPr>
              <w:t>Suderintas</w:t>
            </w:r>
            <w:r>
              <w:rPr>
                <w:spacing w:val="5"/>
                <w:sz w:val="20"/>
              </w:rPr>
              <w:t> </w:t>
            </w:r>
            <w:r>
              <w:rPr>
                <w:spacing w:val="-2"/>
                <w:sz w:val="20"/>
              </w:rPr>
              <w:t>tikslas</w:t>
            </w:r>
          </w:p>
        </w:tc>
      </w:tr>
      <w:tr>
        <w:trPr>
          <w:trHeight w:val="470" w:hRule="atLeast"/>
        </w:trPr>
        <w:tc>
          <w:tcPr>
            <w:tcW w:w="2405" w:type="dxa"/>
          </w:tcPr>
          <w:p>
            <w:pPr>
              <w:pStyle w:val="TableParagraph"/>
              <w:spacing w:line="234" w:lineRule="exact"/>
              <w:ind w:left="134"/>
              <w:rPr>
                <w:sz w:val="20"/>
              </w:rPr>
            </w:pPr>
            <w:r>
              <w:rPr>
                <w:spacing w:val="-2"/>
                <w:sz w:val="20"/>
              </w:rPr>
              <w:t>Būstas</w:t>
            </w:r>
          </w:p>
        </w:tc>
        <w:tc>
          <w:tcPr>
            <w:tcW w:w="3970" w:type="dxa"/>
          </w:tcPr>
          <w:p>
            <w:pPr>
              <w:pStyle w:val="TableParagraph"/>
              <w:spacing w:line="234" w:lineRule="exact"/>
              <w:ind w:left="134"/>
              <w:rPr>
                <w:sz w:val="20"/>
              </w:rPr>
            </w:pPr>
            <w:r>
              <w:rPr>
                <w:sz w:val="20"/>
              </w:rPr>
              <w:t>Padaryti</w:t>
            </w:r>
            <w:r>
              <w:rPr>
                <w:spacing w:val="57"/>
                <w:sz w:val="20"/>
              </w:rPr>
              <w:t> </w:t>
            </w:r>
            <w:r>
              <w:rPr>
                <w:sz w:val="20"/>
              </w:rPr>
              <w:t>žmonių</w:t>
            </w:r>
            <w:r>
              <w:rPr>
                <w:spacing w:val="58"/>
                <w:sz w:val="20"/>
              </w:rPr>
              <w:t> </w:t>
            </w:r>
            <w:r>
              <w:rPr>
                <w:sz w:val="20"/>
              </w:rPr>
              <w:t>gyvenvietes</w:t>
            </w:r>
            <w:r>
              <w:rPr>
                <w:spacing w:val="58"/>
                <w:sz w:val="20"/>
              </w:rPr>
              <w:t> </w:t>
            </w:r>
            <w:r>
              <w:rPr>
                <w:sz w:val="20"/>
              </w:rPr>
              <w:t>įtraukias</w:t>
            </w:r>
            <w:r>
              <w:rPr>
                <w:spacing w:val="58"/>
                <w:sz w:val="20"/>
              </w:rPr>
              <w:t> </w:t>
            </w:r>
            <w:r>
              <w:rPr>
                <w:spacing w:val="-5"/>
                <w:sz w:val="20"/>
              </w:rPr>
              <w:t>ir</w:t>
            </w:r>
          </w:p>
          <w:p>
            <w:pPr>
              <w:pStyle w:val="TableParagraph"/>
              <w:spacing w:line="215" w:lineRule="exact"/>
              <w:ind w:left="108"/>
              <w:rPr>
                <w:sz w:val="20"/>
              </w:rPr>
            </w:pPr>
            <w:r>
              <w:rPr>
                <w:spacing w:val="-2"/>
                <w:sz w:val="20"/>
              </w:rPr>
              <w:t>tvaresnes</w:t>
            </w:r>
          </w:p>
        </w:tc>
        <w:tc>
          <w:tcPr>
            <w:tcW w:w="2409" w:type="dxa"/>
          </w:tcPr>
          <w:p>
            <w:pPr>
              <w:pStyle w:val="TableParagraph"/>
              <w:spacing w:line="234" w:lineRule="exact"/>
              <w:ind w:left="36"/>
              <w:rPr>
                <w:sz w:val="20"/>
              </w:rPr>
            </w:pPr>
            <w:r>
              <w:rPr>
                <w:sz w:val="20"/>
              </w:rPr>
              <w:t>Tvarus</w:t>
            </w:r>
            <w:r>
              <w:rPr>
                <w:spacing w:val="-6"/>
                <w:sz w:val="20"/>
              </w:rPr>
              <w:t> </w:t>
            </w:r>
            <w:r>
              <w:rPr>
                <w:sz w:val="20"/>
              </w:rPr>
              <w:t>ir</w:t>
            </w:r>
            <w:r>
              <w:rPr>
                <w:spacing w:val="-5"/>
                <w:sz w:val="20"/>
              </w:rPr>
              <w:t> </w:t>
            </w:r>
            <w:r>
              <w:rPr>
                <w:spacing w:val="-2"/>
                <w:sz w:val="20"/>
              </w:rPr>
              <w:t>sumanus</w:t>
            </w:r>
          </w:p>
        </w:tc>
      </w:tr>
      <w:tr>
        <w:trPr>
          <w:trHeight w:val="234" w:hRule="atLeast"/>
        </w:trPr>
        <w:tc>
          <w:tcPr>
            <w:tcW w:w="2405" w:type="dxa"/>
          </w:tcPr>
          <w:p>
            <w:pPr>
              <w:pStyle w:val="TableParagraph"/>
              <w:spacing w:line="215" w:lineRule="exact"/>
              <w:ind w:left="134"/>
              <w:rPr>
                <w:sz w:val="20"/>
              </w:rPr>
            </w:pPr>
            <w:r>
              <w:rPr>
                <w:sz w:val="20"/>
              </w:rPr>
              <w:t>Aplinkos</w:t>
            </w:r>
            <w:r>
              <w:rPr>
                <w:spacing w:val="-8"/>
                <w:sz w:val="20"/>
              </w:rPr>
              <w:t> </w:t>
            </w:r>
            <w:r>
              <w:rPr>
                <w:sz w:val="20"/>
              </w:rPr>
              <w:t>ir</w:t>
            </w:r>
            <w:r>
              <w:rPr>
                <w:spacing w:val="-6"/>
                <w:sz w:val="20"/>
              </w:rPr>
              <w:t> </w:t>
            </w:r>
            <w:r>
              <w:rPr>
                <w:sz w:val="20"/>
              </w:rPr>
              <w:t>klimato</w:t>
            </w:r>
            <w:r>
              <w:rPr>
                <w:spacing w:val="-8"/>
                <w:sz w:val="20"/>
              </w:rPr>
              <w:t> </w:t>
            </w:r>
            <w:r>
              <w:rPr>
                <w:spacing w:val="-2"/>
                <w:sz w:val="20"/>
              </w:rPr>
              <w:t>kaita</w:t>
            </w:r>
          </w:p>
        </w:tc>
        <w:tc>
          <w:tcPr>
            <w:tcW w:w="3970" w:type="dxa"/>
          </w:tcPr>
          <w:p>
            <w:pPr>
              <w:pStyle w:val="TableParagraph"/>
              <w:spacing w:line="215" w:lineRule="exact"/>
              <w:ind w:left="134"/>
              <w:rPr>
                <w:sz w:val="20"/>
              </w:rPr>
            </w:pPr>
            <w:r>
              <w:rPr>
                <w:sz w:val="20"/>
              </w:rPr>
              <w:t>Kovai</w:t>
            </w:r>
            <w:r>
              <w:rPr>
                <w:spacing w:val="-8"/>
                <w:sz w:val="20"/>
              </w:rPr>
              <w:t> </w:t>
            </w:r>
            <w:r>
              <w:rPr>
                <w:sz w:val="20"/>
              </w:rPr>
              <w:t>su</w:t>
            </w:r>
            <w:r>
              <w:rPr>
                <w:spacing w:val="-8"/>
                <w:sz w:val="20"/>
              </w:rPr>
              <w:t> </w:t>
            </w:r>
            <w:r>
              <w:rPr>
                <w:sz w:val="20"/>
              </w:rPr>
              <w:t>klimato</w:t>
            </w:r>
            <w:r>
              <w:rPr>
                <w:spacing w:val="-9"/>
                <w:sz w:val="20"/>
              </w:rPr>
              <w:t> </w:t>
            </w:r>
            <w:r>
              <w:rPr>
                <w:sz w:val="20"/>
              </w:rPr>
              <w:t>kaita,</w:t>
            </w:r>
            <w:r>
              <w:rPr>
                <w:spacing w:val="-6"/>
                <w:sz w:val="20"/>
              </w:rPr>
              <w:t> </w:t>
            </w:r>
            <w:r>
              <w:rPr>
                <w:sz w:val="20"/>
              </w:rPr>
              <w:t>ekosistemų</w:t>
            </w:r>
            <w:r>
              <w:rPr>
                <w:spacing w:val="-7"/>
                <w:sz w:val="20"/>
              </w:rPr>
              <w:t> </w:t>
            </w:r>
            <w:r>
              <w:rPr>
                <w:spacing w:val="-2"/>
                <w:sz w:val="20"/>
              </w:rPr>
              <w:t>apsauga</w:t>
            </w:r>
          </w:p>
        </w:tc>
        <w:tc>
          <w:tcPr>
            <w:tcW w:w="2409" w:type="dxa"/>
          </w:tcPr>
          <w:p>
            <w:pPr>
              <w:pStyle w:val="TableParagraph"/>
              <w:spacing w:line="215" w:lineRule="exact"/>
              <w:ind w:left="36"/>
              <w:rPr>
                <w:sz w:val="20"/>
              </w:rPr>
            </w:pPr>
            <w:r>
              <w:rPr>
                <w:sz w:val="20"/>
              </w:rPr>
              <w:t>Tvarus</w:t>
            </w:r>
            <w:r>
              <w:rPr>
                <w:spacing w:val="-5"/>
                <w:sz w:val="20"/>
              </w:rPr>
              <w:t> </w:t>
            </w:r>
            <w:r>
              <w:rPr>
                <w:sz w:val="20"/>
              </w:rPr>
              <w:t>ir</w:t>
            </w:r>
            <w:r>
              <w:rPr>
                <w:spacing w:val="-5"/>
                <w:sz w:val="20"/>
              </w:rPr>
              <w:t> </w:t>
            </w:r>
            <w:r>
              <w:rPr>
                <w:spacing w:val="-2"/>
                <w:sz w:val="20"/>
              </w:rPr>
              <w:t>sumanus</w:t>
            </w:r>
          </w:p>
        </w:tc>
      </w:tr>
      <w:tr>
        <w:trPr>
          <w:trHeight w:val="234" w:hRule="atLeast"/>
        </w:trPr>
        <w:tc>
          <w:tcPr>
            <w:tcW w:w="2405" w:type="dxa"/>
          </w:tcPr>
          <w:p>
            <w:pPr>
              <w:pStyle w:val="TableParagraph"/>
              <w:spacing w:line="215" w:lineRule="exact"/>
              <w:ind w:left="134"/>
              <w:rPr>
                <w:sz w:val="20"/>
              </w:rPr>
            </w:pPr>
            <w:r>
              <w:rPr>
                <w:spacing w:val="-2"/>
                <w:sz w:val="20"/>
              </w:rPr>
              <w:t>Sveikatos</w:t>
            </w:r>
            <w:r>
              <w:rPr>
                <w:spacing w:val="2"/>
                <w:sz w:val="20"/>
              </w:rPr>
              <w:t> </w:t>
            </w:r>
            <w:r>
              <w:rPr>
                <w:spacing w:val="-2"/>
                <w:sz w:val="20"/>
              </w:rPr>
              <w:t>apsauga</w:t>
            </w:r>
          </w:p>
        </w:tc>
        <w:tc>
          <w:tcPr>
            <w:tcW w:w="3970" w:type="dxa"/>
          </w:tcPr>
          <w:p>
            <w:pPr>
              <w:pStyle w:val="TableParagraph"/>
              <w:spacing w:line="215" w:lineRule="exact"/>
              <w:ind w:left="134"/>
              <w:rPr>
                <w:sz w:val="20"/>
              </w:rPr>
            </w:pPr>
            <w:r>
              <w:rPr>
                <w:spacing w:val="-2"/>
                <w:sz w:val="20"/>
              </w:rPr>
              <w:t>Gerovė</w:t>
            </w:r>
          </w:p>
        </w:tc>
        <w:tc>
          <w:tcPr>
            <w:tcW w:w="2409" w:type="dxa"/>
          </w:tcPr>
          <w:p>
            <w:pPr>
              <w:pStyle w:val="TableParagraph"/>
              <w:spacing w:line="215" w:lineRule="exact"/>
              <w:ind w:left="36"/>
              <w:rPr>
                <w:sz w:val="20"/>
              </w:rPr>
            </w:pPr>
            <w:r>
              <w:rPr>
                <w:sz w:val="20"/>
              </w:rPr>
              <w:t>Tvarus</w:t>
            </w:r>
            <w:r>
              <w:rPr>
                <w:spacing w:val="-5"/>
                <w:sz w:val="20"/>
              </w:rPr>
              <w:t> </w:t>
            </w:r>
            <w:r>
              <w:rPr>
                <w:sz w:val="20"/>
              </w:rPr>
              <w:t>ir</w:t>
            </w:r>
            <w:r>
              <w:rPr>
                <w:spacing w:val="-5"/>
                <w:sz w:val="20"/>
              </w:rPr>
              <w:t> </w:t>
            </w:r>
            <w:r>
              <w:rPr>
                <w:spacing w:val="-2"/>
                <w:sz w:val="20"/>
              </w:rPr>
              <w:t>sumanus</w:t>
            </w:r>
          </w:p>
        </w:tc>
      </w:tr>
      <w:tr>
        <w:trPr>
          <w:trHeight w:val="467" w:hRule="atLeast"/>
        </w:trPr>
        <w:tc>
          <w:tcPr>
            <w:tcW w:w="2405" w:type="dxa"/>
          </w:tcPr>
          <w:p>
            <w:pPr>
              <w:pStyle w:val="TableParagraph"/>
              <w:spacing w:line="231" w:lineRule="exact"/>
              <w:ind w:left="134"/>
              <w:rPr>
                <w:sz w:val="20"/>
              </w:rPr>
            </w:pPr>
            <w:r>
              <w:rPr>
                <w:spacing w:val="-2"/>
                <w:sz w:val="20"/>
              </w:rPr>
              <w:t>Švietimas</w:t>
            </w:r>
          </w:p>
        </w:tc>
        <w:tc>
          <w:tcPr>
            <w:tcW w:w="3970" w:type="dxa"/>
          </w:tcPr>
          <w:p>
            <w:pPr>
              <w:pStyle w:val="TableParagraph"/>
              <w:spacing w:line="231" w:lineRule="exact"/>
              <w:ind w:left="134"/>
              <w:rPr>
                <w:sz w:val="20"/>
              </w:rPr>
            </w:pPr>
            <w:r>
              <w:rPr>
                <w:sz w:val="20"/>
              </w:rPr>
              <w:t>(Įtraukiantis</w:t>
            </w:r>
            <w:r>
              <w:rPr>
                <w:spacing w:val="-10"/>
                <w:sz w:val="20"/>
              </w:rPr>
              <w:t> </w:t>
            </w:r>
            <w:r>
              <w:rPr>
                <w:sz w:val="20"/>
              </w:rPr>
              <w:t>ir</w:t>
            </w:r>
            <w:r>
              <w:rPr>
                <w:spacing w:val="-10"/>
                <w:sz w:val="20"/>
              </w:rPr>
              <w:t> </w:t>
            </w:r>
            <w:r>
              <w:rPr>
                <w:spacing w:val="-2"/>
                <w:sz w:val="20"/>
              </w:rPr>
              <w:t>teisingas</w:t>
            </w:r>
          </w:p>
          <w:p>
            <w:pPr>
              <w:pStyle w:val="TableParagraph"/>
              <w:spacing w:line="215" w:lineRule="exact"/>
              <w:ind w:left="134"/>
              <w:rPr>
                <w:sz w:val="20"/>
              </w:rPr>
            </w:pPr>
            <w:r>
              <w:rPr>
                <w:sz w:val="20"/>
              </w:rPr>
              <w:t>kokybės)</w:t>
            </w:r>
            <w:r>
              <w:rPr>
                <w:spacing w:val="-11"/>
                <w:sz w:val="20"/>
              </w:rPr>
              <w:t> </w:t>
            </w:r>
            <w:r>
              <w:rPr>
                <w:spacing w:val="-2"/>
                <w:sz w:val="20"/>
              </w:rPr>
              <w:t>išsilavinimas</w:t>
            </w:r>
          </w:p>
        </w:tc>
        <w:tc>
          <w:tcPr>
            <w:tcW w:w="2409" w:type="dxa"/>
          </w:tcPr>
          <w:p>
            <w:pPr>
              <w:pStyle w:val="TableParagraph"/>
              <w:spacing w:line="231" w:lineRule="exact"/>
              <w:ind w:left="36"/>
              <w:rPr>
                <w:sz w:val="20"/>
              </w:rPr>
            </w:pPr>
            <w:r>
              <w:rPr>
                <w:sz w:val="20"/>
              </w:rPr>
              <w:t>Tvarus</w:t>
            </w:r>
            <w:r>
              <w:rPr>
                <w:spacing w:val="-5"/>
                <w:sz w:val="20"/>
              </w:rPr>
              <w:t> </w:t>
            </w:r>
            <w:r>
              <w:rPr>
                <w:sz w:val="20"/>
              </w:rPr>
              <w:t>ir</w:t>
            </w:r>
            <w:r>
              <w:rPr>
                <w:spacing w:val="-5"/>
                <w:sz w:val="20"/>
              </w:rPr>
              <w:t> </w:t>
            </w:r>
            <w:r>
              <w:rPr>
                <w:spacing w:val="-2"/>
                <w:sz w:val="20"/>
              </w:rPr>
              <w:t>sumanus</w:t>
            </w:r>
          </w:p>
        </w:tc>
      </w:tr>
      <w:tr>
        <w:trPr>
          <w:trHeight w:val="470" w:hRule="atLeast"/>
        </w:trPr>
        <w:tc>
          <w:tcPr>
            <w:tcW w:w="2405" w:type="dxa"/>
          </w:tcPr>
          <w:p>
            <w:pPr>
              <w:pStyle w:val="TableParagraph"/>
              <w:spacing w:line="234" w:lineRule="exact"/>
              <w:ind w:left="134"/>
              <w:rPr>
                <w:sz w:val="20"/>
              </w:rPr>
            </w:pPr>
            <w:r>
              <w:rPr>
                <w:spacing w:val="-2"/>
                <w:sz w:val="20"/>
              </w:rPr>
              <w:t>Kultūra</w:t>
            </w:r>
          </w:p>
        </w:tc>
        <w:tc>
          <w:tcPr>
            <w:tcW w:w="3970" w:type="dxa"/>
          </w:tcPr>
          <w:p>
            <w:pPr>
              <w:pStyle w:val="TableParagraph"/>
              <w:spacing w:line="234" w:lineRule="exact"/>
              <w:ind w:left="134"/>
              <w:rPr>
                <w:sz w:val="20"/>
              </w:rPr>
            </w:pPr>
            <w:r>
              <w:rPr>
                <w:sz w:val="20"/>
              </w:rPr>
              <w:t>Inovacijų</w:t>
            </w:r>
            <w:r>
              <w:rPr>
                <w:spacing w:val="-9"/>
                <w:sz w:val="20"/>
              </w:rPr>
              <w:t> </w:t>
            </w:r>
            <w:r>
              <w:rPr>
                <w:sz w:val="20"/>
              </w:rPr>
              <w:t>skatinimas</w:t>
            </w:r>
            <w:r>
              <w:rPr>
                <w:spacing w:val="-8"/>
                <w:sz w:val="20"/>
              </w:rPr>
              <w:t> </w:t>
            </w:r>
            <w:r>
              <w:rPr>
                <w:sz w:val="20"/>
              </w:rPr>
              <w:t>ir</w:t>
            </w:r>
            <w:r>
              <w:rPr>
                <w:spacing w:val="-7"/>
                <w:sz w:val="20"/>
              </w:rPr>
              <w:t> </w:t>
            </w:r>
            <w:r>
              <w:rPr>
                <w:spacing w:val="-2"/>
                <w:sz w:val="20"/>
              </w:rPr>
              <w:t>prijungimas</w:t>
            </w:r>
          </w:p>
        </w:tc>
        <w:tc>
          <w:tcPr>
            <w:tcW w:w="2409" w:type="dxa"/>
          </w:tcPr>
          <w:p>
            <w:pPr>
              <w:pStyle w:val="TableParagraph"/>
              <w:spacing w:line="234" w:lineRule="exact"/>
              <w:ind w:left="36"/>
              <w:rPr>
                <w:sz w:val="20"/>
              </w:rPr>
            </w:pPr>
            <w:r>
              <w:rPr>
                <w:sz w:val="20"/>
              </w:rPr>
              <w:t>Sumanus,</w:t>
            </w:r>
            <w:r>
              <w:rPr>
                <w:spacing w:val="-4"/>
                <w:sz w:val="20"/>
              </w:rPr>
              <w:t> </w:t>
            </w:r>
            <w:r>
              <w:rPr>
                <w:sz w:val="20"/>
              </w:rPr>
              <w:t>tvarus,</w:t>
            </w:r>
            <w:r>
              <w:rPr>
                <w:spacing w:val="-3"/>
                <w:sz w:val="20"/>
              </w:rPr>
              <w:t> </w:t>
            </w:r>
            <w:r>
              <w:rPr>
                <w:spacing w:val="-2"/>
                <w:sz w:val="20"/>
              </w:rPr>
              <w:t>jungiantis</w:t>
            </w:r>
          </w:p>
          <w:p>
            <w:pPr>
              <w:pStyle w:val="TableParagraph"/>
              <w:spacing w:line="215" w:lineRule="exact"/>
              <w:ind w:left="10"/>
              <w:rPr>
                <w:sz w:val="20"/>
              </w:rPr>
            </w:pPr>
            <w:r>
              <w:rPr>
                <w:spacing w:val="-2"/>
                <w:sz w:val="20"/>
              </w:rPr>
              <w:t>(ryšys)</w:t>
            </w:r>
          </w:p>
        </w:tc>
      </w:tr>
      <w:tr>
        <w:trPr>
          <w:trHeight w:val="234" w:hRule="atLeast"/>
        </w:trPr>
        <w:tc>
          <w:tcPr>
            <w:tcW w:w="2405" w:type="dxa"/>
          </w:tcPr>
          <w:p>
            <w:pPr>
              <w:pStyle w:val="TableParagraph"/>
              <w:spacing w:line="215" w:lineRule="exact"/>
              <w:ind w:left="134"/>
              <w:rPr>
                <w:sz w:val="20"/>
              </w:rPr>
            </w:pPr>
            <w:r>
              <w:rPr>
                <w:spacing w:val="-2"/>
                <w:sz w:val="20"/>
              </w:rPr>
              <w:t>Energija</w:t>
            </w:r>
          </w:p>
        </w:tc>
        <w:tc>
          <w:tcPr>
            <w:tcW w:w="3970" w:type="dxa"/>
          </w:tcPr>
          <w:p>
            <w:pPr>
              <w:pStyle w:val="TableParagraph"/>
              <w:spacing w:line="215" w:lineRule="exact"/>
              <w:ind w:left="134"/>
              <w:rPr>
                <w:sz w:val="20"/>
              </w:rPr>
            </w:pPr>
            <w:r>
              <w:rPr>
                <w:sz w:val="20"/>
              </w:rPr>
              <w:t>Tvarios</w:t>
            </w:r>
            <w:r>
              <w:rPr>
                <w:spacing w:val="-10"/>
                <w:sz w:val="20"/>
              </w:rPr>
              <w:t> </w:t>
            </w:r>
            <w:r>
              <w:rPr>
                <w:sz w:val="20"/>
              </w:rPr>
              <w:t>energijos</w:t>
            </w:r>
            <w:r>
              <w:rPr>
                <w:spacing w:val="-10"/>
                <w:sz w:val="20"/>
              </w:rPr>
              <w:t> </w:t>
            </w:r>
            <w:r>
              <w:rPr>
                <w:spacing w:val="-2"/>
                <w:sz w:val="20"/>
              </w:rPr>
              <w:t>prieinamumas</w:t>
            </w:r>
          </w:p>
        </w:tc>
        <w:tc>
          <w:tcPr>
            <w:tcW w:w="2409" w:type="dxa"/>
          </w:tcPr>
          <w:p>
            <w:pPr>
              <w:pStyle w:val="TableParagraph"/>
              <w:spacing w:line="215" w:lineRule="exact"/>
              <w:ind w:left="36"/>
              <w:rPr>
                <w:sz w:val="20"/>
              </w:rPr>
            </w:pPr>
            <w:r>
              <w:rPr>
                <w:sz w:val="20"/>
              </w:rPr>
              <w:t>Tvarus</w:t>
            </w:r>
            <w:r>
              <w:rPr>
                <w:spacing w:val="-5"/>
                <w:sz w:val="20"/>
              </w:rPr>
              <w:t> </w:t>
            </w:r>
            <w:r>
              <w:rPr>
                <w:sz w:val="20"/>
              </w:rPr>
              <w:t>ir</w:t>
            </w:r>
            <w:r>
              <w:rPr>
                <w:spacing w:val="-5"/>
                <w:sz w:val="20"/>
              </w:rPr>
              <w:t> </w:t>
            </w:r>
            <w:r>
              <w:rPr>
                <w:spacing w:val="-2"/>
                <w:sz w:val="20"/>
              </w:rPr>
              <w:t>sumanus</w:t>
            </w:r>
          </w:p>
        </w:tc>
      </w:tr>
      <w:tr>
        <w:trPr>
          <w:trHeight w:val="467" w:hRule="atLeast"/>
        </w:trPr>
        <w:tc>
          <w:tcPr>
            <w:tcW w:w="2405" w:type="dxa"/>
          </w:tcPr>
          <w:p>
            <w:pPr>
              <w:pStyle w:val="TableParagraph"/>
              <w:spacing w:line="231" w:lineRule="exact"/>
              <w:ind w:left="134"/>
              <w:rPr>
                <w:sz w:val="20"/>
              </w:rPr>
            </w:pPr>
            <w:r>
              <w:rPr>
                <w:spacing w:val="-2"/>
                <w:sz w:val="20"/>
              </w:rPr>
              <w:t>Ekonomika</w:t>
            </w:r>
          </w:p>
        </w:tc>
        <w:tc>
          <w:tcPr>
            <w:tcW w:w="3970" w:type="dxa"/>
          </w:tcPr>
          <w:p>
            <w:pPr>
              <w:pStyle w:val="TableParagraph"/>
              <w:spacing w:line="231" w:lineRule="exact"/>
              <w:ind w:left="134"/>
              <w:rPr>
                <w:sz w:val="20"/>
              </w:rPr>
            </w:pPr>
            <w:r>
              <w:rPr>
                <w:sz w:val="20"/>
              </w:rPr>
              <w:t>Tvarus</w:t>
            </w:r>
            <w:r>
              <w:rPr>
                <w:spacing w:val="61"/>
                <w:sz w:val="20"/>
              </w:rPr>
              <w:t> </w:t>
            </w:r>
            <w:r>
              <w:rPr>
                <w:sz w:val="20"/>
              </w:rPr>
              <w:t>ekonomikos</w:t>
            </w:r>
            <w:r>
              <w:rPr>
                <w:spacing w:val="59"/>
                <w:sz w:val="20"/>
              </w:rPr>
              <w:t> </w:t>
            </w:r>
            <w:r>
              <w:rPr>
                <w:sz w:val="20"/>
              </w:rPr>
              <w:t>augimas</w:t>
            </w:r>
            <w:r>
              <w:rPr>
                <w:spacing w:val="59"/>
                <w:sz w:val="20"/>
              </w:rPr>
              <w:t> </w:t>
            </w:r>
            <w:r>
              <w:rPr>
                <w:sz w:val="20"/>
              </w:rPr>
              <w:t>ir</w:t>
            </w:r>
            <w:r>
              <w:rPr>
                <w:spacing w:val="58"/>
                <w:sz w:val="20"/>
              </w:rPr>
              <w:t> </w:t>
            </w:r>
            <w:r>
              <w:rPr>
                <w:spacing w:val="-2"/>
                <w:sz w:val="20"/>
              </w:rPr>
              <w:t>tinkamas</w:t>
            </w:r>
          </w:p>
          <w:p>
            <w:pPr>
              <w:pStyle w:val="TableParagraph"/>
              <w:spacing w:line="215" w:lineRule="exact"/>
              <w:ind w:left="108"/>
              <w:rPr>
                <w:sz w:val="20"/>
              </w:rPr>
            </w:pPr>
            <w:r>
              <w:rPr>
                <w:spacing w:val="-2"/>
                <w:sz w:val="20"/>
              </w:rPr>
              <w:t>darbas</w:t>
            </w:r>
          </w:p>
        </w:tc>
        <w:tc>
          <w:tcPr>
            <w:tcW w:w="2409" w:type="dxa"/>
          </w:tcPr>
          <w:p>
            <w:pPr>
              <w:pStyle w:val="TableParagraph"/>
              <w:spacing w:line="231" w:lineRule="exact"/>
              <w:ind w:left="36"/>
              <w:rPr>
                <w:sz w:val="20"/>
              </w:rPr>
            </w:pPr>
            <w:r>
              <w:rPr>
                <w:sz w:val="20"/>
              </w:rPr>
              <w:t>Tvarus</w:t>
            </w:r>
            <w:r>
              <w:rPr>
                <w:spacing w:val="-5"/>
                <w:sz w:val="20"/>
              </w:rPr>
              <w:t> </w:t>
            </w:r>
            <w:r>
              <w:rPr>
                <w:sz w:val="20"/>
              </w:rPr>
              <w:t>ir</w:t>
            </w:r>
            <w:r>
              <w:rPr>
                <w:spacing w:val="-5"/>
                <w:sz w:val="20"/>
              </w:rPr>
              <w:t> </w:t>
            </w:r>
            <w:r>
              <w:rPr>
                <w:spacing w:val="-2"/>
                <w:sz w:val="20"/>
              </w:rPr>
              <w:t>sumanus</w:t>
            </w:r>
          </w:p>
        </w:tc>
      </w:tr>
      <w:tr>
        <w:trPr>
          <w:trHeight w:val="234" w:hRule="atLeast"/>
        </w:trPr>
        <w:tc>
          <w:tcPr>
            <w:tcW w:w="2405" w:type="dxa"/>
          </w:tcPr>
          <w:p>
            <w:pPr>
              <w:pStyle w:val="TableParagraph"/>
              <w:spacing w:line="215" w:lineRule="exact"/>
              <w:ind w:left="134"/>
              <w:rPr>
                <w:sz w:val="20"/>
              </w:rPr>
            </w:pPr>
            <w:r>
              <w:rPr>
                <w:spacing w:val="-2"/>
                <w:sz w:val="20"/>
              </w:rPr>
              <w:t>Valdymas</w:t>
            </w:r>
          </w:p>
        </w:tc>
        <w:tc>
          <w:tcPr>
            <w:tcW w:w="3970" w:type="dxa"/>
          </w:tcPr>
          <w:p>
            <w:pPr>
              <w:pStyle w:val="TableParagraph"/>
              <w:spacing w:line="215" w:lineRule="exact"/>
              <w:ind w:left="134"/>
              <w:rPr>
                <w:sz w:val="20"/>
              </w:rPr>
            </w:pPr>
            <w:r>
              <w:rPr>
                <w:sz w:val="20"/>
              </w:rPr>
              <w:t>Moterų</w:t>
            </w:r>
            <w:r>
              <w:rPr>
                <w:spacing w:val="-7"/>
                <w:sz w:val="20"/>
              </w:rPr>
              <w:t> </w:t>
            </w:r>
            <w:r>
              <w:rPr>
                <w:sz w:val="20"/>
              </w:rPr>
              <w:t>ir</w:t>
            </w:r>
            <w:r>
              <w:rPr>
                <w:spacing w:val="-8"/>
                <w:sz w:val="20"/>
              </w:rPr>
              <w:t> </w:t>
            </w:r>
            <w:r>
              <w:rPr>
                <w:sz w:val="20"/>
              </w:rPr>
              <w:t>mergaičių</w:t>
            </w:r>
            <w:r>
              <w:rPr>
                <w:spacing w:val="-7"/>
                <w:sz w:val="20"/>
              </w:rPr>
              <w:t> </w:t>
            </w:r>
            <w:r>
              <w:rPr>
                <w:spacing w:val="-2"/>
                <w:sz w:val="20"/>
              </w:rPr>
              <w:t>įgalinimas</w:t>
            </w:r>
          </w:p>
        </w:tc>
        <w:tc>
          <w:tcPr>
            <w:tcW w:w="2409" w:type="dxa"/>
          </w:tcPr>
          <w:p>
            <w:pPr>
              <w:pStyle w:val="TableParagraph"/>
              <w:spacing w:line="215" w:lineRule="exact"/>
              <w:ind w:left="36"/>
              <w:rPr>
                <w:sz w:val="20"/>
              </w:rPr>
            </w:pPr>
            <w:r>
              <w:rPr>
                <w:sz w:val="20"/>
              </w:rPr>
              <w:t>Tvarus</w:t>
            </w:r>
            <w:r>
              <w:rPr>
                <w:spacing w:val="-5"/>
                <w:sz w:val="20"/>
              </w:rPr>
              <w:t> </w:t>
            </w:r>
            <w:r>
              <w:rPr>
                <w:sz w:val="20"/>
              </w:rPr>
              <w:t>ir</w:t>
            </w:r>
            <w:r>
              <w:rPr>
                <w:spacing w:val="-5"/>
                <w:sz w:val="20"/>
              </w:rPr>
              <w:t> </w:t>
            </w:r>
            <w:r>
              <w:rPr>
                <w:spacing w:val="-2"/>
                <w:sz w:val="20"/>
              </w:rPr>
              <w:t>sumanus</w:t>
            </w:r>
          </w:p>
        </w:tc>
      </w:tr>
      <w:tr>
        <w:trPr>
          <w:trHeight w:val="234" w:hRule="atLeast"/>
        </w:trPr>
        <w:tc>
          <w:tcPr>
            <w:tcW w:w="2405" w:type="dxa"/>
          </w:tcPr>
          <w:p>
            <w:pPr>
              <w:pStyle w:val="TableParagraph"/>
              <w:spacing w:line="215" w:lineRule="exact"/>
              <w:ind w:left="134"/>
              <w:rPr>
                <w:sz w:val="20"/>
              </w:rPr>
            </w:pPr>
            <w:r>
              <w:rPr>
                <w:spacing w:val="-2"/>
                <w:sz w:val="20"/>
              </w:rPr>
              <w:t>Telekomunikacijos</w:t>
            </w:r>
          </w:p>
        </w:tc>
        <w:tc>
          <w:tcPr>
            <w:tcW w:w="3970" w:type="dxa"/>
          </w:tcPr>
          <w:p>
            <w:pPr>
              <w:pStyle w:val="TableParagraph"/>
              <w:spacing w:line="215" w:lineRule="exact"/>
              <w:ind w:left="134"/>
              <w:rPr>
                <w:sz w:val="20"/>
              </w:rPr>
            </w:pPr>
            <w:r>
              <w:rPr>
                <w:sz w:val="20"/>
              </w:rPr>
              <w:t>Technologijos</w:t>
            </w:r>
            <w:r>
              <w:rPr>
                <w:spacing w:val="-11"/>
                <w:sz w:val="20"/>
              </w:rPr>
              <w:t> </w:t>
            </w:r>
            <w:r>
              <w:rPr>
                <w:sz w:val="20"/>
              </w:rPr>
              <w:t>(IKT)</w:t>
            </w:r>
            <w:r>
              <w:rPr>
                <w:spacing w:val="-8"/>
                <w:sz w:val="20"/>
              </w:rPr>
              <w:t> </w:t>
            </w:r>
            <w:r>
              <w:rPr>
                <w:spacing w:val="-2"/>
                <w:sz w:val="20"/>
              </w:rPr>
              <w:t>prisijungti</w:t>
            </w:r>
          </w:p>
        </w:tc>
        <w:tc>
          <w:tcPr>
            <w:tcW w:w="2409" w:type="dxa"/>
          </w:tcPr>
          <w:p>
            <w:pPr>
              <w:pStyle w:val="TableParagraph"/>
              <w:spacing w:line="215" w:lineRule="exact"/>
              <w:ind w:left="36"/>
              <w:rPr>
                <w:sz w:val="20"/>
              </w:rPr>
            </w:pPr>
            <w:r>
              <w:rPr>
                <w:spacing w:val="-2"/>
                <w:sz w:val="20"/>
              </w:rPr>
              <w:t>Sumanus,</w:t>
            </w:r>
            <w:r>
              <w:rPr>
                <w:spacing w:val="3"/>
                <w:sz w:val="20"/>
              </w:rPr>
              <w:t> </w:t>
            </w:r>
            <w:r>
              <w:rPr>
                <w:spacing w:val="-2"/>
                <w:sz w:val="20"/>
              </w:rPr>
              <w:t>tvarus,</w:t>
            </w:r>
            <w:r>
              <w:rPr>
                <w:spacing w:val="4"/>
                <w:sz w:val="20"/>
              </w:rPr>
              <w:t> </w:t>
            </w:r>
            <w:r>
              <w:rPr>
                <w:spacing w:val="-2"/>
                <w:sz w:val="20"/>
              </w:rPr>
              <w:t>jungiantis</w:t>
            </w:r>
          </w:p>
        </w:tc>
      </w:tr>
    </w:tbl>
    <w:p>
      <w:pPr>
        <w:spacing w:after="0" w:line="215" w:lineRule="exact"/>
        <w:rPr>
          <w:sz w:val="20"/>
        </w:rPr>
        <w:sectPr>
          <w:pgSz w:w="11910" w:h="16840"/>
          <w:pgMar w:header="0" w:footer="590" w:top="1040" w:bottom="1196"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3970"/>
        <w:gridCol w:w="2409"/>
      </w:tblGrid>
      <w:tr>
        <w:trPr>
          <w:trHeight w:val="470" w:hRule="atLeast"/>
        </w:trPr>
        <w:tc>
          <w:tcPr>
            <w:tcW w:w="2405" w:type="dxa"/>
          </w:tcPr>
          <w:p>
            <w:pPr>
              <w:pStyle w:val="TableParagraph"/>
              <w:spacing w:line="234" w:lineRule="exact"/>
              <w:ind w:left="134"/>
              <w:rPr>
                <w:sz w:val="20"/>
              </w:rPr>
            </w:pPr>
            <w:r>
              <w:rPr>
                <w:spacing w:val="-2"/>
                <w:sz w:val="20"/>
              </w:rPr>
              <w:t>Finansai</w:t>
            </w:r>
          </w:p>
        </w:tc>
        <w:tc>
          <w:tcPr>
            <w:tcW w:w="3970" w:type="dxa"/>
          </w:tcPr>
          <w:p>
            <w:pPr>
              <w:pStyle w:val="TableParagraph"/>
              <w:spacing w:line="234" w:lineRule="exact"/>
              <w:ind w:left="134"/>
              <w:rPr>
                <w:sz w:val="20"/>
              </w:rPr>
            </w:pPr>
            <w:r>
              <w:rPr>
                <w:w w:val="99"/>
                <w:sz w:val="20"/>
              </w:rPr>
              <w:t>-</w:t>
            </w:r>
          </w:p>
        </w:tc>
        <w:tc>
          <w:tcPr>
            <w:tcW w:w="2409" w:type="dxa"/>
          </w:tcPr>
          <w:p>
            <w:pPr>
              <w:pStyle w:val="TableParagraph"/>
              <w:spacing w:line="236" w:lineRule="exact"/>
              <w:ind w:left="10" w:right="901" w:firstLine="26"/>
              <w:rPr>
                <w:sz w:val="20"/>
              </w:rPr>
            </w:pPr>
            <w:r>
              <w:rPr>
                <w:sz w:val="20"/>
              </w:rPr>
              <w:t>Sumanus,</w:t>
            </w:r>
            <w:r>
              <w:rPr>
                <w:spacing w:val="-12"/>
                <w:sz w:val="20"/>
              </w:rPr>
              <w:t> </w:t>
            </w:r>
            <w:r>
              <w:rPr>
                <w:sz w:val="20"/>
              </w:rPr>
              <w:t>tvarus, </w:t>
            </w:r>
            <w:r>
              <w:rPr>
                <w:spacing w:val="-2"/>
                <w:sz w:val="20"/>
              </w:rPr>
              <w:t>apjungiantis</w:t>
            </w:r>
          </w:p>
        </w:tc>
      </w:tr>
      <w:tr>
        <w:trPr>
          <w:trHeight w:val="233" w:hRule="atLeast"/>
        </w:trPr>
        <w:tc>
          <w:tcPr>
            <w:tcW w:w="2405" w:type="dxa"/>
          </w:tcPr>
          <w:p>
            <w:pPr>
              <w:pStyle w:val="TableParagraph"/>
              <w:spacing w:line="213" w:lineRule="exact"/>
              <w:ind w:left="134"/>
              <w:rPr>
                <w:sz w:val="20"/>
              </w:rPr>
            </w:pPr>
            <w:r>
              <w:rPr>
                <w:spacing w:val="-2"/>
                <w:sz w:val="20"/>
              </w:rPr>
              <w:t>Transportas</w:t>
            </w:r>
          </w:p>
        </w:tc>
        <w:tc>
          <w:tcPr>
            <w:tcW w:w="3970" w:type="dxa"/>
          </w:tcPr>
          <w:p>
            <w:pPr>
              <w:pStyle w:val="TableParagraph"/>
              <w:spacing w:line="213" w:lineRule="exact"/>
              <w:ind w:left="134"/>
              <w:rPr>
                <w:sz w:val="20"/>
              </w:rPr>
            </w:pPr>
            <w:r>
              <w:rPr>
                <w:w w:val="99"/>
                <w:sz w:val="20"/>
              </w:rPr>
              <w:t>-</w:t>
            </w:r>
          </w:p>
        </w:tc>
        <w:tc>
          <w:tcPr>
            <w:tcW w:w="2409" w:type="dxa"/>
          </w:tcPr>
          <w:p>
            <w:pPr>
              <w:pStyle w:val="TableParagraph"/>
              <w:spacing w:line="213" w:lineRule="exact"/>
              <w:ind w:left="36"/>
              <w:rPr>
                <w:sz w:val="20"/>
              </w:rPr>
            </w:pPr>
            <w:r>
              <w:rPr>
                <w:sz w:val="20"/>
              </w:rPr>
              <w:t>Sumanus</w:t>
            </w:r>
            <w:r>
              <w:rPr>
                <w:spacing w:val="-7"/>
                <w:sz w:val="20"/>
              </w:rPr>
              <w:t> </w:t>
            </w:r>
            <w:r>
              <w:rPr>
                <w:sz w:val="20"/>
              </w:rPr>
              <w:t>ir</w:t>
            </w:r>
            <w:r>
              <w:rPr>
                <w:spacing w:val="-8"/>
                <w:sz w:val="20"/>
              </w:rPr>
              <w:t> </w:t>
            </w:r>
            <w:r>
              <w:rPr>
                <w:spacing w:val="-2"/>
                <w:sz w:val="20"/>
              </w:rPr>
              <w:t>tvarus</w:t>
            </w:r>
          </w:p>
        </w:tc>
      </w:tr>
      <w:tr>
        <w:trPr>
          <w:trHeight w:val="467" w:hRule="atLeast"/>
        </w:trPr>
        <w:tc>
          <w:tcPr>
            <w:tcW w:w="2405" w:type="dxa"/>
          </w:tcPr>
          <w:p>
            <w:pPr>
              <w:pStyle w:val="TableParagraph"/>
              <w:spacing w:line="232" w:lineRule="exact"/>
              <w:ind w:firstLine="26"/>
              <w:rPr>
                <w:sz w:val="20"/>
              </w:rPr>
            </w:pPr>
            <w:r>
              <w:rPr>
                <w:sz w:val="20"/>
              </w:rPr>
              <w:t>Miesto</w:t>
            </w:r>
            <w:r>
              <w:rPr>
                <w:spacing w:val="40"/>
                <w:sz w:val="20"/>
              </w:rPr>
              <w:t> </w:t>
            </w:r>
            <w:r>
              <w:rPr>
                <w:sz w:val="20"/>
              </w:rPr>
              <w:t>/</w:t>
            </w:r>
            <w:r>
              <w:rPr>
                <w:spacing w:val="40"/>
                <w:sz w:val="20"/>
              </w:rPr>
              <w:t> </w:t>
            </w:r>
            <w:r>
              <w:rPr>
                <w:sz w:val="20"/>
              </w:rPr>
              <w:t>vietinis</w:t>
            </w:r>
            <w:r>
              <w:rPr>
                <w:spacing w:val="40"/>
                <w:sz w:val="20"/>
              </w:rPr>
              <w:t> </w:t>
            </w:r>
            <w:r>
              <w:rPr>
                <w:sz w:val="20"/>
              </w:rPr>
              <w:t>žemės ūkis ir maisto sauga</w:t>
            </w:r>
          </w:p>
        </w:tc>
        <w:tc>
          <w:tcPr>
            <w:tcW w:w="3970" w:type="dxa"/>
          </w:tcPr>
          <w:p>
            <w:pPr>
              <w:pStyle w:val="TableParagraph"/>
              <w:spacing w:line="234" w:lineRule="exact"/>
              <w:ind w:left="134"/>
              <w:rPr>
                <w:sz w:val="20"/>
              </w:rPr>
            </w:pPr>
            <w:r>
              <w:rPr>
                <w:sz w:val="20"/>
              </w:rPr>
              <w:t>Kaimo</w:t>
            </w:r>
            <w:r>
              <w:rPr>
                <w:spacing w:val="-6"/>
                <w:sz w:val="20"/>
              </w:rPr>
              <w:t> </w:t>
            </w:r>
            <w:r>
              <w:rPr>
                <w:sz w:val="20"/>
              </w:rPr>
              <w:t>/</w:t>
            </w:r>
            <w:r>
              <w:rPr>
                <w:spacing w:val="-5"/>
                <w:sz w:val="20"/>
              </w:rPr>
              <w:t> </w:t>
            </w:r>
            <w:r>
              <w:rPr>
                <w:sz w:val="20"/>
              </w:rPr>
              <w:t>vietos</w:t>
            </w:r>
            <w:r>
              <w:rPr>
                <w:spacing w:val="-5"/>
                <w:sz w:val="20"/>
              </w:rPr>
              <w:t> </w:t>
            </w:r>
            <w:r>
              <w:rPr>
                <w:sz w:val="20"/>
              </w:rPr>
              <w:t>žemės</w:t>
            </w:r>
            <w:r>
              <w:rPr>
                <w:spacing w:val="-2"/>
                <w:sz w:val="20"/>
              </w:rPr>
              <w:t> </w:t>
            </w:r>
            <w:r>
              <w:rPr>
                <w:sz w:val="20"/>
              </w:rPr>
              <w:t>ūkio</w:t>
            </w:r>
            <w:r>
              <w:rPr>
                <w:spacing w:val="-6"/>
                <w:sz w:val="20"/>
              </w:rPr>
              <w:t> </w:t>
            </w:r>
            <w:r>
              <w:rPr>
                <w:sz w:val="20"/>
              </w:rPr>
              <w:t>ir</w:t>
            </w:r>
            <w:r>
              <w:rPr>
                <w:spacing w:val="-4"/>
                <w:sz w:val="20"/>
              </w:rPr>
              <w:t> </w:t>
            </w:r>
            <w:r>
              <w:rPr>
                <w:sz w:val="20"/>
              </w:rPr>
              <w:t>maisto</w:t>
            </w:r>
            <w:r>
              <w:rPr>
                <w:spacing w:val="-4"/>
                <w:sz w:val="20"/>
              </w:rPr>
              <w:t> </w:t>
            </w:r>
            <w:r>
              <w:rPr>
                <w:spacing w:val="-2"/>
                <w:sz w:val="20"/>
              </w:rPr>
              <w:t>sauga</w:t>
            </w:r>
          </w:p>
        </w:tc>
        <w:tc>
          <w:tcPr>
            <w:tcW w:w="2409" w:type="dxa"/>
          </w:tcPr>
          <w:p>
            <w:pPr>
              <w:pStyle w:val="TableParagraph"/>
              <w:spacing w:line="234" w:lineRule="exact"/>
              <w:ind w:left="36"/>
              <w:rPr>
                <w:sz w:val="20"/>
              </w:rPr>
            </w:pPr>
            <w:r>
              <w:rPr>
                <w:spacing w:val="-2"/>
                <w:sz w:val="20"/>
              </w:rPr>
              <w:t>Sumanus,</w:t>
            </w:r>
            <w:r>
              <w:rPr>
                <w:spacing w:val="3"/>
                <w:sz w:val="20"/>
              </w:rPr>
              <w:t> </w:t>
            </w:r>
            <w:r>
              <w:rPr>
                <w:spacing w:val="-2"/>
                <w:sz w:val="20"/>
              </w:rPr>
              <w:t>tvarus,</w:t>
            </w:r>
            <w:r>
              <w:rPr>
                <w:spacing w:val="4"/>
                <w:sz w:val="20"/>
              </w:rPr>
              <w:t> </w:t>
            </w:r>
            <w:r>
              <w:rPr>
                <w:spacing w:val="-2"/>
                <w:sz w:val="20"/>
              </w:rPr>
              <w:t>jungiantis</w:t>
            </w:r>
          </w:p>
        </w:tc>
      </w:tr>
      <w:tr>
        <w:trPr>
          <w:trHeight w:val="234" w:hRule="atLeast"/>
        </w:trPr>
        <w:tc>
          <w:tcPr>
            <w:tcW w:w="2405" w:type="dxa"/>
          </w:tcPr>
          <w:p>
            <w:pPr>
              <w:pStyle w:val="TableParagraph"/>
              <w:spacing w:line="215" w:lineRule="exact"/>
              <w:ind w:left="134"/>
              <w:rPr>
                <w:sz w:val="20"/>
              </w:rPr>
            </w:pPr>
            <w:r>
              <w:rPr>
                <w:spacing w:val="-2"/>
                <w:sz w:val="20"/>
              </w:rPr>
              <w:t>Prisijungimas</w:t>
            </w:r>
          </w:p>
        </w:tc>
        <w:tc>
          <w:tcPr>
            <w:tcW w:w="3970" w:type="dxa"/>
          </w:tcPr>
          <w:p>
            <w:pPr>
              <w:pStyle w:val="TableParagraph"/>
              <w:spacing w:line="215" w:lineRule="exact"/>
              <w:ind w:left="134"/>
              <w:rPr>
                <w:sz w:val="20"/>
              </w:rPr>
            </w:pPr>
            <w:r>
              <w:rPr>
                <w:sz w:val="20"/>
              </w:rPr>
              <w:t>Miesto</w:t>
            </w:r>
            <w:r>
              <w:rPr>
                <w:spacing w:val="-9"/>
                <w:sz w:val="20"/>
              </w:rPr>
              <w:t> </w:t>
            </w:r>
            <w:r>
              <w:rPr>
                <w:spacing w:val="-2"/>
                <w:sz w:val="20"/>
              </w:rPr>
              <w:t>planavimas</w:t>
            </w:r>
          </w:p>
        </w:tc>
        <w:tc>
          <w:tcPr>
            <w:tcW w:w="2409" w:type="dxa"/>
          </w:tcPr>
          <w:p>
            <w:pPr>
              <w:pStyle w:val="TableParagraph"/>
              <w:spacing w:line="215" w:lineRule="exact"/>
              <w:ind w:left="36"/>
              <w:rPr>
                <w:sz w:val="20"/>
              </w:rPr>
            </w:pPr>
            <w:r>
              <w:rPr>
                <w:w w:val="99"/>
                <w:sz w:val="20"/>
              </w:rPr>
              <w:t>N</w:t>
            </w:r>
          </w:p>
        </w:tc>
      </w:tr>
      <w:tr>
        <w:trPr>
          <w:trHeight w:val="234" w:hRule="atLeast"/>
        </w:trPr>
        <w:tc>
          <w:tcPr>
            <w:tcW w:w="2405" w:type="dxa"/>
          </w:tcPr>
          <w:p>
            <w:pPr>
              <w:pStyle w:val="TableParagraph"/>
              <w:spacing w:line="215" w:lineRule="exact"/>
              <w:ind w:left="134"/>
              <w:rPr>
                <w:sz w:val="20"/>
              </w:rPr>
            </w:pPr>
            <w:r>
              <w:rPr>
                <w:spacing w:val="-2"/>
                <w:sz w:val="20"/>
              </w:rPr>
              <w:t>Nuotekos</w:t>
            </w:r>
          </w:p>
        </w:tc>
        <w:tc>
          <w:tcPr>
            <w:tcW w:w="3970" w:type="dxa"/>
          </w:tcPr>
          <w:p>
            <w:pPr>
              <w:pStyle w:val="TableParagraph"/>
              <w:spacing w:line="215" w:lineRule="exact"/>
              <w:ind w:left="134"/>
              <w:rPr>
                <w:sz w:val="20"/>
              </w:rPr>
            </w:pPr>
            <w:r>
              <w:rPr>
                <w:w w:val="99"/>
                <w:sz w:val="20"/>
              </w:rPr>
              <w:t>-</w:t>
            </w:r>
          </w:p>
        </w:tc>
        <w:tc>
          <w:tcPr>
            <w:tcW w:w="2409" w:type="dxa"/>
          </w:tcPr>
          <w:p>
            <w:pPr>
              <w:pStyle w:val="TableParagraph"/>
              <w:spacing w:line="215" w:lineRule="exact"/>
              <w:ind w:left="36"/>
              <w:rPr>
                <w:sz w:val="20"/>
              </w:rPr>
            </w:pPr>
            <w:r>
              <w:rPr>
                <w:w w:val="99"/>
                <w:sz w:val="20"/>
              </w:rPr>
              <w:t>N</w:t>
            </w:r>
          </w:p>
        </w:tc>
      </w:tr>
      <w:tr>
        <w:trPr>
          <w:trHeight w:val="470" w:hRule="atLeast"/>
        </w:trPr>
        <w:tc>
          <w:tcPr>
            <w:tcW w:w="2405" w:type="dxa"/>
          </w:tcPr>
          <w:p>
            <w:pPr>
              <w:pStyle w:val="TableParagraph"/>
              <w:spacing w:line="234" w:lineRule="exact"/>
              <w:ind w:left="134"/>
              <w:rPr>
                <w:sz w:val="20"/>
              </w:rPr>
            </w:pPr>
            <w:r>
              <w:rPr>
                <w:spacing w:val="-2"/>
                <w:sz w:val="20"/>
              </w:rPr>
              <w:t>Vanduo</w:t>
            </w:r>
          </w:p>
        </w:tc>
        <w:tc>
          <w:tcPr>
            <w:tcW w:w="3970" w:type="dxa"/>
          </w:tcPr>
          <w:p>
            <w:pPr>
              <w:pStyle w:val="TableParagraph"/>
              <w:spacing w:line="234" w:lineRule="exact"/>
              <w:ind w:left="134"/>
              <w:rPr>
                <w:sz w:val="20"/>
              </w:rPr>
            </w:pPr>
            <w:r>
              <w:rPr>
                <w:sz w:val="20"/>
              </w:rPr>
              <w:t>Vandens</w:t>
            </w:r>
            <w:r>
              <w:rPr>
                <w:spacing w:val="-11"/>
                <w:sz w:val="20"/>
              </w:rPr>
              <w:t> </w:t>
            </w:r>
            <w:r>
              <w:rPr>
                <w:spacing w:val="-2"/>
                <w:sz w:val="20"/>
              </w:rPr>
              <w:t>valdymas</w:t>
            </w:r>
          </w:p>
          <w:p>
            <w:pPr>
              <w:pStyle w:val="TableParagraph"/>
              <w:spacing w:line="215" w:lineRule="exact"/>
              <w:ind w:left="134"/>
              <w:rPr>
                <w:sz w:val="20"/>
              </w:rPr>
            </w:pPr>
            <w:r>
              <w:rPr>
                <w:spacing w:val="-2"/>
                <w:sz w:val="20"/>
              </w:rPr>
              <w:t>išteklių</w:t>
            </w:r>
          </w:p>
        </w:tc>
        <w:tc>
          <w:tcPr>
            <w:tcW w:w="2409" w:type="dxa"/>
          </w:tcPr>
          <w:p>
            <w:pPr>
              <w:pStyle w:val="TableParagraph"/>
              <w:spacing w:line="234" w:lineRule="exact"/>
              <w:ind w:left="36"/>
              <w:rPr>
                <w:sz w:val="20"/>
              </w:rPr>
            </w:pPr>
            <w:r>
              <w:rPr>
                <w:sz w:val="20"/>
              </w:rPr>
              <w:t>Sumanus</w:t>
            </w:r>
            <w:r>
              <w:rPr>
                <w:spacing w:val="-7"/>
                <w:sz w:val="20"/>
              </w:rPr>
              <w:t> </w:t>
            </w:r>
            <w:r>
              <w:rPr>
                <w:sz w:val="20"/>
              </w:rPr>
              <w:t>ir</w:t>
            </w:r>
            <w:r>
              <w:rPr>
                <w:spacing w:val="-8"/>
                <w:sz w:val="20"/>
              </w:rPr>
              <w:t> </w:t>
            </w:r>
            <w:r>
              <w:rPr>
                <w:spacing w:val="-2"/>
                <w:sz w:val="20"/>
              </w:rPr>
              <w:t>tvarus</w:t>
            </w:r>
          </w:p>
        </w:tc>
      </w:tr>
      <w:tr>
        <w:trPr>
          <w:trHeight w:val="467" w:hRule="atLeast"/>
        </w:trPr>
        <w:tc>
          <w:tcPr>
            <w:tcW w:w="2405" w:type="dxa"/>
          </w:tcPr>
          <w:p>
            <w:pPr>
              <w:pStyle w:val="TableParagraph"/>
              <w:tabs>
                <w:tab w:pos="1186" w:val="left" w:leader="none"/>
                <w:tab w:pos="2155" w:val="left" w:leader="none"/>
              </w:tabs>
              <w:spacing w:line="232" w:lineRule="exact"/>
              <w:ind w:right="99" w:firstLine="26"/>
              <w:rPr>
                <w:sz w:val="20"/>
              </w:rPr>
            </w:pPr>
            <w:r>
              <w:rPr>
                <w:spacing w:val="-2"/>
                <w:sz w:val="20"/>
              </w:rPr>
              <w:t>Ataskaitų</w:t>
            </w:r>
            <w:r>
              <w:rPr>
                <w:sz w:val="20"/>
              </w:rPr>
              <w:tab/>
            </w:r>
            <w:r>
              <w:rPr>
                <w:spacing w:val="-2"/>
                <w:sz w:val="20"/>
              </w:rPr>
              <w:t>teikimas</w:t>
            </w:r>
            <w:r>
              <w:rPr>
                <w:sz w:val="20"/>
              </w:rPr>
              <w:tab/>
            </w:r>
            <w:r>
              <w:rPr>
                <w:spacing w:val="-6"/>
                <w:sz w:val="20"/>
              </w:rPr>
              <w:t>ir</w:t>
            </w:r>
            <w:r>
              <w:rPr>
                <w:sz w:val="20"/>
              </w:rPr>
              <w:t> įrašų tvarkymas</w:t>
            </w:r>
          </w:p>
        </w:tc>
        <w:tc>
          <w:tcPr>
            <w:tcW w:w="3970" w:type="dxa"/>
          </w:tcPr>
          <w:p>
            <w:pPr>
              <w:pStyle w:val="TableParagraph"/>
              <w:spacing w:line="234" w:lineRule="exact"/>
              <w:ind w:left="134"/>
              <w:rPr>
                <w:sz w:val="20"/>
              </w:rPr>
            </w:pPr>
            <w:r>
              <w:rPr>
                <w:w w:val="99"/>
                <w:sz w:val="20"/>
              </w:rPr>
              <w:t>-</w:t>
            </w:r>
          </w:p>
        </w:tc>
        <w:tc>
          <w:tcPr>
            <w:tcW w:w="2409" w:type="dxa"/>
          </w:tcPr>
          <w:p>
            <w:pPr>
              <w:pStyle w:val="TableParagraph"/>
              <w:spacing w:line="234" w:lineRule="exact"/>
              <w:ind w:left="36"/>
              <w:rPr>
                <w:sz w:val="20"/>
              </w:rPr>
            </w:pPr>
            <w:r>
              <w:rPr>
                <w:w w:val="99"/>
                <w:sz w:val="20"/>
              </w:rPr>
              <w:t>N</w:t>
            </w:r>
          </w:p>
        </w:tc>
      </w:tr>
      <w:tr>
        <w:trPr>
          <w:trHeight w:val="470" w:hRule="atLeast"/>
        </w:trPr>
        <w:tc>
          <w:tcPr>
            <w:tcW w:w="2405" w:type="dxa"/>
          </w:tcPr>
          <w:p>
            <w:pPr>
              <w:pStyle w:val="TableParagraph"/>
              <w:spacing w:line="234" w:lineRule="exact"/>
              <w:ind w:left="134"/>
              <w:rPr>
                <w:sz w:val="20"/>
              </w:rPr>
            </w:pPr>
            <w:r>
              <w:rPr>
                <w:w w:val="99"/>
                <w:sz w:val="20"/>
              </w:rPr>
              <w:t>-</w:t>
            </w:r>
          </w:p>
        </w:tc>
        <w:tc>
          <w:tcPr>
            <w:tcW w:w="3970" w:type="dxa"/>
          </w:tcPr>
          <w:p>
            <w:pPr>
              <w:pStyle w:val="TableParagraph"/>
              <w:spacing w:line="234" w:lineRule="exact"/>
              <w:ind w:left="134"/>
              <w:rPr>
                <w:sz w:val="20"/>
              </w:rPr>
            </w:pPr>
            <w:r>
              <w:rPr>
                <w:spacing w:val="-2"/>
                <w:sz w:val="20"/>
              </w:rPr>
              <w:t>Nelygybės</w:t>
            </w:r>
            <w:r>
              <w:rPr>
                <w:spacing w:val="6"/>
                <w:sz w:val="20"/>
              </w:rPr>
              <w:t> </w:t>
            </w:r>
            <w:r>
              <w:rPr>
                <w:spacing w:val="-2"/>
                <w:sz w:val="20"/>
              </w:rPr>
              <w:t>mažinimas</w:t>
            </w:r>
          </w:p>
        </w:tc>
        <w:tc>
          <w:tcPr>
            <w:tcW w:w="2409" w:type="dxa"/>
          </w:tcPr>
          <w:p>
            <w:pPr>
              <w:pStyle w:val="TableParagraph"/>
              <w:spacing w:line="236" w:lineRule="exact"/>
              <w:ind w:left="10" w:right="901" w:firstLine="26"/>
              <w:rPr>
                <w:sz w:val="20"/>
              </w:rPr>
            </w:pPr>
            <w:r>
              <w:rPr>
                <w:sz w:val="20"/>
              </w:rPr>
              <w:t>Sumanus,</w:t>
            </w:r>
            <w:r>
              <w:rPr>
                <w:spacing w:val="-12"/>
                <w:sz w:val="20"/>
              </w:rPr>
              <w:t> </w:t>
            </w:r>
            <w:r>
              <w:rPr>
                <w:sz w:val="20"/>
              </w:rPr>
              <w:t>tvarus, </w:t>
            </w:r>
            <w:r>
              <w:rPr>
                <w:spacing w:val="-2"/>
                <w:sz w:val="20"/>
              </w:rPr>
              <w:t>apjungiantis</w:t>
            </w:r>
          </w:p>
        </w:tc>
      </w:tr>
      <w:tr>
        <w:trPr>
          <w:trHeight w:val="232" w:hRule="atLeast"/>
        </w:trPr>
        <w:tc>
          <w:tcPr>
            <w:tcW w:w="2405" w:type="dxa"/>
          </w:tcPr>
          <w:p>
            <w:pPr>
              <w:pStyle w:val="TableParagraph"/>
              <w:spacing w:line="213" w:lineRule="exact"/>
              <w:ind w:left="134"/>
              <w:rPr>
                <w:sz w:val="20"/>
              </w:rPr>
            </w:pPr>
            <w:r>
              <w:rPr>
                <w:w w:val="99"/>
                <w:sz w:val="20"/>
              </w:rPr>
              <w:t>-</w:t>
            </w:r>
          </w:p>
        </w:tc>
        <w:tc>
          <w:tcPr>
            <w:tcW w:w="3970" w:type="dxa"/>
          </w:tcPr>
          <w:p>
            <w:pPr>
              <w:pStyle w:val="TableParagraph"/>
              <w:spacing w:line="213" w:lineRule="exact"/>
              <w:ind w:left="134"/>
              <w:rPr>
                <w:sz w:val="20"/>
              </w:rPr>
            </w:pPr>
            <w:r>
              <w:rPr>
                <w:w w:val="95"/>
                <w:sz w:val="20"/>
              </w:rPr>
              <w:t>Atsparios</w:t>
            </w:r>
            <w:r>
              <w:rPr>
                <w:spacing w:val="37"/>
                <w:sz w:val="20"/>
              </w:rPr>
              <w:t> </w:t>
            </w:r>
            <w:r>
              <w:rPr>
                <w:w w:val="95"/>
                <w:sz w:val="20"/>
              </w:rPr>
              <w:t>infrastruktūros</w:t>
            </w:r>
            <w:r>
              <w:rPr>
                <w:spacing w:val="37"/>
                <w:sz w:val="20"/>
              </w:rPr>
              <w:t> </w:t>
            </w:r>
            <w:r>
              <w:rPr>
                <w:spacing w:val="-2"/>
                <w:w w:val="95"/>
                <w:sz w:val="20"/>
              </w:rPr>
              <w:t>kūrimas</w:t>
            </w:r>
          </w:p>
        </w:tc>
        <w:tc>
          <w:tcPr>
            <w:tcW w:w="2409" w:type="dxa"/>
          </w:tcPr>
          <w:p>
            <w:pPr>
              <w:pStyle w:val="TableParagraph"/>
              <w:spacing w:line="213" w:lineRule="exact"/>
              <w:ind w:left="36"/>
              <w:rPr>
                <w:sz w:val="20"/>
              </w:rPr>
            </w:pPr>
            <w:r>
              <w:rPr>
                <w:sz w:val="20"/>
              </w:rPr>
              <w:t>Sumanus,</w:t>
            </w:r>
            <w:r>
              <w:rPr>
                <w:spacing w:val="-11"/>
                <w:sz w:val="20"/>
              </w:rPr>
              <w:t> </w:t>
            </w:r>
            <w:r>
              <w:rPr>
                <w:sz w:val="20"/>
              </w:rPr>
              <w:t>tvarus,</w:t>
            </w:r>
            <w:r>
              <w:rPr>
                <w:spacing w:val="-11"/>
                <w:sz w:val="20"/>
              </w:rPr>
              <w:t> </w:t>
            </w:r>
            <w:r>
              <w:rPr>
                <w:spacing w:val="-2"/>
                <w:sz w:val="20"/>
              </w:rPr>
              <w:t>jungiantis</w:t>
            </w:r>
          </w:p>
        </w:tc>
      </w:tr>
    </w:tbl>
    <w:p>
      <w:pPr>
        <w:pStyle w:val="BodyText"/>
        <w:spacing w:before="10"/>
        <w:rPr>
          <w:b/>
          <w:sz w:val="16"/>
        </w:rPr>
      </w:pPr>
    </w:p>
    <w:p>
      <w:pPr>
        <w:pStyle w:val="BodyText"/>
        <w:spacing w:before="101"/>
        <w:ind w:left="162" w:right="548" w:firstLine="566"/>
        <w:jc w:val="right"/>
      </w:pPr>
      <w:r>
        <w:rPr/>
        <w:t>8</w:t>
      </w:r>
      <w:r>
        <w:rPr>
          <w:spacing w:val="40"/>
        </w:rPr>
        <w:t> </w:t>
      </w:r>
      <w:r>
        <w:rPr/>
        <w:t>lentelėje</w:t>
      </w:r>
      <w:r>
        <w:rPr>
          <w:spacing w:val="40"/>
        </w:rPr>
        <w:t> </w:t>
      </w:r>
      <w:r>
        <w:rPr/>
        <w:t>pateikiamos</w:t>
      </w:r>
      <w:r>
        <w:rPr>
          <w:spacing w:val="40"/>
        </w:rPr>
        <w:t> </w:t>
      </w:r>
      <w:r>
        <w:rPr/>
        <w:t>visos</w:t>
      </w:r>
      <w:r>
        <w:rPr>
          <w:spacing w:val="40"/>
        </w:rPr>
        <w:t> </w:t>
      </w:r>
      <w:r>
        <w:rPr/>
        <w:t>išmaniųjų</w:t>
      </w:r>
      <w:r>
        <w:rPr>
          <w:spacing w:val="40"/>
        </w:rPr>
        <w:t> </w:t>
      </w:r>
      <w:r>
        <w:rPr/>
        <w:t>miestų</w:t>
      </w:r>
      <w:r>
        <w:rPr>
          <w:spacing w:val="40"/>
        </w:rPr>
        <w:t> </w:t>
      </w:r>
      <w:r>
        <w:rPr/>
        <w:t>rodiklių</w:t>
      </w:r>
      <w:r>
        <w:rPr>
          <w:spacing w:val="40"/>
        </w:rPr>
        <w:t> </w:t>
      </w:r>
      <w:r>
        <w:rPr/>
        <w:t>standartinės</w:t>
      </w:r>
      <w:r>
        <w:rPr>
          <w:spacing w:val="40"/>
        </w:rPr>
        <w:t> </w:t>
      </w:r>
      <w:r>
        <w:rPr/>
        <w:t>pagrindinės metrikos</w:t>
      </w:r>
      <w:r>
        <w:rPr>
          <w:spacing w:val="35"/>
        </w:rPr>
        <w:t> </w:t>
      </w:r>
      <w:r>
        <w:rPr/>
        <w:t>(antraštės),</w:t>
      </w:r>
      <w:r>
        <w:rPr>
          <w:spacing w:val="36"/>
        </w:rPr>
        <w:t> </w:t>
      </w:r>
      <w:r>
        <w:rPr/>
        <w:t>atitinkančios</w:t>
      </w:r>
      <w:r>
        <w:rPr>
          <w:spacing w:val="35"/>
        </w:rPr>
        <w:t> </w:t>
      </w:r>
      <w:r>
        <w:rPr/>
        <w:t>darnaus</w:t>
      </w:r>
      <w:r>
        <w:rPr>
          <w:spacing w:val="35"/>
        </w:rPr>
        <w:t> </w:t>
      </w:r>
      <w:r>
        <w:rPr/>
        <w:t>vystymosi</w:t>
      </w:r>
      <w:r>
        <w:rPr>
          <w:spacing w:val="35"/>
        </w:rPr>
        <w:t> </w:t>
      </w:r>
      <w:r>
        <w:rPr/>
        <w:t>tikslus.</w:t>
      </w:r>
      <w:r>
        <w:rPr>
          <w:spacing w:val="35"/>
        </w:rPr>
        <w:t> </w:t>
      </w:r>
      <w:r>
        <w:rPr/>
        <w:t>Kaip</w:t>
      </w:r>
      <w:r>
        <w:rPr>
          <w:spacing w:val="36"/>
        </w:rPr>
        <w:t> </w:t>
      </w:r>
      <w:r>
        <w:rPr/>
        <w:t>matyti</w:t>
      </w:r>
      <w:r>
        <w:rPr>
          <w:spacing w:val="35"/>
        </w:rPr>
        <w:t> </w:t>
      </w:r>
      <w:r>
        <w:rPr/>
        <w:t>iš</w:t>
      </w:r>
      <w:r>
        <w:rPr>
          <w:spacing w:val="35"/>
        </w:rPr>
        <w:t> </w:t>
      </w:r>
      <w:r>
        <w:rPr/>
        <w:t>pateiktos</w:t>
      </w:r>
      <w:r>
        <w:rPr>
          <w:spacing w:val="35"/>
        </w:rPr>
        <w:t> </w:t>
      </w:r>
      <w:r>
        <w:rPr/>
        <w:t>4 lentelės,</w:t>
      </w:r>
      <w:r>
        <w:rPr>
          <w:spacing w:val="-8"/>
        </w:rPr>
        <w:t> </w:t>
      </w:r>
      <w:r>
        <w:rPr/>
        <w:t>3</w:t>
      </w:r>
      <w:r>
        <w:rPr>
          <w:spacing w:val="-10"/>
        </w:rPr>
        <w:t> </w:t>
      </w:r>
      <w:r>
        <w:rPr/>
        <w:t>stulpelyje</w:t>
      </w:r>
      <w:r>
        <w:rPr>
          <w:spacing w:val="-9"/>
        </w:rPr>
        <w:t> </w:t>
      </w:r>
      <w:r>
        <w:rPr/>
        <w:t>kiekvienos</w:t>
      </w:r>
      <w:r>
        <w:rPr>
          <w:spacing w:val="-9"/>
        </w:rPr>
        <w:t> </w:t>
      </w:r>
      <w:r>
        <w:rPr/>
        <w:t>metrikos</w:t>
      </w:r>
      <w:r>
        <w:rPr>
          <w:spacing w:val="-9"/>
        </w:rPr>
        <w:t> </w:t>
      </w:r>
      <w:r>
        <w:rPr/>
        <w:t>paskirtis</w:t>
      </w:r>
      <w:r>
        <w:rPr>
          <w:spacing w:val="-9"/>
        </w:rPr>
        <w:t> </w:t>
      </w:r>
      <w:r>
        <w:rPr/>
        <w:t>klasifikuojama</w:t>
      </w:r>
      <w:r>
        <w:rPr>
          <w:spacing w:val="-9"/>
        </w:rPr>
        <w:t> </w:t>
      </w:r>
      <w:r>
        <w:rPr/>
        <w:t>kaip</w:t>
      </w:r>
      <w:r>
        <w:rPr>
          <w:spacing w:val="-9"/>
        </w:rPr>
        <w:t> </w:t>
      </w:r>
      <w:r>
        <w:rPr/>
        <w:t>tvarumo,</w:t>
      </w:r>
      <w:r>
        <w:rPr>
          <w:spacing w:val="-9"/>
        </w:rPr>
        <w:t> </w:t>
      </w:r>
      <w:r>
        <w:rPr/>
        <w:t>sumanumo ir</w:t>
      </w:r>
      <w:r>
        <w:rPr>
          <w:spacing w:val="-7"/>
        </w:rPr>
        <w:t> </w:t>
      </w:r>
      <w:r>
        <w:rPr/>
        <w:t>jungiamumo</w:t>
      </w:r>
      <w:r>
        <w:rPr>
          <w:spacing w:val="-4"/>
        </w:rPr>
        <w:t> </w:t>
      </w:r>
      <w:r>
        <w:rPr/>
        <w:t>(t.</w:t>
      </w:r>
      <w:r>
        <w:rPr>
          <w:spacing w:val="-3"/>
        </w:rPr>
        <w:t> </w:t>
      </w:r>
      <w:r>
        <w:rPr/>
        <w:t>y.</w:t>
      </w:r>
      <w:r>
        <w:rPr>
          <w:spacing w:val="-4"/>
        </w:rPr>
        <w:t> </w:t>
      </w:r>
      <w:r>
        <w:rPr/>
        <w:t>IKT</w:t>
      </w:r>
      <w:r>
        <w:rPr>
          <w:spacing w:val="-3"/>
        </w:rPr>
        <w:t> </w:t>
      </w:r>
      <w:r>
        <w:rPr/>
        <w:t>infrastruktūros</w:t>
      </w:r>
      <w:r>
        <w:rPr>
          <w:spacing w:val="-4"/>
        </w:rPr>
        <w:t> </w:t>
      </w:r>
      <w:r>
        <w:rPr/>
        <w:t>poreikio)</w:t>
      </w:r>
      <w:r>
        <w:rPr>
          <w:spacing w:val="-4"/>
        </w:rPr>
        <w:t> </w:t>
      </w:r>
      <w:r>
        <w:rPr/>
        <w:t>rodiklis,</w:t>
      </w:r>
      <w:r>
        <w:rPr>
          <w:spacing w:val="-3"/>
        </w:rPr>
        <w:t> </w:t>
      </w:r>
      <w:r>
        <w:rPr/>
        <w:t>kai</w:t>
      </w:r>
      <w:r>
        <w:rPr>
          <w:spacing w:val="-4"/>
        </w:rPr>
        <w:t> </w:t>
      </w:r>
      <w:r>
        <w:rPr/>
        <w:t>jis</w:t>
      </w:r>
      <w:r>
        <w:rPr>
          <w:spacing w:val="-4"/>
        </w:rPr>
        <w:t> </w:t>
      </w:r>
      <w:r>
        <w:rPr/>
        <w:t>taikomas</w:t>
      </w:r>
      <w:r>
        <w:rPr>
          <w:spacing w:val="-5"/>
        </w:rPr>
        <w:t> </w:t>
      </w:r>
      <w:r>
        <w:rPr/>
        <w:t>kaimo</w:t>
      </w:r>
      <w:r>
        <w:rPr>
          <w:spacing w:val="-5"/>
        </w:rPr>
        <w:t> </w:t>
      </w:r>
      <w:r>
        <w:rPr>
          <w:spacing w:val="-2"/>
        </w:rPr>
        <w:t>aplinkoje.</w:t>
      </w:r>
    </w:p>
    <w:p>
      <w:pPr>
        <w:pStyle w:val="BodyText"/>
        <w:ind w:left="162" w:right="551" w:firstLine="566"/>
        <w:jc w:val="both"/>
      </w:pPr>
      <w:r>
        <w:rPr>
          <w:b/>
        </w:rPr>
        <w:t>Paskutinis </w:t>
      </w:r>
      <w:r>
        <w:rPr/>
        <w:t>žingsnis apima pagrindinį metinį tikslą, suskirstykite jį į dalykus, kuriuos reikės išmatuoti, stebėti ar patikrinti, kad būtų pasiekti tikslai, ir tada suskirstyti tuos išmatuotus kintamuosius į tvarumo, sumanumo ir ryšio / IKT grupes. Išmatuoti kintamieji yra vadinami rodikliais. Užduodami tokie klausimai:</w:t>
      </w:r>
    </w:p>
    <w:p>
      <w:pPr>
        <w:spacing w:line="281" w:lineRule="exact" w:before="1"/>
        <w:ind w:left="728" w:right="0" w:firstLine="0"/>
        <w:jc w:val="both"/>
        <w:rPr>
          <w:i/>
          <w:sz w:val="24"/>
        </w:rPr>
      </w:pPr>
      <w:r>
        <w:rPr>
          <w:i/>
          <w:sz w:val="24"/>
        </w:rPr>
        <w:t>Ar</w:t>
      </w:r>
      <w:r>
        <w:rPr>
          <w:i/>
          <w:spacing w:val="-5"/>
          <w:sz w:val="24"/>
        </w:rPr>
        <w:t> </w:t>
      </w:r>
      <w:r>
        <w:rPr>
          <w:i/>
          <w:sz w:val="24"/>
        </w:rPr>
        <w:t>rodiklis</w:t>
      </w:r>
      <w:r>
        <w:rPr>
          <w:i/>
          <w:spacing w:val="-3"/>
          <w:sz w:val="24"/>
        </w:rPr>
        <w:t> </w:t>
      </w:r>
      <w:r>
        <w:rPr>
          <w:i/>
          <w:sz w:val="24"/>
        </w:rPr>
        <w:t>palaikys</w:t>
      </w:r>
      <w:r>
        <w:rPr>
          <w:i/>
          <w:spacing w:val="-2"/>
          <w:sz w:val="24"/>
        </w:rPr>
        <w:t> </w:t>
      </w:r>
      <w:r>
        <w:rPr>
          <w:i/>
          <w:sz w:val="24"/>
        </w:rPr>
        <w:t>kaimo/</w:t>
      </w:r>
      <w:r>
        <w:rPr>
          <w:i/>
          <w:spacing w:val="-2"/>
          <w:sz w:val="24"/>
        </w:rPr>
        <w:t> </w:t>
      </w:r>
      <w:r>
        <w:rPr>
          <w:i/>
          <w:sz w:val="24"/>
        </w:rPr>
        <w:t>kaimų</w:t>
      </w:r>
      <w:r>
        <w:rPr>
          <w:i/>
          <w:spacing w:val="-4"/>
          <w:sz w:val="24"/>
        </w:rPr>
        <w:t> </w:t>
      </w:r>
      <w:r>
        <w:rPr>
          <w:i/>
          <w:sz w:val="24"/>
        </w:rPr>
        <w:t>tvarumą?</w:t>
      </w:r>
      <w:r>
        <w:rPr>
          <w:i/>
          <w:spacing w:val="-3"/>
          <w:sz w:val="24"/>
        </w:rPr>
        <w:t> </w:t>
      </w:r>
      <w:r>
        <w:rPr>
          <w:i/>
          <w:sz w:val="24"/>
        </w:rPr>
        <w:t>Ar</w:t>
      </w:r>
      <w:r>
        <w:rPr>
          <w:i/>
          <w:spacing w:val="-4"/>
          <w:sz w:val="24"/>
        </w:rPr>
        <w:t> </w:t>
      </w:r>
      <w:r>
        <w:rPr>
          <w:i/>
          <w:sz w:val="24"/>
        </w:rPr>
        <w:t>tai</w:t>
      </w:r>
      <w:r>
        <w:rPr>
          <w:i/>
          <w:spacing w:val="-3"/>
          <w:sz w:val="24"/>
        </w:rPr>
        <w:t> </w:t>
      </w:r>
      <w:r>
        <w:rPr>
          <w:i/>
          <w:sz w:val="24"/>
        </w:rPr>
        <w:t>bus</w:t>
      </w:r>
      <w:r>
        <w:rPr>
          <w:i/>
          <w:spacing w:val="-3"/>
          <w:sz w:val="24"/>
        </w:rPr>
        <w:t> </w:t>
      </w:r>
      <w:r>
        <w:rPr>
          <w:i/>
          <w:sz w:val="24"/>
        </w:rPr>
        <w:t>skirta</w:t>
      </w:r>
      <w:r>
        <w:rPr>
          <w:i/>
          <w:spacing w:val="-2"/>
          <w:sz w:val="24"/>
        </w:rPr>
        <w:t> </w:t>
      </w:r>
      <w:r>
        <w:rPr>
          <w:i/>
          <w:sz w:val="24"/>
        </w:rPr>
        <w:t>sumanumo</w:t>
      </w:r>
      <w:r>
        <w:rPr>
          <w:i/>
          <w:spacing w:val="-2"/>
          <w:sz w:val="24"/>
        </w:rPr>
        <w:t> </w:t>
      </w:r>
      <w:r>
        <w:rPr>
          <w:i/>
          <w:sz w:val="24"/>
        </w:rPr>
        <w:t>palaikymui?</w:t>
      </w:r>
      <w:r>
        <w:rPr>
          <w:i/>
          <w:spacing w:val="-3"/>
          <w:sz w:val="24"/>
        </w:rPr>
        <w:t> </w:t>
      </w:r>
      <w:r>
        <w:rPr>
          <w:i/>
          <w:spacing w:val="-5"/>
          <w:sz w:val="24"/>
        </w:rPr>
        <w:t>Ar</w:t>
      </w:r>
    </w:p>
    <w:p>
      <w:pPr>
        <w:spacing w:line="281" w:lineRule="exact" w:before="0"/>
        <w:ind w:left="162" w:right="0" w:firstLine="0"/>
        <w:jc w:val="both"/>
        <w:rPr>
          <w:i/>
          <w:sz w:val="24"/>
        </w:rPr>
      </w:pPr>
      <w:r>
        <w:rPr>
          <w:i/>
          <w:sz w:val="24"/>
        </w:rPr>
        <w:t>tam,</w:t>
      </w:r>
      <w:r>
        <w:rPr>
          <w:i/>
          <w:spacing w:val="-5"/>
          <w:sz w:val="24"/>
        </w:rPr>
        <w:t> </w:t>
      </w:r>
      <w:r>
        <w:rPr>
          <w:i/>
          <w:sz w:val="24"/>
        </w:rPr>
        <w:t>kad</w:t>
      </w:r>
      <w:r>
        <w:rPr>
          <w:i/>
          <w:spacing w:val="-3"/>
          <w:sz w:val="24"/>
        </w:rPr>
        <w:t> </w:t>
      </w:r>
      <w:r>
        <w:rPr>
          <w:i/>
          <w:sz w:val="24"/>
        </w:rPr>
        <w:t>rodiklis</w:t>
      </w:r>
      <w:r>
        <w:rPr>
          <w:i/>
          <w:spacing w:val="-4"/>
          <w:sz w:val="24"/>
        </w:rPr>
        <w:t> </w:t>
      </w:r>
      <w:r>
        <w:rPr>
          <w:i/>
          <w:sz w:val="24"/>
        </w:rPr>
        <w:t>būtų</w:t>
      </w:r>
      <w:r>
        <w:rPr>
          <w:i/>
          <w:spacing w:val="-2"/>
          <w:sz w:val="24"/>
        </w:rPr>
        <w:t> </w:t>
      </w:r>
      <w:r>
        <w:rPr>
          <w:i/>
          <w:sz w:val="24"/>
        </w:rPr>
        <w:t>įgyvendintas,</w:t>
      </w:r>
      <w:r>
        <w:rPr>
          <w:i/>
          <w:spacing w:val="-2"/>
          <w:sz w:val="24"/>
        </w:rPr>
        <w:t> </w:t>
      </w:r>
      <w:r>
        <w:rPr>
          <w:i/>
          <w:sz w:val="24"/>
        </w:rPr>
        <w:t>reikia</w:t>
      </w:r>
      <w:r>
        <w:rPr>
          <w:i/>
          <w:spacing w:val="-3"/>
          <w:sz w:val="24"/>
        </w:rPr>
        <w:t> </w:t>
      </w:r>
      <w:r>
        <w:rPr>
          <w:i/>
          <w:sz w:val="24"/>
        </w:rPr>
        <w:t>tam</w:t>
      </w:r>
      <w:r>
        <w:rPr>
          <w:i/>
          <w:spacing w:val="-2"/>
          <w:sz w:val="24"/>
        </w:rPr>
        <w:t> </w:t>
      </w:r>
      <w:r>
        <w:rPr>
          <w:i/>
          <w:sz w:val="24"/>
        </w:rPr>
        <w:t>tikros</w:t>
      </w:r>
      <w:r>
        <w:rPr>
          <w:i/>
          <w:spacing w:val="-3"/>
          <w:sz w:val="24"/>
        </w:rPr>
        <w:t> </w:t>
      </w:r>
      <w:r>
        <w:rPr>
          <w:i/>
          <w:sz w:val="24"/>
        </w:rPr>
        <w:t>formos</w:t>
      </w:r>
      <w:r>
        <w:rPr>
          <w:i/>
          <w:spacing w:val="-2"/>
          <w:sz w:val="24"/>
        </w:rPr>
        <w:t> </w:t>
      </w:r>
      <w:r>
        <w:rPr>
          <w:i/>
          <w:sz w:val="24"/>
        </w:rPr>
        <w:t>IKT</w:t>
      </w:r>
      <w:r>
        <w:rPr>
          <w:i/>
          <w:spacing w:val="-3"/>
          <w:sz w:val="24"/>
        </w:rPr>
        <w:t> </w:t>
      </w:r>
      <w:r>
        <w:rPr>
          <w:i/>
          <w:spacing w:val="-2"/>
          <w:sz w:val="24"/>
        </w:rPr>
        <w:t>infrastruktūros?</w:t>
      </w:r>
    </w:p>
    <w:p>
      <w:pPr>
        <w:pStyle w:val="BodyText"/>
        <w:spacing w:line="281" w:lineRule="exact" w:before="1"/>
        <w:ind w:left="728"/>
        <w:jc w:val="both"/>
      </w:pPr>
      <w:r>
        <w:rPr/>
        <w:t>Naudojant</w:t>
      </w:r>
      <w:r>
        <w:rPr>
          <w:spacing w:val="-2"/>
        </w:rPr>
        <w:t> </w:t>
      </w:r>
      <w:r>
        <w:rPr/>
        <w:t>matematinę</w:t>
      </w:r>
      <w:r>
        <w:rPr>
          <w:spacing w:val="-4"/>
        </w:rPr>
        <w:t> </w:t>
      </w:r>
      <w:r>
        <w:rPr/>
        <w:t>logiką,</w:t>
      </w:r>
      <w:r>
        <w:rPr>
          <w:spacing w:val="-2"/>
        </w:rPr>
        <w:t> </w:t>
      </w:r>
      <w:r>
        <w:rPr/>
        <w:t>turi</w:t>
      </w:r>
      <w:r>
        <w:rPr>
          <w:spacing w:val="-2"/>
        </w:rPr>
        <w:t> </w:t>
      </w:r>
      <w:r>
        <w:rPr/>
        <w:t>būti</w:t>
      </w:r>
      <w:r>
        <w:rPr>
          <w:spacing w:val="-3"/>
        </w:rPr>
        <w:t> </w:t>
      </w:r>
      <w:r>
        <w:rPr/>
        <w:t>įvykdytos</w:t>
      </w:r>
      <w:r>
        <w:rPr>
          <w:spacing w:val="-2"/>
        </w:rPr>
        <w:t> </w:t>
      </w:r>
      <w:r>
        <w:rPr/>
        <w:t>šios</w:t>
      </w:r>
      <w:r>
        <w:rPr>
          <w:spacing w:val="-2"/>
        </w:rPr>
        <w:t> sąlygos:</w:t>
      </w:r>
    </w:p>
    <w:p>
      <w:pPr>
        <w:pStyle w:val="BodyText"/>
        <w:ind w:left="162" w:right="552" w:firstLine="566"/>
        <w:jc w:val="both"/>
      </w:pPr>
      <w:r>
        <w:rPr/>
        <w:t>Bet kurios dvi sąlygos turi būti teisingos, kad rodiklis būtų priimtas kaip tinkamas sumaniam kaimui. Tačiau reikėtų pažymėti, kad sąlygos priklauso nuo tvarumo. Kadangi turime tris kintamuosius, tai nurodysime tiesos (angl</w:t>
      </w:r>
      <w:r>
        <w:rPr>
          <w:i/>
        </w:rPr>
        <w:t>. truth</w:t>
      </w:r>
      <w:r>
        <w:rPr/>
        <w:t>) 9 lentelėje.</w:t>
      </w:r>
    </w:p>
    <w:p>
      <w:pPr>
        <w:pStyle w:val="BodyText"/>
        <w:rPr>
          <w:sz w:val="22"/>
        </w:rPr>
      </w:pPr>
    </w:p>
    <w:p>
      <w:pPr>
        <w:pStyle w:val="Heading3"/>
        <w:numPr>
          <w:ilvl w:val="0"/>
          <w:numId w:val="30"/>
        </w:numPr>
        <w:tabs>
          <w:tab w:pos="195" w:val="left" w:leader="none"/>
        </w:tabs>
        <w:spacing w:line="240" w:lineRule="auto" w:before="0" w:after="0"/>
        <w:ind w:left="194" w:right="393" w:hanging="195"/>
        <w:jc w:val="center"/>
      </w:pPr>
      <w:r>
        <w:rPr/>
        <w:t>lentelė.</w:t>
      </w:r>
      <w:r>
        <w:rPr>
          <w:spacing w:val="-5"/>
        </w:rPr>
        <w:t> </w:t>
      </w:r>
      <w:r>
        <w:rPr/>
        <w:t>Sumanaus</w:t>
      </w:r>
      <w:r>
        <w:rPr>
          <w:spacing w:val="-5"/>
        </w:rPr>
        <w:t> </w:t>
      </w:r>
      <w:r>
        <w:rPr/>
        <w:t>kaimo</w:t>
      </w:r>
      <w:r>
        <w:rPr>
          <w:spacing w:val="-5"/>
        </w:rPr>
        <w:t> </w:t>
      </w:r>
      <w:r>
        <w:rPr/>
        <w:t>rodiklių</w:t>
      </w:r>
      <w:r>
        <w:rPr>
          <w:spacing w:val="-4"/>
        </w:rPr>
        <w:t> </w:t>
      </w:r>
      <w:r>
        <w:rPr/>
        <w:t>sąlyginis</w:t>
      </w:r>
      <w:r>
        <w:rPr>
          <w:spacing w:val="-4"/>
        </w:rPr>
        <w:t> </w:t>
      </w:r>
      <w:r>
        <w:rPr>
          <w:spacing w:val="-2"/>
        </w:rPr>
        <w:t>kriterijus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338"/>
        <w:gridCol w:w="2338"/>
        <w:gridCol w:w="2338"/>
      </w:tblGrid>
      <w:tr>
        <w:trPr>
          <w:trHeight w:val="359" w:hRule="atLeast"/>
        </w:trPr>
        <w:tc>
          <w:tcPr>
            <w:tcW w:w="2338" w:type="dxa"/>
          </w:tcPr>
          <w:p>
            <w:pPr>
              <w:pStyle w:val="TableParagraph"/>
              <w:spacing w:before="61"/>
              <w:ind w:left="385" w:right="377"/>
              <w:jc w:val="center"/>
              <w:rPr>
                <w:sz w:val="20"/>
              </w:rPr>
            </w:pPr>
            <w:r>
              <w:rPr>
                <w:spacing w:val="-2"/>
                <w:sz w:val="20"/>
              </w:rPr>
              <w:t>Tvarumas</w:t>
            </w:r>
          </w:p>
        </w:tc>
        <w:tc>
          <w:tcPr>
            <w:tcW w:w="2338" w:type="dxa"/>
          </w:tcPr>
          <w:p>
            <w:pPr>
              <w:pStyle w:val="TableParagraph"/>
              <w:spacing w:before="61"/>
              <w:ind w:left="385" w:right="380"/>
              <w:jc w:val="center"/>
              <w:rPr>
                <w:sz w:val="20"/>
              </w:rPr>
            </w:pPr>
            <w:r>
              <w:rPr>
                <w:spacing w:val="-2"/>
                <w:sz w:val="20"/>
              </w:rPr>
              <w:t>Sumanumas</w:t>
            </w:r>
          </w:p>
        </w:tc>
        <w:tc>
          <w:tcPr>
            <w:tcW w:w="2338" w:type="dxa"/>
          </w:tcPr>
          <w:p>
            <w:pPr>
              <w:pStyle w:val="TableParagraph"/>
              <w:spacing w:before="61"/>
              <w:ind w:left="385" w:right="383"/>
              <w:jc w:val="center"/>
              <w:rPr>
                <w:sz w:val="20"/>
              </w:rPr>
            </w:pPr>
            <w:r>
              <w:rPr>
                <w:spacing w:val="-2"/>
                <w:sz w:val="20"/>
              </w:rPr>
              <w:t>Jungiantis</w:t>
            </w:r>
            <w:r>
              <w:rPr>
                <w:spacing w:val="3"/>
                <w:sz w:val="20"/>
              </w:rPr>
              <w:t> </w:t>
            </w:r>
            <w:r>
              <w:rPr>
                <w:spacing w:val="-2"/>
                <w:sz w:val="20"/>
              </w:rPr>
              <w:t>(Ryšys)</w:t>
            </w:r>
          </w:p>
        </w:tc>
        <w:tc>
          <w:tcPr>
            <w:tcW w:w="2338" w:type="dxa"/>
          </w:tcPr>
          <w:p>
            <w:pPr>
              <w:pStyle w:val="TableParagraph"/>
              <w:spacing w:before="61"/>
              <w:ind w:left="237"/>
              <w:rPr>
                <w:sz w:val="20"/>
              </w:rPr>
            </w:pPr>
            <w:r>
              <w:rPr>
                <w:sz w:val="20"/>
              </w:rPr>
              <w:t>Taikoma</w:t>
            </w:r>
            <w:r>
              <w:rPr>
                <w:spacing w:val="-6"/>
                <w:sz w:val="20"/>
              </w:rPr>
              <w:t> </w:t>
            </w:r>
            <w:r>
              <w:rPr>
                <w:sz w:val="20"/>
              </w:rPr>
              <w:t>/</w:t>
            </w:r>
            <w:r>
              <w:rPr>
                <w:spacing w:val="-5"/>
                <w:sz w:val="20"/>
              </w:rPr>
              <w:t> </w:t>
            </w:r>
            <w:r>
              <w:rPr>
                <w:spacing w:val="-2"/>
                <w:sz w:val="20"/>
              </w:rPr>
              <w:t>Netaikoma</w:t>
            </w:r>
          </w:p>
        </w:tc>
      </w:tr>
      <w:tr>
        <w:trPr>
          <w:trHeight w:val="234" w:hRule="atLeast"/>
        </w:trPr>
        <w:tc>
          <w:tcPr>
            <w:tcW w:w="2338" w:type="dxa"/>
          </w:tcPr>
          <w:p>
            <w:pPr>
              <w:pStyle w:val="TableParagraph"/>
              <w:spacing w:line="215" w:lineRule="exact"/>
              <w:ind w:left="8"/>
              <w:jc w:val="center"/>
              <w:rPr>
                <w:sz w:val="20"/>
              </w:rPr>
            </w:pPr>
            <w:r>
              <w:rPr>
                <w:w w:val="99"/>
                <w:sz w:val="20"/>
              </w:rPr>
              <w:t>0</w:t>
            </w:r>
          </w:p>
        </w:tc>
        <w:tc>
          <w:tcPr>
            <w:tcW w:w="2338" w:type="dxa"/>
          </w:tcPr>
          <w:p>
            <w:pPr>
              <w:pStyle w:val="TableParagraph"/>
              <w:spacing w:line="215" w:lineRule="exact"/>
              <w:ind w:left="9"/>
              <w:jc w:val="center"/>
              <w:rPr>
                <w:sz w:val="20"/>
              </w:rPr>
            </w:pPr>
            <w:r>
              <w:rPr>
                <w:w w:val="99"/>
                <w:sz w:val="20"/>
              </w:rPr>
              <w:t>0</w:t>
            </w:r>
          </w:p>
        </w:tc>
        <w:tc>
          <w:tcPr>
            <w:tcW w:w="2338" w:type="dxa"/>
          </w:tcPr>
          <w:p>
            <w:pPr>
              <w:pStyle w:val="TableParagraph"/>
              <w:spacing w:line="215" w:lineRule="exact"/>
              <w:ind w:left="4"/>
              <w:jc w:val="center"/>
              <w:rPr>
                <w:sz w:val="20"/>
              </w:rPr>
            </w:pPr>
            <w:r>
              <w:rPr>
                <w:w w:val="99"/>
                <w:sz w:val="20"/>
              </w:rPr>
              <w:t>0</w:t>
            </w:r>
          </w:p>
        </w:tc>
        <w:tc>
          <w:tcPr>
            <w:tcW w:w="2338" w:type="dxa"/>
          </w:tcPr>
          <w:p>
            <w:pPr>
              <w:pStyle w:val="TableParagraph"/>
              <w:spacing w:line="215" w:lineRule="exact"/>
              <w:ind w:left="108"/>
              <w:rPr>
                <w:sz w:val="20"/>
              </w:rPr>
            </w:pPr>
            <w:r>
              <w:rPr>
                <w:spacing w:val="-2"/>
                <w:sz w:val="20"/>
              </w:rPr>
              <w:t>Netaikoma</w:t>
            </w:r>
          </w:p>
        </w:tc>
      </w:tr>
      <w:tr>
        <w:trPr>
          <w:trHeight w:val="234" w:hRule="atLeast"/>
        </w:trPr>
        <w:tc>
          <w:tcPr>
            <w:tcW w:w="2338" w:type="dxa"/>
          </w:tcPr>
          <w:p>
            <w:pPr>
              <w:pStyle w:val="TableParagraph"/>
              <w:spacing w:line="215" w:lineRule="exact"/>
              <w:ind w:left="8"/>
              <w:jc w:val="center"/>
              <w:rPr>
                <w:sz w:val="20"/>
              </w:rPr>
            </w:pPr>
            <w:r>
              <w:rPr>
                <w:w w:val="99"/>
                <w:sz w:val="20"/>
              </w:rPr>
              <w:t>0</w:t>
            </w:r>
          </w:p>
        </w:tc>
        <w:tc>
          <w:tcPr>
            <w:tcW w:w="2338" w:type="dxa"/>
          </w:tcPr>
          <w:p>
            <w:pPr>
              <w:pStyle w:val="TableParagraph"/>
              <w:spacing w:line="215" w:lineRule="exact"/>
              <w:ind w:left="9"/>
              <w:jc w:val="center"/>
              <w:rPr>
                <w:sz w:val="20"/>
              </w:rPr>
            </w:pPr>
            <w:r>
              <w:rPr>
                <w:w w:val="99"/>
                <w:sz w:val="20"/>
              </w:rPr>
              <w:t>0</w:t>
            </w:r>
          </w:p>
        </w:tc>
        <w:tc>
          <w:tcPr>
            <w:tcW w:w="2338" w:type="dxa"/>
          </w:tcPr>
          <w:p>
            <w:pPr>
              <w:pStyle w:val="TableParagraph"/>
              <w:spacing w:line="215" w:lineRule="exact"/>
              <w:ind w:left="4"/>
              <w:jc w:val="center"/>
              <w:rPr>
                <w:sz w:val="20"/>
              </w:rPr>
            </w:pPr>
            <w:r>
              <w:rPr>
                <w:w w:val="99"/>
                <w:sz w:val="20"/>
              </w:rPr>
              <w:t>1</w:t>
            </w:r>
          </w:p>
        </w:tc>
        <w:tc>
          <w:tcPr>
            <w:tcW w:w="2338" w:type="dxa"/>
          </w:tcPr>
          <w:p>
            <w:pPr>
              <w:pStyle w:val="TableParagraph"/>
              <w:spacing w:line="215" w:lineRule="exact"/>
              <w:ind w:left="108"/>
              <w:rPr>
                <w:sz w:val="20"/>
              </w:rPr>
            </w:pPr>
            <w:r>
              <w:rPr>
                <w:spacing w:val="-2"/>
                <w:sz w:val="20"/>
              </w:rPr>
              <w:t>Netaikoma</w:t>
            </w:r>
          </w:p>
        </w:tc>
      </w:tr>
      <w:tr>
        <w:trPr>
          <w:trHeight w:val="234" w:hRule="atLeast"/>
        </w:trPr>
        <w:tc>
          <w:tcPr>
            <w:tcW w:w="2338" w:type="dxa"/>
          </w:tcPr>
          <w:p>
            <w:pPr>
              <w:pStyle w:val="TableParagraph"/>
              <w:spacing w:line="215" w:lineRule="exact"/>
              <w:ind w:left="8"/>
              <w:jc w:val="center"/>
              <w:rPr>
                <w:sz w:val="20"/>
              </w:rPr>
            </w:pPr>
            <w:r>
              <w:rPr>
                <w:w w:val="99"/>
                <w:sz w:val="20"/>
              </w:rPr>
              <w:t>0</w:t>
            </w:r>
          </w:p>
        </w:tc>
        <w:tc>
          <w:tcPr>
            <w:tcW w:w="2338" w:type="dxa"/>
          </w:tcPr>
          <w:p>
            <w:pPr>
              <w:pStyle w:val="TableParagraph"/>
              <w:spacing w:line="215" w:lineRule="exact"/>
              <w:ind w:left="9"/>
              <w:jc w:val="center"/>
              <w:rPr>
                <w:sz w:val="20"/>
              </w:rPr>
            </w:pPr>
            <w:r>
              <w:rPr>
                <w:w w:val="99"/>
                <w:sz w:val="20"/>
              </w:rPr>
              <w:t>1</w:t>
            </w:r>
          </w:p>
        </w:tc>
        <w:tc>
          <w:tcPr>
            <w:tcW w:w="2338" w:type="dxa"/>
          </w:tcPr>
          <w:p>
            <w:pPr>
              <w:pStyle w:val="TableParagraph"/>
              <w:spacing w:line="215" w:lineRule="exact"/>
              <w:ind w:left="4"/>
              <w:jc w:val="center"/>
              <w:rPr>
                <w:sz w:val="20"/>
              </w:rPr>
            </w:pPr>
            <w:r>
              <w:rPr>
                <w:w w:val="99"/>
                <w:sz w:val="20"/>
              </w:rPr>
              <w:t>0</w:t>
            </w:r>
          </w:p>
        </w:tc>
        <w:tc>
          <w:tcPr>
            <w:tcW w:w="2338" w:type="dxa"/>
          </w:tcPr>
          <w:p>
            <w:pPr>
              <w:pStyle w:val="TableParagraph"/>
              <w:spacing w:line="215" w:lineRule="exact"/>
              <w:ind w:left="108"/>
              <w:rPr>
                <w:sz w:val="20"/>
              </w:rPr>
            </w:pPr>
            <w:r>
              <w:rPr>
                <w:spacing w:val="-2"/>
                <w:sz w:val="20"/>
              </w:rPr>
              <w:t>Netaikoma</w:t>
            </w:r>
          </w:p>
        </w:tc>
      </w:tr>
      <w:tr>
        <w:trPr>
          <w:trHeight w:val="467" w:hRule="atLeast"/>
        </w:trPr>
        <w:tc>
          <w:tcPr>
            <w:tcW w:w="2338" w:type="dxa"/>
          </w:tcPr>
          <w:p>
            <w:pPr>
              <w:pStyle w:val="TableParagraph"/>
              <w:spacing w:line="231" w:lineRule="exact"/>
              <w:ind w:left="8"/>
              <w:jc w:val="center"/>
              <w:rPr>
                <w:sz w:val="20"/>
              </w:rPr>
            </w:pPr>
            <w:r>
              <w:rPr>
                <w:w w:val="99"/>
                <w:sz w:val="20"/>
              </w:rPr>
              <w:t>0</w:t>
            </w:r>
          </w:p>
        </w:tc>
        <w:tc>
          <w:tcPr>
            <w:tcW w:w="2338" w:type="dxa"/>
          </w:tcPr>
          <w:p>
            <w:pPr>
              <w:pStyle w:val="TableParagraph"/>
              <w:spacing w:line="231" w:lineRule="exact"/>
              <w:ind w:left="9"/>
              <w:jc w:val="center"/>
              <w:rPr>
                <w:sz w:val="20"/>
              </w:rPr>
            </w:pPr>
            <w:r>
              <w:rPr>
                <w:w w:val="99"/>
                <w:sz w:val="20"/>
              </w:rPr>
              <w:t>1</w:t>
            </w:r>
          </w:p>
        </w:tc>
        <w:tc>
          <w:tcPr>
            <w:tcW w:w="2338" w:type="dxa"/>
          </w:tcPr>
          <w:p>
            <w:pPr>
              <w:pStyle w:val="TableParagraph"/>
              <w:spacing w:line="231" w:lineRule="exact"/>
              <w:ind w:left="4"/>
              <w:jc w:val="center"/>
              <w:rPr>
                <w:sz w:val="20"/>
              </w:rPr>
            </w:pPr>
            <w:r>
              <w:rPr>
                <w:w w:val="99"/>
                <w:sz w:val="20"/>
              </w:rPr>
              <w:t>1</w:t>
            </w:r>
          </w:p>
        </w:tc>
        <w:tc>
          <w:tcPr>
            <w:tcW w:w="2338" w:type="dxa"/>
          </w:tcPr>
          <w:p>
            <w:pPr>
              <w:pStyle w:val="TableParagraph"/>
              <w:spacing w:line="231" w:lineRule="exact"/>
              <w:ind w:left="108"/>
              <w:rPr>
                <w:sz w:val="20"/>
              </w:rPr>
            </w:pPr>
            <w:r>
              <w:rPr>
                <w:sz w:val="20"/>
              </w:rPr>
              <w:t>Iš</w:t>
            </w:r>
            <w:r>
              <w:rPr>
                <w:spacing w:val="-7"/>
                <w:sz w:val="20"/>
              </w:rPr>
              <w:t> </w:t>
            </w:r>
            <w:r>
              <w:rPr>
                <w:sz w:val="20"/>
              </w:rPr>
              <w:t>dalies</w:t>
            </w:r>
            <w:r>
              <w:rPr>
                <w:spacing w:val="-7"/>
                <w:sz w:val="20"/>
              </w:rPr>
              <w:t> </w:t>
            </w:r>
            <w:r>
              <w:rPr>
                <w:sz w:val="20"/>
              </w:rPr>
              <w:t>taikoma</w:t>
            </w:r>
            <w:r>
              <w:rPr>
                <w:spacing w:val="-7"/>
                <w:sz w:val="20"/>
              </w:rPr>
              <w:t> </w:t>
            </w:r>
            <w:r>
              <w:rPr>
                <w:spacing w:val="-5"/>
                <w:sz w:val="20"/>
              </w:rPr>
              <w:t>su</w:t>
            </w:r>
          </w:p>
          <w:p>
            <w:pPr>
              <w:pStyle w:val="TableParagraph"/>
              <w:spacing w:line="215" w:lineRule="exact"/>
              <w:ind w:left="108"/>
              <w:rPr>
                <w:sz w:val="20"/>
              </w:rPr>
            </w:pPr>
            <w:r>
              <w:rPr>
                <w:spacing w:val="-2"/>
                <w:sz w:val="20"/>
              </w:rPr>
              <w:t>paaiškinimu</w:t>
            </w:r>
          </w:p>
        </w:tc>
      </w:tr>
      <w:tr>
        <w:trPr>
          <w:trHeight w:val="234" w:hRule="atLeast"/>
        </w:trPr>
        <w:tc>
          <w:tcPr>
            <w:tcW w:w="2338" w:type="dxa"/>
          </w:tcPr>
          <w:p>
            <w:pPr>
              <w:pStyle w:val="TableParagraph"/>
              <w:spacing w:line="215" w:lineRule="exact"/>
              <w:ind w:left="8"/>
              <w:jc w:val="center"/>
              <w:rPr>
                <w:sz w:val="20"/>
              </w:rPr>
            </w:pPr>
            <w:r>
              <w:rPr>
                <w:w w:val="99"/>
                <w:sz w:val="20"/>
              </w:rPr>
              <w:t>1</w:t>
            </w:r>
          </w:p>
        </w:tc>
        <w:tc>
          <w:tcPr>
            <w:tcW w:w="2338" w:type="dxa"/>
          </w:tcPr>
          <w:p>
            <w:pPr>
              <w:pStyle w:val="TableParagraph"/>
              <w:spacing w:line="215" w:lineRule="exact"/>
              <w:ind w:left="9"/>
              <w:jc w:val="center"/>
              <w:rPr>
                <w:sz w:val="20"/>
              </w:rPr>
            </w:pPr>
            <w:r>
              <w:rPr>
                <w:w w:val="99"/>
                <w:sz w:val="20"/>
              </w:rPr>
              <w:t>0</w:t>
            </w:r>
          </w:p>
        </w:tc>
        <w:tc>
          <w:tcPr>
            <w:tcW w:w="2338" w:type="dxa"/>
          </w:tcPr>
          <w:p>
            <w:pPr>
              <w:pStyle w:val="TableParagraph"/>
              <w:spacing w:line="215" w:lineRule="exact"/>
              <w:ind w:left="4"/>
              <w:jc w:val="center"/>
              <w:rPr>
                <w:sz w:val="20"/>
              </w:rPr>
            </w:pPr>
            <w:r>
              <w:rPr>
                <w:w w:val="99"/>
                <w:sz w:val="20"/>
              </w:rPr>
              <w:t>0</w:t>
            </w:r>
          </w:p>
        </w:tc>
        <w:tc>
          <w:tcPr>
            <w:tcW w:w="2338" w:type="dxa"/>
          </w:tcPr>
          <w:p>
            <w:pPr>
              <w:pStyle w:val="TableParagraph"/>
              <w:spacing w:line="215" w:lineRule="exact"/>
              <w:ind w:left="108"/>
              <w:rPr>
                <w:sz w:val="20"/>
              </w:rPr>
            </w:pPr>
            <w:r>
              <w:rPr>
                <w:spacing w:val="-2"/>
                <w:sz w:val="20"/>
              </w:rPr>
              <w:t>Netaikoma</w:t>
            </w:r>
          </w:p>
        </w:tc>
      </w:tr>
      <w:tr>
        <w:trPr>
          <w:trHeight w:val="234" w:hRule="atLeast"/>
        </w:trPr>
        <w:tc>
          <w:tcPr>
            <w:tcW w:w="2338" w:type="dxa"/>
          </w:tcPr>
          <w:p>
            <w:pPr>
              <w:pStyle w:val="TableParagraph"/>
              <w:spacing w:line="215" w:lineRule="exact"/>
              <w:ind w:left="8"/>
              <w:jc w:val="center"/>
              <w:rPr>
                <w:sz w:val="20"/>
              </w:rPr>
            </w:pPr>
            <w:r>
              <w:rPr>
                <w:w w:val="99"/>
                <w:sz w:val="20"/>
              </w:rPr>
              <w:t>1</w:t>
            </w:r>
          </w:p>
        </w:tc>
        <w:tc>
          <w:tcPr>
            <w:tcW w:w="2338" w:type="dxa"/>
          </w:tcPr>
          <w:p>
            <w:pPr>
              <w:pStyle w:val="TableParagraph"/>
              <w:spacing w:line="215" w:lineRule="exact"/>
              <w:ind w:left="9"/>
              <w:jc w:val="center"/>
              <w:rPr>
                <w:sz w:val="20"/>
              </w:rPr>
            </w:pPr>
            <w:r>
              <w:rPr>
                <w:w w:val="99"/>
                <w:sz w:val="20"/>
              </w:rPr>
              <w:t>0</w:t>
            </w:r>
          </w:p>
        </w:tc>
        <w:tc>
          <w:tcPr>
            <w:tcW w:w="2338" w:type="dxa"/>
          </w:tcPr>
          <w:p>
            <w:pPr>
              <w:pStyle w:val="TableParagraph"/>
              <w:spacing w:line="215" w:lineRule="exact"/>
              <w:ind w:left="4"/>
              <w:jc w:val="center"/>
              <w:rPr>
                <w:sz w:val="20"/>
              </w:rPr>
            </w:pPr>
            <w:r>
              <w:rPr>
                <w:w w:val="99"/>
                <w:sz w:val="20"/>
              </w:rPr>
              <w:t>1</w:t>
            </w:r>
          </w:p>
        </w:tc>
        <w:tc>
          <w:tcPr>
            <w:tcW w:w="2338" w:type="dxa"/>
          </w:tcPr>
          <w:p>
            <w:pPr>
              <w:pStyle w:val="TableParagraph"/>
              <w:spacing w:line="215" w:lineRule="exact"/>
              <w:ind w:left="108"/>
              <w:rPr>
                <w:sz w:val="20"/>
              </w:rPr>
            </w:pPr>
            <w:r>
              <w:rPr>
                <w:spacing w:val="-2"/>
                <w:sz w:val="20"/>
              </w:rPr>
              <w:t>Taikoma</w:t>
            </w:r>
          </w:p>
        </w:tc>
      </w:tr>
      <w:tr>
        <w:trPr>
          <w:trHeight w:val="234" w:hRule="atLeast"/>
        </w:trPr>
        <w:tc>
          <w:tcPr>
            <w:tcW w:w="2338" w:type="dxa"/>
          </w:tcPr>
          <w:p>
            <w:pPr>
              <w:pStyle w:val="TableParagraph"/>
              <w:spacing w:line="215" w:lineRule="exact"/>
              <w:ind w:left="8"/>
              <w:jc w:val="center"/>
              <w:rPr>
                <w:sz w:val="20"/>
              </w:rPr>
            </w:pPr>
            <w:r>
              <w:rPr>
                <w:w w:val="99"/>
                <w:sz w:val="20"/>
              </w:rPr>
              <w:t>1</w:t>
            </w:r>
          </w:p>
        </w:tc>
        <w:tc>
          <w:tcPr>
            <w:tcW w:w="2338" w:type="dxa"/>
          </w:tcPr>
          <w:p>
            <w:pPr>
              <w:pStyle w:val="TableParagraph"/>
              <w:spacing w:line="215" w:lineRule="exact"/>
              <w:ind w:left="9"/>
              <w:jc w:val="center"/>
              <w:rPr>
                <w:sz w:val="20"/>
              </w:rPr>
            </w:pPr>
            <w:r>
              <w:rPr>
                <w:w w:val="99"/>
                <w:sz w:val="20"/>
              </w:rPr>
              <w:t>1</w:t>
            </w:r>
          </w:p>
        </w:tc>
        <w:tc>
          <w:tcPr>
            <w:tcW w:w="2338" w:type="dxa"/>
          </w:tcPr>
          <w:p>
            <w:pPr>
              <w:pStyle w:val="TableParagraph"/>
              <w:spacing w:line="215" w:lineRule="exact"/>
              <w:ind w:left="4"/>
              <w:jc w:val="center"/>
              <w:rPr>
                <w:sz w:val="20"/>
              </w:rPr>
            </w:pPr>
            <w:r>
              <w:rPr>
                <w:w w:val="99"/>
                <w:sz w:val="20"/>
              </w:rPr>
              <w:t>0</w:t>
            </w:r>
          </w:p>
        </w:tc>
        <w:tc>
          <w:tcPr>
            <w:tcW w:w="2338" w:type="dxa"/>
          </w:tcPr>
          <w:p>
            <w:pPr>
              <w:pStyle w:val="TableParagraph"/>
              <w:spacing w:line="215" w:lineRule="exact"/>
              <w:ind w:left="108"/>
              <w:rPr>
                <w:sz w:val="20"/>
              </w:rPr>
            </w:pPr>
            <w:r>
              <w:rPr>
                <w:spacing w:val="-2"/>
                <w:sz w:val="20"/>
              </w:rPr>
              <w:t>Taikoma</w:t>
            </w:r>
          </w:p>
        </w:tc>
      </w:tr>
      <w:tr>
        <w:trPr>
          <w:trHeight w:val="234" w:hRule="atLeast"/>
        </w:trPr>
        <w:tc>
          <w:tcPr>
            <w:tcW w:w="2338" w:type="dxa"/>
          </w:tcPr>
          <w:p>
            <w:pPr>
              <w:pStyle w:val="TableParagraph"/>
              <w:spacing w:line="215" w:lineRule="exact"/>
              <w:ind w:left="8"/>
              <w:jc w:val="center"/>
              <w:rPr>
                <w:sz w:val="20"/>
              </w:rPr>
            </w:pPr>
            <w:r>
              <w:rPr>
                <w:w w:val="99"/>
                <w:sz w:val="20"/>
              </w:rPr>
              <w:t>1</w:t>
            </w:r>
          </w:p>
        </w:tc>
        <w:tc>
          <w:tcPr>
            <w:tcW w:w="2338" w:type="dxa"/>
          </w:tcPr>
          <w:p>
            <w:pPr>
              <w:pStyle w:val="TableParagraph"/>
              <w:spacing w:line="215" w:lineRule="exact"/>
              <w:ind w:left="9"/>
              <w:jc w:val="center"/>
              <w:rPr>
                <w:sz w:val="20"/>
              </w:rPr>
            </w:pPr>
            <w:r>
              <w:rPr>
                <w:w w:val="99"/>
                <w:sz w:val="20"/>
              </w:rPr>
              <w:t>1</w:t>
            </w:r>
          </w:p>
        </w:tc>
        <w:tc>
          <w:tcPr>
            <w:tcW w:w="2338" w:type="dxa"/>
          </w:tcPr>
          <w:p>
            <w:pPr>
              <w:pStyle w:val="TableParagraph"/>
              <w:spacing w:line="215" w:lineRule="exact"/>
              <w:ind w:left="4"/>
              <w:jc w:val="center"/>
              <w:rPr>
                <w:sz w:val="20"/>
              </w:rPr>
            </w:pPr>
            <w:r>
              <w:rPr>
                <w:w w:val="99"/>
                <w:sz w:val="20"/>
              </w:rPr>
              <w:t>1</w:t>
            </w:r>
          </w:p>
        </w:tc>
        <w:tc>
          <w:tcPr>
            <w:tcW w:w="2338" w:type="dxa"/>
          </w:tcPr>
          <w:p>
            <w:pPr>
              <w:pStyle w:val="TableParagraph"/>
              <w:spacing w:line="215" w:lineRule="exact"/>
              <w:ind w:left="108"/>
              <w:rPr>
                <w:sz w:val="20"/>
              </w:rPr>
            </w:pPr>
            <w:r>
              <w:rPr>
                <w:spacing w:val="-2"/>
                <w:sz w:val="20"/>
              </w:rPr>
              <w:t>Taikoma</w:t>
            </w:r>
          </w:p>
        </w:tc>
      </w:tr>
    </w:tbl>
    <w:p>
      <w:pPr>
        <w:pStyle w:val="BodyText"/>
        <w:spacing w:before="5"/>
        <w:rPr>
          <w:b/>
          <w:sz w:val="22"/>
        </w:rPr>
      </w:pPr>
    </w:p>
    <w:p>
      <w:pPr>
        <w:pStyle w:val="BodyText"/>
        <w:ind w:left="162" w:right="545" w:firstLine="566"/>
        <w:jc w:val="right"/>
      </w:pPr>
      <w:r>
        <w:rPr/>
        <w:t>Tvarumas</w:t>
      </w:r>
      <w:r>
        <w:rPr>
          <w:spacing w:val="80"/>
        </w:rPr>
        <w:t> </w:t>
      </w:r>
      <w:r>
        <w:rPr/>
        <w:t>reiškia</w:t>
      </w:r>
      <w:r>
        <w:rPr>
          <w:spacing w:val="79"/>
        </w:rPr>
        <w:t> </w:t>
      </w:r>
      <w:r>
        <w:rPr/>
        <w:t>saugią</w:t>
      </w:r>
      <w:r>
        <w:rPr>
          <w:spacing w:val="79"/>
        </w:rPr>
        <w:t> </w:t>
      </w:r>
      <w:r>
        <w:rPr/>
        <w:t>aplinką,</w:t>
      </w:r>
      <w:r>
        <w:rPr>
          <w:spacing w:val="79"/>
        </w:rPr>
        <w:t> </w:t>
      </w:r>
      <w:r>
        <w:rPr/>
        <w:t>kuri</w:t>
      </w:r>
      <w:r>
        <w:rPr>
          <w:spacing w:val="79"/>
        </w:rPr>
        <w:t> </w:t>
      </w:r>
      <w:r>
        <w:rPr/>
        <w:t>sukurtų</w:t>
      </w:r>
      <w:r>
        <w:rPr>
          <w:spacing w:val="78"/>
        </w:rPr>
        <w:t> </w:t>
      </w:r>
      <w:r>
        <w:rPr/>
        <w:t>ilgalaikę</w:t>
      </w:r>
      <w:r>
        <w:rPr>
          <w:spacing w:val="78"/>
        </w:rPr>
        <w:t> </w:t>
      </w:r>
      <w:r>
        <w:rPr/>
        <w:t>naudą</w:t>
      </w:r>
      <w:r>
        <w:rPr>
          <w:spacing w:val="78"/>
        </w:rPr>
        <w:t> </w:t>
      </w:r>
      <w:r>
        <w:rPr/>
        <w:t>ateities</w:t>
      </w:r>
      <w:r>
        <w:rPr>
          <w:spacing w:val="79"/>
        </w:rPr>
        <w:t> </w:t>
      </w:r>
      <w:r>
        <w:rPr/>
        <w:t>kartoms. Sumanumas – tai kaimo gebėjimas mokytis, išgauti ir skleisti duomenis ar informaciją, kad būtų</w:t>
      </w:r>
      <w:r>
        <w:rPr>
          <w:spacing w:val="40"/>
        </w:rPr>
        <w:t> </w:t>
      </w:r>
      <w:r>
        <w:rPr/>
        <w:t>galima</w:t>
      </w:r>
      <w:r>
        <w:rPr>
          <w:spacing w:val="40"/>
        </w:rPr>
        <w:t> </w:t>
      </w:r>
      <w:r>
        <w:rPr/>
        <w:t>sukurti</w:t>
      </w:r>
      <w:r>
        <w:rPr>
          <w:spacing w:val="40"/>
        </w:rPr>
        <w:t> </w:t>
      </w:r>
      <w:r>
        <w:rPr/>
        <w:t>smalsumo</w:t>
      </w:r>
      <w:r>
        <w:rPr>
          <w:spacing w:val="40"/>
        </w:rPr>
        <w:t> </w:t>
      </w:r>
      <w:r>
        <w:rPr/>
        <w:t>ir</w:t>
      </w:r>
      <w:r>
        <w:rPr>
          <w:spacing w:val="40"/>
        </w:rPr>
        <w:t> </w:t>
      </w:r>
      <w:r>
        <w:rPr/>
        <w:t>(arba)</w:t>
      </w:r>
      <w:r>
        <w:rPr>
          <w:spacing w:val="40"/>
        </w:rPr>
        <w:t> </w:t>
      </w:r>
      <w:r>
        <w:rPr/>
        <w:t>žinių</w:t>
      </w:r>
      <w:r>
        <w:rPr>
          <w:spacing w:val="40"/>
        </w:rPr>
        <w:t> </w:t>
      </w:r>
      <w:r>
        <w:rPr/>
        <w:t>troškimo</w:t>
      </w:r>
      <w:r>
        <w:rPr>
          <w:spacing w:val="40"/>
        </w:rPr>
        <w:t> </w:t>
      </w:r>
      <w:r>
        <w:rPr/>
        <w:t>kultūrą.</w:t>
      </w:r>
      <w:r>
        <w:rPr>
          <w:spacing w:val="40"/>
        </w:rPr>
        <w:t> </w:t>
      </w:r>
      <w:r>
        <w:rPr/>
        <w:t>IKT</w:t>
      </w:r>
      <w:r>
        <w:rPr>
          <w:spacing w:val="40"/>
        </w:rPr>
        <w:t> </w:t>
      </w:r>
      <w:r>
        <w:rPr/>
        <w:t>/</w:t>
      </w:r>
      <w:r>
        <w:rPr>
          <w:spacing w:val="40"/>
        </w:rPr>
        <w:t> </w:t>
      </w:r>
      <w:r>
        <w:rPr/>
        <w:t>Ryšys,</w:t>
      </w:r>
      <w:r>
        <w:rPr>
          <w:spacing w:val="40"/>
        </w:rPr>
        <w:t> </w:t>
      </w:r>
      <w:r>
        <w:rPr/>
        <w:t>kuris</w:t>
      </w:r>
      <w:r>
        <w:rPr>
          <w:spacing w:val="40"/>
        </w:rPr>
        <w:t> </w:t>
      </w:r>
      <w:r>
        <w:rPr/>
        <w:t>yra informacinės</w:t>
      </w:r>
      <w:r>
        <w:rPr>
          <w:spacing w:val="-14"/>
        </w:rPr>
        <w:t> </w:t>
      </w:r>
      <w:r>
        <w:rPr/>
        <w:t>ir</w:t>
      </w:r>
      <w:r>
        <w:rPr>
          <w:spacing w:val="-13"/>
        </w:rPr>
        <w:t> </w:t>
      </w:r>
      <w:r>
        <w:rPr/>
        <w:t>ryšių</w:t>
      </w:r>
      <w:r>
        <w:rPr>
          <w:spacing w:val="-13"/>
        </w:rPr>
        <w:t> </w:t>
      </w:r>
      <w:r>
        <w:rPr/>
        <w:t>technologijos</w:t>
      </w:r>
      <w:r>
        <w:rPr>
          <w:spacing w:val="-13"/>
        </w:rPr>
        <w:t> </w:t>
      </w:r>
      <w:r>
        <w:rPr/>
        <w:t>sukuria</w:t>
      </w:r>
      <w:r>
        <w:rPr>
          <w:spacing w:val="-14"/>
        </w:rPr>
        <w:t> </w:t>
      </w:r>
      <w:r>
        <w:rPr/>
        <w:t>infrastruktūrą,</w:t>
      </w:r>
      <w:r>
        <w:rPr>
          <w:spacing w:val="-13"/>
        </w:rPr>
        <w:t> </w:t>
      </w:r>
      <w:r>
        <w:rPr/>
        <w:t>kuri</w:t>
      </w:r>
      <w:r>
        <w:rPr>
          <w:spacing w:val="-13"/>
        </w:rPr>
        <w:t> </w:t>
      </w:r>
      <w:r>
        <w:rPr/>
        <w:t>sumažins</w:t>
      </w:r>
      <w:r>
        <w:rPr>
          <w:spacing w:val="-13"/>
        </w:rPr>
        <w:t> </w:t>
      </w:r>
      <w:r>
        <w:rPr/>
        <w:t>izoliaciją</w:t>
      </w:r>
      <w:r>
        <w:rPr>
          <w:spacing w:val="-13"/>
        </w:rPr>
        <w:t> </w:t>
      </w:r>
      <w:r>
        <w:rPr/>
        <w:t>atotrūkį</w:t>
      </w:r>
      <w:r>
        <w:rPr>
          <w:spacing w:val="-14"/>
        </w:rPr>
        <w:t> </w:t>
      </w:r>
      <w:r>
        <w:rPr/>
        <w:t>/ skaitmeninę</w:t>
      </w:r>
      <w:r>
        <w:rPr>
          <w:spacing w:val="-8"/>
        </w:rPr>
        <w:t> </w:t>
      </w:r>
      <w:r>
        <w:rPr/>
        <w:t>atskirtį</w:t>
      </w:r>
      <w:r>
        <w:rPr>
          <w:spacing w:val="-8"/>
        </w:rPr>
        <w:t> </w:t>
      </w:r>
      <w:r>
        <w:rPr/>
        <w:t>ir</w:t>
      </w:r>
      <w:r>
        <w:rPr>
          <w:spacing w:val="-9"/>
        </w:rPr>
        <w:t> </w:t>
      </w:r>
      <w:r>
        <w:rPr/>
        <w:t>padės</w:t>
      </w:r>
      <w:r>
        <w:rPr>
          <w:spacing w:val="-8"/>
        </w:rPr>
        <w:t> </w:t>
      </w:r>
      <w:r>
        <w:rPr/>
        <w:t>susijunti</w:t>
      </w:r>
      <w:r>
        <w:rPr>
          <w:spacing w:val="-8"/>
        </w:rPr>
        <w:t> </w:t>
      </w:r>
      <w:r>
        <w:rPr/>
        <w:t>kaimo</w:t>
      </w:r>
      <w:r>
        <w:rPr>
          <w:spacing w:val="-9"/>
        </w:rPr>
        <w:t> </w:t>
      </w:r>
      <w:r>
        <w:rPr/>
        <w:t>žmonėms</w:t>
      </w:r>
      <w:r>
        <w:rPr>
          <w:spacing w:val="-9"/>
        </w:rPr>
        <w:t> </w:t>
      </w:r>
      <w:r>
        <w:rPr/>
        <w:t>su</w:t>
      </w:r>
      <w:r>
        <w:rPr>
          <w:spacing w:val="-9"/>
        </w:rPr>
        <w:t> </w:t>
      </w:r>
      <w:r>
        <w:rPr/>
        <w:t>išoriniu</w:t>
      </w:r>
      <w:r>
        <w:rPr>
          <w:spacing w:val="-8"/>
        </w:rPr>
        <w:t> </w:t>
      </w:r>
      <w:r>
        <w:rPr/>
        <w:t>pasauliu</w:t>
      </w:r>
      <w:r>
        <w:rPr>
          <w:spacing w:val="-9"/>
        </w:rPr>
        <w:t> </w:t>
      </w:r>
      <w:r>
        <w:rPr/>
        <w:t>už</w:t>
      </w:r>
      <w:r>
        <w:rPr>
          <w:spacing w:val="-10"/>
        </w:rPr>
        <w:t> </w:t>
      </w:r>
      <w:r>
        <w:rPr/>
        <w:t>jų</w:t>
      </w:r>
      <w:r>
        <w:rPr>
          <w:spacing w:val="-9"/>
        </w:rPr>
        <w:t> </w:t>
      </w:r>
      <w:r>
        <w:rPr/>
        <w:t>kaimo</w:t>
      </w:r>
      <w:r>
        <w:rPr>
          <w:spacing w:val="-9"/>
        </w:rPr>
        <w:t> </w:t>
      </w:r>
      <w:r>
        <w:rPr/>
        <w:t>ribų. Šio žingsnio užduotis buvo pirmiausia ieškoti</w:t>
      </w:r>
      <w:r>
        <w:rPr>
          <w:spacing w:val="34"/>
        </w:rPr>
        <w:t> </w:t>
      </w:r>
      <w:r>
        <w:rPr/>
        <w:t>17 darnaus vystymosi tikslų, kad būtų</w:t>
      </w:r>
      <w:r>
        <w:rPr>
          <w:spacing w:val="80"/>
        </w:rPr>
        <w:t> </w:t>
      </w:r>
      <w:r>
        <w:rPr/>
        <w:t>galima</w:t>
      </w:r>
      <w:r>
        <w:rPr>
          <w:spacing w:val="73"/>
        </w:rPr>
        <w:t> </w:t>
      </w:r>
      <w:r>
        <w:rPr/>
        <w:t>patikrinti,</w:t>
      </w:r>
      <w:r>
        <w:rPr>
          <w:spacing w:val="74"/>
        </w:rPr>
        <w:t> </w:t>
      </w:r>
      <w:r>
        <w:rPr/>
        <w:t>kuris</w:t>
      </w:r>
      <w:r>
        <w:rPr>
          <w:spacing w:val="73"/>
        </w:rPr>
        <w:t> </w:t>
      </w:r>
      <w:r>
        <w:rPr/>
        <w:t>tikslas</w:t>
      </w:r>
      <w:r>
        <w:rPr>
          <w:spacing w:val="74"/>
        </w:rPr>
        <w:t> </w:t>
      </w:r>
      <w:r>
        <w:rPr/>
        <w:t>bus</w:t>
      </w:r>
      <w:r>
        <w:rPr>
          <w:spacing w:val="73"/>
        </w:rPr>
        <w:t> </w:t>
      </w:r>
      <w:r>
        <w:rPr/>
        <w:t>glaudžiai</w:t>
      </w:r>
      <w:r>
        <w:rPr>
          <w:spacing w:val="74"/>
        </w:rPr>
        <w:t> </w:t>
      </w:r>
      <w:r>
        <w:rPr/>
        <w:t>susijęs</w:t>
      </w:r>
      <w:r>
        <w:rPr>
          <w:spacing w:val="74"/>
        </w:rPr>
        <w:t> </w:t>
      </w:r>
      <w:r>
        <w:rPr/>
        <w:t>su</w:t>
      </w:r>
      <w:r>
        <w:rPr>
          <w:spacing w:val="73"/>
        </w:rPr>
        <w:t> </w:t>
      </w:r>
      <w:r>
        <w:rPr/>
        <w:t>energijos</w:t>
      </w:r>
      <w:r>
        <w:rPr>
          <w:spacing w:val="73"/>
        </w:rPr>
        <w:t> </w:t>
      </w:r>
      <w:r>
        <w:rPr/>
        <w:t>rodikliu,</w:t>
      </w:r>
      <w:r>
        <w:rPr>
          <w:spacing w:val="74"/>
        </w:rPr>
        <w:t> </w:t>
      </w:r>
      <w:r>
        <w:rPr/>
        <w:t>kuris</w:t>
      </w:r>
      <w:r>
        <w:rPr>
          <w:spacing w:val="74"/>
        </w:rPr>
        <w:t> </w:t>
      </w:r>
      <w:r>
        <w:rPr/>
        <w:t>būtų naudingas</w:t>
      </w:r>
      <w:r>
        <w:rPr>
          <w:spacing w:val="55"/>
          <w:w w:val="150"/>
        </w:rPr>
        <w:t> </w:t>
      </w:r>
      <w:r>
        <w:rPr/>
        <w:t>kaimams,</w:t>
      </w:r>
      <w:r>
        <w:rPr>
          <w:spacing w:val="55"/>
          <w:w w:val="150"/>
        </w:rPr>
        <w:t> </w:t>
      </w:r>
      <w:r>
        <w:rPr/>
        <w:t>siekiant,</w:t>
      </w:r>
      <w:r>
        <w:rPr>
          <w:spacing w:val="56"/>
          <w:w w:val="150"/>
        </w:rPr>
        <w:t> </w:t>
      </w:r>
      <w:r>
        <w:rPr/>
        <w:t>kad</w:t>
      </w:r>
      <w:r>
        <w:rPr>
          <w:spacing w:val="55"/>
          <w:w w:val="150"/>
        </w:rPr>
        <w:t> </w:t>
      </w:r>
      <w:r>
        <w:rPr/>
        <w:t>jie</w:t>
      </w:r>
      <w:r>
        <w:rPr>
          <w:spacing w:val="56"/>
          <w:w w:val="150"/>
        </w:rPr>
        <w:t> </w:t>
      </w:r>
      <w:r>
        <w:rPr/>
        <w:t>būtų</w:t>
      </w:r>
      <w:r>
        <w:rPr>
          <w:spacing w:val="54"/>
          <w:w w:val="150"/>
        </w:rPr>
        <w:t> </w:t>
      </w:r>
      <w:r>
        <w:rPr/>
        <w:t>tvarūs,</w:t>
      </w:r>
      <w:r>
        <w:rPr>
          <w:spacing w:val="55"/>
          <w:w w:val="150"/>
        </w:rPr>
        <w:t> </w:t>
      </w:r>
      <w:r>
        <w:rPr/>
        <w:t>pažangūs</w:t>
      </w:r>
      <w:r>
        <w:rPr>
          <w:spacing w:val="55"/>
          <w:w w:val="150"/>
        </w:rPr>
        <w:t> </w:t>
      </w:r>
      <w:r>
        <w:rPr/>
        <w:t>ir</w:t>
      </w:r>
      <w:r>
        <w:rPr>
          <w:spacing w:val="55"/>
          <w:w w:val="150"/>
        </w:rPr>
        <w:t> </w:t>
      </w:r>
      <w:r>
        <w:rPr/>
        <w:t>adaptuotas</w:t>
      </w:r>
      <w:r>
        <w:rPr>
          <w:spacing w:val="55"/>
          <w:w w:val="150"/>
        </w:rPr>
        <w:t> </w:t>
      </w:r>
      <w:r>
        <w:rPr>
          <w:spacing w:val="-2"/>
        </w:rPr>
        <w:t>Pramonė.</w:t>
      </w:r>
    </w:p>
    <w:p>
      <w:pPr>
        <w:pStyle w:val="BodyText"/>
        <w:spacing w:before="1"/>
        <w:ind w:left="162"/>
      </w:pPr>
      <w:r>
        <w:rPr/>
        <w:t>4.0</w:t>
      </w:r>
      <w:r>
        <w:rPr>
          <w:spacing w:val="-14"/>
        </w:rPr>
        <w:t> </w:t>
      </w:r>
      <w:r>
        <w:rPr/>
        <w:t>kontekste.</w:t>
      </w:r>
      <w:r>
        <w:rPr>
          <w:spacing w:val="-13"/>
        </w:rPr>
        <w:t> </w:t>
      </w:r>
      <w:r>
        <w:rPr/>
        <w:t>Paieškos</w:t>
      </w:r>
      <w:r>
        <w:rPr>
          <w:spacing w:val="-15"/>
        </w:rPr>
        <w:t> </w:t>
      </w:r>
      <w:r>
        <w:rPr/>
        <w:t>rezultatas:</w:t>
      </w:r>
      <w:r>
        <w:rPr>
          <w:spacing w:val="-13"/>
        </w:rPr>
        <w:t> </w:t>
      </w:r>
      <w:r>
        <w:rPr/>
        <w:t>darnaus</w:t>
      </w:r>
      <w:r>
        <w:rPr>
          <w:spacing w:val="-13"/>
        </w:rPr>
        <w:t> </w:t>
      </w:r>
      <w:r>
        <w:rPr/>
        <w:t>vystymosi</w:t>
      </w:r>
      <w:r>
        <w:rPr>
          <w:spacing w:val="-14"/>
        </w:rPr>
        <w:t> </w:t>
      </w:r>
      <w:r>
        <w:rPr/>
        <w:t>7</w:t>
      </w:r>
      <w:r>
        <w:rPr>
          <w:spacing w:val="-13"/>
        </w:rPr>
        <w:t> </w:t>
      </w:r>
      <w:r>
        <w:rPr/>
        <w:t>tikslas:</w:t>
      </w:r>
      <w:r>
        <w:rPr>
          <w:spacing w:val="-13"/>
        </w:rPr>
        <w:t> </w:t>
      </w:r>
      <w:r>
        <w:rPr/>
        <w:t>užtikrinti</w:t>
      </w:r>
      <w:r>
        <w:rPr>
          <w:spacing w:val="-13"/>
        </w:rPr>
        <w:t> </w:t>
      </w:r>
      <w:r>
        <w:rPr/>
        <w:t>visiems</w:t>
      </w:r>
      <w:r>
        <w:rPr>
          <w:spacing w:val="-13"/>
        </w:rPr>
        <w:t> </w:t>
      </w:r>
      <w:r>
        <w:rPr/>
        <w:t>prieinamą, patikimą, tvarią ir šiuolaikišką energiją.</w:t>
      </w:r>
    </w:p>
    <w:p>
      <w:pPr>
        <w:pStyle w:val="BodyText"/>
        <w:spacing w:before="1"/>
        <w:ind w:left="162" w:right="546" w:firstLine="566"/>
        <w:jc w:val="both"/>
      </w:pPr>
      <w:r>
        <w:rPr/>
        <w:t>Sumaniųjų miestų pagrindinių metrikų nustatymas, siekiant patikrinti, kurie rodikliai gali</w:t>
      </w:r>
      <w:r>
        <w:rPr>
          <w:spacing w:val="-14"/>
        </w:rPr>
        <w:t> </w:t>
      </w:r>
      <w:r>
        <w:rPr/>
        <w:t>būti</w:t>
      </w:r>
      <w:r>
        <w:rPr>
          <w:spacing w:val="-13"/>
        </w:rPr>
        <w:t> </w:t>
      </w:r>
      <w:r>
        <w:rPr/>
        <w:t>taikomi</w:t>
      </w:r>
      <w:r>
        <w:rPr>
          <w:spacing w:val="-13"/>
        </w:rPr>
        <w:t> </w:t>
      </w:r>
      <w:r>
        <w:rPr/>
        <w:t>sumaniųjų</w:t>
      </w:r>
      <w:r>
        <w:rPr>
          <w:spacing w:val="-13"/>
        </w:rPr>
        <w:t> </w:t>
      </w:r>
      <w:r>
        <w:rPr/>
        <w:t>kaimų</w:t>
      </w:r>
      <w:r>
        <w:rPr>
          <w:spacing w:val="-14"/>
        </w:rPr>
        <w:t> </w:t>
      </w:r>
      <w:r>
        <w:rPr/>
        <w:t>plėtrai</w:t>
      </w:r>
      <w:r>
        <w:rPr>
          <w:spacing w:val="-14"/>
        </w:rPr>
        <w:t> </w:t>
      </w:r>
      <w:r>
        <w:rPr/>
        <w:t>pateikti</w:t>
      </w:r>
      <w:r>
        <w:rPr>
          <w:spacing w:val="-13"/>
        </w:rPr>
        <w:t> </w:t>
      </w:r>
      <w:r>
        <w:rPr/>
        <w:t>10–18</w:t>
      </w:r>
      <w:r>
        <w:rPr>
          <w:spacing w:val="-13"/>
        </w:rPr>
        <w:t> </w:t>
      </w:r>
      <w:r>
        <w:rPr/>
        <w:t>lentelėse.</w:t>
      </w:r>
      <w:r>
        <w:rPr>
          <w:spacing w:val="-13"/>
        </w:rPr>
        <w:t> </w:t>
      </w:r>
      <w:r>
        <w:rPr/>
        <w:t>Siekiant</w:t>
      </w:r>
      <w:r>
        <w:rPr>
          <w:spacing w:val="-13"/>
        </w:rPr>
        <w:t> </w:t>
      </w:r>
      <w:r>
        <w:rPr/>
        <w:t>patenkinti</w:t>
      </w:r>
      <w:r>
        <w:rPr>
          <w:spacing w:val="-14"/>
        </w:rPr>
        <w:t> </w:t>
      </w:r>
      <w:r>
        <w:rPr/>
        <w:t>kaimų</w:t>
      </w:r>
    </w:p>
    <w:p>
      <w:pPr>
        <w:spacing w:after="0"/>
        <w:jc w:val="both"/>
        <w:sectPr>
          <w:type w:val="continuous"/>
          <w:pgSz w:w="11910" w:h="16840"/>
          <w:pgMar w:header="0" w:footer="590" w:top="1100" w:bottom="780" w:left="1540" w:right="300"/>
        </w:sectPr>
      </w:pPr>
    </w:p>
    <w:p>
      <w:pPr>
        <w:pStyle w:val="BodyText"/>
        <w:spacing w:line="242" w:lineRule="auto" w:before="74"/>
        <w:ind w:left="162"/>
      </w:pPr>
      <w:r>
        <w:rPr/>
        <w:t>energijos</w:t>
      </w:r>
      <w:r>
        <w:rPr>
          <w:spacing w:val="40"/>
        </w:rPr>
        <w:t> </w:t>
      </w:r>
      <w:r>
        <w:rPr/>
        <w:t>poreikius,</w:t>
      </w:r>
      <w:r>
        <w:rPr>
          <w:spacing w:val="40"/>
        </w:rPr>
        <w:t> </w:t>
      </w:r>
      <w:r>
        <w:rPr/>
        <w:t>siekiant</w:t>
      </w:r>
      <w:r>
        <w:rPr>
          <w:spacing w:val="40"/>
        </w:rPr>
        <w:t> </w:t>
      </w:r>
      <w:r>
        <w:rPr/>
        <w:t>plėtoti</w:t>
      </w:r>
      <w:r>
        <w:rPr>
          <w:spacing w:val="39"/>
        </w:rPr>
        <w:t> </w:t>
      </w:r>
      <w:r>
        <w:rPr/>
        <w:t>kaimo</w:t>
      </w:r>
      <w:r>
        <w:rPr>
          <w:spacing w:val="40"/>
        </w:rPr>
        <w:t> </w:t>
      </w:r>
      <w:r>
        <w:rPr/>
        <w:t>/</w:t>
      </w:r>
      <w:r>
        <w:rPr>
          <w:spacing w:val="38"/>
        </w:rPr>
        <w:t> </w:t>
      </w:r>
      <w:r>
        <w:rPr/>
        <w:t>kaimų</w:t>
      </w:r>
      <w:r>
        <w:rPr>
          <w:spacing w:val="40"/>
        </w:rPr>
        <w:t> </w:t>
      </w:r>
      <w:r>
        <w:rPr/>
        <w:t>tikslus,</w:t>
      </w:r>
      <w:r>
        <w:rPr>
          <w:spacing w:val="40"/>
        </w:rPr>
        <w:t> </w:t>
      </w:r>
      <w:r>
        <w:rPr/>
        <w:t>daroma</w:t>
      </w:r>
      <w:r>
        <w:rPr>
          <w:spacing w:val="40"/>
        </w:rPr>
        <w:t> </w:t>
      </w:r>
      <w:r>
        <w:rPr/>
        <w:t>kryžminė</w:t>
      </w:r>
      <w:r>
        <w:rPr>
          <w:spacing w:val="40"/>
        </w:rPr>
        <w:t> </w:t>
      </w:r>
      <w:r>
        <w:rPr/>
        <w:t>nuoroda</w:t>
      </w:r>
      <w:r>
        <w:rPr>
          <w:spacing w:val="40"/>
        </w:rPr>
        <w:t> </w:t>
      </w:r>
      <w:r>
        <w:rPr/>
        <w:t>į išmaniųjų miestų rodiklius.</w:t>
      </w:r>
    </w:p>
    <w:p>
      <w:pPr>
        <w:pStyle w:val="Heading3"/>
        <w:numPr>
          <w:ilvl w:val="0"/>
          <w:numId w:val="30"/>
        </w:numPr>
        <w:tabs>
          <w:tab w:pos="1831" w:val="left" w:leader="none"/>
        </w:tabs>
        <w:spacing w:line="240" w:lineRule="auto" w:before="116" w:after="0"/>
        <w:ind w:left="1830" w:right="0" w:hanging="338"/>
        <w:jc w:val="left"/>
      </w:pPr>
      <w:r>
        <w:rPr/>
        <w:t>lentelė.</w:t>
      </w:r>
      <w:r>
        <w:rPr>
          <w:spacing w:val="-7"/>
        </w:rPr>
        <w:t> </w:t>
      </w:r>
      <w:r>
        <w:rPr/>
        <w:t>Sumaniųjų</w:t>
      </w:r>
      <w:r>
        <w:rPr>
          <w:spacing w:val="1"/>
        </w:rPr>
        <w:t> </w:t>
      </w:r>
      <w:r>
        <w:rPr/>
        <w:t>miestų</w:t>
      </w:r>
      <w:r>
        <w:rPr>
          <w:spacing w:val="-4"/>
        </w:rPr>
        <w:t> </w:t>
      </w:r>
      <w:r>
        <w:rPr/>
        <w:t>rodikliai:</w:t>
      </w:r>
      <w:r>
        <w:rPr>
          <w:spacing w:val="-3"/>
        </w:rPr>
        <w:t> </w:t>
      </w:r>
      <w:r>
        <w:rPr/>
        <w:t>Energetika</w:t>
      </w:r>
      <w:r>
        <w:rPr>
          <w:spacing w:val="-3"/>
        </w:rPr>
        <w:t> </w:t>
      </w:r>
      <w:r>
        <w:rPr/>
        <w:t>/</w:t>
      </w:r>
      <w:r>
        <w:rPr>
          <w:spacing w:val="-3"/>
        </w:rPr>
        <w:t> </w:t>
      </w:r>
      <w:r>
        <w:rPr>
          <w:spacing w:val="-2"/>
        </w:rPr>
        <w:t>energija</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470" w:hRule="atLeast"/>
        </w:trPr>
        <w:tc>
          <w:tcPr>
            <w:tcW w:w="1839" w:type="dxa"/>
            <w:vMerge w:val="restart"/>
          </w:tcPr>
          <w:p>
            <w:pPr>
              <w:pStyle w:val="TableParagraph"/>
              <w:ind w:right="642"/>
              <w:rPr>
                <w:sz w:val="20"/>
              </w:rPr>
            </w:pPr>
            <w:r>
              <w:rPr>
                <w:sz w:val="20"/>
              </w:rPr>
              <w:t>Energetika</w:t>
            </w:r>
            <w:r>
              <w:rPr>
                <w:spacing w:val="-12"/>
                <w:sz w:val="20"/>
              </w:rPr>
              <w:t> </w:t>
            </w:r>
            <w:r>
              <w:rPr>
                <w:sz w:val="20"/>
              </w:rPr>
              <w:t>/ </w:t>
            </w:r>
            <w:r>
              <w:rPr>
                <w:spacing w:val="-2"/>
                <w:sz w:val="20"/>
              </w:rPr>
              <w:t>energija</w:t>
            </w:r>
          </w:p>
        </w:tc>
        <w:tc>
          <w:tcPr>
            <w:tcW w:w="7513" w:type="dxa"/>
          </w:tcPr>
          <w:p>
            <w:pPr>
              <w:pStyle w:val="TableParagraph"/>
              <w:spacing w:line="234" w:lineRule="exact"/>
              <w:rPr>
                <w:sz w:val="20"/>
              </w:rPr>
            </w:pPr>
            <w:r>
              <w:rPr>
                <w:sz w:val="20"/>
              </w:rPr>
              <w:t>Valant</w:t>
            </w:r>
            <w:r>
              <w:rPr>
                <w:spacing w:val="-8"/>
                <w:sz w:val="20"/>
              </w:rPr>
              <w:t> </w:t>
            </w:r>
            <w:r>
              <w:rPr>
                <w:sz w:val="20"/>
              </w:rPr>
              <w:t>nuotekas</w:t>
            </w:r>
            <w:r>
              <w:rPr>
                <w:spacing w:val="-7"/>
                <w:sz w:val="20"/>
              </w:rPr>
              <w:t> </w:t>
            </w:r>
            <w:r>
              <w:rPr>
                <w:sz w:val="20"/>
              </w:rPr>
              <w:t>pagaminta</w:t>
            </w:r>
            <w:r>
              <w:rPr>
                <w:spacing w:val="-5"/>
                <w:sz w:val="20"/>
              </w:rPr>
              <w:t> </w:t>
            </w:r>
            <w:r>
              <w:rPr>
                <w:sz w:val="20"/>
              </w:rPr>
              <w:t>elektros</w:t>
            </w:r>
            <w:r>
              <w:rPr>
                <w:spacing w:val="-6"/>
                <w:sz w:val="20"/>
              </w:rPr>
              <w:t> </w:t>
            </w:r>
            <w:r>
              <w:rPr>
                <w:sz w:val="20"/>
              </w:rPr>
              <w:t>ir</w:t>
            </w:r>
            <w:r>
              <w:rPr>
                <w:spacing w:val="-7"/>
                <w:sz w:val="20"/>
              </w:rPr>
              <w:t> </w:t>
            </w:r>
            <w:r>
              <w:rPr>
                <w:sz w:val="20"/>
              </w:rPr>
              <w:t>šilumos</w:t>
            </w:r>
            <w:r>
              <w:rPr>
                <w:spacing w:val="-5"/>
                <w:sz w:val="20"/>
              </w:rPr>
              <w:t> </w:t>
            </w:r>
            <w:r>
              <w:rPr>
                <w:sz w:val="20"/>
              </w:rPr>
              <w:t>energija</w:t>
            </w:r>
            <w:r>
              <w:rPr>
                <w:spacing w:val="-4"/>
                <w:sz w:val="20"/>
              </w:rPr>
              <w:t> </w:t>
            </w:r>
            <w:r>
              <w:rPr>
                <w:sz w:val="20"/>
              </w:rPr>
              <w:t>(KWh)</w:t>
            </w:r>
            <w:r>
              <w:rPr>
                <w:spacing w:val="-6"/>
                <w:sz w:val="20"/>
              </w:rPr>
              <w:t> </w:t>
            </w:r>
            <w:r>
              <w:rPr>
                <w:sz w:val="20"/>
              </w:rPr>
              <w:t>vienam</w:t>
            </w:r>
            <w:r>
              <w:rPr>
                <w:spacing w:val="-8"/>
                <w:sz w:val="20"/>
              </w:rPr>
              <w:t> </w:t>
            </w:r>
            <w:r>
              <w:rPr>
                <w:sz w:val="20"/>
              </w:rPr>
              <w:t>gyventojui</w:t>
            </w:r>
            <w:r>
              <w:rPr>
                <w:spacing w:val="-6"/>
                <w:sz w:val="20"/>
              </w:rPr>
              <w:t> </w:t>
            </w:r>
            <w:r>
              <w:rPr>
                <w:spacing w:val="-5"/>
                <w:sz w:val="20"/>
              </w:rPr>
              <w:t>per</w:t>
            </w:r>
          </w:p>
          <w:p>
            <w:pPr>
              <w:pStyle w:val="TableParagraph"/>
              <w:spacing w:line="215" w:lineRule="exact"/>
              <w:rPr>
                <w:sz w:val="20"/>
              </w:rPr>
            </w:pPr>
            <w:r>
              <w:rPr>
                <w:spacing w:val="-2"/>
                <w:sz w:val="20"/>
              </w:rPr>
              <w:t>metus</w:t>
            </w:r>
          </w:p>
        </w:tc>
      </w:tr>
      <w:tr>
        <w:trPr>
          <w:trHeight w:val="467" w:hRule="atLeast"/>
        </w:trPr>
        <w:tc>
          <w:tcPr>
            <w:tcW w:w="1839" w:type="dxa"/>
            <w:vMerge/>
            <w:tcBorders>
              <w:top w:val="nil"/>
            </w:tcBorders>
          </w:tcPr>
          <w:p>
            <w:pPr>
              <w:rPr>
                <w:sz w:val="2"/>
                <w:szCs w:val="2"/>
              </w:rPr>
            </w:pPr>
          </w:p>
        </w:tc>
        <w:tc>
          <w:tcPr>
            <w:tcW w:w="7513" w:type="dxa"/>
          </w:tcPr>
          <w:p>
            <w:pPr>
              <w:pStyle w:val="TableParagraph"/>
              <w:spacing w:line="232" w:lineRule="exact"/>
              <w:rPr>
                <w:sz w:val="20"/>
              </w:rPr>
            </w:pPr>
            <w:r>
              <w:rPr>
                <w:sz w:val="20"/>
              </w:rPr>
              <w:t>Apdorojant kietąsias atliekas pagaminta elektros ir šilumos energija (KWh), tenkanti vienam gyventojui per metus</w:t>
            </w:r>
          </w:p>
        </w:tc>
      </w:tr>
      <w:tr>
        <w:trPr>
          <w:trHeight w:val="470" w:hRule="atLeast"/>
        </w:trPr>
        <w:tc>
          <w:tcPr>
            <w:tcW w:w="1839" w:type="dxa"/>
            <w:vMerge/>
            <w:tcBorders>
              <w:top w:val="nil"/>
            </w:tcBorders>
          </w:tcPr>
          <w:p>
            <w:pPr>
              <w:rPr>
                <w:sz w:val="2"/>
                <w:szCs w:val="2"/>
              </w:rPr>
            </w:pPr>
          </w:p>
        </w:tc>
        <w:tc>
          <w:tcPr>
            <w:tcW w:w="7513" w:type="dxa"/>
          </w:tcPr>
          <w:p>
            <w:pPr>
              <w:pStyle w:val="TableParagraph"/>
              <w:spacing w:line="236" w:lineRule="exact"/>
              <w:rPr>
                <w:sz w:val="20"/>
              </w:rPr>
            </w:pPr>
            <w:r>
              <w:rPr>
                <w:sz w:val="20"/>
              </w:rPr>
              <w:t>% miesto energijos, kuri pagaminama naudojant decentralizuotas energijos gamybos </w:t>
            </w:r>
            <w:r>
              <w:rPr>
                <w:spacing w:val="-2"/>
                <w:sz w:val="20"/>
              </w:rPr>
              <w:t>sistemas</w:t>
            </w:r>
          </w:p>
        </w:tc>
      </w:tr>
      <w:tr>
        <w:trPr>
          <w:trHeight w:val="232" w:hRule="atLeast"/>
        </w:trPr>
        <w:tc>
          <w:tcPr>
            <w:tcW w:w="1839" w:type="dxa"/>
            <w:vMerge/>
            <w:tcBorders>
              <w:top w:val="nil"/>
            </w:tcBorders>
          </w:tcPr>
          <w:p>
            <w:pPr>
              <w:rPr>
                <w:sz w:val="2"/>
                <w:szCs w:val="2"/>
              </w:rPr>
            </w:pPr>
          </w:p>
        </w:tc>
        <w:tc>
          <w:tcPr>
            <w:tcW w:w="7513" w:type="dxa"/>
          </w:tcPr>
          <w:p>
            <w:pPr>
              <w:pStyle w:val="TableParagraph"/>
              <w:spacing w:line="213" w:lineRule="exact"/>
              <w:rPr>
                <w:sz w:val="20"/>
              </w:rPr>
            </w:pPr>
            <w:r>
              <w:rPr>
                <w:sz w:val="20"/>
              </w:rPr>
              <w:t>Miesto</w:t>
            </w:r>
            <w:r>
              <w:rPr>
                <w:spacing w:val="-10"/>
                <w:sz w:val="20"/>
              </w:rPr>
              <w:t> </w:t>
            </w:r>
            <w:r>
              <w:rPr>
                <w:sz w:val="20"/>
              </w:rPr>
              <w:t>energijos</w:t>
            </w:r>
            <w:r>
              <w:rPr>
                <w:spacing w:val="-8"/>
                <w:sz w:val="20"/>
              </w:rPr>
              <w:t> </w:t>
            </w:r>
            <w:r>
              <w:rPr>
                <w:sz w:val="20"/>
              </w:rPr>
              <w:t>tinklo</w:t>
            </w:r>
            <w:r>
              <w:rPr>
                <w:spacing w:val="-9"/>
                <w:sz w:val="20"/>
              </w:rPr>
              <w:t> </w:t>
            </w:r>
            <w:r>
              <w:rPr>
                <w:sz w:val="20"/>
              </w:rPr>
              <w:t>talpa</w:t>
            </w:r>
            <w:r>
              <w:rPr>
                <w:spacing w:val="-10"/>
                <w:sz w:val="20"/>
              </w:rPr>
              <w:t> </w:t>
            </w:r>
            <w:r>
              <w:rPr>
                <w:sz w:val="20"/>
              </w:rPr>
              <w:t>vienam</w:t>
            </w:r>
            <w:r>
              <w:rPr>
                <w:spacing w:val="-11"/>
                <w:sz w:val="20"/>
              </w:rPr>
              <w:t> </w:t>
            </w:r>
            <w:r>
              <w:rPr>
                <w:sz w:val="20"/>
              </w:rPr>
              <w:t>gyventojui</w:t>
            </w:r>
            <w:r>
              <w:rPr>
                <w:spacing w:val="-9"/>
                <w:sz w:val="20"/>
              </w:rPr>
              <w:t> </w:t>
            </w:r>
            <w:r>
              <w:rPr>
                <w:spacing w:val="-4"/>
                <w:sz w:val="20"/>
              </w:rPr>
              <w:t>(KWh)</w:t>
            </w:r>
          </w:p>
        </w:tc>
      </w:tr>
      <w:tr>
        <w:trPr>
          <w:trHeight w:val="467" w:hRule="atLeast"/>
        </w:trPr>
        <w:tc>
          <w:tcPr>
            <w:tcW w:w="1839" w:type="dxa"/>
            <w:vMerge/>
            <w:tcBorders>
              <w:top w:val="nil"/>
            </w:tcBorders>
          </w:tcPr>
          <w:p>
            <w:pPr>
              <w:rPr>
                <w:sz w:val="2"/>
                <w:szCs w:val="2"/>
              </w:rPr>
            </w:pPr>
          </w:p>
        </w:tc>
        <w:tc>
          <w:tcPr>
            <w:tcW w:w="7513" w:type="dxa"/>
          </w:tcPr>
          <w:p>
            <w:pPr>
              <w:pStyle w:val="TableParagraph"/>
              <w:spacing w:line="233" w:lineRule="exact"/>
              <w:rPr>
                <w:sz w:val="20"/>
              </w:rPr>
            </w:pPr>
            <w:r>
              <w:rPr>
                <w:sz w:val="20"/>
              </w:rPr>
              <w:t>Viešojo</w:t>
            </w:r>
            <w:r>
              <w:rPr>
                <w:spacing w:val="44"/>
                <w:sz w:val="20"/>
              </w:rPr>
              <w:t> </w:t>
            </w:r>
            <w:r>
              <w:rPr>
                <w:sz w:val="20"/>
              </w:rPr>
              <w:t>gatvių</w:t>
            </w:r>
            <w:r>
              <w:rPr>
                <w:spacing w:val="45"/>
                <w:sz w:val="20"/>
              </w:rPr>
              <w:t> </w:t>
            </w:r>
            <w:r>
              <w:rPr>
                <w:sz w:val="20"/>
              </w:rPr>
              <w:t>apšvietimo</w:t>
            </w:r>
            <w:r>
              <w:rPr>
                <w:spacing w:val="47"/>
                <w:sz w:val="20"/>
              </w:rPr>
              <w:t> </w:t>
            </w:r>
            <w:r>
              <w:rPr>
                <w:sz w:val="20"/>
              </w:rPr>
              <w:t>energijos</w:t>
            </w:r>
            <w:r>
              <w:rPr>
                <w:spacing w:val="45"/>
                <w:sz w:val="20"/>
              </w:rPr>
              <w:t> </w:t>
            </w:r>
            <w:r>
              <w:rPr>
                <w:sz w:val="20"/>
              </w:rPr>
              <w:t>suvartojimas</w:t>
            </w:r>
            <w:r>
              <w:rPr>
                <w:spacing w:val="45"/>
                <w:sz w:val="20"/>
              </w:rPr>
              <w:t> </w:t>
            </w:r>
            <w:r>
              <w:rPr>
                <w:sz w:val="20"/>
              </w:rPr>
              <w:t>procentais</w:t>
            </w:r>
            <w:r>
              <w:rPr>
                <w:spacing w:val="44"/>
                <w:sz w:val="20"/>
              </w:rPr>
              <w:t> </w:t>
            </w:r>
            <w:r>
              <w:rPr>
                <w:sz w:val="20"/>
              </w:rPr>
              <w:t>nuo</w:t>
            </w:r>
            <w:r>
              <w:rPr>
                <w:spacing w:val="47"/>
                <w:sz w:val="20"/>
              </w:rPr>
              <w:t> </w:t>
            </w:r>
            <w:r>
              <w:rPr>
                <w:sz w:val="20"/>
              </w:rPr>
              <w:t>bendro</w:t>
            </w:r>
            <w:r>
              <w:rPr>
                <w:spacing w:val="45"/>
                <w:sz w:val="20"/>
              </w:rPr>
              <w:t> </w:t>
            </w:r>
            <w:r>
              <w:rPr>
                <w:spacing w:val="-2"/>
                <w:sz w:val="20"/>
              </w:rPr>
              <w:t>metinio</w:t>
            </w:r>
          </w:p>
          <w:p>
            <w:pPr>
              <w:pStyle w:val="TableParagraph"/>
              <w:spacing w:line="215" w:lineRule="exact"/>
              <w:rPr>
                <w:sz w:val="20"/>
              </w:rPr>
            </w:pPr>
            <w:r>
              <w:rPr>
                <w:spacing w:val="-2"/>
                <w:sz w:val="20"/>
              </w:rPr>
              <w:t>savivaldybės</w:t>
            </w:r>
            <w:r>
              <w:rPr>
                <w:spacing w:val="8"/>
                <w:sz w:val="20"/>
              </w:rPr>
              <w:t> </w:t>
            </w:r>
            <w:r>
              <w:rPr>
                <w:spacing w:val="-2"/>
                <w:sz w:val="20"/>
              </w:rPr>
              <w:t>energijos</w:t>
            </w:r>
            <w:r>
              <w:rPr>
                <w:spacing w:val="9"/>
                <w:sz w:val="20"/>
              </w:rPr>
              <w:t> </w:t>
            </w:r>
            <w:r>
              <w:rPr>
                <w:spacing w:val="-2"/>
                <w:sz w:val="20"/>
              </w:rPr>
              <w:t>suvartojimo</w:t>
            </w:r>
          </w:p>
        </w:tc>
      </w:tr>
      <w:tr>
        <w:trPr>
          <w:trHeight w:val="470" w:hRule="atLeast"/>
        </w:trPr>
        <w:tc>
          <w:tcPr>
            <w:tcW w:w="1839" w:type="dxa"/>
            <w:vMerge/>
            <w:tcBorders>
              <w:top w:val="nil"/>
            </w:tcBorders>
          </w:tcPr>
          <w:p>
            <w:pPr>
              <w:rPr>
                <w:sz w:val="2"/>
                <w:szCs w:val="2"/>
              </w:rPr>
            </w:pPr>
          </w:p>
        </w:tc>
        <w:tc>
          <w:tcPr>
            <w:tcW w:w="7513" w:type="dxa"/>
          </w:tcPr>
          <w:p>
            <w:pPr>
              <w:pStyle w:val="TableParagraph"/>
              <w:spacing w:line="234" w:lineRule="exact"/>
              <w:rPr>
                <w:sz w:val="20"/>
              </w:rPr>
            </w:pPr>
            <w:r>
              <w:rPr>
                <w:sz w:val="20"/>
              </w:rPr>
              <w:t>%</w:t>
            </w:r>
            <w:r>
              <w:rPr>
                <w:spacing w:val="-9"/>
                <w:sz w:val="20"/>
              </w:rPr>
              <w:t> </w:t>
            </w:r>
            <w:r>
              <w:rPr>
                <w:sz w:val="20"/>
              </w:rPr>
              <w:t>buvusio</w:t>
            </w:r>
            <w:r>
              <w:rPr>
                <w:spacing w:val="-6"/>
                <w:sz w:val="20"/>
              </w:rPr>
              <w:t> </w:t>
            </w:r>
            <w:r>
              <w:rPr>
                <w:sz w:val="20"/>
              </w:rPr>
              <w:t>gatvių</w:t>
            </w:r>
            <w:r>
              <w:rPr>
                <w:spacing w:val="-8"/>
                <w:sz w:val="20"/>
              </w:rPr>
              <w:t> </w:t>
            </w:r>
            <w:r>
              <w:rPr>
                <w:spacing w:val="-2"/>
                <w:sz w:val="20"/>
              </w:rPr>
              <w:t>apšvietimo</w:t>
            </w:r>
          </w:p>
          <w:p>
            <w:pPr>
              <w:pStyle w:val="TableParagraph"/>
              <w:spacing w:line="215" w:lineRule="exact"/>
              <w:rPr>
                <w:sz w:val="20"/>
              </w:rPr>
            </w:pPr>
            <w:r>
              <w:rPr>
                <w:spacing w:val="-2"/>
                <w:sz w:val="20"/>
              </w:rPr>
              <w:t>atnaujintas</w:t>
            </w:r>
          </w:p>
        </w:tc>
      </w:tr>
    </w:tbl>
    <w:p>
      <w:pPr>
        <w:pStyle w:val="BodyText"/>
        <w:spacing w:before="1"/>
        <w:rPr>
          <w:b/>
        </w:rPr>
      </w:pPr>
    </w:p>
    <w:p>
      <w:pPr>
        <w:pStyle w:val="BodyText"/>
        <w:ind w:left="162" w:firstLine="566"/>
      </w:pPr>
      <w:r>
        <w:rPr>
          <w:b/>
        </w:rPr>
        <w:t>Energija.</w:t>
      </w:r>
      <w:r>
        <w:rPr>
          <w:b/>
          <w:spacing w:val="-7"/>
        </w:rPr>
        <w:t> </w:t>
      </w:r>
      <w:r>
        <w:rPr/>
        <w:t>Tvaraus</w:t>
      </w:r>
      <w:r>
        <w:rPr>
          <w:spacing w:val="-8"/>
        </w:rPr>
        <w:t> </w:t>
      </w:r>
      <w:r>
        <w:rPr/>
        <w:t>vystymosi</w:t>
      </w:r>
      <w:r>
        <w:rPr>
          <w:spacing w:val="-6"/>
        </w:rPr>
        <w:t> </w:t>
      </w:r>
      <w:r>
        <w:rPr/>
        <w:t>7</w:t>
      </w:r>
      <w:r>
        <w:rPr>
          <w:spacing w:val="-8"/>
        </w:rPr>
        <w:t> </w:t>
      </w:r>
      <w:r>
        <w:rPr/>
        <w:t>tikslas:</w:t>
      </w:r>
      <w:r>
        <w:rPr>
          <w:spacing w:val="-5"/>
        </w:rPr>
        <w:t> </w:t>
      </w:r>
      <w:r>
        <w:rPr/>
        <w:t>užtikrinti</w:t>
      </w:r>
      <w:r>
        <w:rPr>
          <w:spacing w:val="-6"/>
        </w:rPr>
        <w:t> </w:t>
      </w:r>
      <w:r>
        <w:rPr/>
        <w:t>visiems</w:t>
      </w:r>
      <w:r>
        <w:rPr>
          <w:spacing w:val="-7"/>
        </w:rPr>
        <w:t> </w:t>
      </w:r>
      <w:r>
        <w:rPr/>
        <w:t>prieinamą,</w:t>
      </w:r>
      <w:r>
        <w:rPr>
          <w:spacing w:val="-6"/>
        </w:rPr>
        <w:t> </w:t>
      </w:r>
      <w:r>
        <w:rPr/>
        <w:t>patikimą,</w:t>
      </w:r>
      <w:r>
        <w:rPr>
          <w:spacing w:val="-5"/>
        </w:rPr>
        <w:t> </w:t>
      </w:r>
      <w:r>
        <w:rPr/>
        <w:t>tvarią</w:t>
      </w:r>
      <w:r>
        <w:rPr>
          <w:spacing w:val="-6"/>
        </w:rPr>
        <w:t> </w:t>
      </w:r>
      <w:r>
        <w:rPr/>
        <w:t>ir šiuolaikišką energiją.</w:t>
      </w:r>
    </w:p>
    <w:p>
      <w:pPr>
        <w:pStyle w:val="Heading3"/>
        <w:numPr>
          <w:ilvl w:val="0"/>
          <w:numId w:val="30"/>
        </w:numPr>
        <w:tabs>
          <w:tab w:pos="336" w:val="left" w:leader="none"/>
        </w:tabs>
        <w:spacing w:line="240" w:lineRule="auto" w:before="121" w:after="0"/>
        <w:ind w:left="336" w:right="391" w:hanging="336"/>
        <w:jc w:val="center"/>
      </w:pPr>
      <w:r>
        <w:rPr>
          <w:spacing w:val="-2"/>
        </w:rPr>
        <w:t>lentelė.</w:t>
      </w:r>
      <w:r>
        <w:rPr>
          <w:spacing w:val="1"/>
        </w:rPr>
        <w:t> </w:t>
      </w:r>
      <w:r>
        <w:rPr>
          <w:spacing w:val="-2"/>
        </w:rPr>
        <w:t>Telekomunikacijos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470" w:hRule="atLeast"/>
        </w:trPr>
        <w:tc>
          <w:tcPr>
            <w:tcW w:w="1839" w:type="dxa"/>
            <w:vMerge w:val="restart"/>
          </w:tcPr>
          <w:p>
            <w:pPr>
              <w:pStyle w:val="TableParagraph"/>
              <w:spacing w:line="234" w:lineRule="exact"/>
              <w:rPr>
                <w:sz w:val="20"/>
              </w:rPr>
            </w:pPr>
            <w:r>
              <w:rPr>
                <w:spacing w:val="-2"/>
                <w:sz w:val="20"/>
              </w:rPr>
              <w:t>Telekomunikacijos</w:t>
            </w:r>
          </w:p>
        </w:tc>
        <w:tc>
          <w:tcPr>
            <w:tcW w:w="7513" w:type="dxa"/>
          </w:tcPr>
          <w:p>
            <w:pPr>
              <w:pStyle w:val="TableParagraph"/>
              <w:spacing w:line="236" w:lineRule="exact"/>
              <w:rPr>
                <w:sz w:val="20"/>
              </w:rPr>
            </w:pPr>
            <w:r>
              <w:rPr>
                <w:sz w:val="20"/>
              </w:rPr>
              <w:t>%</w:t>
            </w:r>
            <w:r>
              <w:rPr>
                <w:spacing w:val="-12"/>
                <w:sz w:val="20"/>
              </w:rPr>
              <w:t> </w:t>
            </w:r>
            <w:r>
              <w:rPr>
                <w:sz w:val="20"/>
              </w:rPr>
              <w:t>miesto</w:t>
            </w:r>
            <w:r>
              <w:rPr>
                <w:spacing w:val="-11"/>
                <w:sz w:val="20"/>
              </w:rPr>
              <w:t> </w:t>
            </w:r>
            <w:r>
              <w:rPr>
                <w:sz w:val="20"/>
              </w:rPr>
              <w:t>gyventojų,</w:t>
            </w:r>
            <w:r>
              <w:rPr>
                <w:spacing w:val="-10"/>
                <w:sz w:val="20"/>
              </w:rPr>
              <w:t> </w:t>
            </w:r>
            <w:r>
              <w:rPr>
                <w:sz w:val="20"/>
              </w:rPr>
              <w:t>turinčių</w:t>
            </w:r>
            <w:r>
              <w:rPr>
                <w:spacing w:val="-10"/>
                <w:sz w:val="20"/>
              </w:rPr>
              <w:t> </w:t>
            </w:r>
            <w:r>
              <w:rPr>
                <w:sz w:val="20"/>
              </w:rPr>
              <w:t>prieigą</w:t>
            </w:r>
            <w:r>
              <w:rPr>
                <w:spacing w:val="-9"/>
                <w:sz w:val="20"/>
              </w:rPr>
              <w:t> </w:t>
            </w:r>
            <w:r>
              <w:rPr>
                <w:sz w:val="20"/>
              </w:rPr>
              <w:t>prie</w:t>
            </w:r>
            <w:r>
              <w:rPr>
                <w:spacing w:val="-11"/>
                <w:sz w:val="20"/>
              </w:rPr>
              <w:t> </w:t>
            </w:r>
            <w:r>
              <w:rPr>
                <w:sz w:val="20"/>
              </w:rPr>
              <w:t>kompiuterių</w:t>
            </w:r>
            <w:r>
              <w:rPr>
                <w:spacing w:val="-10"/>
                <w:sz w:val="20"/>
              </w:rPr>
              <w:t> </w:t>
            </w:r>
            <w:r>
              <w:rPr>
                <w:sz w:val="20"/>
              </w:rPr>
              <w:t>ar</w:t>
            </w:r>
            <w:r>
              <w:rPr>
                <w:spacing w:val="-9"/>
                <w:sz w:val="20"/>
              </w:rPr>
              <w:t> </w:t>
            </w:r>
            <w:r>
              <w:rPr>
                <w:sz w:val="20"/>
              </w:rPr>
              <w:t>kitų</w:t>
            </w:r>
            <w:r>
              <w:rPr>
                <w:spacing w:val="-10"/>
                <w:sz w:val="20"/>
              </w:rPr>
              <w:t> </w:t>
            </w:r>
            <w:r>
              <w:rPr>
                <w:sz w:val="20"/>
              </w:rPr>
              <w:t>elektroninių</w:t>
            </w:r>
            <w:r>
              <w:rPr>
                <w:spacing w:val="-10"/>
                <w:sz w:val="20"/>
              </w:rPr>
              <w:t> </w:t>
            </w:r>
            <w:r>
              <w:rPr>
                <w:sz w:val="20"/>
              </w:rPr>
              <w:t>prietaisų</w:t>
            </w:r>
            <w:r>
              <w:rPr>
                <w:spacing w:val="-9"/>
                <w:sz w:val="20"/>
              </w:rPr>
              <w:t> </w:t>
            </w:r>
            <w:r>
              <w:rPr>
                <w:sz w:val="20"/>
              </w:rPr>
              <w:t>su interneto prieiga bibliotekose ir kituose viešuosiuose pastatuose</w:t>
            </w:r>
          </w:p>
        </w:tc>
      </w:tr>
      <w:tr>
        <w:trPr>
          <w:trHeight w:val="230" w:hRule="atLeast"/>
        </w:trPr>
        <w:tc>
          <w:tcPr>
            <w:tcW w:w="1839" w:type="dxa"/>
            <w:vMerge/>
            <w:tcBorders>
              <w:top w:val="nil"/>
            </w:tcBorders>
          </w:tcPr>
          <w:p>
            <w:pPr>
              <w:rPr>
                <w:sz w:val="2"/>
                <w:szCs w:val="2"/>
              </w:rPr>
            </w:pPr>
          </w:p>
        </w:tc>
        <w:tc>
          <w:tcPr>
            <w:tcW w:w="7513" w:type="dxa"/>
          </w:tcPr>
          <w:p>
            <w:pPr>
              <w:pStyle w:val="TableParagraph"/>
              <w:spacing w:line="210" w:lineRule="exact"/>
              <w:rPr>
                <w:sz w:val="20"/>
              </w:rPr>
            </w:pPr>
            <w:r>
              <w:rPr>
                <w:sz w:val="20"/>
              </w:rPr>
              <w:t>%</w:t>
            </w:r>
            <w:r>
              <w:rPr>
                <w:spacing w:val="-10"/>
                <w:sz w:val="20"/>
              </w:rPr>
              <w:t> </w:t>
            </w:r>
            <w:r>
              <w:rPr>
                <w:sz w:val="20"/>
              </w:rPr>
              <w:t>miesto</w:t>
            </w:r>
            <w:r>
              <w:rPr>
                <w:spacing w:val="-11"/>
                <w:sz w:val="20"/>
              </w:rPr>
              <w:t> </w:t>
            </w:r>
            <w:r>
              <w:rPr>
                <w:sz w:val="20"/>
              </w:rPr>
              <w:t>gyventojų,</w:t>
            </w:r>
            <w:r>
              <w:rPr>
                <w:spacing w:val="-9"/>
                <w:sz w:val="20"/>
              </w:rPr>
              <w:t> </w:t>
            </w:r>
            <w:r>
              <w:rPr>
                <w:sz w:val="20"/>
              </w:rPr>
              <w:t>turinčių</w:t>
            </w:r>
            <w:r>
              <w:rPr>
                <w:spacing w:val="-10"/>
                <w:sz w:val="20"/>
              </w:rPr>
              <w:t> </w:t>
            </w:r>
            <w:r>
              <w:rPr>
                <w:sz w:val="20"/>
              </w:rPr>
              <w:t>prieigą</w:t>
            </w:r>
            <w:r>
              <w:rPr>
                <w:spacing w:val="-7"/>
                <w:sz w:val="20"/>
              </w:rPr>
              <w:t> </w:t>
            </w:r>
            <w:r>
              <w:rPr>
                <w:sz w:val="20"/>
              </w:rPr>
              <w:t>prie</w:t>
            </w:r>
            <w:r>
              <w:rPr>
                <w:spacing w:val="-9"/>
                <w:sz w:val="20"/>
              </w:rPr>
              <w:t> </w:t>
            </w:r>
            <w:r>
              <w:rPr>
                <w:sz w:val="20"/>
              </w:rPr>
              <w:t>pakankamai</w:t>
            </w:r>
            <w:r>
              <w:rPr>
                <w:spacing w:val="-10"/>
                <w:sz w:val="20"/>
              </w:rPr>
              <w:t> </w:t>
            </w:r>
            <w:r>
              <w:rPr>
                <w:sz w:val="20"/>
              </w:rPr>
              <w:t>spartaus</w:t>
            </w:r>
            <w:r>
              <w:rPr>
                <w:spacing w:val="-9"/>
                <w:sz w:val="20"/>
              </w:rPr>
              <w:t> </w:t>
            </w:r>
            <w:r>
              <w:rPr>
                <w:sz w:val="20"/>
              </w:rPr>
              <w:t>plačiajuosčio</w:t>
            </w:r>
            <w:r>
              <w:rPr>
                <w:spacing w:val="-11"/>
                <w:sz w:val="20"/>
              </w:rPr>
              <w:t> </w:t>
            </w:r>
            <w:r>
              <w:rPr>
                <w:spacing w:val="-2"/>
                <w:sz w:val="20"/>
              </w:rPr>
              <w:t>ryšio</w:t>
            </w:r>
          </w:p>
        </w:tc>
      </w:tr>
      <w:tr>
        <w:trPr>
          <w:trHeight w:val="470" w:hRule="atLeast"/>
        </w:trPr>
        <w:tc>
          <w:tcPr>
            <w:tcW w:w="1839" w:type="dxa"/>
            <w:vMerge/>
            <w:tcBorders>
              <w:top w:val="nil"/>
            </w:tcBorders>
          </w:tcPr>
          <w:p>
            <w:pPr>
              <w:rPr>
                <w:sz w:val="2"/>
                <w:szCs w:val="2"/>
              </w:rPr>
            </w:pPr>
          </w:p>
        </w:tc>
        <w:tc>
          <w:tcPr>
            <w:tcW w:w="7513" w:type="dxa"/>
          </w:tcPr>
          <w:p>
            <w:pPr>
              <w:pStyle w:val="TableParagraph"/>
              <w:tabs>
                <w:tab w:pos="565" w:val="left" w:leader="none"/>
                <w:tab w:pos="1424" w:val="left" w:leader="none"/>
                <w:tab w:pos="2193" w:val="left" w:leader="none"/>
                <w:tab w:pos="3115" w:val="left" w:leader="none"/>
                <w:tab w:pos="4140" w:val="left" w:leader="none"/>
                <w:tab w:pos="5787" w:val="left" w:leader="none"/>
              </w:tabs>
              <w:spacing w:line="234" w:lineRule="exact"/>
              <w:rPr>
                <w:sz w:val="20"/>
              </w:rPr>
            </w:pPr>
            <w:r>
              <w:rPr>
                <w:spacing w:val="-10"/>
                <w:sz w:val="20"/>
              </w:rPr>
              <w:t>%</w:t>
            </w:r>
            <w:r>
              <w:rPr>
                <w:sz w:val="20"/>
              </w:rPr>
              <w:tab/>
            </w:r>
            <w:r>
              <w:rPr>
                <w:spacing w:val="-2"/>
                <w:sz w:val="20"/>
              </w:rPr>
              <w:t>miesto</w:t>
            </w:r>
            <w:r>
              <w:rPr>
                <w:sz w:val="20"/>
              </w:rPr>
              <w:tab/>
            </w:r>
            <w:r>
              <w:rPr>
                <w:spacing w:val="-2"/>
                <w:sz w:val="20"/>
              </w:rPr>
              <w:t>ploto,</w:t>
            </w:r>
            <w:r>
              <w:rPr>
                <w:sz w:val="20"/>
              </w:rPr>
              <w:tab/>
            </w:r>
            <w:r>
              <w:rPr>
                <w:spacing w:val="-2"/>
                <w:sz w:val="20"/>
              </w:rPr>
              <w:t>esančio</w:t>
            </w:r>
            <w:r>
              <w:rPr>
                <w:sz w:val="20"/>
              </w:rPr>
              <w:tab/>
            </w:r>
            <w:r>
              <w:rPr>
                <w:spacing w:val="-2"/>
                <w:sz w:val="20"/>
              </w:rPr>
              <w:t>baltojoje</w:t>
            </w:r>
            <w:r>
              <w:rPr>
                <w:sz w:val="20"/>
              </w:rPr>
              <w:tab/>
            </w:r>
            <w:r>
              <w:rPr>
                <w:spacing w:val="-2"/>
                <w:sz w:val="20"/>
              </w:rPr>
              <w:t>zonoje/negyvos</w:t>
            </w:r>
            <w:r>
              <w:rPr>
                <w:sz w:val="20"/>
              </w:rPr>
              <w:tab/>
            </w:r>
            <w:r>
              <w:rPr>
                <w:spacing w:val="-2"/>
                <w:sz w:val="20"/>
              </w:rPr>
              <w:t>vietos/neuždengto</w:t>
            </w:r>
          </w:p>
          <w:p>
            <w:pPr>
              <w:pStyle w:val="TableParagraph"/>
              <w:spacing w:line="215" w:lineRule="exact"/>
              <w:rPr>
                <w:sz w:val="20"/>
              </w:rPr>
            </w:pPr>
            <w:r>
              <w:rPr>
                <w:w w:val="95"/>
                <w:sz w:val="20"/>
              </w:rPr>
              <w:t>telekomunikacijų</w:t>
            </w:r>
            <w:r>
              <w:rPr>
                <w:spacing w:val="54"/>
                <w:sz w:val="20"/>
              </w:rPr>
              <w:t> </w:t>
            </w:r>
            <w:r>
              <w:rPr>
                <w:spacing w:val="-4"/>
                <w:sz w:val="20"/>
              </w:rPr>
              <w:t>ryšiu</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w:t>
            </w:r>
            <w:r>
              <w:rPr>
                <w:spacing w:val="-7"/>
                <w:sz w:val="20"/>
              </w:rPr>
              <w:t> </w:t>
            </w:r>
            <w:r>
              <w:rPr>
                <w:sz w:val="20"/>
              </w:rPr>
              <w:t>miesto</w:t>
            </w:r>
            <w:r>
              <w:rPr>
                <w:spacing w:val="-5"/>
                <w:sz w:val="20"/>
              </w:rPr>
              <w:t> </w:t>
            </w:r>
            <w:r>
              <w:rPr>
                <w:sz w:val="20"/>
              </w:rPr>
              <w:t>ploto</w:t>
            </w:r>
            <w:r>
              <w:rPr>
                <w:spacing w:val="-7"/>
                <w:sz w:val="20"/>
              </w:rPr>
              <w:t> </w:t>
            </w:r>
            <w:r>
              <w:rPr>
                <w:sz w:val="20"/>
              </w:rPr>
              <w:t>su</w:t>
            </w:r>
            <w:r>
              <w:rPr>
                <w:spacing w:val="-6"/>
                <w:sz w:val="20"/>
              </w:rPr>
              <w:t> </w:t>
            </w:r>
            <w:r>
              <w:rPr>
                <w:sz w:val="20"/>
              </w:rPr>
              <w:t>viešu</w:t>
            </w:r>
            <w:r>
              <w:rPr>
                <w:spacing w:val="-5"/>
                <w:sz w:val="20"/>
              </w:rPr>
              <w:t> </w:t>
            </w:r>
            <w:r>
              <w:rPr>
                <w:sz w:val="20"/>
              </w:rPr>
              <w:t>interneto</w:t>
            </w:r>
            <w:r>
              <w:rPr>
                <w:spacing w:val="-5"/>
                <w:sz w:val="20"/>
              </w:rPr>
              <w:t> </w:t>
            </w:r>
            <w:r>
              <w:rPr>
                <w:spacing w:val="-4"/>
                <w:sz w:val="20"/>
              </w:rPr>
              <w:t>ryšiu</w:t>
            </w:r>
          </w:p>
        </w:tc>
      </w:tr>
    </w:tbl>
    <w:p>
      <w:pPr>
        <w:pStyle w:val="BodyText"/>
        <w:spacing w:before="236"/>
        <w:ind w:left="162" w:right="552" w:firstLine="566"/>
      </w:pPr>
      <w:r>
        <w:rPr>
          <w:b/>
        </w:rPr>
        <w:t>Telekomunikacijos </w:t>
      </w:r>
      <w:r>
        <w:rPr/>
        <w:t>susietos su tvaraus vystymosi 9C tikslu: labiau padidinti prieigą prie informacijos ir ryšių technologijų</w:t>
      </w:r>
    </w:p>
    <w:p>
      <w:pPr>
        <w:pStyle w:val="Heading3"/>
        <w:numPr>
          <w:ilvl w:val="0"/>
          <w:numId w:val="30"/>
        </w:numPr>
        <w:tabs>
          <w:tab w:pos="4145" w:val="left" w:leader="none"/>
        </w:tabs>
        <w:spacing w:line="240" w:lineRule="auto" w:before="119" w:after="0"/>
        <w:ind w:left="4144" w:right="0" w:hanging="337"/>
        <w:jc w:val="left"/>
      </w:pPr>
      <w:r>
        <w:rPr/>
        <w:t>lentelė.</w:t>
      </w:r>
      <w:r>
        <w:rPr>
          <w:spacing w:val="-6"/>
        </w:rPr>
        <w:t> </w:t>
      </w:r>
      <w:r>
        <w:rPr>
          <w:spacing w:val="-2"/>
        </w:rPr>
        <w:t>Kultūra</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234" w:hRule="atLeast"/>
        </w:trPr>
        <w:tc>
          <w:tcPr>
            <w:tcW w:w="1839" w:type="dxa"/>
            <w:vMerge w:val="restart"/>
          </w:tcPr>
          <w:p>
            <w:pPr>
              <w:pStyle w:val="TableParagraph"/>
              <w:spacing w:line="234" w:lineRule="exact"/>
              <w:ind w:left="674"/>
              <w:rPr>
                <w:sz w:val="20"/>
              </w:rPr>
            </w:pPr>
            <w:r>
              <w:rPr>
                <w:spacing w:val="-2"/>
                <w:sz w:val="20"/>
              </w:rPr>
              <w:t>Kultūra</w:t>
            </w:r>
          </w:p>
        </w:tc>
        <w:tc>
          <w:tcPr>
            <w:tcW w:w="7513" w:type="dxa"/>
          </w:tcPr>
          <w:p>
            <w:pPr>
              <w:pStyle w:val="TableParagraph"/>
              <w:spacing w:line="215" w:lineRule="exact"/>
              <w:ind w:left="674"/>
              <w:rPr>
                <w:sz w:val="20"/>
              </w:rPr>
            </w:pPr>
            <w:r>
              <w:rPr>
                <w:sz w:val="20"/>
              </w:rPr>
              <w:t>Bibliotekos</w:t>
            </w:r>
            <w:r>
              <w:rPr>
                <w:spacing w:val="-8"/>
                <w:sz w:val="20"/>
              </w:rPr>
              <w:t> </w:t>
            </w:r>
            <w:r>
              <w:rPr>
                <w:sz w:val="20"/>
              </w:rPr>
              <w:t>knygų</w:t>
            </w:r>
            <w:r>
              <w:rPr>
                <w:spacing w:val="-6"/>
                <w:sz w:val="20"/>
              </w:rPr>
              <w:t> </w:t>
            </w:r>
            <w:r>
              <w:rPr>
                <w:sz w:val="20"/>
              </w:rPr>
              <w:t>pavadinimų</w:t>
            </w:r>
            <w:r>
              <w:rPr>
                <w:spacing w:val="-7"/>
                <w:sz w:val="20"/>
              </w:rPr>
              <w:t> </w:t>
            </w:r>
            <w:r>
              <w:rPr>
                <w:sz w:val="20"/>
              </w:rPr>
              <w:t>skaičius</w:t>
            </w:r>
            <w:r>
              <w:rPr>
                <w:spacing w:val="-7"/>
                <w:sz w:val="20"/>
              </w:rPr>
              <w:t> </w:t>
            </w:r>
            <w:r>
              <w:rPr>
                <w:sz w:val="20"/>
              </w:rPr>
              <w:t>100</w:t>
            </w:r>
            <w:r>
              <w:rPr>
                <w:spacing w:val="-8"/>
                <w:sz w:val="20"/>
              </w:rPr>
              <w:t> </w:t>
            </w:r>
            <w:r>
              <w:rPr>
                <w:sz w:val="20"/>
              </w:rPr>
              <w:t>000</w:t>
            </w:r>
            <w:r>
              <w:rPr>
                <w:spacing w:val="-6"/>
                <w:sz w:val="20"/>
              </w:rPr>
              <w:t> </w:t>
            </w:r>
            <w:r>
              <w:rPr>
                <w:spacing w:val="-2"/>
                <w:sz w:val="20"/>
              </w:rPr>
              <w:t>gyventojų</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ind w:left="674"/>
              <w:rPr>
                <w:sz w:val="20"/>
              </w:rPr>
            </w:pPr>
            <w:r>
              <w:rPr>
                <w:sz w:val="20"/>
              </w:rPr>
              <w:t>Bibliotekos</w:t>
            </w:r>
            <w:r>
              <w:rPr>
                <w:spacing w:val="-9"/>
                <w:sz w:val="20"/>
              </w:rPr>
              <w:t> </w:t>
            </w:r>
            <w:r>
              <w:rPr>
                <w:sz w:val="20"/>
              </w:rPr>
              <w:t>elektroninių</w:t>
            </w:r>
            <w:r>
              <w:rPr>
                <w:spacing w:val="-9"/>
                <w:sz w:val="20"/>
              </w:rPr>
              <w:t> </w:t>
            </w:r>
            <w:r>
              <w:rPr>
                <w:sz w:val="20"/>
              </w:rPr>
              <w:t>knygų</w:t>
            </w:r>
            <w:r>
              <w:rPr>
                <w:spacing w:val="-8"/>
                <w:sz w:val="20"/>
              </w:rPr>
              <w:t> </w:t>
            </w:r>
            <w:r>
              <w:rPr>
                <w:sz w:val="20"/>
              </w:rPr>
              <w:t>pavadinimų</w:t>
            </w:r>
            <w:r>
              <w:rPr>
                <w:spacing w:val="-9"/>
                <w:sz w:val="20"/>
              </w:rPr>
              <w:t> </w:t>
            </w:r>
            <w:r>
              <w:rPr>
                <w:sz w:val="20"/>
              </w:rPr>
              <w:t>skaičius</w:t>
            </w:r>
            <w:r>
              <w:rPr>
                <w:spacing w:val="-7"/>
                <w:sz w:val="20"/>
              </w:rPr>
              <w:t> </w:t>
            </w:r>
            <w:r>
              <w:rPr>
                <w:sz w:val="20"/>
              </w:rPr>
              <w:t>100</w:t>
            </w:r>
            <w:r>
              <w:rPr>
                <w:spacing w:val="-7"/>
                <w:sz w:val="20"/>
              </w:rPr>
              <w:t> </w:t>
            </w:r>
            <w:r>
              <w:rPr>
                <w:sz w:val="20"/>
              </w:rPr>
              <w:t>000</w:t>
            </w:r>
            <w:r>
              <w:rPr>
                <w:spacing w:val="-9"/>
                <w:sz w:val="20"/>
              </w:rPr>
              <w:t> </w:t>
            </w:r>
            <w:r>
              <w:rPr>
                <w:spacing w:val="-2"/>
                <w:sz w:val="20"/>
              </w:rPr>
              <w:t>gyventojų</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ind w:left="674"/>
              <w:rPr>
                <w:sz w:val="20"/>
              </w:rPr>
            </w:pPr>
            <w:r>
              <w:rPr>
                <w:sz w:val="20"/>
              </w:rPr>
              <w:t>Aktyvių</w:t>
            </w:r>
            <w:r>
              <w:rPr>
                <w:spacing w:val="-9"/>
                <w:sz w:val="20"/>
              </w:rPr>
              <w:t> </w:t>
            </w:r>
            <w:r>
              <w:rPr>
                <w:sz w:val="20"/>
              </w:rPr>
              <w:t>bibliotekos</w:t>
            </w:r>
            <w:r>
              <w:rPr>
                <w:spacing w:val="-9"/>
                <w:sz w:val="20"/>
              </w:rPr>
              <w:t> </w:t>
            </w:r>
            <w:r>
              <w:rPr>
                <w:sz w:val="20"/>
              </w:rPr>
              <w:t>vartotojų</w:t>
            </w:r>
            <w:r>
              <w:rPr>
                <w:spacing w:val="-9"/>
                <w:sz w:val="20"/>
              </w:rPr>
              <w:t> </w:t>
            </w:r>
            <w:r>
              <w:rPr>
                <w:sz w:val="20"/>
              </w:rPr>
              <w:t>skaičius</w:t>
            </w:r>
            <w:r>
              <w:rPr>
                <w:spacing w:val="-8"/>
                <w:sz w:val="20"/>
              </w:rPr>
              <w:t> </w:t>
            </w:r>
            <w:r>
              <w:rPr>
                <w:sz w:val="20"/>
              </w:rPr>
              <w:t>procentais</w:t>
            </w:r>
            <w:r>
              <w:rPr>
                <w:spacing w:val="-6"/>
                <w:sz w:val="20"/>
              </w:rPr>
              <w:t> </w:t>
            </w:r>
            <w:r>
              <w:rPr>
                <w:sz w:val="20"/>
              </w:rPr>
              <w:t>nuo</w:t>
            </w:r>
            <w:r>
              <w:rPr>
                <w:spacing w:val="-9"/>
                <w:sz w:val="20"/>
              </w:rPr>
              <w:t> </w:t>
            </w:r>
            <w:r>
              <w:rPr>
                <w:sz w:val="20"/>
              </w:rPr>
              <w:t>visų</w:t>
            </w:r>
            <w:r>
              <w:rPr>
                <w:spacing w:val="-8"/>
                <w:sz w:val="20"/>
              </w:rPr>
              <w:t> </w:t>
            </w:r>
            <w:r>
              <w:rPr>
                <w:spacing w:val="-2"/>
                <w:sz w:val="20"/>
              </w:rPr>
              <w:t>gyventojų</w:t>
            </w:r>
          </w:p>
        </w:tc>
      </w:tr>
    </w:tbl>
    <w:p>
      <w:pPr>
        <w:pStyle w:val="BodyText"/>
        <w:spacing w:line="281" w:lineRule="exact" w:before="237"/>
        <w:ind w:left="728"/>
      </w:pPr>
      <w:r>
        <w:rPr/>
        <w:t>Ši</w:t>
      </w:r>
      <w:r>
        <w:rPr>
          <w:spacing w:val="74"/>
        </w:rPr>
        <w:t> </w:t>
      </w:r>
      <w:r>
        <w:rPr/>
        <w:t>metrika</w:t>
      </w:r>
      <w:r>
        <w:rPr>
          <w:spacing w:val="75"/>
        </w:rPr>
        <w:t> </w:t>
      </w:r>
      <w:r>
        <w:rPr/>
        <w:t>susieta</w:t>
      </w:r>
      <w:r>
        <w:rPr>
          <w:spacing w:val="71"/>
        </w:rPr>
        <w:t> </w:t>
      </w:r>
      <w:r>
        <w:rPr/>
        <w:t>su</w:t>
      </w:r>
      <w:r>
        <w:rPr>
          <w:spacing w:val="74"/>
        </w:rPr>
        <w:t> </w:t>
      </w:r>
      <w:r>
        <w:rPr/>
        <w:t>tvaraus</w:t>
      </w:r>
      <w:r>
        <w:rPr>
          <w:spacing w:val="73"/>
        </w:rPr>
        <w:t> </w:t>
      </w:r>
      <w:r>
        <w:rPr/>
        <w:t>vystymosi</w:t>
      </w:r>
      <w:r>
        <w:rPr>
          <w:spacing w:val="75"/>
        </w:rPr>
        <w:t> </w:t>
      </w:r>
      <w:r>
        <w:rPr/>
        <w:t>9C</w:t>
      </w:r>
      <w:r>
        <w:rPr>
          <w:spacing w:val="73"/>
        </w:rPr>
        <w:t> </w:t>
      </w:r>
      <w:r>
        <w:rPr/>
        <w:t>tikslu:</w:t>
      </w:r>
      <w:r>
        <w:rPr>
          <w:spacing w:val="73"/>
        </w:rPr>
        <w:t> </w:t>
      </w:r>
      <w:r>
        <w:rPr/>
        <w:t>labiau</w:t>
      </w:r>
      <w:r>
        <w:rPr>
          <w:spacing w:val="73"/>
        </w:rPr>
        <w:t> </w:t>
      </w:r>
      <w:r>
        <w:rPr/>
        <w:t>padidinti</w:t>
      </w:r>
      <w:r>
        <w:rPr>
          <w:spacing w:val="75"/>
        </w:rPr>
        <w:t> </w:t>
      </w:r>
      <w:r>
        <w:rPr/>
        <w:t>prieigą</w:t>
      </w:r>
      <w:r>
        <w:rPr>
          <w:spacing w:val="72"/>
        </w:rPr>
        <w:t> </w:t>
      </w:r>
      <w:r>
        <w:rPr>
          <w:spacing w:val="-4"/>
        </w:rPr>
        <w:t>prie</w:t>
      </w:r>
    </w:p>
    <w:p>
      <w:pPr>
        <w:pStyle w:val="BodyText"/>
        <w:spacing w:line="281" w:lineRule="exact"/>
        <w:ind w:left="162"/>
      </w:pPr>
      <w:r>
        <w:rPr>
          <w:spacing w:val="-2"/>
        </w:rPr>
        <w:t>informacijos.</w:t>
      </w:r>
    </w:p>
    <w:p>
      <w:pPr>
        <w:pStyle w:val="Heading3"/>
        <w:numPr>
          <w:ilvl w:val="0"/>
          <w:numId w:val="30"/>
        </w:numPr>
        <w:tabs>
          <w:tab w:pos="332" w:val="left" w:leader="none"/>
        </w:tabs>
        <w:spacing w:line="240" w:lineRule="auto" w:before="119" w:after="2"/>
        <w:ind w:left="331" w:right="386" w:hanging="332"/>
        <w:jc w:val="center"/>
      </w:pPr>
      <w:r>
        <w:rPr/>
        <w:t>lentelė</w:t>
      </w:r>
      <w:r>
        <w:rPr>
          <w:b w:val="0"/>
          <w:sz w:val="22"/>
        </w:rPr>
        <w:t>.</w:t>
      </w:r>
      <w:r>
        <w:rPr>
          <w:b w:val="0"/>
          <w:spacing w:val="-1"/>
          <w:sz w:val="22"/>
        </w:rPr>
        <w:t> </w:t>
      </w:r>
      <w:r>
        <w:rPr>
          <w:spacing w:val="-2"/>
        </w:rPr>
        <w:t>Aplinka</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232" w:hRule="atLeast"/>
        </w:trPr>
        <w:tc>
          <w:tcPr>
            <w:tcW w:w="1839" w:type="dxa"/>
            <w:vMerge w:val="restart"/>
          </w:tcPr>
          <w:p>
            <w:pPr>
              <w:pStyle w:val="TableParagraph"/>
              <w:spacing w:line="231" w:lineRule="exact"/>
              <w:rPr>
                <w:sz w:val="20"/>
              </w:rPr>
            </w:pPr>
            <w:r>
              <w:rPr>
                <w:spacing w:val="-2"/>
                <w:sz w:val="20"/>
              </w:rPr>
              <w:t>Aplinka</w:t>
            </w:r>
          </w:p>
        </w:tc>
        <w:tc>
          <w:tcPr>
            <w:tcW w:w="7513" w:type="dxa"/>
          </w:tcPr>
          <w:p>
            <w:pPr>
              <w:pStyle w:val="TableParagraph"/>
              <w:spacing w:line="212" w:lineRule="exact"/>
              <w:rPr>
                <w:sz w:val="20"/>
              </w:rPr>
            </w:pPr>
            <w:r>
              <w:rPr>
                <w:sz w:val="20"/>
              </w:rPr>
              <w:t>%</w:t>
            </w:r>
            <w:r>
              <w:rPr>
                <w:spacing w:val="-11"/>
                <w:sz w:val="20"/>
              </w:rPr>
              <w:t> </w:t>
            </w:r>
            <w:r>
              <w:rPr>
                <w:sz w:val="20"/>
              </w:rPr>
              <w:t>ekosistemų,</w:t>
            </w:r>
            <w:r>
              <w:rPr>
                <w:spacing w:val="-9"/>
                <w:sz w:val="20"/>
              </w:rPr>
              <w:t> </w:t>
            </w:r>
            <w:r>
              <w:rPr>
                <w:sz w:val="20"/>
              </w:rPr>
              <w:t>kurios</w:t>
            </w:r>
            <w:r>
              <w:rPr>
                <w:spacing w:val="-9"/>
                <w:sz w:val="20"/>
              </w:rPr>
              <w:t> </w:t>
            </w:r>
            <w:r>
              <w:rPr>
                <w:sz w:val="20"/>
              </w:rPr>
              <w:t>pažymėtos</w:t>
            </w:r>
            <w:r>
              <w:rPr>
                <w:spacing w:val="-9"/>
                <w:sz w:val="20"/>
              </w:rPr>
              <w:t> </w:t>
            </w:r>
            <w:r>
              <w:rPr>
                <w:sz w:val="20"/>
              </w:rPr>
              <w:t>nuotolinio</w:t>
            </w:r>
            <w:r>
              <w:rPr>
                <w:spacing w:val="-11"/>
                <w:sz w:val="20"/>
              </w:rPr>
              <w:t> </w:t>
            </w:r>
            <w:r>
              <w:rPr>
                <w:sz w:val="20"/>
              </w:rPr>
              <w:t>stebėjimo</w:t>
            </w:r>
            <w:r>
              <w:rPr>
                <w:spacing w:val="-9"/>
                <w:sz w:val="20"/>
              </w:rPr>
              <w:t> </w:t>
            </w:r>
            <w:r>
              <w:rPr>
                <w:spacing w:val="-4"/>
                <w:sz w:val="20"/>
              </w:rPr>
              <w:t>būdu</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Metinis</w:t>
            </w:r>
            <w:r>
              <w:rPr>
                <w:spacing w:val="-12"/>
                <w:sz w:val="20"/>
              </w:rPr>
              <w:t> </w:t>
            </w:r>
            <w:r>
              <w:rPr>
                <w:sz w:val="20"/>
              </w:rPr>
              <w:t>ekosistemų</w:t>
            </w:r>
            <w:r>
              <w:rPr>
                <w:spacing w:val="-9"/>
                <w:sz w:val="20"/>
              </w:rPr>
              <w:t> </w:t>
            </w:r>
            <w:r>
              <w:rPr>
                <w:sz w:val="20"/>
              </w:rPr>
              <w:t>nuotolinio</w:t>
            </w:r>
            <w:r>
              <w:rPr>
                <w:spacing w:val="-11"/>
                <w:sz w:val="20"/>
              </w:rPr>
              <w:t> </w:t>
            </w:r>
            <w:r>
              <w:rPr>
                <w:sz w:val="20"/>
              </w:rPr>
              <w:t>stebėjimo</w:t>
            </w:r>
            <w:r>
              <w:rPr>
                <w:spacing w:val="-11"/>
                <w:sz w:val="20"/>
              </w:rPr>
              <w:t> </w:t>
            </w:r>
            <w:r>
              <w:rPr>
                <w:spacing w:val="-2"/>
                <w:sz w:val="20"/>
              </w:rPr>
              <w:t>dažnis</w:t>
            </w:r>
          </w:p>
        </w:tc>
      </w:tr>
      <w:tr>
        <w:trPr>
          <w:trHeight w:val="470" w:hRule="atLeast"/>
        </w:trPr>
        <w:tc>
          <w:tcPr>
            <w:tcW w:w="1839" w:type="dxa"/>
            <w:vMerge/>
            <w:tcBorders>
              <w:top w:val="nil"/>
            </w:tcBorders>
          </w:tcPr>
          <w:p>
            <w:pPr>
              <w:rPr>
                <w:sz w:val="2"/>
                <w:szCs w:val="2"/>
              </w:rPr>
            </w:pPr>
          </w:p>
        </w:tc>
        <w:tc>
          <w:tcPr>
            <w:tcW w:w="7513" w:type="dxa"/>
          </w:tcPr>
          <w:p>
            <w:pPr>
              <w:pStyle w:val="TableParagraph"/>
              <w:spacing w:line="234" w:lineRule="exact"/>
              <w:rPr>
                <w:sz w:val="20"/>
              </w:rPr>
            </w:pPr>
            <w:r>
              <w:rPr>
                <w:w w:val="95"/>
                <w:sz w:val="20"/>
              </w:rPr>
              <w:t>%</w:t>
            </w:r>
            <w:r>
              <w:rPr>
                <w:spacing w:val="11"/>
                <w:sz w:val="20"/>
              </w:rPr>
              <w:t> </w:t>
            </w:r>
            <w:r>
              <w:rPr>
                <w:w w:val="95"/>
                <w:sz w:val="20"/>
              </w:rPr>
              <w:t>pastatų,</w:t>
            </w:r>
            <w:r>
              <w:rPr>
                <w:spacing w:val="14"/>
                <w:sz w:val="20"/>
              </w:rPr>
              <w:t> </w:t>
            </w:r>
            <w:r>
              <w:rPr>
                <w:w w:val="95"/>
                <w:sz w:val="20"/>
              </w:rPr>
              <w:t>pastatytų</w:t>
            </w:r>
            <w:r>
              <w:rPr>
                <w:spacing w:val="11"/>
                <w:sz w:val="20"/>
              </w:rPr>
              <w:t> </w:t>
            </w:r>
            <w:r>
              <w:rPr>
                <w:w w:val="95"/>
                <w:sz w:val="20"/>
              </w:rPr>
              <w:t>arba</w:t>
            </w:r>
            <w:r>
              <w:rPr>
                <w:spacing w:val="16"/>
                <w:sz w:val="20"/>
              </w:rPr>
              <w:t> </w:t>
            </w:r>
            <w:r>
              <w:rPr>
                <w:w w:val="95"/>
                <w:sz w:val="20"/>
              </w:rPr>
              <w:t>atnaujintų</w:t>
            </w:r>
            <w:r>
              <w:rPr>
                <w:spacing w:val="14"/>
                <w:sz w:val="20"/>
              </w:rPr>
              <w:t> </w:t>
            </w:r>
            <w:r>
              <w:rPr>
                <w:w w:val="95"/>
                <w:sz w:val="20"/>
              </w:rPr>
              <w:t>per</w:t>
            </w:r>
            <w:r>
              <w:rPr>
                <w:spacing w:val="13"/>
                <w:sz w:val="20"/>
              </w:rPr>
              <w:t> </w:t>
            </w:r>
            <w:r>
              <w:rPr>
                <w:w w:val="95"/>
                <w:sz w:val="20"/>
              </w:rPr>
              <w:t>pastaruosius</w:t>
            </w:r>
            <w:r>
              <w:rPr>
                <w:spacing w:val="11"/>
                <w:sz w:val="20"/>
              </w:rPr>
              <w:t> </w:t>
            </w:r>
            <w:r>
              <w:rPr>
                <w:w w:val="95"/>
                <w:sz w:val="20"/>
              </w:rPr>
              <w:t>5</w:t>
            </w:r>
            <w:r>
              <w:rPr>
                <w:spacing w:val="18"/>
                <w:sz w:val="20"/>
              </w:rPr>
              <w:t> </w:t>
            </w:r>
            <w:r>
              <w:rPr>
                <w:w w:val="95"/>
                <w:sz w:val="20"/>
              </w:rPr>
              <w:t>metus</w:t>
            </w:r>
            <w:r>
              <w:rPr>
                <w:spacing w:val="16"/>
                <w:sz w:val="20"/>
              </w:rPr>
              <w:t> </w:t>
            </w:r>
            <w:r>
              <w:rPr>
                <w:w w:val="95"/>
                <w:sz w:val="20"/>
              </w:rPr>
              <w:t>pagal</w:t>
            </w:r>
            <w:r>
              <w:rPr>
                <w:spacing w:val="22"/>
                <w:sz w:val="20"/>
              </w:rPr>
              <w:t> </w:t>
            </w:r>
            <w:r>
              <w:rPr>
                <w:w w:val="95"/>
                <w:sz w:val="20"/>
              </w:rPr>
              <w:t>žaliosios</w:t>
            </w:r>
            <w:r>
              <w:rPr>
                <w:spacing w:val="11"/>
                <w:sz w:val="20"/>
              </w:rPr>
              <w:t> </w:t>
            </w:r>
            <w:r>
              <w:rPr>
                <w:spacing w:val="-2"/>
                <w:w w:val="95"/>
                <w:sz w:val="20"/>
              </w:rPr>
              <w:t>statybos</w:t>
            </w:r>
          </w:p>
          <w:p>
            <w:pPr>
              <w:pStyle w:val="TableParagraph"/>
              <w:spacing w:line="215" w:lineRule="exact"/>
              <w:rPr>
                <w:sz w:val="20"/>
              </w:rPr>
            </w:pPr>
            <w:r>
              <w:rPr>
                <w:spacing w:val="-2"/>
                <w:sz w:val="20"/>
              </w:rPr>
              <w:t>principus</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Realaus</w:t>
            </w:r>
            <w:r>
              <w:rPr>
                <w:spacing w:val="-7"/>
                <w:sz w:val="20"/>
              </w:rPr>
              <w:t> </w:t>
            </w:r>
            <w:r>
              <w:rPr>
                <w:sz w:val="20"/>
              </w:rPr>
              <w:t>laiko</w:t>
            </w:r>
            <w:r>
              <w:rPr>
                <w:spacing w:val="-7"/>
                <w:sz w:val="20"/>
              </w:rPr>
              <w:t> </w:t>
            </w:r>
            <w:r>
              <w:rPr>
                <w:sz w:val="20"/>
              </w:rPr>
              <w:t>IRT</w:t>
            </w:r>
            <w:r>
              <w:rPr>
                <w:spacing w:val="-8"/>
                <w:sz w:val="20"/>
              </w:rPr>
              <w:t> </w:t>
            </w:r>
            <w:r>
              <w:rPr>
                <w:sz w:val="20"/>
              </w:rPr>
              <w:t>pagrįstų</w:t>
            </w:r>
            <w:r>
              <w:rPr>
                <w:spacing w:val="-8"/>
                <w:sz w:val="20"/>
              </w:rPr>
              <w:t> </w:t>
            </w:r>
            <w:r>
              <w:rPr>
                <w:sz w:val="20"/>
              </w:rPr>
              <w:t>oro</w:t>
            </w:r>
            <w:r>
              <w:rPr>
                <w:spacing w:val="-7"/>
                <w:sz w:val="20"/>
              </w:rPr>
              <w:t> </w:t>
            </w:r>
            <w:r>
              <w:rPr>
                <w:sz w:val="20"/>
              </w:rPr>
              <w:t>kokybės</w:t>
            </w:r>
            <w:r>
              <w:rPr>
                <w:spacing w:val="-7"/>
                <w:sz w:val="20"/>
              </w:rPr>
              <w:t> </w:t>
            </w:r>
            <w:r>
              <w:rPr>
                <w:sz w:val="20"/>
              </w:rPr>
              <w:t>stebėjimo</w:t>
            </w:r>
            <w:r>
              <w:rPr>
                <w:spacing w:val="-9"/>
                <w:sz w:val="20"/>
              </w:rPr>
              <w:t> </w:t>
            </w:r>
            <w:r>
              <w:rPr>
                <w:sz w:val="20"/>
              </w:rPr>
              <w:t>stočių</w:t>
            </w:r>
            <w:r>
              <w:rPr>
                <w:spacing w:val="-5"/>
                <w:sz w:val="20"/>
              </w:rPr>
              <w:t> </w:t>
            </w:r>
            <w:r>
              <w:rPr>
                <w:sz w:val="20"/>
              </w:rPr>
              <w:t>skaičius</w:t>
            </w:r>
            <w:r>
              <w:rPr>
                <w:spacing w:val="-7"/>
                <w:sz w:val="20"/>
              </w:rPr>
              <w:t> </w:t>
            </w:r>
            <w:r>
              <w:rPr>
                <w:sz w:val="20"/>
              </w:rPr>
              <w:t>100</w:t>
            </w:r>
            <w:r>
              <w:rPr>
                <w:spacing w:val="-7"/>
                <w:sz w:val="20"/>
              </w:rPr>
              <w:t> </w:t>
            </w:r>
            <w:r>
              <w:rPr>
                <w:sz w:val="20"/>
              </w:rPr>
              <w:t>tūkst.</w:t>
            </w:r>
            <w:r>
              <w:rPr>
                <w:spacing w:val="-8"/>
                <w:sz w:val="20"/>
              </w:rPr>
              <w:t> </w:t>
            </w:r>
            <w:r>
              <w:rPr>
                <w:spacing w:val="-2"/>
                <w:sz w:val="20"/>
              </w:rPr>
              <w:t>gyventojų</w:t>
            </w:r>
          </w:p>
        </w:tc>
      </w:tr>
    </w:tbl>
    <w:p>
      <w:pPr>
        <w:pStyle w:val="BodyText"/>
        <w:spacing w:before="1"/>
        <w:rPr>
          <w:b/>
        </w:rPr>
      </w:pPr>
    </w:p>
    <w:p>
      <w:pPr>
        <w:pStyle w:val="BodyText"/>
        <w:ind w:left="162" w:right="547" w:firstLine="566"/>
        <w:jc w:val="both"/>
      </w:pPr>
      <w:r>
        <w:rPr>
          <w:b/>
        </w:rPr>
        <w:t>Aplinka</w:t>
      </w:r>
      <w:r>
        <w:rPr/>
        <w:t>. Tai suderinta su tvaraus vystymosi15 tikslu: apsaugoti, atkurti ir skatinti tvarų</w:t>
      </w:r>
      <w:r>
        <w:rPr>
          <w:spacing w:val="-7"/>
        </w:rPr>
        <w:t> </w:t>
      </w:r>
      <w:r>
        <w:rPr/>
        <w:t>sausumos</w:t>
      </w:r>
      <w:r>
        <w:rPr>
          <w:spacing w:val="-6"/>
        </w:rPr>
        <w:t> </w:t>
      </w:r>
      <w:r>
        <w:rPr/>
        <w:t>ekosistemų</w:t>
      </w:r>
      <w:r>
        <w:rPr>
          <w:spacing w:val="-6"/>
        </w:rPr>
        <w:t> </w:t>
      </w:r>
      <w:r>
        <w:rPr/>
        <w:t>naudojimą,</w:t>
      </w:r>
      <w:r>
        <w:rPr>
          <w:spacing w:val="-5"/>
        </w:rPr>
        <w:t> </w:t>
      </w:r>
      <w:r>
        <w:rPr/>
        <w:t>tvariai</w:t>
      </w:r>
      <w:r>
        <w:rPr>
          <w:spacing w:val="-3"/>
        </w:rPr>
        <w:t> </w:t>
      </w:r>
      <w:r>
        <w:rPr/>
        <w:t>tvarkyti</w:t>
      </w:r>
      <w:r>
        <w:rPr>
          <w:spacing w:val="-5"/>
        </w:rPr>
        <w:t> </w:t>
      </w:r>
      <w:r>
        <w:rPr/>
        <w:t>miškus,</w:t>
      </w:r>
      <w:r>
        <w:rPr>
          <w:spacing w:val="-6"/>
        </w:rPr>
        <w:t> </w:t>
      </w:r>
      <w:r>
        <w:rPr/>
        <w:t>sustabdyti</w:t>
      </w:r>
      <w:r>
        <w:rPr>
          <w:spacing w:val="-5"/>
        </w:rPr>
        <w:t> </w:t>
      </w:r>
      <w:r>
        <w:rPr/>
        <w:t>ir</w:t>
      </w:r>
      <w:r>
        <w:rPr>
          <w:spacing w:val="-6"/>
        </w:rPr>
        <w:t> </w:t>
      </w:r>
      <w:r>
        <w:rPr/>
        <w:t>pakeisti</w:t>
      </w:r>
      <w:r>
        <w:rPr>
          <w:spacing w:val="-5"/>
        </w:rPr>
        <w:t> </w:t>
      </w:r>
      <w:r>
        <w:rPr/>
        <w:t>žemės degradaciją bei sustabdyti biologinės įvairovės nykimą. Tikslai – numatyti priemones ir būdus sukurti aplinką, kuri nekenktų kaimo bendruomenės gerovei, sukurti aplinką, kuri galėtų būti ekologiškai saugi, be taršos ir ekologinės degradacijos. Nuoroda su ISO 37122 </w:t>
      </w:r>
      <w:r>
        <w:rPr>
          <w:spacing w:val="-2"/>
        </w:rPr>
        <w:t>standartu.</w:t>
      </w:r>
    </w:p>
    <w:p>
      <w:pPr>
        <w:pStyle w:val="Heading3"/>
        <w:numPr>
          <w:ilvl w:val="0"/>
          <w:numId w:val="30"/>
        </w:numPr>
        <w:tabs>
          <w:tab w:pos="337" w:val="left" w:leader="none"/>
        </w:tabs>
        <w:spacing w:line="240" w:lineRule="auto" w:before="122" w:after="0"/>
        <w:ind w:left="336" w:right="390" w:hanging="337"/>
        <w:jc w:val="center"/>
      </w:pPr>
      <w:r>
        <w:rPr/>
        <w:t>lentelė.</w:t>
      </w:r>
      <w:r>
        <w:rPr>
          <w:spacing w:val="-6"/>
        </w:rPr>
        <w:t> </w:t>
      </w:r>
      <w:r>
        <w:rPr>
          <w:spacing w:val="-2"/>
        </w:rPr>
        <w:t>Ekonomika</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467" w:hRule="atLeast"/>
        </w:trPr>
        <w:tc>
          <w:tcPr>
            <w:tcW w:w="1839" w:type="dxa"/>
            <w:vMerge w:val="restart"/>
          </w:tcPr>
          <w:p>
            <w:pPr>
              <w:pStyle w:val="TableParagraph"/>
              <w:spacing w:line="234" w:lineRule="exact"/>
              <w:rPr>
                <w:sz w:val="20"/>
              </w:rPr>
            </w:pPr>
            <w:r>
              <w:rPr>
                <w:spacing w:val="-2"/>
                <w:sz w:val="20"/>
              </w:rPr>
              <w:t>Ekonomika</w:t>
            </w:r>
          </w:p>
        </w:tc>
        <w:tc>
          <w:tcPr>
            <w:tcW w:w="7513" w:type="dxa"/>
          </w:tcPr>
          <w:p>
            <w:pPr>
              <w:pStyle w:val="TableParagraph"/>
              <w:spacing w:line="232" w:lineRule="exact"/>
              <w:rPr>
                <w:sz w:val="20"/>
              </w:rPr>
            </w:pPr>
            <w:r>
              <w:rPr>
                <w:sz w:val="20"/>
              </w:rPr>
              <w:t>% Vietinių įmonių, sudariusių sutartis teikti miesto paslaugas, kurių duomenų ryšys yra atviras, skaičius</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Metinis</w:t>
            </w:r>
            <w:r>
              <w:rPr>
                <w:spacing w:val="-7"/>
                <w:sz w:val="20"/>
              </w:rPr>
              <w:t> </w:t>
            </w:r>
            <w:r>
              <w:rPr>
                <w:sz w:val="20"/>
              </w:rPr>
              <w:t>naujų</w:t>
            </w:r>
            <w:r>
              <w:rPr>
                <w:spacing w:val="-4"/>
                <w:sz w:val="20"/>
              </w:rPr>
              <w:t> </w:t>
            </w:r>
            <w:r>
              <w:rPr>
                <w:sz w:val="20"/>
              </w:rPr>
              <w:t>įmonių</w:t>
            </w:r>
            <w:r>
              <w:rPr>
                <w:spacing w:val="-7"/>
                <w:sz w:val="20"/>
              </w:rPr>
              <w:t> </w:t>
            </w:r>
            <w:r>
              <w:rPr>
                <w:sz w:val="20"/>
              </w:rPr>
              <w:t>skaičius</w:t>
            </w:r>
            <w:r>
              <w:rPr>
                <w:spacing w:val="-6"/>
                <w:sz w:val="20"/>
              </w:rPr>
              <w:t> </w:t>
            </w:r>
            <w:r>
              <w:rPr>
                <w:sz w:val="20"/>
              </w:rPr>
              <w:t>100</w:t>
            </w:r>
            <w:r>
              <w:rPr>
                <w:spacing w:val="-6"/>
                <w:sz w:val="20"/>
              </w:rPr>
              <w:t> </w:t>
            </w:r>
            <w:r>
              <w:rPr>
                <w:sz w:val="20"/>
              </w:rPr>
              <w:t>000</w:t>
            </w:r>
            <w:r>
              <w:rPr>
                <w:spacing w:val="-5"/>
                <w:sz w:val="20"/>
              </w:rPr>
              <w:t> </w:t>
            </w:r>
            <w:r>
              <w:rPr>
                <w:spacing w:val="-2"/>
                <w:sz w:val="20"/>
              </w:rPr>
              <w:t>gyventojų</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w:t>
            </w:r>
            <w:r>
              <w:rPr>
                <w:spacing w:val="-6"/>
                <w:sz w:val="20"/>
              </w:rPr>
              <w:t> </w:t>
            </w:r>
            <w:r>
              <w:rPr>
                <w:sz w:val="20"/>
              </w:rPr>
              <w:t>Darbo</w:t>
            </w:r>
            <w:r>
              <w:rPr>
                <w:spacing w:val="-6"/>
                <w:sz w:val="20"/>
              </w:rPr>
              <w:t> </w:t>
            </w:r>
            <w:r>
              <w:rPr>
                <w:sz w:val="20"/>
              </w:rPr>
              <w:t>jėgos</w:t>
            </w:r>
            <w:r>
              <w:rPr>
                <w:spacing w:val="-5"/>
                <w:sz w:val="20"/>
              </w:rPr>
              <w:t> </w:t>
            </w:r>
            <w:r>
              <w:rPr>
                <w:sz w:val="20"/>
              </w:rPr>
              <w:t>skaičius</w:t>
            </w:r>
            <w:r>
              <w:rPr>
                <w:spacing w:val="-4"/>
                <w:sz w:val="20"/>
              </w:rPr>
              <w:t> </w:t>
            </w:r>
            <w:r>
              <w:rPr>
                <w:sz w:val="20"/>
              </w:rPr>
              <w:t>IKT</w:t>
            </w:r>
            <w:r>
              <w:rPr>
                <w:spacing w:val="-7"/>
                <w:sz w:val="20"/>
              </w:rPr>
              <w:t> </w:t>
            </w:r>
            <w:r>
              <w:rPr>
                <w:spacing w:val="-2"/>
                <w:sz w:val="20"/>
              </w:rPr>
              <w:t>sektoriuje</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w:t>
            </w:r>
            <w:r>
              <w:rPr>
                <w:spacing w:val="-8"/>
                <w:sz w:val="20"/>
              </w:rPr>
              <w:t> </w:t>
            </w:r>
            <w:r>
              <w:rPr>
                <w:sz w:val="20"/>
              </w:rPr>
              <w:t>Švietimo,</w:t>
            </w:r>
            <w:r>
              <w:rPr>
                <w:spacing w:val="-8"/>
                <w:sz w:val="20"/>
              </w:rPr>
              <w:t> </w:t>
            </w:r>
            <w:r>
              <w:rPr>
                <w:sz w:val="20"/>
              </w:rPr>
              <w:t>MTEP</w:t>
            </w:r>
            <w:r>
              <w:rPr>
                <w:spacing w:val="-8"/>
                <w:sz w:val="20"/>
              </w:rPr>
              <w:t> </w:t>
            </w:r>
            <w:r>
              <w:rPr>
                <w:sz w:val="20"/>
              </w:rPr>
              <w:t>sektoriuje</w:t>
            </w:r>
            <w:r>
              <w:rPr>
                <w:spacing w:val="-8"/>
                <w:sz w:val="20"/>
              </w:rPr>
              <w:t> </w:t>
            </w:r>
            <w:r>
              <w:rPr>
                <w:sz w:val="20"/>
              </w:rPr>
              <w:t>dirbančios</w:t>
            </w:r>
            <w:r>
              <w:rPr>
                <w:spacing w:val="-8"/>
                <w:sz w:val="20"/>
              </w:rPr>
              <w:t> </w:t>
            </w:r>
            <w:r>
              <w:rPr>
                <w:sz w:val="20"/>
              </w:rPr>
              <w:t>darbo</w:t>
            </w:r>
            <w:r>
              <w:rPr>
                <w:spacing w:val="-6"/>
                <w:sz w:val="20"/>
              </w:rPr>
              <w:t> </w:t>
            </w:r>
            <w:r>
              <w:rPr>
                <w:sz w:val="20"/>
              </w:rPr>
              <w:t>jėgos</w:t>
            </w:r>
            <w:r>
              <w:rPr>
                <w:spacing w:val="-7"/>
                <w:sz w:val="20"/>
              </w:rPr>
              <w:t> </w:t>
            </w:r>
            <w:r>
              <w:rPr>
                <w:spacing w:val="-2"/>
                <w:sz w:val="20"/>
              </w:rPr>
              <w:t>skaičius</w:t>
            </w:r>
          </w:p>
        </w:tc>
      </w:tr>
    </w:tbl>
    <w:p>
      <w:pPr>
        <w:spacing w:after="0" w:line="215" w:lineRule="exact"/>
        <w:rPr>
          <w:sz w:val="20"/>
        </w:rPr>
        <w:sectPr>
          <w:pgSz w:w="11910" w:h="16840"/>
          <w:pgMar w:header="0" w:footer="590" w:top="1040" w:bottom="780" w:left="1540" w:right="300"/>
        </w:sectPr>
      </w:pPr>
    </w:p>
    <w:p>
      <w:pPr>
        <w:pStyle w:val="BodyText"/>
        <w:spacing w:line="242" w:lineRule="auto" w:before="74"/>
        <w:ind w:left="162" w:right="552" w:firstLine="566"/>
        <w:jc w:val="both"/>
      </w:pPr>
      <w:r>
        <w:rPr>
          <w:b/>
        </w:rPr>
        <w:t>Ekonomika.</w:t>
      </w:r>
      <w:r>
        <w:rPr>
          <w:b/>
          <w:spacing w:val="-4"/>
        </w:rPr>
        <w:t> </w:t>
      </w:r>
      <w:r>
        <w:rPr/>
        <w:t>Ši</w:t>
      </w:r>
      <w:r>
        <w:rPr>
          <w:spacing w:val="-3"/>
        </w:rPr>
        <w:t> </w:t>
      </w:r>
      <w:r>
        <w:rPr/>
        <w:t>metrika</w:t>
      </w:r>
      <w:r>
        <w:rPr>
          <w:spacing w:val="-1"/>
        </w:rPr>
        <w:t> </w:t>
      </w:r>
      <w:r>
        <w:rPr/>
        <w:t>susieta</w:t>
      </w:r>
      <w:r>
        <w:rPr>
          <w:spacing w:val="-4"/>
        </w:rPr>
        <w:t> </w:t>
      </w:r>
      <w:r>
        <w:rPr/>
        <w:t>su</w:t>
      </w:r>
      <w:r>
        <w:rPr>
          <w:spacing w:val="-3"/>
        </w:rPr>
        <w:t> </w:t>
      </w:r>
      <w:r>
        <w:rPr/>
        <w:t>8</w:t>
      </w:r>
      <w:r>
        <w:rPr>
          <w:spacing w:val="-4"/>
        </w:rPr>
        <w:t> </w:t>
      </w:r>
      <w:r>
        <w:rPr/>
        <w:t>tvaraus</w:t>
      </w:r>
      <w:r>
        <w:rPr>
          <w:spacing w:val="-1"/>
        </w:rPr>
        <w:t> </w:t>
      </w:r>
      <w:r>
        <w:rPr/>
        <w:t>vystymosi</w:t>
      </w:r>
      <w:r>
        <w:rPr>
          <w:spacing w:val="-3"/>
        </w:rPr>
        <w:t> </w:t>
      </w:r>
      <w:r>
        <w:rPr/>
        <w:t>tikslu:</w:t>
      </w:r>
      <w:r>
        <w:rPr>
          <w:spacing w:val="-4"/>
        </w:rPr>
        <w:t> </w:t>
      </w:r>
      <w:r>
        <w:rPr/>
        <w:t>skatinti</w:t>
      </w:r>
      <w:r>
        <w:rPr>
          <w:spacing w:val="-3"/>
        </w:rPr>
        <w:t> </w:t>
      </w:r>
      <w:r>
        <w:rPr/>
        <w:t>tvarų,</w:t>
      </w:r>
      <w:r>
        <w:rPr>
          <w:spacing w:val="-3"/>
        </w:rPr>
        <w:t> </w:t>
      </w:r>
      <w:r>
        <w:rPr/>
        <w:t>įtraukų</w:t>
      </w:r>
      <w:r>
        <w:rPr>
          <w:spacing w:val="-4"/>
        </w:rPr>
        <w:t> </w:t>
      </w:r>
      <w:r>
        <w:rPr/>
        <w:t>ir tvarų ekonomikos augimą, visišką ir produktyvų užimtumą ir padorų darbą visiems.</w:t>
      </w:r>
    </w:p>
    <w:p>
      <w:pPr>
        <w:pStyle w:val="Heading3"/>
        <w:numPr>
          <w:ilvl w:val="0"/>
          <w:numId w:val="30"/>
        </w:numPr>
        <w:tabs>
          <w:tab w:pos="4203" w:val="left" w:leader="none"/>
        </w:tabs>
        <w:spacing w:line="240" w:lineRule="auto" w:before="116" w:after="0"/>
        <w:ind w:left="4202" w:right="0" w:hanging="338"/>
        <w:jc w:val="left"/>
      </w:pPr>
      <w:r>
        <w:rPr/>
        <w:t>lentelė.</w:t>
      </w:r>
      <w:r>
        <w:rPr>
          <w:spacing w:val="-6"/>
        </w:rPr>
        <w:t> </w:t>
      </w:r>
      <w:r>
        <w:rPr>
          <w:spacing w:val="-2"/>
        </w:rPr>
        <w:t>Būstas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234" w:hRule="atLeast"/>
        </w:trPr>
        <w:tc>
          <w:tcPr>
            <w:tcW w:w="1839" w:type="dxa"/>
            <w:vMerge w:val="restart"/>
          </w:tcPr>
          <w:p>
            <w:pPr>
              <w:pStyle w:val="TableParagraph"/>
              <w:spacing w:line="234" w:lineRule="exact"/>
              <w:rPr>
                <w:sz w:val="20"/>
              </w:rPr>
            </w:pPr>
            <w:r>
              <w:rPr>
                <w:spacing w:val="-2"/>
                <w:sz w:val="20"/>
              </w:rPr>
              <w:t>Būstas</w:t>
            </w:r>
          </w:p>
        </w:tc>
        <w:tc>
          <w:tcPr>
            <w:tcW w:w="7513" w:type="dxa"/>
          </w:tcPr>
          <w:p>
            <w:pPr>
              <w:pStyle w:val="TableParagraph"/>
              <w:spacing w:line="215" w:lineRule="exact"/>
              <w:rPr>
                <w:sz w:val="20"/>
              </w:rPr>
            </w:pPr>
            <w:r>
              <w:rPr>
                <w:sz w:val="20"/>
              </w:rPr>
              <w:t>Namų</w:t>
            </w:r>
            <w:r>
              <w:rPr>
                <w:spacing w:val="-8"/>
                <w:sz w:val="20"/>
              </w:rPr>
              <w:t> </w:t>
            </w:r>
            <w:r>
              <w:rPr>
                <w:sz w:val="20"/>
              </w:rPr>
              <w:t>ūkiai</w:t>
            </w:r>
            <w:r>
              <w:rPr>
                <w:spacing w:val="-8"/>
                <w:sz w:val="20"/>
              </w:rPr>
              <w:t> </w:t>
            </w:r>
            <w:r>
              <w:rPr>
                <w:sz w:val="20"/>
              </w:rPr>
              <w:t>su</w:t>
            </w:r>
            <w:r>
              <w:rPr>
                <w:spacing w:val="-8"/>
                <w:sz w:val="20"/>
              </w:rPr>
              <w:t> </w:t>
            </w:r>
            <w:r>
              <w:rPr>
                <w:sz w:val="20"/>
              </w:rPr>
              <w:t>sumaniaisiais</w:t>
            </w:r>
            <w:r>
              <w:rPr>
                <w:spacing w:val="-8"/>
                <w:sz w:val="20"/>
              </w:rPr>
              <w:t> </w:t>
            </w:r>
            <w:r>
              <w:rPr>
                <w:sz w:val="20"/>
              </w:rPr>
              <w:t>elektros</w:t>
            </w:r>
            <w:r>
              <w:rPr>
                <w:spacing w:val="-7"/>
                <w:sz w:val="20"/>
              </w:rPr>
              <w:t> </w:t>
            </w:r>
            <w:r>
              <w:rPr>
                <w:spacing w:val="-2"/>
                <w:sz w:val="20"/>
              </w:rPr>
              <w:t>skaitikliais</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Bendras</w:t>
            </w:r>
            <w:r>
              <w:rPr>
                <w:spacing w:val="-9"/>
                <w:sz w:val="20"/>
              </w:rPr>
              <w:t> </w:t>
            </w:r>
            <w:r>
              <w:rPr>
                <w:sz w:val="20"/>
              </w:rPr>
              <w:t>žemės</w:t>
            </w:r>
            <w:r>
              <w:rPr>
                <w:spacing w:val="-6"/>
                <w:sz w:val="20"/>
              </w:rPr>
              <w:t> </w:t>
            </w:r>
            <w:r>
              <w:rPr>
                <w:sz w:val="20"/>
              </w:rPr>
              <w:t>plotas,</w:t>
            </w:r>
            <w:r>
              <w:rPr>
                <w:spacing w:val="-9"/>
                <w:sz w:val="20"/>
              </w:rPr>
              <w:t> </w:t>
            </w:r>
            <w:r>
              <w:rPr>
                <w:sz w:val="20"/>
              </w:rPr>
              <w:t>kuris</w:t>
            </w:r>
            <w:r>
              <w:rPr>
                <w:spacing w:val="-6"/>
                <w:sz w:val="20"/>
              </w:rPr>
              <w:t> </w:t>
            </w:r>
            <w:r>
              <w:rPr>
                <w:sz w:val="20"/>
              </w:rPr>
              <w:t>yra</w:t>
            </w:r>
            <w:r>
              <w:rPr>
                <w:spacing w:val="-8"/>
                <w:sz w:val="20"/>
              </w:rPr>
              <w:t> </w:t>
            </w:r>
            <w:r>
              <w:rPr>
                <w:sz w:val="20"/>
              </w:rPr>
              <w:t>mišraus</w:t>
            </w:r>
            <w:r>
              <w:rPr>
                <w:spacing w:val="-6"/>
                <w:sz w:val="20"/>
              </w:rPr>
              <w:t> </w:t>
            </w:r>
            <w:r>
              <w:rPr>
                <w:sz w:val="20"/>
              </w:rPr>
              <w:t>naudojimo</w:t>
            </w:r>
            <w:r>
              <w:rPr>
                <w:spacing w:val="-10"/>
                <w:sz w:val="20"/>
              </w:rPr>
              <w:t> </w:t>
            </w:r>
            <w:r>
              <w:rPr>
                <w:spacing w:val="-4"/>
                <w:sz w:val="20"/>
              </w:rPr>
              <w:t>zona</w:t>
            </w:r>
          </w:p>
        </w:tc>
      </w:tr>
      <w:tr>
        <w:trPr>
          <w:trHeight w:val="234"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w:t>
            </w:r>
            <w:r>
              <w:rPr>
                <w:spacing w:val="-7"/>
                <w:sz w:val="20"/>
              </w:rPr>
              <w:t> </w:t>
            </w:r>
            <w:r>
              <w:rPr>
                <w:sz w:val="20"/>
              </w:rPr>
              <w:t>namų</w:t>
            </w:r>
            <w:r>
              <w:rPr>
                <w:spacing w:val="-6"/>
                <w:sz w:val="20"/>
              </w:rPr>
              <w:t> </w:t>
            </w:r>
            <w:r>
              <w:rPr>
                <w:sz w:val="20"/>
              </w:rPr>
              <w:t>ūkių</w:t>
            </w:r>
            <w:r>
              <w:rPr>
                <w:spacing w:val="-5"/>
                <w:sz w:val="20"/>
              </w:rPr>
              <w:t> </w:t>
            </w:r>
            <w:r>
              <w:rPr>
                <w:sz w:val="20"/>
              </w:rPr>
              <w:t>su</w:t>
            </w:r>
            <w:r>
              <w:rPr>
                <w:spacing w:val="-6"/>
                <w:sz w:val="20"/>
              </w:rPr>
              <w:t> </w:t>
            </w:r>
            <w:r>
              <w:rPr>
                <w:sz w:val="20"/>
              </w:rPr>
              <w:t>sumaniaisiais</w:t>
            </w:r>
            <w:r>
              <w:rPr>
                <w:spacing w:val="-6"/>
                <w:sz w:val="20"/>
              </w:rPr>
              <w:t> </w:t>
            </w:r>
            <w:r>
              <w:rPr>
                <w:sz w:val="20"/>
              </w:rPr>
              <w:t>vandens</w:t>
            </w:r>
            <w:r>
              <w:rPr>
                <w:spacing w:val="-7"/>
                <w:sz w:val="20"/>
              </w:rPr>
              <w:t> </w:t>
            </w:r>
            <w:r>
              <w:rPr>
                <w:spacing w:val="-2"/>
                <w:sz w:val="20"/>
              </w:rPr>
              <w:t>skaitikliais</w:t>
            </w:r>
          </w:p>
        </w:tc>
      </w:tr>
    </w:tbl>
    <w:p>
      <w:pPr>
        <w:pStyle w:val="BodyText"/>
        <w:spacing w:before="237"/>
        <w:ind w:left="162" w:right="548" w:firstLine="566"/>
        <w:jc w:val="both"/>
      </w:pPr>
      <w:r>
        <w:rPr>
          <w:b/>
        </w:rPr>
        <w:t>Būstas. </w:t>
      </w:r>
      <w:r>
        <w:rPr/>
        <w:t>Atsižvelgiant į tvarios plėtros tikslus, būsto metrika susieta su tvaraus vystymosi</w:t>
      </w:r>
      <w:r>
        <w:rPr>
          <w:spacing w:val="-10"/>
        </w:rPr>
        <w:t> </w:t>
      </w:r>
      <w:r>
        <w:rPr/>
        <w:t>1.4</w:t>
      </w:r>
      <w:r>
        <w:rPr>
          <w:spacing w:val="-13"/>
        </w:rPr>
        <w:t> </w:t>
      </w:r>
      <w:r>
        <w:rPr/>
        <w:t>tikslu.</w:t>
      </w:r>
      <w:r>
        <w:rPr>
          <w:spacing w:val="-13"/>
        </w:rPr>
        <w:t> </w:t>
      </w:r>
      <w:r>
        <w:rPr/>
        <w:t>Pagal</w:t>
      </w:r>
      <w:r>
        <w:rPr>
          <w:spacing w:val="-13"/>
        </w:rPr>
        <w:t> </w:t>
      </w:r>
      <w:r>
        <w:rPr/>
        <w:t>tikslą,</w:t>
      </w:r>
      <w:r>
        <w:rPr>
          <w:spacing w:val="-12"/>
        </w:rPr>
        <w:t> </w:t>
      </w:r>
      <w:r>
        <w:rPr/>
        <w:t>iki</w:t>
      </w:r>
      <w:r>
        <w:rPr>
          <w:spacing w:val="-11"/>
        </w:rPr>
        <w:t> </w:t>
      </w:r>
      <w:r>
        <w:rPr/>
        <w:t>2030</w:t>
      </w:r>
      <w:r>
        <w:rPr>
          <w:spacing w:val="-13"/>
        </w:rPr>
        <w:t> </w:t>
      </w:r>
      <w:r>
        <w:rPr/>
        <w:t>metų</w:t>
      </w:r>
      <w:r>
        <w:rPr>
          <w:spacing w:val="-9"/>
        </w:rPr>
        <w:t> </w:t>
      </w:r>
      <w:r>
        <w:rPr/>
        <w:t>šalys</w:t>
      </w:r>
      <w:r>
        <w:rPr>
          <w:spacing w:val="-13"/>
        </w:rPr>
        <w:t> </w:t>
      </w:r>
      <w:r>
        <w:rPr/>
        <w:t>turi</w:t>
      </w:r>
      <w:r>
        <w:rPr>
          <w:spacing w:val="-10"/>
        </w:rPr>
        <w:t> </w:t>
      </w:r>
      <w:r>
        <w:rPr/>
        <w:t>užtikrinti,</w:t>
      </w:r>
      <w:r>
        <w:rPr>
          <w:spacing w:val="-12"/>
        </w:rPr>
        <w:t> </w:t>
      </w:r>
      <w:r>
        <w:rPr/>
        <w:t>kad</w:t>
      </w:r>
      <w:r>
        <w:rPr>
          <w:spacing w:val="-9"/>
        </w:rPr>
        <w:t> </w:t>
      </w:r>
      <w:r>
        <w:rPr/>
        <w:t>visi</w:t>
      </w:r>
      <w:r>
        <w:rPr>
          <w:spacing w:val="-12"/>
        </w:rPr>
        <w:t> </w:t>
      </w:r>
      <w:r>
        <w:rPr/>
        <w:t>vyrai</w:t>
      </w:r>
      <w:r>
        <w:rPr>
          <w:spacing w:val="-12"/>
        </w:rPr>
        <w:t> </w:t>
      </w:r>
      <w:r>
        <w:rPr/>
        <w:t>ir</w:t>
      </w:r>
      <w:r>
        <w:rPr>
          <w:spacing w:val="-13"/>
        </w:rPr>
        <w:t> </w:t>
      </w:r>
      <w:r>
        <w:rPr/>
        <w:t>moterys, ypač neturtingieji ir pažeidžiamieji, turėtų lygias teises į ekonominius išteklius, taip pat galimybę naudotis pagrindinėmis paslaugomis, nuosavybės teise ir valdyti žemę ir kt.</w:t>
      </w:r>
    </w:p>
    <w:p>
      <w:pPr>
        <w:pStyle w:val="Heading3"/>
        <w:numPr>
          <w:ilvl w:val="0"/>
          <w:numId w:val="30"/>
        </w:numPr>
        <w:tabs>
          <w:tab w:pos="3561" w:val="left" w:leader="none"/>
        </w:tabs>
        <w:spacing w:line="240" w:lineRule="auto" w:before="120" w:after="0"/>
        <w:ind w:left="3561" w:right="0" w:hanging="336"/>
        <w:jc w:val="both"/>
      </w:pPr>
      <w:r>
        <w:rPr/>
        <w:t>lentelė.</w:t>
      </w:r>
      <w:r>
        <w:rPr>
          <w:spacing w:val="-5"/>
        </w:rPr>
        <w:t> </w:t>
      </w:r>
      <w:r>
        <w:rPr/>
        <w:t>Sveikatos</w:t>
      </w:r>
      <w:r>
        <w:rPr>
          <w:spacing w:val="-4"/>
        </w:rPr>
        <w:t> </w:t>
      </w:r>
      <w:r>
        <w:rPr>
          <w:spacing w:val="-2"/>
        </w:rPr>
        <w:t>apsauga</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467" w:hRule="atLeast"/>
        </w:trPr>
        <w:tc>
          <w:tcPr>
            <w:tcW w:w="1839" w:type="dxa"/>
            <w:vMerge w:val="restart"/>
          </w:tcPr>
          <w:p>
            <w:pPr>
              <w:pStyle w:val="TableParagraph"/>
              <w:spacing w:line="234" w:lineRule="exact"/>
              <w:rPr>
                <w:sz w:val="20"/>
              </w:rPr>
            </w:pPr>
            <w:r>
              <w:rPr>
                <w:spacing w:val="-2"/>
                <w:sz w:val="20"/>
              </w:rPr>
              <w:t>Sveikatos</w:t>
            </w:r>
            <w:r>
              <w:rPr>
                <w:spacing w:val="2"/>
                <w:sz w:val="20"/>
              </w:rPr>
              <w:t> </w:t>
            </w:r>
            <w:r>
              <w:rPr>
                <w:spacing w:val="-2"/>
                <w:sz w:val="20"/>
              </w:rPr>
              <w:t>apsauga</w:t>
            </w:r>
          </w:p>
        </w:tc>
        <w:tc>
          <w:tcPr>
            <w:tcW w:w="7513" w:type="dxa"/>
          </w:tcPr>
          <w:p>
            <w:pPr>
              <w:pStyle w:val="TableParagraph"/>
              <w:spacing w:line="232" w:lineRule="exact"/>
              <w:rPr>
                <w:sz w:val="20"/>
              </w:rPr>
            </w:pPr>
            <w:r>
              <w:rPr>
                <w:sz w:val="20"/>
              </w:rPr>
              <w:t>Miesto</w:t>
            </w:r>
            <w:r>
              <w:rPr>
                <w:spacing w:val="-8"/>
                <w:sz w:val="20"/>
              </w:rPr>
              <w:t> </w:t>
            </w:r>
            <w:r>
              <w:rPr>
                <w:sz w:val="20"/>
              </w:rPr>
              <w:t>gyventojai</w:t>
            </w:r>
            <w:r>
              <w:rPr>
                <w:spacing w:val="-8"/>
                <w:sz w:val="20"/>
              </w:rPr>
              <w:t> </w:t>
            </w:r>
            <w:r>
              <w:rPr>
                <w:sz w:val="20"/>
              </w:rPr>
              <w:t>su</w:t>
            </w:r>
            <w:r>
              <w:rPr>
                <w:spacing w:val="-8"/>
                <w:sz w:val="20"/>
              </w:rPr>
              <w:t> </w:t>
            </w:r>
            <w:r>
              <w:rPr>
                <w:sz w:val="20"/>
              </w:rPr>
              <w:t>vieninga</w:t>
            </w:r>
            <w:r>
              <w:rPr>
                <w:spacing w:val="-8"/>
                <w:sz w:val="20"/>
              </w:rPr>
              <w:t> </w:t>
            </w:r>
            <w:r>
              <w:rPr>
                <w:sz w:val="20"/>
              </w:rPr>
              <w:t>sveikatos</w:t>
            </w:r>
            <w:r>
              <w:rPr>
                <w:spacing w:val="-8"/>
                <w:sz w:val="20"/>
              </w:rPr>
              <w:t> </w:t>
            </w:r>
            <w:r>
              <w:rPr>
                <w:sz w:val="20"/>
              </w:rPr>
              <w:t>byla,</w:t>
            </w:r>
            <w:r>
              <w:rPr>
                <w:spacing w:val="-7"/>
                <w:sz w:val="20"/>
              </w:rPr>
              <w:t> </w:t>
            </w:r>
            <w:r>
              <w:rPr>
                <w:sz w:val="20"/>
              </w:rPr>
              <w:t>prieinama</w:t>
            </w:r>
            <w:r>
              <w:rPr>
                <w:spacing w:val="-7"/>
                <w:sz w:val="20"/>
              </w:rPr>
              <w:t> </w:t>
            </w:r>
            <w:r>
              <w:rPr>
                <w:sz w:val="20"/>
              </w:rPr>
              <w:t>sveikatos</w:t>
            </w:r>
            <w:r>
              <w:rPr>
                <w:spacing w:val="-8"/>
                <w:sz w:val="20"/>
              </w:rPr>
              <w:t> </w:t>
            </w:r>
            <w:r>
              <w:rPr>
                <w:sz w:val="20"/>
              </w:rPr>
              <w:t>priežiūros</w:t>
            </w:r>
            <w:r>
              <w:rPr>
                <w:spacing w:val="-7"/>
                <w:sz w:val="20"/>
              </w:rPr>
              <w:t> </w:t>
            </w:r>
            <w:r>
              <w:rPr>
                <w:sz w:val="20"/>
              </w:rPr>
              <w:t>paslaugų </w:t>
            </w:r>
            <w:r>
              <w:rPr>
                <w:spacing w:val="-2"/>
                <w:sz w:val="20"/>
              </w:rPr>
              <w:t>teikėjams</w:t>
            </w:r>
          </w:p>
        </w:tc>
      </w:tr>
      <w:tr>
        <w:trPr>
          <w:trHeight w:val="235" w:hRule="atLeast"/>
        </w:trPr>
        <w:tc>
          <w:tcPr>
            <w:tcW w:w="1839" w:type="dxa"/>
            <w:vMerge/>
            <w:tcBorders>
              <w:top w:val="nil"/>
            </w:tcBorders>
          </w:tcPr>
          <w:p>
            <w:pPr>
              <w:rPr>
                <w:sz w:val="2"/>
                <w:szCs w:val="2"/>
              </w:rPr>
            </w:pPr>
          </w:p>
        </w:tc>
        <w:tc>
          <w:tcPr>
            <w:tcW w:w="7513" w:type="dxa"/>
          </w:tcPr>
          <w:p>
            <w:pPr>
              <w:pStyle w:val="TableParagraph"/>
              <w:spacing w:line="215" w:lineRule="exact"/>
              <w:rPr>
                <w:sz w:val="20"/>
              </w:rPr>
            </w:pPr>
            <w:r>
              <w:rPr>
                <w:sz w:val="20"/>
              </w:rPr>
              <w:t>Miesto</w:t>
            </w:r>
            <w:r>
              <w:rPr>
                <w:spacing w:val="-12"/>
                <w:sz w:val="20"/>
              </w:rPr>
              <w:t> </w:t>
            </w:r>
            <w:r>
              <w:rPr>
                <w:sz w:val="20"/>
              </w:rPr>
              <w:t>plotas,</w:t>
            </w:r>
            <w:r>
              <w:rPr>
                <w:spacing w:val="-11"/>
                <w:sz w:val="20"/>
              </w:rPr>
              <w:t> </w:t>
            </w:r>
            <w:r>
              <w:rPr>
                <w:sz w:val="20"/>
              </w:rPr>
              <w:t>padengtas</w:t>
            </w:r>
            <w:r>
              <w:rPr>
                <w:spacing w:val="-11"/>
                <w:sz w:val="20"/>
              </w:rPr>
              <w:t> </w:t>
            </w:r>
            <w:r>
              <w:rPr>
                <w:sz w:val="20"/>
              </w:rPr>
              <w:t>elektromagnetinių</w:t>
            </w:r>
            <w:r>
              <w:rPr>
                <w:spacing w:val="-11"/>
                <w:sz w:val="20"/>
              </w:rPr>
              <w:t> </w:t>
            </w:r>
            <w:r>
              <w:rPr>
                <w:sz w:val="20"/>
              </w:rPr>
              <w:t>laukų</w:t>
            </w:r>
            <w:r>
              <w:rPr>
                <w:spacing w:val="-11"/>
                <w:sz w:val="20"/>
              </w:rPr>
              <w:t> </w:t>
            </w:r>
            <w:r>
              <w:rPr>
                <w:sz w:val="20"/>
              </w:rPr>
              <w:t>spinduliuotės</w:t>
            </w:r>
            <w:r>
              <w:rPr>
                <w:spacing w:val="-7"/>
                <w:sz w:val="20"/>
              </w:rPr>
              <w:t> </w:t>
            </w:r>
            <w:r>
              <w:rPr>
                <w:spacing w:val="-2"/>
                <w:sz w:val="20"/>
              </w:rPr>
              <w:t>žemėlapiais</w:t>
            </w:r>
          </w:p>
        </w:tc>
      </w:tr>
      <w:tr>
        <w:trPr>
          <w:trHeight w:val="470" w:hRule="atLeast"/>
        </w:trPr>
        <w:tc>
          <w:tcPr>
            <w:tcW w:w="1839" w:type="dxa"/>
            <w:vMerge/>
            <w:tcBorders>
              <w:top w:val="nil"/>
            </w:tcBorders>
          </w:tcPr>
          <w:p>
            <w:pPr>
              <w:rPr>
                <w:sz w:val="2"/>
                <w:szCs w:val="2"/>
              </w:rPr>
            </w:pPr>
          </w:p>
        </w:tc>
        <w:tc>
          <w:tcPr>
            <w:tcW w:w="7513" w:type="dxa"/>
          </w:tcPr>
          <w:p>
            <w:pPr>
              <w:pStyle w:val="TableParagraph"/>
              <w:spacing w:line="236" w:lineRule="exact"/>
              <w:rPr>
                <w:sz w:val="20"/>
              </w:rPr>
            </w:pPr>
            <w:r>
              <w:rPr>
                <w:sz w:val="20"/>
              </w:rPr>
              <w:t>Metinis</w:t>
            </w:r>
            <w:r>
              <w:rPr>
                <w:spacing w:val="35"/>
                <w:sz w:val="20"/>
              </w:rPr>
              <w:t> </w:t>
            </w:r>
            <w:r>
              <w:rPr>
                <w:sz w:val="20"/>
              </w:rPr>
              <w:t>medicininių</w:t>
            </w:r>
            <w:r>
              <w:rPr>
                <w:spacing w:val="35"/>
                <w:sz w:val="20"/>
              </w:rPr>
              <w:t> </w:t>
            </w:r>
            <w:r>
              <w:rPr>
                <w:sz w:val="20"/>
              </w:rPr>
              <w:t>vizitų,</w:t>
            </w:r>
            <w:r>
              <w:rPr>
                <w:spacing w:val="38"/>
                <w:sz w:val="20"/>
              </w:rPr>
              <w:t> </w:t>
            </w:r>
            <w:r>
              <w:rPr>
                <w:sz w:val="20"/>
              </w:rPr>
              <w:t>atliktų</w:t>
            </w:r>
            <w:r>
              <w:rPr>
                <w:spacing w:val="34"/>
                <w:sz w:val="20"/>
              </w:rPr>
              <w:t> </w:t>
            </w:r>
            <w:r>
              <w:rPr>
                <w:sz w:val="20"/>
              </w:rPr>
              <w:t>telefonu</w:t>
            </w:r>
            <w:r>
              <w:rPr>
                <w:spacing w:val="36"/>
                <w:sz w:val="20"/>
              </w:rPr>
              <w:t> </w:t>
            </w:r>
            <w:r>
              <w:rPr>
                <w:sz w:val="20"/>
              </w:rPr>
              <w:t>arba</w:t>
            </w:r>
            <w:r>
              <w:rPr>
                <w:spacing w:val="37"/>
                <w:sz w:val="20"/>
              </w:rPr>
              <w:t> </w:t>
            </w:r>
            <w:r>
              <w:rPr>
                <w:sz w:val="20"/>
              </w:rPr>
              <w:t>internetu,</w:t>
            </w:r>
            <w:r>
              <w:rPr>
                <w:spacing w:val="34"/>
                <w:sz w:val="20"/>
              </w:rPr>
              <w:t> </w:t>
            </w:r>
            <w:r>
              <w:rPr>
                <w:sz w:val="20"/>
              </w:rPr>
              <w:t>skaičius,</w:t>
            </w:r>
            <w:r>
              <w:rPr>
                <w:spacing w:val="34"/>
                <w:sz w:val="20"/>
              </w:rPr>
              <w:t> </w:t>
            </w:r>
            <w:r>
              <w:rPr>
                <w:sz w:val="20"/>
              </w:rPr>
              <w:t>tenkantis</w:t>
            </w:r>
            <w:r>
              <w:rPr>
                <w:spacing w:val="35"/>
                <w:sz w:val="20"/>
              </w:rPr>
              <w:t> </w:t>
            </w:r>
            <w:r>
              <w:rPr>
                <w:sz w:val="20"/>
              </w:rPr>
              <w:t>100 tūkst.</w:t>
            </w:r>
            <w:r>
              <w:rPr>
                <w:spacing w:val="-1"/>
                <w:sz w:val="20"/>
              </w:rPr>
              <w:t> </w:t>
            </w:r>
            <w:r>
              <w:rPr>
                <w:sz w:val="20"/>
              </w:rPr>
              <w:t>gyventojų</w:t>
            </w:r>
          </w:p>
        </w:tc>
      </w:tr>
      <w:tr>
        <w:trPr>
          <w:trHeight w:val="468" w:hRule="atLeast"/>
        </w:trPr>
        <w:tc>
          <w:tcPr>
            <w:tcW w:w="1839" w:type="dxa"/>
            <w:vMerge/>
            <w:tcBorders>
              <w:top w:val="nil"/>
            </w:tcBorders>
          </w:tcPr>
          <w:p>
            <w:pPr>
              <w:rPr>
                <w:sz w:val="2"/>
                <w:szCs w:val="2"/>
              </w:rPr>
            </w:pPr>
          </w:p>
        </w:tc>
        <w:tc>
          <w:tcPr>
            <w:tcW w:w="7513" w:type="dxa"/>
          </w:tcPr>
          <w:p>
            <w:pPr>
              <w:pStyle w:val="TableParagraph"/>
              <w:spacing w:line="231" w:lineRule="exact"/>
              <w:rPr>
                <w:sz w:val="20"/>
              </w:rPr>
            </w:pPr>
            <w:r>
              <w:rPr>
                <w:w w:val="95"/>
                <w:sz w:val="20"/>
              </w:rPr>
              <w:t>%</w:t>
            </w:r>
            <w:r>
              <w:rPr>
                <w:spacing w:val="12"/>
                <w:sz w:val="20"/>
              </w:rPr>
              <w:t> </w:t>
            </w:r>
            <w:r>
              <w:rPr>
                <w:w w:val="95"/>
                <w:sz w:val="20"/>
              </w:rPr>
              <w:t>miesto</w:t>
            </w:r>
            <w:r>
              <w:rPr>
                <w:spacing w:val="12"/>
                <w:sz w:val="20"/>
              </w:rPr>
              <w:t> </w:t>
            </w:r>
            <w:r>
              <w:rPr>
                <w:w w:val="95"/>
                <w:sz w:val="20"/>
              </w:rPr>
              <w:t>gyventojų,</w:t>
            </w:r>
            <w:r>
              <w:rPr>
                <w:spacing w:val="12"/>
                <w:sz w:val="20"/>
              </w:rPr>
              <w:t> </w:t>
            </w:r>
            <w:r>
              <w:rPr>
                <w:w w:val="95"/>
                <w:sz w:val="20"/>
              </w:rPr>
              <w:t>užsiregistravę</w:t>
            </w:r>
            <w:r>
              <w:rPr>
                <w:spacing w:val="11"/>
                <w:sz w:val="20"/>
              </w:rPr>
              <w:t> </w:t>
            </w:r>
            <w:r>
              <w:rPr>
                <w:w w:val="95"/>
                <w:sz w:val="20"/>
              </w:rPr>
              <w:t>viešosiose</w:t>
            </w:r>
            <w:r>
              <w:rPr>
                <w:spacing w:val="14"/>
                <w:sz w:val="20"/>
              </w:rPr>
              <w:t> </w:t>
            </w:r>
            <w:r>
              <w:rPr>
                <w:w w:val="95"/>
                <w:sz w:val="20"/>
              </w:rPr>
              <w:t>perspėjimo</w:t>
            </w:r>
            <w:r>
              <w:rPr>
                <w:spacing w:val="16"/>
                <w:sz w:val="20"/>
              </w:rPr>
              <w:t> </w:t>
            </w:r>
            <w:r>
              <w:rPr>
                <w:w w:val="95"/>
                <w:sz w:val="20"/>
              </w:rPr>
              <w:t>sistemose</w:t>
            </w:r>
            <w:r>
              <w:rPr>
                <w:spacing w:val="10"/>
                <w:sz w:val="20"/>
              </w:rPr>
              <w:t> </w:t>
            </w:r>
            <w:r>
              <w:rPr>
                <w:w w:val="95"/>
                <w:sz w:val="20"/>
              </w:rPr>
              <w:t>dėl</w:t>
            </w:r>
            <w:r>
              <w:rPr>
                <w:spacing w:val="24"/>
                <w:sz w:val="20"/>
              </w:rPr>
              <w:t> </w:t>
            </w:r>
            <w:r>
              <w:rPr>
                <w:w w:val="95"/>
                <w:sz w:val="20"/>
              </w:rPr>
              <w:t>oro</w:t>
            </w:r>
            <w:r>
              <w:rPr>
                <w:spacing w:val="13"/>
                <w:sz w:val="20"/>
              </w:rPr>
              <w:t> </w:t>
            </w:r>
            <w:r>
              <w:rPr>
                <w:w w:val="95"/>
                <w:sz w:val="20"/>
              </w:rPr>
              <w:t>ir</w:t>
            </w:r>
            <w:r>
              <w:rPr>
                <w:spacing w:val="10"/>
                <w:sz w:val="20"/>
              </w:rPr>
              <w:t> </w:t>
            </w:r>
            <w:r>
              <w:rPr>
                <w:spacing w:val="-2"/>
                <w:w w:val="95"/>
                <w:sz w:val="20"/>
              </w:rPr>
              <w:t>vandens</w:t>
            </w:r>
          </w:p>
          <w:p>
            <w:pPr>
              <w:pStyle w:val="TableParagraph"/>
              <w:spacing w:line="217" w:lineRule="exact"/>
              <w:rPr>
                <w:sz w:val="20"/>
              </w:rPr>
            </w:pPr>
            <w:r>
              <w:rPr>
                <w:spacing w:val="-2"/>
                <w:sz w:val="20"/>
              </w:rPr>
              <w:t>kokybės</w:t>
            </w:r>
          </w:p>
        </w:tc>
      </w:tr>
    </w:tbl>
    <w:p>
      <w:pPr>
        <w:pStyle w:val="BodyText"/>
        <w:spacing w:before="233"/>
        <w:ind w:left="162" w:right="550" w:firstLine="566"/>
        <w:jc w:val="both"/>
      </w:pPr>
      <w:r>
        <w:rPr>
          <w:b/>
        </w:rPr>
        <w:t>Sveikatos</w:t>
      </w:r>
      <w:r>
        <w:rPr>
          <w:b/>
          <w:spacing w:val="-1"/>
        </w:rPr>
        <w:t> </w:t>
      </w:r>
      <w:r>
        <w:rPr>
          <w:b/>
        </w:rPr>
        <w:t>apsauga</w:t>
      </w:r>
      <w:r>
        <w:rPr/>
        <w:t>.</w:t>
      </w:r>
      <w:r>
        <w:rPr>
          <w:spacing w:val="-3"/>
        </w:rPr>
        <w:t> </w:t>
      </w:r>
      <w:r>
        <w:rPr/>
        <w:t>Ši</w:t>
      </w:r>
      <w:r>
        <w:rPr>
          <w:spacing w:val="-3"/>
        </w:rPr>
        <w:t> </w:t>
      </w:r>
      <w:r>
        <w:rPr/>
        <w:t>metrika</w:t>
      </w:r>
      <w:r>
        <w:rPr>
          <w:spacing w:val="-1"/>
        </w:rPr>
        <w:t> </w:t>
      </w:r>
      <w:r>
        <w:rPr/>
        <w:t>susieta</w:t>
      </w:r>
      <w:r>
        <w:rPr>
          <w:spacing w:val="-1"/>
        </w:rPr>
        <w:t> </w:t>
      </w:r>
      <w:r>
        <w:rPr/>
        <w:t>su</w:t>
      </w:r>
      <w:r>
        <w:rPr>
          <w:spacing w:val="-2"/>
        </w:rPr>
        <w:t> </w:t>
      </w:r>
      <w:r>
        <w:rPr/>
        <w:t>tvaraus</w:t>
      </w:r>
      <w:r>
        <w:rPr>
          <w:spacing w:val="-2"/>
        </w:rPr>
        <w:t> </w:t>
      </w:r>
      <w:r>
        <w:rPr/>
        <w:t>vystymosi</w:t>
      </w:r>
      <w:r>
        <w:rPr>
          <w:spacing w:val="-1"/>
        </w:rPr>
        <w:t> </w:t>
      </w:r>
      <w:r>
        <w:rPr/>
        <w:t>3</w:t>
      </w:r>
      <w:r>
        <w:rPr>
          <w:spacing w:val="-2"/>
        </w:rPr>
        <w:t> </w:t>
      </w:r>
      <w:r>
        <w:rPr/>
        <w:t>tikslu:</w:t>
      </w:r>
      <w:r>
        <w:rPr>
          <w:spacing w:val="-1"/>
        </w:rPr>
        <w:t> </w:t>
      </w:r>
      <w:r>
        <w:rPr/>
        <w:t>Užtikrinti</w:t>
      </w:r>
      <w:r>
        <w:rPr>
          <w:spacing w:val="-1"/>
        </w:rPr>
        <w:t> </w:t>
      </w:r>
      <w:r>
        <w:rPr/>
        <w:t>sveiką gyvenimą ir skatinti visų amžiaus grupių gerovę. Tvaraus vystymosi 3 tikslas yra skatinti žmonių gerovę, užtikrinti prieigą prie sveikatos priežiūros, kad būtų užtikrintas sveikas gyvenimas. Sumaniųjų miestų rodiklių ištrauka paimta iš ISO 37122 standarto.</w:t>
      </w:r>
    </w:p>
    <w:p>
      <w:pPr>
        <w:pStyle w:val="Heading3"/>
        <w:numPr>
          <w:ilvl w:val="0"/>
          <w:numId w:val="30"/>
        </w:numPr>
        <w:tabs>
          <w:tab w:pos="4037" w:val="left" w:leader="none"/>
        </w:tabs>
        <w:spacing w:line="240" w:lineRule="auto" w:before="120" w:after="0"/>
        <w:ind w:left="4036" w:right="0" w:hanging="337"/>
        <w:jc w:val="both"/>
      </w:pPr>
      <w:r>
        <w:rPr/>
        <w:t>lentelė.</w:t>
      </w:r>
      <w:r>
        <w:rPr>
          <w:spacing w:val="-6"/>
        </w:rPr>
        <w:t> </w:t>
      </w:r>
      <w:r>
        <w:rPr>
          <w:spacing w:val="-2"/>
        </w:rPr>
        <w:t>Švietimas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470" w:hRule="atLeast"/>
        </w:trPr>
        <w:tc>
          <w:tcPr>
            <w:tcW w:w="1839" w:type="dxa"/>
            <w:vMerge w:val="restart"/>
          </w:tcPr>
          <w:p>
            <w:pPr>
              <w:pStyle w:val="TableParagraph"/>
              <w:spacing w:line="234" w:lineRule="exact"/>
              <w:rPr>
                <w:sz w:val="20"/>
              </w:rPr>
            </w:pPr>
            <w:r>
              <w:rPr>
                <w:spacing w:val="-2"/>
                <w:sz w:val="20"/>
              </w:rPr>
              <w:t>Švietimas</w:t>
            </w:r>
          </w:p>
        </w:tc>
        <w:tc>
          <w:tcPr>
            <w:tcW w:w="7513" w:type="dxa"/>
          </w:tcPr>
          <w:p>
            <w:pPr>
              <w:pStyle w:val="TableParagraph"/>
              <w:spacing w:line="236" w:lineRule="exact"/>
              <w:rPr>
                <w:sz w:val="20"/>
              </w:rPr>
            </w:pPr>
            <w:r>
              <w:rPr>
                <w:sz w:val="20"/>
              </w:rPr>
              <w:t>Internetinių duomenų bazių, pasiekiamų viešosiose bibliotekose, skaičius 100 tūkst. </w:t>
            </w:r>
            <w:r>
              <w:rPr>
                <w:spacing w:val="-2"/>
                <w:sz w:val="20"/>
              </w:rPr>
              <w:t>gyventojų</w:t>
            </w:r>
          </w:p>
        </w:tc>
      </w:tr>
      <w:tr>
        <w:trPr>
          <w:trHeight w:val="233" w:hRule="atLeast"/>
        </w:trPr>
        <w:tc>
          <w:tcPr>
            <w:tcW w:w="1839" w:type="dxa"/>
            <w:vMerge/>
            <w:tcBorders>
              <w:top w:val="nil"/>
            </w:tcBorders>
          </w:tcPr>
          <w:p>
            <w:pPr>
              <w:rPr>
                <w:sz w:val="2"/>
                <w:szCs w:val="2"/>
              </w:rPr>
            </w:pPr>
          </w:p>
        </w:tc>
        <w:tc>
          <w:tcPr>
            <w:tcW w:w="7513" w:type="dxa"/>
          </w:tcPr>
          <w:p>
            <w:pPr>
              <w:pStyle w:val="TableParagraph"/>
              <w:spacing w:line="213" w:lineRule="exact"/>
              <w:rPr>
                <w:sz w:val="20"/>
              </w:rPr>
            </w:pPr>
            <w:r>
              <w:rPr>
                <w:sz w:val="20"/>
              </w:rPr>
              <w:t>%</w:t>
            </w:r>
            <w:r>
              <w:rPr>
                <w:spacing w:val="-9"/>
                <w:sz w:val="20"/>
              </w:rPr>
              <w:t> </w:t>
            </w:r>
            <w:r>
              <w:rPr>
                <w:sz w:val="20"/>
              </w:rPr>
              <w:t>miesto</w:t>
            </w:r>
            <w:r>
              <w:rPr>
                <w:spacing w:val="-8"/>
                <w:sz w:val="20"/>
              </w:rPr>
              <w:t> </w:t>
            </w:r>
            <w:r>
              <w:rPr>
                <w:sz w:val="20"/>
              </w:rPr>
              <w:t>gyventojų,</w:t>
            </w:r>
            <w:r>
              <w:rPr>
                <w:spacing w:val="-7"/>
                <w:sz w:val="20"/>
              </w:rPr>
              <w:t> </w:t>
            </w:r>
            <w:r>
              <w:rPr>
                <w:sz w:val="20"/>
              </w:rPr>
              <w:t>kurie</w:t>
            </w:r>
            <w:r>
              <w:rPr>
                <w:spacing w:val="-9"/>
                <w:sz w:val="20"/>
              </w:rPr>
              <w:t> </w:t>
            </w:r>
            <w:r>
              <w:rPr>
                <w:sz w:val="20"/>
              </w:rPr>
              <w:t>profesionaliai</w:t>
            </w:r>
            <w:r>
              <w:rPr>
                <w:spacing w:val="-8"/>
                <w:sz w:val="20"/>
              </w:rPr>
              <w:t> </w:t>
            </w:r>
            <w:r>
              <w:rPr>
                <w:sz w:val="20"/>
              </w:rPr>
              <w:t>moka</w:t>
            </w:r>
            <w:r>
              <w:rPr>
                <w:spacing w:val="-7"/>
                <w:sz w:val="20"/>
              </w:rPr>
              <w:t> </w:t>
            </w:r>
            <w:r>
              <w:rPr>
                <w:sz w:val="20"/>
              </w:rPr>
              <w:t>vieną</w:t>
            </w:r>
            <w:r>
              <w:rPr>
                <w:spacing w:val="-7"/>
                <w:sz w:val="20"/>
              </w:rPr>
              <w:t> </w:t>
            </w:r>
            <w:r>
              <w:rPr>
                <w:sz w:val="20"/>
              </w:rPr>
              <w:t>ar</w:t>
            </w:r>
            <w:r>
              <w:rPr>
                <w:spacing w:val="-7"/>
                <w:sz w:val="20"/>
              </w:rPr>
              <w:t> </w:t>
            </w:r>
            <w:r>
              <w:rPr>
                <w:sz w:val="20"/>
              </w:rPr>
              <w:t>kelias</w:t>
            </w:r>
            <w:r>
              <w:rPr>
                <w:spacing w:val="-8"/>
                <w:sz w:val="20"/>
              </w:rPr>
              <w:t> </w:t>
            </w:r>
            <w:r>
              <w:rPr>
                <w:sz w:val="20"/>
              </w:rPr>
              <w:t>užsienio</w:t>
            </w:r>
            <w:r>
              <w:rPr>
                <w:spacing w:val="-7"/>
                <w:sz w:val="20"/>
              </w:rPr>
              <w:t> </w:t>
            </w:r>
            <w:r>
              <w:rPr>
                <w:spacing w:val="-2"/>
                <w:sz w:val="20"/>
              </w:rPr>
              <w:t>kalbas</w:t>
            </w:r>
          </w:p>
        </w:tc>
      </w:tr>
      <w:tr>
        <w:trPr>
          <w:trHeight w:val="467" w:hRule="atLeast"/>
        </w:trPr>
        <w:tc>
          <w:tcPr>
            <w:tcW w:w="1839" w:type="dxa"/>
            <w:vMerge/>
            <w:tcBorders>
              <w:top w:val="nil"/>
            </w:tcBorders>
          </w:tcPr>
          <w:p>
            <w:pPr>
              <w:rPr>
                <w:sz w:val="2"/>
                <w:szCs w:val="2"/>
              </w:rPr>
            </w:pPr>
          </w:p>
        </w:tc>
        <w:tc>
          <w:tcPr>
            <w:tcW w:w="7513" w:type="dxa"/>
          </w:tcPr>
          <w:p>
            <w:pPr>
              <w:pStyle w:val="TableParagraph"/>
              <w:spacing w:line="232" w:lineRule="exact"/>
              <w:rPr>
                <w:sz w:val="20"/>
              </w:rPr>
            </w:pPr>
            <w:r>
              <w:rPr>
                <w:sz w:val="20"/>
              </w:rPr>
              <w:t>Kompiuterių, nešiojamųjų</w:t>
            </w:r>
            <w:r>
              <w:rPr>
                <w:spacing w:val="-2"/>
                <w:sz w:val="20"/>
              </w:rPr>
              <w:t> </w:t>
            </w:r>
            <w:r>
              <w:rPr>
                <w:sz w:val="20"/>
              </w:rPr>
              <w:t>kompiuterių,</w:t>
            </w:r>
            <w:r>
              <w:rPr>
                <w:spacing w:val="-2"/>
                <w:sz w:val="20"/>
              </w:rPr>
              <w:t> </w:t>
            </w:r>
            <w:r>
              <w:rPr>
                <w:sz w:val="20"/>
              </w:rPr>
              <w:t>planšetinių</w:t>
            </w:r>
            <w:r>
              <w:rPr>
                <w:spacing w:val="-2"/>
                <w:sz w:val="20"/>
              </w:rPr>
              <w:t> </w:t>
            </w:r>
            <w:r>
              <w:rPr>
                <w:sz w:val="20"/>
              </w:rPr>
              <w:t>kompiuterių</w:t>
            </w:r>
            <w:r>
              <w:rPr>
                <w:spacing w:val="-2"/>
                <w:sz w:val="20"/>
              </w:rPr>
              <w:t> </w:t>
            </w:r>
            <w:r>
              <w:rPr>
                <w:sz w:val="20"/>
              </w:rPr>
              <w:t>ar</w:t>
            </w:r>
            <w:r>
              <w:rPr>
                <w:spacing w:val="-1"/>
                <w:sz w:val="20"/>
              </w:rPr>
              <w:t> </w:t>
            </w:r>
            <w:r>
              <w:rPr>
                <w:sz w:val="20"/>
              </w:rPr>
              <w:t>kitų</w:t>
            </w:r>
            <w:r>
              <w:rPr>
                <w:spacing w:val="-2"/>
                <w:sz w:val="20"/>
              </w:rPr>
              <w:t> </w:t>
            </w:r>
            <w:r>
              <w:rPr>
                <w:sz w:val="20"/>
              </w:rPr>
              <w:t>skaitmeninių mokymosi įrenginių skaičius 1 tūkst. pradinių klasių mokinių</w:t>
            </w:r>
          </w:p>
        </w:tc>
      </w:tr>
      <w:tr>
        <w:trPr>
          <w:trHeight w:val="470" w:hRule="atLeast"/>
        </w:trPr>
        <w:tc>
          <w:tcPr>
            <w:tcW w:w="1839" w:type="dxa"/>
            <w:vMerge/>
            <w:tcBorders>
              <w:top w:val="nil"/>
            </w:tcBorders>
          </w:tcPr>
          <w:p>
            <w:pPr>
              <w:rPr>
                <w:sz w:val="2"/>
                <w:szCs w:val="2"/>
              </w:rPr>
            </w:pPr>
          </w:p>
        </w:tc>
        <w:tc>
          <w:tcPr>
            <w:tcW w:w="7513" w:type="dxa"/>
          </w:tcPr>
          <w:p>
            <w:pPr>
              <w:pStyle w:val="TableParagraph"/>
              <w:spacing w:line="236" w:lineRule="exact"/>
              <w:rPr>
                <w:sz w:val="20"/>
              </w:rPr>
            </w:pPr>
            <w:r>
              <w:rPr>
                <w:sz w:val="20"/>
              </w:rPr>
              <w:t>Kompiuterių, nešiojamųjų</w:t>
            </w:r>
            <w:r>
              <w:rPr>
                <w:spacing w:val="-2"/>
                <w:sz w:val="20"/>
              </w:rPr>
              <w:t> </w:t>
            </w:r>
            <w:r>
              <w:rPr>
                <w:sz w:val="20"/>
              </w:rPr>
              <w:t>kompiuterių,</w:t>
            </w:r>
            <w:r>
              <w:rPr>
                <w:spacing w:val="-2"/>
                <w:sz w:val="20"/>
              </w:rPr>
              <w:t> </w:t>
            </w:r>
            <w:r>
              <w:rPr>
                <w:sz w:val="20"/>
              </w:rPr>
              <w:t>planšetinių</w:t>
            </w:r>
            <w:r>
              <w:rPr>
                <w:spacing w:val="-2"/>
                <w:sz w:val="20"/>
              </w:rPr>
              <w:t> </w:t>
            </w:r>
            <w:r>
              <w:rPr>
                <w:sz w:val="20"/>
              </w:rPr>
              <w:t>kompiuterių</w:t>
            </w:r>
            <w:r>
              <w:rPr>
                <w:spacing w:val="-2"/>
                <w:sz w:val="20"/>
              </w:rPr>
              <w:t> </w:t>
            </w:r>
            <w:r>
              <w:rPr>
                <w:sz w:val="20"/>
              </w:rPr>
              <w:t>ar</w:t>
            </w:r>
            <w:r>
              <w:rPr>
                <w:spacing w:val="-1"/>
                <w:sz w:val="20"/>
              </w:rPr>
              <w:t> </w:t>
            </w:r>
            <w:r>
              <w:rPr>
                <w:sz w:val="20"/>
              </w:rPr>
              <w:t>kitų</w:t>
            </w:r>
            <w:r>
              <w:rPr>
                <w:spacing w:val="-2"/>
                <w:sz w:val="20"/>
              </w:rPr>
              <w:t> </w:t>
            </w:r>
            <w:r>
              <w:rPr>
                <w:sz w:val="20"/>
              </w:rPr>
              <w:t>skaitmeninių mokymosi įrenginių skaičius 1000</w:t>
            </w:r>
            <w:r>
              <w:rPr>
                <w:spacing w:val="40"/>
                <w:sz w:val="20"/>
              </w:rPr>
              <w:t> </w:t>
            </w:r>
            <w:r>
              <w:rPr>
                <w:sz w:val="20"/>
              </w:rPr>
              <w:t>vidurinės mokyklos mokinių</w:t>
            </w:r>
          </w:p>
        </w:tc>
      </w:tr>
      <w:tr>
        <w:trPr>
          <w:trHeight w:val="468" w:hRule="atLeast"/>
        </w:trPr>
        <w:tc>
          <w:tcPr>
            <w:tcW w:w="1839" w:type="dxa"/>
            <w:vMerge/>
            <w:tcBorders>
              <w:top w:val="nil"/>
            </w:tcBorders>
          </w:tcPr>
          <w:p>
            <w:pPr>
              <w:rPr>
                <w:sz w:val="2"/>
                <w:szCs w:val="2"/>
              </w:rPr>
            </w:pPr>
          </w:p>
        </w:tc>
        <w:tc>
          <w:tcPr>
            <w:tcW w:w="7513" w:type="dxa"/>
          </w:tcPr>
          <w:p>
            <w:pPr>
              <w:pStyle w:val="TableParagraph"/>
              <w:spacing w:line="232" w:lineRule="exact"/>
              <w:rPr>
                <w:sz w:val="20"/>
              </w:rPr>
            </w:pPr>
            <w:r>
              <w:rPr>
                <w:sz w:val="20"/>
              </w:rPr>
              <w:t>Mokslo,</w:t>
            </w:r>
            <w:r>
              <w:rPr>
                <w:spacing w:val="30"/>
                <w:sz w:val="20"/>
              </w:rPr>
              <w:t> </w:t>
            </w:r>
            <w:r>
              <w:rPr>
                <w:sz w:val="20"/>
              </w:rPr>
              <w:t>technologijų,</w:t>
            </w:r>
            <w:r>
              <w:rPr>
                <w:spacing w:val="33"/>
                <w:sz w:val="20"/>
              </w:rPr>
              <w:t> </w:t>
            </w:r>
            <w:r>
              <w:rPr>
                <w:sz w:val="20"/>
              </w:rPr>
              <w:t>inžinerijos</w:t>
            </w:r>
            <w:r>
              <w:rPr>
                <w:spacing w:val="32"/>
                <w:sz w:val="20"/>
              </w:rPr>
              <w:t> </w:t>
            </w:r>
            <w:r>
              <w:rPr>
                <w:sz w:val="20"/>
              </w:rPr>
              <w:t>ir</w:t>
            </w:r>
            <w:r>
              <w:rPr>
                <w:spacing w:val="32"/>
                <w:sz w:val="20"/>
              </w:rPr>
              <w:t> </w:t>
            </w:r>
            <w:r>
              <w:rPr>
                <w:sz w:val="20"/>
              </w:rPr>
              <w:t>matematikos</w:t>
            </w:r>
            <w:r>
              <w:rPr>
                <w:spacing w:val="34"/>
                <w:sz w:val="20"/>
              </w:rPr>
              <w:t> </w:t>
            </w:r>
            <w:r>
              <w:rPr>
                <w:sz w:val="20"/>
              </w:rPr>
              <w:t>(STEM)</w:t>
            </w:r>
            <w:r>
              <w:rPr>
                <w:spacing w:val="32"/>
                <w:sz w:val="20"/>
              </w:rPr>
              <w:t> </w:t>
            </w:r>
            <w:r>
              <w:rPr>
                <w:sz w:val="20"/>
              </w:rPr>
              <w:t>aukštojo</w:t>
            </w:r>
            <w:r>
              <w:rPr>
                <w:spacing w:val="32"/>
                <w:sz w:val="20"/>
              </w:rPr>
              <w:t> </w:t>
            </w:r>
            <w:r>
              <w:rPr>
                <w:sz w:val="20"/>
              </w:rPr>
              <w:t>mokslo</w:t>
            </w:r>
            <w:r>
              <w:rPr>
                <w:spacing w:val="31"/>
                <w:sz w:val="20"/>
              </w:rPr>
              <w:t> </w:t>
            </w:r>
            <w:r>
              <w:rPr>
                <w:spacing w:val="-2"/>
                <w:sz w:val="20"/>
              </w:rPr>
              <w:t>laipsnių</w:t>
            </w:r>
          </w:p>
          <w:p>
            <w:pPr>
              <w:pStyle w:val="TableParagraph"/>
              <w:spacing w:line="215" w:lineRule="exact"/>
              <w:rPr>
                <w:sz w:val="20"/>
              </w:rPr>
            </w:pPr>
            <w:r>
              <w:rPr>
                <w:sz w:val="20"/>
              </w:rPr>
              <w:t>skaičius</w:t>
            </w:r>
            <w:r>
              <w:rPr>
                <w:spacing w:val="-6"/>
                <w:sz w:val="20"/>
              </w:rPr>
              <w:t> </w:t>
            </w:r>
            <w:r>
              <w:rPr>
                <w:sz w:val="20"/>
              </w:rPr>
              <w:t>100</w:t>
            </w:r>
            <w:r>
              <w:rPr>
                <w:spacing w:val="-7"/>
                <w:sz w:val="20"/>
              </w:rPr>
              <w:t> </w:t>
            </w:r>
            <w:r>
              <w:rPr>
                <w:sz w:val="20"/>
              </w:rPr>
              <w:t>tūkst.</w:t>
            </w:r>
            <w:r>
              <w:rPr>
                <w:spacing w:val="-7"/>
                <w:sz w:val="20"/>
              </w:rPr>
              <w:t> </w:t>
            </w:r>
            <w:r>
              <w:rPr>
                <w:spacing w:val="-2"/>
                <w:sz w:val="20"/>
              </w:rPr>
              <w:t>gyventojų</w:t>
            </w:r>
          </w:p>
        </w:tc>
      </w:tr>
    </w:tbl>
    <w:p>
      <w:pPr>
        <w:pStyle w:val="BodyText"/>
        <w:spacing w:before="11"/>
        <w:rPr>
          <w:b/>
          <w:sz w:val="23"/>
        </w:rPr>
      </w:pPr>
    </w:p>
    <w:p>
      <w:pPr>
        <w:pStyle w:val="BodyText"/>
        <w:ind w:left="162" w:right="550" w:firstLine="566"/>
        <w:jc w:val="both"/>
      </w:pPr>
      <w:r>
        <w:rPr>
          <w:b/>
        </w:rPr>
        <w:t>Švietimas. </w:t>
      </w:r>
      <w:r>
        <w:rPr/>
        <w:t>Ši metrika yra susieta su tvaraus vystymosi 4 tikslu. Užtikrinti įtraukų ir teisingą kokybišką švietimą ir skatinti mokymosi visą gyvenimą galimybes visiems</w:t>
      </w:r>
      <w:r>
        <w:rPr>
          <w:b/>
        </w:rPr>
        <w:t>. </w:t>
      </w:r>
      <w:r>
        <w:rPr/>
        <w:t>Iš tvaraus vystymosi 4 tikslo sukurti šie tikslai: Suteikti kokybišką pagrindinį išsilavinimą, Vidurinio kokybiško išsilavinimo teikimas, Tolesnio išsilavinimo ir mokymo teikimas.</w:t>
      </w:r>
    </w:p>
    <w:p>
      <w:pPr>
        <w:pStyle w:val="BodyText"/>
        <w:ind w:left="162" w:right="552" w:firstLine="566"/>
        <w:jc w:val="both"/>
      </w:pPr>
      <w:r>
        <w:rPr/>
        <w:t>Norint nustatyti rodiklius, kurie susietų su pagrindiniais sumaniųjų kaimo bendruomenių švietimo tikslais, užduodami šie klausimai:</w:t>
      </w:r>
    </w:p>
    <w:p>
      <w:pPr>
        <w:pStyle w:val="BodyText"/>
        <w:ind w:left="162" w:right="549" w:firstLine="566"/>
        <w:jc w:val="both"/>
      </w:pPr>
      <w:r>
        <w:rPr/>
        <w:t>Kaip galime išmatuoti pagrindinio kokybiško išsilavinimo mokyklinio amžiaus vaikams teikimą kaime? Kaip galime išmatuoti galimybę kaimo jaunimui įgyti kokybišką vidurinį išsilavinimą? Kaip galime išmatuoti ar stebėti kaimo jaunimo progresą į tolesnį išsilavinimą ir mokymąsi?</w:t>
      </w:r>
    </w:p>
    <w:p>
      <w:pPr>
        <w:pStyle w:val="Heading3"/>
        <w:numPr>
          <w:ilvl w:val="0"/>
          <w:numId w:val="30"/>
        </w:numPr>
        <w:tabs>
          <w:tab w:pos="337" w:val="left" w:leader="none"/>
        </w:tabs>
        <w:spacing w:line="240" w:lineRule="auto" w:before="120" w:after="0"/>
        <w:ind w:left="336" w:right="388" w:hanging="337"/>
        <w:jc w:val="center"/>
      </w:pPr>
      <w:r>
        <w:rPr/>
        <w:t>lentelė.</w:t>
      </w:r>
      <w:r>
        <w:rPr>
          <w:spacing w:val="-6"/>
        </w:rPr>
        <w:t> </w:t>
      </w:r>
      <w:r>
        <w:rPr>
          <w:spacing w:val="-2"/>
        </w:rPr>
        <w:t>Finansai</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7513"/>
      </w:tblGrid>
      <w:tr>
        <w:trPr>
          <w:trHeight w:val="467" w:hRule="atLeast"/>
        </w:trPr>
        <w:tc>
          <w:tcPr>
            <w:tcW w:w="1839" w:type="dxa"/>
            <w:vMerge w:val="restart"/>
          </w:tcPr>
          <w:p>
            <w:pPr>
              <w:pStyle w:val="TableParagraph"/>
              <w:spacing w:line="231" w:lineRule="exact"/>
              <w:rPr>
                <w:sz w:val="20"/>
              </w:rPr>
            </w:pPr>
            <w:r>
              <w:rPr>
                <w:spacing w:val="-2"/>
                <w:sz w:val="20"/>
              </w:rPr>
              <w:t>Finansai</w:t>
            </w:r>
          </w:p>
        </w:tc>
        <w:tc>
          <w:tcPr>
            <w:tcW w:w="7513" w:type="dxa"/>
          </w:tcPr>
          <w:p>
            <w:pPr>
              <w:pStyle w:val="TableParagraph"/>
              <w:spacing w:line="231" w:lineRule="exact"/>
              <w:rPr>
                <w:sz w:val="20"/>
              </w:rPr>
            </w:pPr>
            <w:r>
              <w:rPr>
                <w:sz w:val="20"/>
              </w:rPr>
              <w:t>%</w:t>
            </w:r>
            <w:r>
              <w:rPr>
                <w:spacing w:val="20"/>
                <w:sz w:val="20"/>
              </w:rPr>
              <w:t> </w:t>
            </w:r>
            <w:r>
              <w:rPr>
                <w:sz w:val="20"/>
              </w:rPr>
              <w:t>savivaldybės</w:t>
            </w:r>
            <w:r>
              <w:rPr>
                <w:spacing w:val="20"/>
                <w:sz w:val="20"/>
              </w:rPr>
              <w:t> </w:t>
            </w:r>
            <w:r>
              <w:rPr>
                <w:sz w:val="20"/>
              </w:rPr>
              <w:t>biudžeto</w:t>
            </w:r>
            <w:r>
              <w:rPr>
                <w:spacing w:val="19"/>
                <w:sz w:val="20"/>
              </w:rPr>
              <w:t> </w:t>
            </w:r>
            <w:r>
              <w:rPr>
                <w:sz w:val="20"/>
              </w:rPr>
              <w:t>išleidžiama</w:t>
            </w:r>
            <w:r>
              <w:rPr>
                <w:spacing w:val="20"/>
                <w:sz w:val="20"/>
              </w:rPr>
              <w:t> </w:t>
            </w:r>
            <w:r>
              <w:rPr>
                <w:sz w:val="20"/>
              </w:rPr>
              <w:t>sumaniojo</w:t>
            </w:r>
            <w:r>
              <w:rPr>
                <w:spacing w:val="19"/>
                <w:sz w:val="20"/>
              </w:rPr>
              <w:t> </w:t>
            </w:r>
            <w:r>
              <w:rPr>
                <w:sz w:val="20"/>
              </w:rPr>
              <w:t>miesto</w:t>
            </w:r>
            <w:r>
              <w:rPr>
                <w:spacing w:val="21"/>
                <w:sz w:val="20"/>
              </w:rPr>
              <w:t> </w:t>
            </w:r>
            <w:r>
              <w:rPr>
                <w:sz w:val="20"/>
              </w:rPr>
              <w:t>inovacijoms</w:t>
            </w:r>
            <w:r>
              <w:rPr>
                <w:spacing w:val="20"/>
                <w:sz w:val="20"/>
              </w:rPr>
              <w:t> </w:t>
            </w:r>
            <w:r>
              <w:rPr>
                <w:sz w:val="20"/>
              </w:rPr>
              <w:t>ir</w:t>
            </w:r>
            <w:r>
              <w:rPr>
                <w:spacing w:val="21"/>
                <w:sz w:val="20"/>
              </w:rPr>
              <w:t> </w:t>
            </w:r>
            <w:r>
              <w:rPr>
                <w:spacing w:val="-2"/>
                <w:sz w:val="20"/>
              </w:rPr>
              <w:t>iniciatyvoms</w:t>
            </w:r>
          </w:p>
          <w:p>
            <w:pPr>
              <w:pStyle w:val="TableParagraph"/>
              <w:spacing w:line="215" w:lineRule="exact"/>
              <w:rPr>
                <w:sz w:val="20"/>
              </w:rPr>
            </w:pPr>
            <w:r>
              <w:rPr>
                <w:sz w:val="20"/>
              </w:rPr>
              <w:t>per</w:t>
            </w:r>
            <w:r>
              <w:rPr>
                <w:spacing w:val="-6"/>
                <w:sz w:val="20"/>
              </w:rPr>
              <w:t> </w:t>
            </w:r>
            <w:r>
              <w:rPr>
                <w:spacing w:val="-2"/>
                <w:sz w:val="20"/>
              </w:rPr>
              <w:t>metus</w:t>
            </w:r>
          </w:p>
        </w:tc>
      </w:tr>
      <w:tr>
        <w:trPr>
          <w:trHeight w:val="470" w:hRule="atLeast"/>
        </w:trPr>
        <w:tc>
          <w:tcPr>
            <w:tcW w:w="1839" w:type="dxa"/>
            <w:vMerge/>
            <w:tcBorders>
              <w:top w:val="nil"/>
            </w:tcBorders>
          </w:tcPr>
          <w:p>
            <w:pPr>
              <w:rPr>
                <w:sz w:val="2"/>
                <w:szCs w:val="2"/>
              </w:rPr>
            </w:pPr>
          </w:p>
        </w:tc>
        <w:tc>
          <w:tcPr>
            <w:tcW w:w="7513" w:type="dxa"/>
          </w:tcPr>
          <w:p>
            <w:pPr>
              <w:pStyle w:val="TableParagraph"/>
              <w:spacing w:line="236" w:lineRule="exact"/>
              <w:ind w:right="105"/>
              <w:rPr>
                <w:sz w:val="20"/>
              </w:rPr>
            </w:pPr>
            <w:r>
              <w:rPr>
                <w:sz w:val="20"/>
              </w:rPr>
              <w:t>Metinė</w:t>
            </w:r>
            <w:r>
              <w:rPr>
                <w:spacing w:val="-12"/>
                <w:sz w:val="20"/>
              </w:rPr>
              <w:t> </w:t>
            </w:r>
            <w:r>
              <w:rPr>
                <w:sz w:val="20"/>
              </w:rPr>
              <w:t>iš</w:t>
            </w:r>
            <w:r>
              <w:rPr>
                <w:spacing w:val="-11"/>
                <w:sz w:val="20"/>
              </w:rPr>
              <w:t> </w:t>
            </w:r>
            <w:r>
              <w:rPr>
                <w:sz w:val="20"/>
              </w:rPr>
              <w:t>dalijimosi</w:t>
            </w:r>
            <w:r>
              <w:rPr>
                <w:spacing w:val="-11"/>
                <w:sz w:val="20"/>
              </w:rPr>
              <w:t> </w:t>
            </w:r>
            <w:r>
              <w:rPr>
                <w:sz w:val="20"/>
              </w:rPr>
              <w:t>ekonomikos</w:t>
            </w:r>
            <w:r>
              <w:rPr>
                <w:spacing w:val="-11"/>
                <w:sz w:val="20"/>
              </w:rPr>
              <w:t> </w:t>
            </w:r>
            <w:r>
              <w:rPr>
                <w:sz w:val="20"/>
              </w:rPr>
              <w:t>surinktų</w:t>
            </w:r>
            <w:r>
              <w:rPr>
                <w:spacing w:val="-11"/>
                <w:sz w:val="20"/>
              </w:rPr>
              <w:t> </w:t>
            </w:r>
            <w:r>
              <w:rPr>
                <w:sz w:val="20"/>
              </w:rPr>
              <w:t>mokesčių</w:t>
            </w:r>
            <w:r>
              <w:rPr>
                <w:spacing w:val="-11"/>
                <w:sz w:val="20"/>
              </w:rPr>
              <w:t> </w:t>
            </w:r>
            <w:r>
              <w:rPr>
                <w:sz w:val="20"/>
              </w:rPr>
              <w:t>suma</w:t>
            </w:r>
            <w:r>
              <w:rPr>
                <w:spacing w:val="-11"/>
                <w:sz w:val="20"/>
              </w:rPr>
              <w:t> </w:t>
            </w:r>
            <w:r>
              <w:rPr>
                <w:sz w:val="20"/>
              </w:rPr>
              <w:t>procentais</w:t>
            </w:r>
            <w:r>
              <w:rPr>
                <w:spacing w:val="-11"/>
                <w:sz w:val="20"/>
              </w:rPr>
              <w:t> </w:t>
            </w:r>
            <w:r>
              <w:rPr>
                <w:sz w:val="20"/>
              </w:rPr>
              <w:t>nuo</w:t>
            </w:r>
            <w:r>
              <w:rPr>
                <w:spacing w:val="-11"/>
                <w:sz w:val="20"/>
              </w:rPr>
              <w:t> </w:t>
            </w:r>
            <w:r>
              <w:rPr>
                <w:sz w:val="20"/>
              </w:rPr>
              <w:t>visų</w:t>
            </w:r>
            <w:r>
              <w:rPr>
                <w:spacing w:val="-11"/>
                <w:sz w:val="20"/>
              </w:rPr>
              <w:t> </w:t>
            </w:r>
            <w:r>
              <w:rPr>
                <w:sz w:val="20"/>
              </w:rPr>
              <w:t>surinktų </w:t>
            </w:r>
            <w:r>
              <w:rPr>
                <w:spacing w:val="-2"/>
                <w:sz w:val="20"/>
              </w:rPr>
              <w:t>mokesčių</w:t>
            </w:r>
          </w:p>
        </w:tc>
      </w:tr>
      <w:tr>
        <w:trPr>
          <w:trHeight w:val="465" w:hRule="atLeast"/>
        </w:trPr>
        <w:tc>
          <w:tcPr>
            <w:tcW w:w="1839" w:type="dxa"/>
            <w:vMerge/>
            <w:tcBorders>
              <w:top w:val="nil"/>
            </w:tcBorders>
          </w:tcPr>
          <w:p>
            <w:pPr>
              <w:rPr>
                <w:sz w:val="2"/>
                <w:szCs w:val="2"/>
              </w:rPr>
            </w:pPr>
          </w:p>
        </w:tc>
        <w:tc>
          <w:tcPr>
            <w:tcW w:w="7513" w:type="dxa"/>
          </w:tcPr>
          <w:p>
            <w:pPr>
              <w:pStyle w:val="TableParagraph"/>
              <w:spacing w:line="232" w:lineRule="exact"/>
              <w:rPr>
                <w:sz w:val="20"/>
              </w:rPr>
            </w:pPr>
            <w:r>
              <w:rPr>
                <w:sz w:val="20"/>
              </w:rPr>
              <w:t>%</w:t>
            </w:r>
            <w:r>
              <w:rPr>
                <w:spacing w:val="-3"/>
                <w:sz w:val="20"/>
              </w:rPr>
              <w:t> </w:t>
            </w:r>
            <w:r>
              <w:rPr>
                <w:sz w:val="20"/>
              </w:rPr>
              <w:t>mokėjimų</w:t>
            </w:r>
            <w:r>
              <w:rPr>
                <w:spacing w:val="-3"/>
                <w:sz w:val="20"/>
              </w:rPr>
              <w:t> </w:t>
            </w:r>
            <w:r>
              <w:rPr>
                <w:sz w:val="20"/>
              </w:rPr>
              <w:t>miestui,</w:t>
            </w:r>
            <w:r>
              <w:rPr>
                <w:spacing w:val="-3"/>
                <w:sz w:val="20"/>
              </w:rPr>
              <w:t> </w:t>
            </w:r>
            <w:r>
              <w:rPr>
                <w:sz w:val="20"/>
              </w:rPr>
              <w:t>kurie</w:t>
            </w:r>
            <w:r>
              <w:rPr>
                <w:spacing w:val="-4"/>
                <w:sz w:val="20"/>
              </w:rPr>
              <w:t> </w:t>
            </w:r>
            <w:r>
              <w:rPr>
                <w:sz w:val="20"/>
              </w:rPr>
              <w:t>apmokami</w:t>
            </w:r>
            <w:r>
              <w:rPr>
                <w:spacing w:val="-1"/>
                <w:sz w:val="20"/>
              </w:rPr>
              <w:t> </w:t>
            </w:r>
            <w:r>
              <w:rPr>
                <w:sz w:val="20"/>
              </w:rPr>
              <w:t>elektroniniu</w:t>
            </w:r>
            <w:r>
              <w:rPr>
                <w:spacing w:val="-3"/>
                <w:sz w:val="20"/>
              </w:rPr>
              <w:t> </w:t>
            </w:r>
            <w:r>
              <w:rPr>
                <w:sz w:val="20"/>
              </w:rPr>
              <w:t>būdu pagal</w:t>
            </w:r>
            <w:r>
              <w:rPr>
                <w:spacing w:val="-2"/>
                <w:sz w:val="20"/>
              </w:rPr>
              <w:t> </w:t>
            </w:r>
            <w:r>
              <w:rPr>
                <w:sz w:val="20"/>
              </w:rPr>
              <w:t>elektronines</w:t>
            </w:r>
            <w:r>
              <w:rPr>
                <w:spacing w:val="-2"/>
                <w:sz w:val="20"/>
              </w:rPr>
              <w:t> </w:t>
            </w:r>
            <w:r>
              <w:rPr>
                <w:sz w:val="20"/>
              </w:rPr>
              <w:t>sąskaitas </w:t>
            </w:r>
            <w:r>
              <w:rPr>
                <w:spacing w:val="-2"/>
                <w:sz w:val="20"/>
              </w:rPr>
              <w:t>faktūras</w:t>
            </w:r>
          </w:p>
        </w:tc>
      </w:tr>
    </w:tbl>
    <w:p>
      <w:pPr>
        <w:spacing w:after="0" w:line="232" w:lineRule="exact"/>
        <w:rPr>
          <w:sz w:val="20"/>
        </w:rPr>
        <w:sectPr>
          <w:pgSz w:w="11910" w:h="16840"/>
          <w:pgMar w:header="0" w:footer="590" w:top="1040" w:bottom="780" w:left="1540" w:right="300"/>
        </w:sectPr>
      </w:pPr>
    </w:p>
    <w:p>
      <w:pPr>
        <w:pStyle w:val="BodyText"/>
        <w:spacing w:line="242" w:lineRule="auto" w:before="74"/>
        <w:ind w:left="162" w:right="555" w:firstLine="566"/>
        <w:jc w:val="both"/>
      </w:pPr>
      <w:r>
        <w:rPr>
          <w:b/>
        </w:rPr>
        <w:t>Finansai. </w:t>
      </w:r>
      <w:r>
        <w:rPr/>
        <w:t>Finansų metrika susieta su 17 tvarios plėtros tikslu: stiprinti įgyvendinimo priemones ir atgaivinti Pasaulinę partnerystę siekiant tvaraus vystymosi.</w:t>
      </w:r>
    </w:p>
    <w:p>
      <w:pPr>
        <w:pStyle w:val="BodyText"/>
        <w:ind w:left="162" w:right="547" w:firstLine="566"/>
        <w:jc w:val="both"/>
      </w:pPr>
      <w:r>
        <w:rPr/>
        <w:t>Siekiant toliau transformuoti tikslus į rodiklius, buvo pateikti šie klausimai: Kaip cirkuliuoja kaimo pinigai? Kaip savivaldybė išleidžia pinigus infrastruktūros plėtrai? Kaip įgyvendinama integracinio augimo sąvoka?</w:t>
      </w:r>
    </w:p>
    <w:p>
      <w:pPr>
        <w:pStyle w:val="Heading3"/>
        <w:numPr>
          <w:ilvl w:val="0"/>
          <w:numId w:val="30"/>
        </w:numPr>
        <w:tabs>
          <w:tab w:pos="2405" w:val="left" w:leader="none"/>
        </w:tabs>
        <w:spacing w:line="240" w:lineRule="auto" w:before="117" w:after="0"/>
        <w:ind w:left="2404" w:right="0" w:hanging="337"/>
        <w:jc w:val="both"/>
      </w:pPr>
      <w:r>
        <w:rPr/>
        <w:t>lentelė.</w:t>
      </w:r>
      <w:r>
        <w:rPr>
          <w:spacing w:val="-8"/>
        </w:rPr>
        <w:t> </w:t>
      </w:r>
      <w:r>
        <w:rPr/>
        <w:t>Hipotetiniai</w:t>
      </w:r>
      <w:r>
        <w:rPr>
          <w:spacing w:val="-6"/>
        </w:rPr>
        <w:t> </w:t>
      </w:r>
      <w:r>
        <w:rPr/>
        <w:t>sumaniųjų</w:t>
      </w:r>
      <w:r>
        <w:rPr>
          <w:spacing w:val="-5"/>
        </w:rPr>
        <w:t> </w:t>
      </w:r>
      <w:r>
        <w:rPr/>
        <w:t>kaimų</w:t>
      </w:r>
      <w:r>
        <w:rPr>
          <w:spacing w:val="-4"/>
        </w:rPr>
        <w:t> </w:t>
      </w:r>
      <w:r>
        <w:rPr>
          <w:spacing w:val="-2"/>
        </w:rPr>
        <w:t>rodikliai</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4"/>
        <w:gridCol w:w="7329"/>
      </w:tblGrid>
      <w:tr>
        <w:trPr>
          <w:trHeight w:val="234" w:hRule="atLeast"/>
        </w:trPr>
        <w:tc>
          <w:tcPr>
            <w:tcW w:w="2024" w:type="dxa"/>
            <w:vMerge w:val="restart"/>
          </w:tcPr>
          <w:p>
            <w:pPr>
              <w:pStyle w:val="TableParagraph"/>
              <w:spacing w:line="234" w:lineRule="exact"/>
              <w:ind w:left="105"/>
              <w:rPr>
                <w:sz w:val="20"/>
              </w:rPr>
            </w:pPr>
            <w:r>
              <w:rPr>
                <w:w w:val="95"/>
                <w:sz w:val="20"/>
              </w:rPr>
              <w:t>Energetika</w:t>
            </w:r>
            <w:r>
              <w:rPr>
                <w:spacing w:val="8"/>
                <w:sz w:val="20"/>
              </w:rPr>
              <w:t> </w:t>
            </w:r>
            <w:r>
              <w:rPr>
                <w:w w:val="95"/>
                <w:sz w:val="20"/>
              </w:rPr>
              <w:t>/</w:t>
            </w:r>
            <w:r>
              <w:rPr>
                <w:spacing w:val="9"/>
                <w:sz w:val="20"/>
              </w:rPr>
              <w:t> </w:t>
            </w:r>
            <w:r>
              <w:rPr>
                <w:spacing w:val="-2"/>
                <w:w w:val="95"/>
                <w:sz w:val="20"/>
              </w:rPr>
              <w:t>Energija</w:t>
            </w:r>
          </w:p>
        </w:tc>
        <w:tc>
          <w:tcPr>
            <w:tcW w:w="7329" w:type="dxa"/>
          </w:tcPr>
          <w:p>
            <w:pPr>
              <w:pStyle w:val="TableParagraph"/>
              <w:spacing w:line="215" w:lineRule="exact"/>
              <w:rPr>
                <w:sz w:val="20"/>
              </w:rPr>
            </w:pPr>
            <w:r>
              <w:rPr>
                <w:sz w:val="20"/>
              </w:rPr>
              <w:t>%</w:t>
            </w:r>
            <w:r>
              <w:rPr>
                <w:spacing w:val="-9"/>
                <w:sz w:val="20"/>
              </w:rPr>
              <w:t> </w:t>
            </w:r>
            <w:r>
              <w:rPr>
                <w:sz w:val="20"/>
              </w:rPr>
              <w:t>prie</w:t>
            </w:r>
            <w:r>
              <w:rPr>
                <w:spacing w:val="-7"/>
                <w:sz w:val="20"/>
              </w:rPr>
              <w:t> </w:t>
            </w:r>
            <w:r>
              <w:rPr>
                <w:sz w:val="20"/>
              </w:rPr>
              <w:t>nacionalinio</w:t>
            </w:r>
            <w:r>
              <w:rPr>
                <w:spacing w:val="-8"/>
                <w:sz w:val="20"/>
              </w:rPr>
              <w:t> </w:t>
            </w:r>
            <w:r>
              <w:rPr>
                <w:sz w:val="20"/>
              </w:rPr>
              <w:t>tinklo</w:t>
            </w:r>
            <w:r>
              <w:rPr>
                <w:spacing w:val="-8"/>
                <w:sz w:val="20"/>
              </w:rPr>
              <w:t> </w:t>
            </w:r>
            <w:r>
              <w:rPr>
                <w:sz w:val="20"/>
              </w:rPr>
              <w:t>prisijungusių</w:t>
            </w:r>
            <w:r>
              <w:rPr>
                <w:spacing w:val="-6"/>
                <w:sz w:val="20"/>
              </w:rPr>
              <w:t> </w:t>
            </w:r>
            <w:r>
              <w:rPr>
                <w:spacing w:val="-2"/>
                <w:sz w:val="20"/>
              </w:rPr>
              <w:t>žmonių</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w:t>
            </w:r>
            <w:r>
              <w:rPr>
                <w:spacing w:val="-9"/>
                <w:sz w:val="20"/>
              </w:rPr>
              <w:t> </w:t>
            </w:r>
            <w:r>
              <w:rPr>
                <w:sz w:val="20"/>
              </w:rPr>
              <w:t>namų</w:t>
            </w:r>
            <w:r>
              <w:rPr>
                <w:spacing w:val="-8"/>
                <w:sz w:val="20"/>
              </w:rPr>
              <w:t> </w:t>
            </w:r>
            <w:r>
              <w:rPr>
                <w:sz w:val="20"/>
              </w:rPr>
              <w:t>ūkių,</w:t>
            </w:r>
            <w:r>
              <w:rPr>
                <w:spacing w:val="-7"/>
                <w:sz w:val="20"/>
              </w:rPr>
              <w:t> </w:t>
            </w:r>
            <w:r>
              <w:rPr>
                <w:sz w:val="20"/>
              </w:rPr>
              <w:t>turinčių</w:t>
            </w:r>
            <w:r>
              <w:rPr>
                <w:spacing w:val="-6"/>
                <w:sz w:val="20"/>
              </w:rPr>
              <w:t> </w:t>
            </w:r>
            <w:r>
              <w:rPr>
                <w:sz w:val="20"/>
              </w:rPr>
              <w:t>išmaniuosius</w:t>
            </w:r>
            <w:r>
              <w:rPr>
                <w:spacing w:val="-8"/>
                <w:sz w:val="20"/>
              </w:rPr>
              <w:t> </w:t>
            </w:r>
            <w:r>
              <w:rPr>
                <w:sz w:val="20"/>
              </w:rPr>
              <w:t>išankstinio</w:t>
            </w:r>
            <w:r>
              <w:rPr>
                <w:spacing w:val="-6"/>
                <w:sz w:val="20"/>
              </w:rPr>
              <w:t> </w:t>
            </w:r>
            <w:r>
              <w:rPr>
                <w:sz w:val="20"/>
              </w:rPr>
              <w:t>mokėjimo</w:t>
            </w:r>
            <w:r>
              <w:rPr>
                <w:spacing w:val="-9"/>
                <w:sz w:val="20"/>
              </w:rPr>
              <w:t> </w:t>
            </w:r>
            <w:r>
              <w:rPr>
                <w:spacing w:val="-2"/>
                <w:sz w:val="20"/>
              </w:rPr>
              <w:t>skaitiklius</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w:t>
            </w:r>
            <w:r>
              <w:rPr>
                <w:spacing w:val="-10"/>
                <w:sz w:val="20"/>
              </w:rPr>
              <w:t> </w:t>
            </w:r>
            <w:r>
              <w:rPr>
                <w:sz w:val="20"/>
              </w:rPr>
              <w:t>žmonių,</w:t>
            </w:r>
            <w:r>
              <w:rPr>
                <w:spacing w:val="-9"/>
                <w:sz w:val="20"/>
              </w:rPr>
              <w:t> </w:t>
            </w:r>
            <w:r>
              <w:rPr>
                <w:sz w:val="20"/>
              </w:rPr>
              <w:t>dalyvaujančių</w:t>
            </w:r>
            <w:r>
              <w:rPr>
                <w:spacing w:val="-9"/>
                <w:sz w:val="20"/>
              </w:rPr>
              <w:t> </w:t>
            </w:r>
            <w:r>
              <w:rPr>
                <w:sz w:val="20"/>
              </w:rPr>
              <w:t>kaimo</w:t>
            </w:r>
            <w:r>
              <w:rPr>
                <w:spacing w:val="-10"/>
                <w:sz w:val="20"/>
              </w:rPr>
              <w:t> </w:t>
            </w:r>
            <w:r>
              <w:rPr>
                <w:sz w:val="20"/>
              </w:rPr>
              <w:t>kietųjų</w:t>
            </w:r>
            <w:r>
              <w:rPr>
                <w:spacing w:val="-9"/>
                <w:sz w:val="20"/>
              </w:rPr>
              <w:t> </w:t>
            </w:r>
            <w:r>
              <w:rPr>
                <w:sz w:val="20"/>
              </w:rPr>
              <w:t>atliekų</w:t>
            </w:r>
            <w:r>
              <w:rPr>
                <w:spacing w:val="-9"/>
                <w:sz w:val="20"/>
              </w:rPr>
              <w:t> </w:t>
            </w:r>
            <w:r>
              <w:rPr>
                <w:sz w:val="20"/>
              </w:rPr>
              <w:t>perdirbimo</w:t>
            </w:r>
            <w:r>
              <w:rPr>
                <w:spacing w:val="-10"/>
                <w:sz w:val="20"/>
              </w:rPr>
              <w:t> </w:t>
            </w:r>
            <w:r>
              <w:rPr>
                <w:sz w:val="20"/>
              </w:rPr>
              <w:t>iniciatyvose,</w:t>
            </w:r>
            <w:r>
              <w:rPr>
                <w:spacing w:val="-8"/>
                <w:sz w:val="20"/>
              </w:rPr>
              <w:t> </w:t>
            </w:r>
            <w:r>
              <w:rPr>
                <w:spacing w:val="-2"/>
                <w:sz w:val="20"/>
              </w:rPr>
              <w:t>skaičius</w:t>
            </w:r>
          </w:p>
        </w:tc>
      </w:tr>
      <w:tr>
        <w:trPr>
          <w:trHeight w:val="467" w:hRule="atLeast"/>
        </w:trPr>
        <w:tc>
          <w:tcPr>
            <w:tcW w:w="2024" w:type="dxa"/>
            <w:vMerge/>
            <w:tcBorders>
              <w:top w:val="nil"/>
            </w:tcBorders>
          </w:tcPr>
          <w:p>
            <w:pPr>
              <w:rPr>
                <w:sz w:val="2"/>
                <w:szCs w:val="2"/>
              </w:rPr>
            </w:pPr>
          </w:p>
        </w:tc>
        <w:tc>
          <w:tcPr>
            <w:tcW w:w="7329" w:type="dxa"/>
          </w:tcPr>
          <w:p>
            <w:pPr>
              <w:pStyle w:val="TableParagraph"/>
              <w:spacing w:line="231" w:lineRule="exact"/>
              <w:rPr>
                <w:sz w:val="20"/>
              </w:rPr>
            </w:pPr>
            <w:r>
              <w:rPr>
                <w:sz w:val="20"/>
              </w:rPr>
              <w:t>%</w:t>
            </w:r>
            <w:r>
              <w:rPr>
                <w:spacing w:val="7"/>
                <w:sz w:val="20"/>
              </w:rPr>
              <w:t> </w:t>
            </w:r>
            <w:r>
              <w:rPr>
                <w:sz w:val="20"/>
              </w:rPr>
              <w:t>energijos,</w:t>
            </w:r>
            <w:r>
              <w:rPr>
                <w:spacing w:val="7"/>
                <w:sz w:val="20"/>
              </w:rPr>
              <w:t> </w:t>
            </w:r>
            <w:r>
              <w:rPr>
                <w:sz w:val="20"/>
              </w:rPr>
              <w:t>pagamintos</w:t>
            </w:r>
            <w:r>
              <w:rPr>
                <w:spacing w:val="7"/>
                <w:sz w:val="20"/>
              </w:rPr>
              <w:t> </w:t>
            </w:r>
            <w:r>
              <w:rPr>
                <w:sz w:val="20"/>
              </w:rPr>
              <w:t>naudojant</w:t>
            </w:r>
            <w:r>
              <w:rPr>
                <w:spacing w:val="7"/>
                <w:sz w:val="20"/>
              </w:rPr>
              <w:t> </w:t>
            </w:r>
            <w:r>
              <w:rPr>
                <w:sz w:val="20"/>
              </w:rPr>
              <w:t>centralizuotą</w:t>
            </w:r>
            <w:r>
              <w:rPr>
                <w:spacing w:val="7"/>
                <w:sz w:val="20"/>
              </w:rPr>
              <w:t> </w:t>
            </w:r>
            <w:r>
              <w:rPr>
                <w:sz w:val="20"/>
              </w:rPr>
              <w:t>energijos</w:t>
            </w:r>
            <w:r>
              <w:rPr>
                <w:spacing w:val="6"/>
                <w:sz w:val="20"/>
              </w:rPr>
              <w:t> </w:t>
            </w:r>
            <w:r>
              <w:rPr>
                <w:sz w:val="20"/>
              </w:rPr>
              <w:t>gamybos</w:t>
            </w:r>
            <w:r>
              <w:rPr>
                <w:spacing w:val="7"/>
                <w:sz w:val="20"/>
              </w:rPr>
              <w:t> </w:t>
            </w:r>
            <w:r>
              <w:rPr>
                <w:spacing w:val="-2"/>
                <w:sz w:val="20"/>
              </w:rPr>
              <w:t>sistemą...pvz.</w:t>
            </w:r>
          </w:p>
          <w:p>
            <w:pPr>
              <w:pStyle w:val="TableParagraph"/>
              <w:spacing w:line="215" w:lineRule="exact"/>
              <w:rPr>
                <w:sz w:val="20"/>
              </w:rPr>
            </w:pPr>
            <w:r>
              <w:rPr>
                <w:sz w:val="20"/>
              </w:rPr>
              <w:t>saulės</w:t>
            </w:r>
            <w:r>
              <w:rPr>
                <w:spacing w:val="-10"/>
                <w:sz w:val="20"/>
              </w:rPr>
              <w:t> </w:t>
            </w:r>
            <w:r>
              <w:rPr>
                <w:sz w:val="20"/>
              </w:rPr>
              <w:t>namų</w:t>
            </w:r>
            <w:r>
              <w:rPr>
                <w:spacing w:val="-8"/>
                <w:sz w:val="20"/>
              </w:rPr>
              <w:t> </w:t>
            </w:r>
            <w:r>
              <w:rPr>
                <w:sz w:val="20"/>
              </w:rPr>
              <w:t>sistemos</w:t>
            </w:r>
            <w:r>
              <w:rPr>
                <w:spacing w:val="-10"/>
                <w:sz w:val="20"/>
              </w:rPr>
              <w:t> </w:t>
            </w:r>
            <w:r>
              <w:rPr>
                <w:sz w:val="20"/>
              </w:rPr>
              <w:t>(valdomos</w:t>
            </w:r>
            <w:r>
              <w:rPr>
                <w:spacing w:val="-9"/>
                <w:sz w:val="20"/>
              </w:rPr>
              <w:t> </w:t>
            </w:r>
            <w:r>
              <w:rPr>
                <w:spacing w:val="-2"/>
                <w:sz w:val="20"/>
              </w:rPr>
              <w:t>centralizuotai)</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Kaimo</w:t>
            </w:r>
            <w:r>
              <w:rPr>
                <w:spacing w:val="-8"/>
                <w:sz w:val="20"/>
              </w:rPr>
              <w:t> </w:t>
            </w:r>
            <w:r>
              <w:rPr>
                <w:sz w:val="20"/>
              </w:rPr>
              <w:t>energijos</w:t>
            </w:r>
            <w:r>
              <w:rPr>
                <w:spacing w:val="-6"/>
                <w:sz w:val="20"/>
              </w:rPr>
              <w:t> </w:t>
            </w:r>
            <w:r>
              <w:rPr>
                <w:sz w:val="20"/>
              </w:rPr>
              <w:t>tinklo</w:t>
            </w:r>
            <w:r>
              <w:rPr>
                <w:spacing w:val="-8"/>
                <w:sz w:val="20"/>
              </w:rPr>
              <w:t> </w:t>
            </w:r>
            <w:r>
              <w:rPr>
                <w:sz w:val="20"/>
              </w:rPr>
              <w:t>talpa</w:t>
            </w:r>
            <w:r>
              <w:rPr>
                <w:spacing w:val="-7"/>
                <w:sz w:val="20"/>
              </w:rPr>
              <w:t> </w:t>
            </w:r>
            <w:r>
              <w:rPr>
                <w:sz w:val="20"/>
              </w:rPr>
              <w:t>(KWh)</w:t>
            </w:r>
            <w:r>
              <w:rPr>
                <w:spacing w:val="-5"/>
                <w:sz w:val="20"/>
              </w:rPr>
              <w:t> </w:t>
            </w:r>
            <w:r>
              <w:rPr>
                <w:sz w:val="20"/>
              </w:rPr>
              <w:t>Kokia</w:t>
            </w:r>
            <w:r>
              <w:rPr>
                <w:spacing w:val="-7"/>
                <w:sz w:val="20"/>
              </w:rPr>
              <w:t> </w:t>
            </w:r>
            <w:r>
              <w:rPr>
                <w:sz w:val="20"/>
              </w:rPr>
              <w:t>galia</w:t>
            </w:r>
            <w:r>
              <w:rPr>
                <w:spacing w:val="-8"/>
                <w:sz w:val="20"/>
              </w:rPr>
              <w:t> </w:t>
            </w:r>
            <w:r>
              <w:rPr>
                <w:sz w:val="20"/>
              </w:rPr>
              <w:t>yra</w:t>
            </w:r>
            <w:r>
              <w:rPr>
                <w:spacing w:val="-8"/>
                <w:sz w:val="20"/>
              </w:rPr>
              <w:t> </w:t>
            </w:r>
            <w:r>
              <w:rPr>
                <w:spacing w:val="-2"/>
                <w:sz w:val="20"/>
              </w:rPr>
              <w:t>kaime?</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Namų,</w:t>
            </w:r>
            <w:r>
              <w:rPr>
                <w:spacing w:val="-10"/>
                <w:sz w:val="20"/>
              </w:rPr>
              <w:t> </w:t>
            </w:r>
            <w:r>
              <w:rPr>
                <w:sz w:val="20"/>
              </w:rPr>
              <w:t>naudojančių</w:t>
            </w:r>
            <w:r>
              <w:rPr>
                <w:spacing w:val="-8"/>
                <w:sz w:val="20"/>
              </w:rPr>
              <w:t> </w:t>
            </w:r>
            <w:r>
              <w:rPr>
                <w:sz w:val="20"/>
              </w:rPr>
              <w:t>saulės</w:t>
            </w:r>
            <w:r>
              <w:rPr>
                <w:spacing w:val="-9"/>
                <w:sz w:val="20"/>
              </w:rPr>
              <w:t> </w:t>
            </w:r>
            <w:r>
              <w:rPr>
                <w:sz w:val="20"/>
              </w:rPr>
              <w:t>baterijas,</w:t>
            </w:r>
            <w:r>
              <w:rPr>
                <w:spacing w:val="-8"/>
                <w:sz w:val="20"/>
              </w:rPr>
              <w:t> </w:t>
            </w:r>
            <w:r>
              <w:rPr>
                <w:sz w:val="20"/>
              </w:rPr>
              <w:t>dujas</w:t>
            </w:r>
            <w:r>
              <w:rPr>
                <w:spacing w:val="-9"/>
                <w:sz w:val="20"/>
              </w:rPr>
              <w:t> </w:t>
            </w:r>
            <w:r>
              <w:rPr>
                <w:sz w:val="20"/>
              </w:rPr>
              <w:t>kaip</w:t>
            </w:r>
            <w:r>
              <w:rPr>
                <w:spacing w:val="-11"/>
                <w:sz w:val="20"/>
              </w:rPr>
              <w:t> </w:t>
            </w:r>
            <w:r>
              <w:rPr>
                <w:sz w:val="20"/>
              </w:rPr>
              <w:t>energijos</w:t>
            </w:r>
            <w:r>
              <w:rPr>
                <w:spacing w:val="-7"/>
                <w:sz w:val="20"/>
              </w:rPr>
              <w:t> </w:t>
            </w:r>
            <w:r>
              <w:rPr>
                <w:sz w:val="20"/>
              </w:rPr>
              <w:t>šaltinį,</w:t>
            </w:r>
            <w:r>
              <w:rPr>
                <w:spacing w:val="-10"/>
                <w:sz w:val="20"/>
              </w:rPr>
              <w:t> </w:t>
            </w:r>
            <w:r>
              <w:rPr>
                <w:sz w:val="20"/>
              </w:rPr>
              <w:t>skaičius</w:t>
            </w:r>
            <w:r>
              <w:rPr>
                <w:spacing w:val="-8"/>
                <w:sz w:val="20"/>
              </w:rPr>
              <w:t> </w:t>
            </w:r>
            <w:r>
              <w:rPr>
                <w:spacing w:val="-2"/>
                <w:sz w:val="20"/>
              </w:rPr>
              <w:t>kaime.</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w:t>
            </w:r>
            <w:r>
              <w:rPr>
                <w:spacing w:val="-9"/>
                <w:sz w:val="20"/>
              </w:rPr>
              <w:t> </w:t>
            </w:r>
            <w:r>
              <w:rPr>
                <w:sz w:val="20"/>
              </w:rPr>
              <w:t>įrengtų</w:t>
            </w:r>
            <w:r>
              <w:rPr>
                <w:spacing w:val="-8"/>
                <w:sz w:val="20"/>
              </w:rPr>
              <w:t> </w:t>
            </w:r>
            <w:r>
              <w:rPr>
                <w:sz w:val="20"/>
              </w:rPr>
              <w:t>gatvės</w:t>
            </w:r>
            <w:r>
              <w:rPr>
                <w:spacing w:val="-8"/>
                <w:sz w:val="20"/>
              </w:rPr>
              <w:t> </w:t>
            </w:r>
            <w:r>
              <w:rPr>
                <w:sz w:val="20"/>
              </w:rPr>
              <w:t>šviestuvų,</w:t>
            </w:r>
            <w:r>
              <w:rPr>
                <w:spacing w:val="-7"/>
                <w:sz w:val="20"/>
              </w:rPr>
              <w:t> </w:t>
            </w:r>
            <w:r>
              <w:rPr>
                <w:sz w:val="20"/>
              </w:rPr>
              <w:t>maitinamų</w:t>
            </w:r>
            <w:r>
              <w:rPr>
                <w:spacing w:val="-8"/>
                <w:sz w:val="20"/>
              </w:rPr>
              <w:t> </w:t>
            </w:r>
            <w:r>
              <w:rPr>
                <w:sz w:val="20"/>
              </w:rPr>
              <w:t>saulės</w:t>
            </w:r>
            <w:r>
              <w:rPr>
                <w:spacing w:val="-5"/>
                <w:sz w:val="20"/>
              </w:rPr>
              <w:t> </w:t>
            </w:r>
            <w:r>
              <w:rPr>
                <w:sz w:val="20"/>
              </w:rPr>
              <w:t>energija</w:t>
            </w:r>
            <w:r>
              <w:rPr>
                <w:spacing w:val="-9"/>
                <w:sz w:val="20"/>
              </w:rPr>
              <w:t> </w:t>
            </w:r>
            <w:r>
              <w:rPr>
                <w:sz w:val="20"/>
              </w:rPr>
              <w:t>/</w:t>
            </w:r>
            <w:r>
              <w:rPr>
                <w:spacing w:val="-6"/>
                <w:sz w:val="20"/>
              </w:rPr>
              <w:t> </w:t>
            </w:r>
            <w:r>
              <w:rPr>
                <w:spacing w:val="-2"/>
                <w:sz w:val="20"/>
              </w:rPr>
              <w:t>elektra</w:t>
            </w:r>
          </w:p>
        </w:tc>
      </w:tr>
      <w:tr>
        <w:trPr>
          <w:trHeight w:val="278" w:hRule="atLeast"/>
        </w:trPr>
        <w:tc>
          <w:tcPr>
            <w:tcW w:w="2024" w:type="dxa"/>
            <w:vMerge w:val="restart"/>
          </w:tcPr>
          <w:p>
            <w:pPr>
              <w:pStyle w:val="TableParagraph"/>
              <w:spacing w:line="234" w:lineRule="exact"/>
              <w:ind w:left="105"/>
              <w:rPr>
                <w:sz w:val="20"/>
              </w:rPr>
            </w:pPr>
            <w:r>
              <w:rPr>
                <w:spacing w:val="-2"/>
                <w:sz w:val="20"/>
              </w:rPr>
              <w:t>Telekomunikacijos</w:t>
            </w:r>
          </w:p>
        </w:tc>
        <w:tc>
          <w:tcPr>
            <w:tcW w:w="7329" w:type="dxa"/>
          </w:tcPr>
          <w:p>
            <w:pPr>
              <w:pStyle w:val="TableParagraph"/>
              <w:spacing w:line="234" w:lineRule="exact"/>
              <w:rPr>
                <w:sz w:val="20"/>
              </w:rPr>
            </w:pPr>
            <w:r>
              <w:rPr>
                <w:sz w:val="20"/>
              </w:rPr>
              <w:t>Kaime</w:t>
            </w:r>
            <w:r>
              <w:rPr>
                <w:spacing w:val="-9"/>
                <w:sz w:val="20"/>
              </w:rPr>
              <w:t> </w:t>
            </w:r>
            <w:r>
              <w:rPr>
                <w:sz w:val="20"/>
              </w:rPr>
              <w:t>nėra</w:t>
            </w:r>
            <w:r>
              <w:rPr>
                <w:spacing w:val="-5"/>
                <w:sz w:val="20"/>
              </w:rPr>
              <w:t> </w:t>
            </w:r>
            <w:r>
              <w:rPr>
                <w:sz w:val="20"/>
              </w:rPr>
              <w:t>mobiliųjų</w:t>
            </w:r>
            <w:r>
              <w:rPr>
                <w:spacing w:val="-9"/>
                <w:sz w:val="20"/>
              </w:rPr>
              <w:t> </w:t>
            </w:r>
            <w:r>
              <w:rPr>
                <w:sz w:val="20"/>
              </w:rPr>
              <w:t>telefonų</w:t>
            </w:r>
            <w:r>
              <w:rPr>
                <w:spacing w:val="-6"/>
                <w:sz w:val="20"/>
              </w:rPr>
              <w:t> </w:t>
            </w:r>
            <w:r>
              <w:rPr>
                <w:spacing w:val="-2"/>
                <w:sz w:val="20"/>
              </w:rPr>
              <w:t>bokštų</w:t>
            </w:r>
          </w:p>
        </w:tc>
      </w:tr>
      <w:tr>
        <w:trPr>
          <w:trHeight w:val="342"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Kaime</w:t>
            </w:r>
            <w:r>
              <w:rPr>
                <w:spacing w:val="-9"/>
                <w:sz w:val="20"/>
              </w:rPr>
              <w:t> </w:t>
            </w:r>
            <w:r>
              <w:rPr>
                <w:sz w:val="20"/>
              </w:rPr>
              <w:t>pasiekiamų</w:t>
            </w:r>
            <w:r>
              <w:rPr>
                <w:spacing w:val="-6"/>
                <w:sz w:val="20"/>
              </w:rPr>
              <w:t> </w:t>
            </w:r>
            <w:r>
              <w:rPr>
                <w:sz w:val="20"/>
              </w:rPr>
              <w:t>mobiliųjų</w:t>
            </w:r>
            <w:r>
              <w:rPr>
                <w:spacing w:val="-6"/>
                <w:sz w:val="20"/>
              </w:rPr>
              <w:t> </w:t>
            </w:r>
            <w:r>
              <w:rPr>
                <w:sz w:val="20"/>
              </w:rPr>
              <w:t>telefonų</w:t>
            </w:r>
            <w:r>
              <w:rPr>
                <w:spacing w:val="-6"/>
                <w:sz w:val="20"/>
              </w:rPr>
              <w:t> </w:t>
            </w:r>
            <w:r>
              <w:rPr>
                <w:sz w:val="20"/>
              </w:rPr>
              <w:t>tiekėjų</w:t>
            </w:r>
            <w:r>
              <w:rPr>
                <w:spacing w:val="-7"/>
                <w:sz w:val="20"/>
              </w:rPr>
              <w:t> </w:t>
            </w:r>
            <w:r>
              <w:rPr>
                <w:sz w:val="20"/>
              </w:rPr>
              <w:t>tinklų</w:t>
            </w:r>
            <w:r>
              <w:rPr>
                <w:spacing w:val="-8"/>
                <w:sz w:val="20"/>
              </w:rPr>
              <w:t> </w:t>
            </w:r>
            <w:r>
              <w:rPr>
                <w:sz w:val="20"/>
              </w:rPr>
              <w:t>skaičius</w:t>
            </w:r>
            <w:r>
              <w:rPr>
                <w:spacing w:val="-8"/>
                <w:sz w:val="20"/>
              </w:rPr>
              <w:t> </w:t>
            </w:r>
            <w:r>
              <w:rPr>
                <w:sz w:val="20"/>
              </w:rPr>
              <w:t>ir</w:t>
            </w:r>
            <w:r>
              <w:rPr>
                <w:spacing w:val="-9"/>
                <w:sz w:val="20"/>
              </w:rPr>
              <w:t> </w:t>
            </w:r>
            <w:r>
              <w:rPr>
                <w:sz w:val="20"/>
              </w:rPr>
              <w:t>jų</w:t>
            </w:r>
            <w:r>
              <w:rPr>
                <w:spacing w:val="-8"/>
                <w:sz w:val="20"/>
              </w:rPr>
              <w:t> </w:t>
            </w:r>
            <w:r>
              <w:rPr>
                <w:spacing w:val="-10"/>
                <w:sz w:val="20"/>
              </w:rPr>
              <w:t>%</w:t>
            </w:r>
          </w:p>
        </w:tc>
      </w:tr>
      <w:tr>
        <w:trPr>
          <w:trHeight w:val="277"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w:t>
            </w:r>
            <w:r>
              <w:rPr>
                <w:spacing w:val="-9"/>
                <w:sz w:val="20"/>
              </w:rPr>
              <w:t> </w:t>
            </w:r>
            <w:r>
              <w:rPr>
                <w:sz w:val="20"/>
              </w:rPr>
              <w:t>gyventojų,</w:t>
            </w:r>
            <w:r>
              <w:rPr>
                <w:spacing w:val="-9"/>
                <w:sz w:val="20"/>
              </w:rPr>
              <w:t> </w:t>
            </w:r>
            <w:r>
              <w:rPr>
                <w:sz w:val="20"/>
              </w:rPr>
              <w:t>turinčių</w:t>
            </w:r>
            <w:r>
              <w:rPr>
                <w:spacing w:val="-8"/>
                <w:sz w:val="20"/>
              </w:rPr>
              <w:t> </w:t>
            </w:r>
            <w:r>
              <w:rPr>
                <w:sz w:val="20"/>
              </w:rPr>
              <w:t>3G/balso</w:t>
            </w:r>
            <w:r>
              <w:rPr>
                <w:spacing w:val="-8"/>
                <w:sz w:val="20"/>
              </w:rPr>
              <w:t> </w:t>
            </w:r>
            <w:r>
              <w:rPr>
                <w:sz w:val="20"/>
              </w:rPr>
              <w:t>prieigą,</w:t>
            </w:r>
            <w:r>
              <w:rPr>
                <w:spacing w:val="-9"/>
                <w:sz w:val="20"/>
              </w:rPr>
              <w:t> </w:t>
            </w:r>
            <w:r>
              <w:rPr>
                <w:sz w:val="20"/>
              </w:rPr>
              <w:t>plačiajuosčio</w:t>
            </w:r>
            <w:r>
              <w:rPr>
                <w:spacing w:val="-8"/>
                <w:sz w:val="20"/>
              </w:rPr>
              <w:t> </w:t>
            </w:r>
            <w:r>
              <w:rPr>
                <w:sz w:val="20"/>
              </w:rPr>
              <w:t>ryšio</w:t>
            </w:r>
            <w:r>
              <w:rPr>
                <w:spacing w:val="-9"/>
                <w:sz w:val="20"/>
              </w:rPr>
              <w:t> </w:t>
            </w:r>
            <w:r>
              <w:rPr>
                <w:sz w:val="20"/>
              </w:rPr>
              <w:t>prieigą</w:t>
            </w:r>
            <w:r>
              <w:rPr>
                <w:spacing w:val="-8"/>
                <w:sz w:val="20"/>
              </w:rPr>
              <w:t> </w:t>
            </w:r>
            <w:r>
              <w:rPr>
                <w:spacing w:val="-2"/>
                <w:sz w:val="20"/>
              </w:rPr>
              <w:t>kaime</w:t>
            </w:r>
          </w:p>
        </w:tc>
      </w:tr>
      <w:tr>
        <w:trPr>
          <w:trHeight w:val="287"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Namų</w:t>
            </w:r>
            <w:r>
              <w:rPr>
                <w:spacing w:val="-9"/>
                <w:sz w:val="20"/>
              </w:rPr>
              <w:t> </w:t>
            </w:r>
            <w:r>
              <w:rPr>
                <w:sz w:val="20"/>
              </w:rPr>
              <w:t>ūkių,</w:t>
            </w:r>
            <w:r>
              <w:rPr>
                <w:spacing w:val="-9"/>
                <w:sz w:val="20"/>
              </w:rPr>
              <w:t> </w:t>
            </w:r>
            <w:r>
              <w:rPr>
                <w:sz w:val="20"/>
              </w:rPr>
              <w:t>turinčių</w:t>
            </w:r>
            <w:r>
              <w:rPr>
                <w:spacing w:val="-8"/>
                <w:sz w:val="20"/>
              </w:rPr>
              <w:t> </w:t>
            </w:r>
            <w:r>
              <w:rPr>
                <w:sz w:val="20"/>
              </w:rPr>
              <w:t>interneto</w:t>
            </w:r>
            <w:r>
              <w:rPr>
                <w:spacing w:val="-9"/>
                <w:sz w:val="20"/>
              </w:rPr>
              <w:t> </w:t>
            </w:r>
            <w:r>
              <w:rPr>
                <w:sz w:val="20"/>
              </w:rPr>
              <w:t>prieigą,</w:t>
            </w:r>
            <w:r>
              <w:rPr>
                <w:spacing w:val="-8"/>
                <w:sz w:val="20"/>
              </w:rPr>
              <w:t> </w:t>
            </w:r>
            <w:r>
              <w:rPr>
                <w:spacing w:val="-2"/>
                <w:sz w:val="20"/>
              </w:rPr>
              <w:t>skaičius</w:t>
            </w:r>
          </w:p>
        </w:tc>
      </w:tr>
      <w:tr>
        <w:trPr>
          <w:trHeight w:val="287"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w:t>
            </w:r>
            <w:r>
              <w:rPr>
                <w:spacing w:val="-5"/>
                <w:sz w:val="20"/>
              </w:rPr>
              <w:t> </w:t>
            </w:r>
            <w:r>
              <w:rPr>
                <w:sz w:val="20"/>
              </w:rPr>
              <w:t>kaimo</w:t>
            </w:r>
            <w:r>
              <w:rPr>
                <w:spacing w:val="-6"/>
                <w:sz w:val="20"/>
              </w:rPr>
              <w:t> </w:t>
            </w:r>
            <w:r>
              <w:rPr>
                <w:sz w:val="20"/>
              </w:rPr>
              <w:t>ploto</w:t>
            </w:r>
            <w:r>
              <w:rPr>
                <w:spacing w:val="-5"/>
                <w:sz w:val="20"/>
              </w:rPr>
              <w:t> </w:t>
            </w:r>
            <w:r>
              <w:rPr>
                <w:sz w:val="20"/>
              </w:rPr>
              <w:t>su</w:t>
            </w:r>
            <w:r>
              <w:rPr>
                <w:spacing w:val="-5"/>
                <w:sz w:val="20"/>
              </w:rPr>
              <w:t> </w:t>
            </w:r>
            <w:r>
              <w:rPr>
                <w:sz w:val="20"/>
              </w:rPr>
              <w:t>korinio</w:t>
            </w:r>
            <w:r>
              <w:rPr>
                <w:spacing w:val="-5"/>
                <w:sz w:val="20"/>
              </w:rPr>
              <w:t> </w:t>
            </w:r>
            <w:r>
              <w:rPr>
                <w:sz w:val="20"/>
              </w:rPr>
              <w:t>ryšio</w:t>
            </w:r>
            <w:r>
              <w:rPr>
                <w:spacing w:val="-6"/>
                <w:sz w:val="20"/>
              </w:rPr>
              <w:t> </w:t>
            </w:r>
            <w:r>
              <w:rPr>
                <w:sz w:val="20"/>
              </w:rPr>
              <w:t>balso,</w:t>
            </w:r>
            <w:r>
              <w:rPr>
                <w:spacing w:val="-4"/>
                <w:sz w:val="20"/>
              </w:rPr>
              <w:t> </w:t>
            </w:r>
            <w:r>
              <w:rPr>
                <w:sz w:val="20"/>
              </w:rPr>
              <w:t>duomenų</w:t>
            </w:r>
            <w:r>
              <w:rPr>
                <w:spacing w:val="-5"/>
                <w:sz w:val="20"/>
              </w:rPr>
              <w:t> </w:t>
            </w:r>
            <w:r>
              <w:rPr>
                <w:sz w:val="20"/>
              </w:rPr>
              <w:t>ir</w:t>
            </w:r>
            <w:r>
              <w:rPr>
                <w:spacing w:val="-6"/>
                <w:sz w:val="20"/>
              </w:rPr>
              <w:t> </w:t>
            </w:r>
            <w:r>
              <w:rPr>
                <w:sz w:val="20"/>
              </w:rPr>
              <w:t>kitokiu</w:t>
            </w:r>
            <w:r>
              <w:rPr>
                <w:spacing w:val="-5"/>
                <w:sz w:val="20"/>
              </w:rPr>
              <w:t> </w:t>
            </w:r>
            <w:r>
              <w:rPr>
                <w:spacing w:val="-2"/>
                <w:sz w:val="20"/>
              </w:rPr>
              <w:t>priėmimu</w:t>
            </w:r>
          </w:p>
        </w:tc>
      </w:tr>
      <w:tr>
        <w:trPr>
          <w:trHeight w:val="553"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Per</w:t>
            </w:r>
            <w:r>
              <w:rPr>
                <w:spacing w:val="52"/>
                <w:sz w:val="20"/>
              </w:rPr>
              <w:t> </w:t>
            </w:r>
            <w:r>
              <w:rPr>
                <w:sz w:val="20"/>
              </w:rPr>
              <w:t>pastaruosius</w:t>
            </w:r>
            <w:r>
              <w:rPr>
                <w:spacing w:val="55"/>
                <w:sz w:val="20"/>
              </w:rPr>
              <w:t> </w:t>
            </w:r>
            <w:r>
              <w:rPr>
                <w:sz w:val="20"/>
              </w:rPr>
              <w:t>5</w:t>
            </w:r>
            <w:r>
              <w:rPr>
                <w:spacing w:val="53"/>
                <w:sz w:val="20"/>
              </w:rPr>
              <w:t> </w:t>
            </w:r>
            <w:r>
              <w:rPr>
                <w:sz w:val="20"/>
              </w:rPr>
              <w:t>metus</w:t>
            </w:r>
            <w:r>
              <w:rPr>
                <w:spacing w:val="54"/>
                <w:sz w:val="20"/>
              </w:rPr>
              <w:t> </w:t>
            </w:r>
            <w:r>
              <w:rPr>
                <w:sz w:val="20"/>
              </w:rPr>
              <w:t>nebuvo</w:t>
            </w:r>
            <w:r>
              <w:rPr>
                <w:spacing w:val="53"/>
                <w:sz w:val="20"/>
              </w:rPr>
              <w:t> </w:t>
            </w:r>
            <w:r>
              <w:rPr>
                <w:sz w:val="20"/>
              </w:rPr>
              <w:t>įgyvendinta</w:t>
            </w:r>
            <w:r>
              <w:rPr>
                <w:spacing w:val="55"/>
                <w:sz w:val="20"/>
              </w:rPr>
              <w:t> </w:t>
            </w:r>
            <w:r>
              <w:rPr>
                <w:sz w:val="20"/>
              </w:rPr>
              <w:t>nė</w:t>
            </w:r>
            <w:r>
              <w:rPr>
                <w:spacing w:val="49"/>
                <w:sz w:val="20"/>
              </w:rPr>
              <w:t> </w:t>
            </w:r>
            <w:r>
              <w:rPr>
                <w:sz w:val="20"/>
              </w:rPr>
              <w:t>vienas</w:t>
            </w:r>
            <w:r>
              <w:rPr>
                <w:spacing w:val="52"/>
                <w:sz w:val="20"/>
              </w:rPr>
              <w:t> </w:t>
            </w:r>
            <w:r>
              <w:rPr>
                <w:sz w:val="20"/>
              </w:rPr>
              <w:t>ITC</w:t>
            </w:r>
            <w:r>
              <w:rPr>
                <w:spacing w:val="53"/>
                <w:sz w:val="20"/>
              </w:rPr>
              <w:t> </w:t>
            </w:r>
            <w:r>
              <w:rPr>
                <w:sz w:val="20"/>
              </w:rPr>
              <w:t>projektas</w:t>
            </w:r>
            <w:r>
              <w:rPr>
                <w:spacing w:val="52"/>
                <w:sz w:val="20"/>
              </w:rPr>
              <w:t> </w:t>
            </w:r>
            <w:r>
              <w:rPr>
                <w:spacing w:val="-2"/>
                <w:sz w:val="20"/>
              </w:rPr>
              <w:t>kaimo</w:t>
            </w:r>
          </w:p>
          <w:p>
            <w:pPr>
              <w:pStyle w:val="TableParagraph"/>
              <w:rPr>
                <w:sz w:val="20"/>
              </w:rPr>
            </w:pPr>
            <w:r>
              <w:rPr>
                <w:spacing w:val="-2"/>
                <w:sz w:val="20"/>
              </w:rPr>
              <w:t>kaimams</w:t>
            </w:r>
          </w:p>
        </w:tc>
      </w:tr>
      <w:tr>
        <w:trPr>
          <w:trHeight w:val="234" w:hRule="atLeast"/>
        </w:trPr>
        <w:tc>
          <w:tcPr>
            <w:tcW w:w="2024" w:type="dxa"/>
            <w:vMerge w:val="restart"/>
          </w:tcPr>
          <w:p>
            <w:pPr>
              <w:pStyle w:val="TableParagraph"/>
              <w:spacing w:line="234" w:lineRule="exact"/>
              <w:ind w:left="105"/>
              <w:rPr>
                <w:sz w:val="20"/>
              </w:rPr>
            </w:pPr>
            <w:r>
              <w:rPr>
                <w:spacing w:val="-2"/>
                <w:sz w:val="20"/>
              </w:rPr>
              <w:t>Kultūra</w:t>
            </w:r>
          </w:p>
        </w:tc>
        <w:tc>
          <w:tcPr>
            <w:tcW w:w="7329" w:type="dxa"/>
          </w:tcPr>
          <w:p>
            <w:pPr>
              <w:pStyle w:val="TableParagraph"/>
              <w:spacing w:line="215" w:lineRule="exact"/>
              <w:rPr>
                <w:sz w:val="20"/>
              </w:rPr>
            </w:pPr>
            <w:r>
              <w:rPr>
                <w:sz w:val="20"/>
              </w:rPr>
              <w:t>Bibliotekos</w:t>
            </w:r>
            <w:r>
              <w:rPr>
                <w:spacing w:val="-9"/>
                <w:sz w:val="20"/>
              </w:rPr>
              <w:t> </w:t>
            </w:r>
            <w:r>
              <w:rPr>
                <w:sz w:val="20"/>
              </w:rPr>
              <w:t>knygų</w:t>
            </w:r>
            <w:r>
              <w:rPr>
                <w:spacing w:val="-5"/>
                <w:sz w:val="20"/>
              </w:rPr>
              <w:t> </w:t>
            </w:r>
            <w:r>
              <w:rPr>
                <w:sz w:val="20"/>
              </w:rPr>
              <w:t>pavadinimų</w:t>
            </w:r>
            <w:r>
              <w:rPr>
                <w:spacing w:val="-9"/>
                <w:sz w:val="20"/>
              </w:rPr>
              <w:t> </w:t>
            </w:r>
            <w:r>
              <w:rPr>
                <w:sz w:val="20"/>
              </w:rPr>
              <w:t>skaičius</w:t>
            </w:r>
            <w:r>
              <w:rPr>
                <w:spacing w:val="-7"/>
                <w:sz w:val="20"/>
              </w:rPr>
              <w:t> </w:t>
            </w:r>
            <w:r>
              <w:rPr>
                <w:sz w:val="20"/>
              </w:rPr>
              <w:t>10</w:t>
            </w:r>
            <w:r>
              <w:rPr>
                <w:spacing w:val="-8"/>
                <w:sz w:val="20"/>
              </w:rPr>
              <w:t> </w:t>
            </w:r>
            <w:r>
              <w:rPr>
                <w:sz w:val="20"/>
              </w:rPr>
              <w:t>tūkst.</w:t>
            </w:r>
            <w:r>
              <w:rPr>
                <w:spacing w:val="-9"/>
                <w:sz w:val="20"/>
              </w:rPr>
              <w:t> </w:t>
            </w:r>
            <w:r>
              <w:rPr>
                <w:spacing w:val="-2"/>
                <w:sz w:val="20"/>
              </w:rPr>
              <w:t>gyventojų</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Ar</w:t>
            </w:r>
            <w:r>
              <w:rPr>
                <w:spacing w:val="-8"/>
                <w:sz w:val="20"/>
              </w:rPr>
              <w:t> </w:t>
            </w:r>
            <w:r>
              <w:rPr>
                <w:sz w:val="20"/>
              </w:rPr>
              <w:t>biblioteka</w:t>
            </w:r>
            <w:r>
              <w:rPr>
                <w:spacing w:val="-7"/>
                <w:sz w:val="20"/>
              </w:rPr>
              <w:t> </w:t>
            </w:r>
            <w:r>
              <w:rPr>
                <w:sz w:val="20"/>
              </w:rPr>
              <w:t>turi</w:t>
            </w:r>
            <w:r>
              <w:rPr>
                <w:spacing w:val="-7"/>
                <w:sz w:val="20"/>
              </w:rPr>
              <w:t> </w:t>
            </w:r>
            <w:r>
              <w:rPr>
                <w:sz w:val="20"/>
              </w:rPr>
              <w:t>nemokamą</w:t>
            </w:r>
            <w:r>
              <w:rPr>
                <w:spacing w:val="-7"/>
                <w:sz w:val="20"/>
              </w:rPr>
              <w:t> </w:t>
            </w:r>
            <w:r>
              <w:rPr>
                <w:sz w:val="20"/>
              </w:rPr>
              <w:t>prieigą</w:t>
            </w:r>
            <w:r>
              <w:rPr>
                <w:spacing w:val="-6"/>
                <w:sz w:val="20"/>
              </w:rPr>
              <w:t> </w:t>
            </w:r>
            <w:r>
              <w:rPr>
                <w:sz w:val="20"/>
              </w:rPr>
              <w:t>prie</w:t>
            </w:r>
            <w:r>
              <w:rPr>
                <w:spacing w:val="-8"/>
                <w:sz w:val="20"/>
              </w:rPr>
              <w:t> </w:t>
            </w:r>
            <w:r>
              <w:rPr>
                <w:spacing w:val="-2"/>
                <w:sz w:val="20"/>
              </w:rPr>
              <w:t>interneto</w:t>
            </w:r>
          </w:p>
        </w:tc>
      </w:tr>
      <w:tr>
        <w:trPr>
          <w:trHeight w:val="470"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Bibliotekos</w:t>
            </w:r>
            <w:r>
              <w:rPr>
                <w:spacing w:val="7"/>
                <w:sz w:val="20"/>
              </w:rPr>
              <w:t> </w:t>
            </w:r>
            <w:r>
              <w:rPr>
                <w:sz w:val="20"/>
              </w:rPr>
              <w:t>spausdintinių</w:t>
            </w:r>
            <w:r>
              <w:rPr>
                <w:spacing w:val="9"/>
                <w:sz w:val="20"/>
              </w:rPr>
              <w:t> </w:t>
            </w:r>
            <w:r>
              <w:rPr>
                <w:sz w:val="20"/>
              </w:rPr>
              <w:t>knygų</w:t>
            </w:r>
            <w:r>
              <w:rPr>
                <w:spacing w:val="8"/>
                <w:sz w:val="20"/>
              </w:rPr>
              <w:t> </w:t>
            </w:r>
            <w:r>
              <w:rPr>
                <w:sz w:val="20"/>
              </w:rPr>
              <w:t>pavadinimų</w:t>
            </w:r>
            <w:r>
              <w:rPr>
                <w:spacing w:val="9"/>
                <w:sz w:val="20"/>
              </w:rPr>
              <w:t> </w:t>
            </w:r>
            <w:r>
              <w:rPr>
                <w:sz w:val="20"/>
              </w:rPr>
              <w:t>skaičius</w:t>
            </w:r>
            <w:r>
              <w:rPr>
                <w:spacing w:val="8"/>
                <w:sz w:val="20"/>
              </w:rPr>
              <w:t> </w:t>
            </w:r>
            <w:r>
              <w:rPr>
                <w:sz w:val="20"/>
              </w:rPr>
              <w:t>10</w:t>
            </w:r>
            <w:r>
              <w:rPr>
                <w:spacing w:val="8"/>
                <w:sz w:val="20"/>
              </w:rPr>
              <w:t> </w:t>
            </w:r>
            <w:r>
              <w:rPr>
                <w:sz w:val="20"/>
              </w:rPr>
              <w:t>000</w:t>
            </w:r>
            <w:r>
              <w:rPr>
                <w:spacing w:val="7"/>
                <w:sz w:val="20"/>
              </w:rPr>
              <w:t> </w:t>
            </w:r>
            <w:r>
              <w:rPr>
                <w:sz w:val="20"/>
              </w:rPr>
              <w:t>gyventojų</w:t>
            </w:r>
            <w:r>
              <w:rPr>
                <w:spacing w:val="9"/>
                <w:sz w:val="20"/>
              </w:rPr>
              <w:t> </w:t>
            </w:r>
            <w:r>
              <w:rPr>
                <w:spacing w:val="-2"/>
                <w:sz w:val="20"/>
              </w:rPr>
              <w:t>(Manoma,</w:t>
            </w:r>
          </w:p>
          <w:p>
            <w:pPr>
              <w:pStyle w:val="TableParagraph"/>
              <w:spacing w:line="215" w:lineRule="exact"/>
              <w:rPr>
                <w:sz w:val="20"/>
              </w:rPr>
            </w:pPr>
            <w:r>
              <w:rPr>
                <w:sz w:val="20"/>
              </w:rPr>
              <w:t>kad</w:t>
            </w:r>
            <w:r>
              <w:rPr>
                <w:spacing w:val="-5"/>
                <w:sz w:val="20"/>
              </w:rPr>
              <w:t> </w:t>
            </w:r>
            <w:r>
              <w:rPr>
                <w:sz w:val="20"/>
              </w:rPr>
              <w:t>kaime</w:t>
            </w:r>
            <w:r>
              <w:rPr>
                <w:spacing w:val="-7"/>
                <w:sz w:val="20"/>
              </w:rPr>
              <w:t> </w:t>
            </w:r>
            <w:r>
              <w:rPr>
                <w:sz w:val="20"/>
              </w:rPr>
              <w:t>yra</w:t>
            </w:r>
            <w:r>
              <w:rPr>
                <w:spacing w:val="-2"/>
                <w:sz w:val="20"/>
              </w:rPr>
              <w:t> biblioteka)</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Kaimo</w:t>
            </w:r>
            <w:r>
              <w:rPr>
                <w:spacing w:val="-9"/>
                <w:sz w:val="20"/>
              </w:rPr>
              <w:t> </w:t>
            </w:r>
            <w:r>
              <w:rPr>
                <w:sz w:val="20"/>
              </w:rPr>
              <w:t>bibliotekoje</w:t>
            </w:r>
            <w:r>
              <w:rPr>
                <w:spacing w:val="-10"/>
                <w:sz w:val="20"/>
              </w:rPr>
              <w:t> </w:t>
            </w:r>
            <w:r>
              <w:rPr>
                <w:sz w:val="20"/>
              </w:rPr>
              <w:t>nėra</w:t>
            </w:r>
            <w:r>
              <w:rPr>
                <w:spacing w:val="-9"/>
                <w:sz w:val="20"/>
              </w:rPr>
              <w:t> </w:t>
            </w:r>
            <w:r>
              <w:rPr>
                <w:sz w:val="20"/>
              </w:rPr>
              <w:t>internetinių</w:t>
            </w:r>
            <w:r>
              <w:rPr>
                <w:spacing w:val="-9"/>
                <w:sz w:val="20"/>
              </w:rPr>
              <w:t> </w:t>
            </w:r>
            <w:r>
              <w:rPr>
                <w:sz w:val="20"/>
              </w:rPr>
              <w:t>duomenų</w:t>
            </w:r>
            <w:r>
              <w:rPr>
                <w:spacing w:val="-8"/>
                <w:sz w:val="20"/>
              </w:rPr>
              <w:t> </w:t>
            </w:r>
            <w:r>
              <w:rPr>
                <w:spacing w:val="-2"/>
                <w:sz w:val="20"/>
              </w:rPr>
              <w:t>bazių</w:t>
            </w:r>
          </w:p>
        </w:tc>
      </w:tr>
      <w:tr>
        <w:trPr>
          <w:trHeight w:val="467" w:hRule="atLeast"/>
        </w:trPr>
        <w:tc>
          <w:tcPr>
            <w:tcW w:w="2024" w:type="dxa"/>
            <w:vMerge w:val="restart"/>
          </w:tcPr>
          <w:p>
            <w:pPr>
              <w:pStyle w:val="TableParagraph"/>
              <w:spacing w:line="234" w:lineRule="exact"/>
              <w:ind w:left="105"/>
              <w:rPr>
                <w:sz w:val="20"/>
              </w:rPr>
            </w:pPr>
            <w:r>
              <w:rPr>
                <w:sz w:val="20"/>
              </w:rPr>
              <w:t>Aplinka</w:t>
            </w:r>
            <w:r>
              <w:rPr>
                <w:spacing w:val="-6"/>
                <w:sz w:val="20"/>
              </w:rPr>
              <w:t> </w:t>
            </w:r>
            <w:r>
              <w:rPr>
                <w:sz w:val="20"/>
              </w:rPr>
              <w:t>ir</w:t>
            </w:r>
            <w:r>
              <w:rPr>
                <w:spacing w:val="-6"/>
                <w:sz w:val="20"/>
              </w:rPr>
              <w:t> </w:t>
            </w:r>
            <w:r>
              <w:rPr>
                <w:spacing w:val="-2"/>
                <w:sz w:val="20"/>
              </w:rPr>
              <w:t>sauga</w:t>
            </w:r>
          </w:p>
        </w:tc>
        <w:tc>
          <w:tcPr>
            <w:tcW w:w="7329" w:type="dxa"/>
          </w:tcPr>
          <w:p>
            <w:pPr>
              <w:pStyle w:val="TableParagraph"/>
              <w:spacing w:line="233" w:lineRule="exact"/>
              <w:rPr>
                <w:sz w:val="20"/>
              </w:rPr>
            </w:pPr>
            <w:r>
              <w:rPr>
                <w:sz w:val="20"/>
              </w:rPr>
              <w:t>Kaime</w:t>
            </w:r>
            <w:r>
              <w:rPr>
                <w:spacing w:val="32"/>
                <w:sz w:val="20"/>
              </w:rPr>
              <w:t>  </w:t>
            </w:r>
            <w:r>
              <w:rPr>
                <w:sz w:val="20"/>
              </w:rPr>
              <w:t>yra</w:t>
            </w:r>
            <w:r>
              <w:rPr>
                <w:spacing w:val="34"/>
                <w:sz w:val="20"/>
              </w:rPr>
              <w:t>  </w:t>
            </w:r>
            <w:r>
              <w:rPr>
                <w:sz w:val="20"/>
              </w:rPr>
              <w:t>išankstinio</w:t>
            </w:r>
            <w:r>
              <w:rPr>
                <w:spacing w:val="34"/>
                <w:sz w:val="20"/>
              </w:rPr>
              <w:t>  </w:t>
            </w:r>
            <w:r>
              <w:rPr>
                <w:sz w:val="20"/>
              </w:rPr>
              <w:t>perspėjimo</w:t>
            </w:r>
            <w:r>
              <w:rPr>
                <w:spacing w:val="32"/>
                <w:sz w:val="20"/>
              </w:rPr>
              <w:t>  </w:t>
            </w:r>
            <w:r>
              <w:rPr>
                <w:sz w:val="20"/>
              </w:rPr>
              <w:t>sistemos,</w:t>
            </w:r>
            <w:r>
              <w:rPr>
                <w:spacing w:val="34"/>
                <w:sz w:val="20"/>
              </w:rPr>
              <w:t>  </w:t>
            </w:r>
            <w:r>
              <w:rPr>
                <w:sz w:val="20"/>
              </w:rPr>
              <w:t>pasiekiamos</w:t>
            </w:r>
            <w:r>
              <w:rPr>
                <w:spacing w:val="32"/>
                <w:sz w:val="20"/>
              </w:rPr>
              <w:t>  </w:t>
            </w:r>
            <w:r>
              <w:rPr>
                <w:sz w:val="20"/>
              </w:rPr>
              <w:t>nuotoliniu</w:t>
            </w:r>
            <w:r>
              <w:rPr>
                <w:spacing w:val="35"/>
                <w:sz w:val="20"/>
              </w:rPr>
              <w:t>  </w:t>
            </w:r>
            <w:r>
              <w:rPr>
                <w:spacing w:val="-2"/>
                <w:sz w:val="20"/>
              </w:rPr>
              <w:t>būdu,</w:t>
            </w:r>
          </w:p>
          <w:p>
            <w:pPr>
              <w:pStyle w:val="TableParagraph"/>
              <w:spacing w:line="215" w:lineRule="exact"/>
              <w:rPr>
                <w:sz w:val="20"/>
              </w:rPr>
            </w:pPr>
            <w:r>
              <w:rPr>
                <w:w w:val="95"/>
                <w:sz w:val="20"/>
              </w:rPr>
              <w:t>pavyzdžiui,</w:t>
            </w:r>
            <w:r>
              <w:rPr>
                <w:spacing w:val="43"/>
                <w:sz w:val="20"/>
              </w:rPr>
              <w:t> </w:t>
            </w:r>
            <w:r>
              <w:rPr>
                <w:w w:val="95"/>
                <w:sz w:val="20"/>
              </w:rPr>
              <w:t>meteorologinė</w:t>
            </w:r>
            <w:r>
              <w:rPr>
                <w:spacing w:val="41"/>
                <w:sz w:val="20"/>
              </w:rPr>
              <w:t> </w:t>
            </w:r>
            <w:r>
              <w:rPr>
                <w:spacing w:val="-2"/>
                <w:w w:val="95"/>
                <w:sz w:val="20"/>
              </w:rPr>
              <w:t>stotis</w:t>
            </w:r>
          </w:p>
        </w:tc>
      </w:tr>
      <w:tr>
        <w:trPr>
          <w:trHeight w:val="470" w:hRule="atLeast"/>
        </w:trPr>
        <w:tc>
          <w:tcPr>
            <w:tcW w:w="2024" w:type="dxa"/>
            <w:vMerge/>
            <w:tcBorders>
              <w:top w:val="nil"/>
            </w:tcBorders>
          </w:tcPr>
          <w:p>
            <w:pPr>
              <w:rPr>
                <w:sz w:val="2"/>
                <w:szCs w:val="2"/>
              </w:rPr>
            </w:pPr>
          </w:p>
        </w:tc>
        <w:tc>
          <w:tcPr>
            <w:tcW w:w="7329" w:type="dxa"/>
          </w:tcPr>
          <w:p>
            <w:pPr>
              <w:pStyle w:val="TableParagraph"/>
              <w:spacing w:line="236" w:lineRule="exact"/>
              <w:rPr>
                <w:sz w:val="20"/>
              </w:rPr>
            </w:pPr>
            <w:r>
              <w:rPr>
                <w:sz w:val="20"/>
              </w:rPr>
              <w:t>Patikrintų</w:t>
            </w:r>
            <w:r>
              <w:rPr>
                <w:spacing w:val="40"/>
                <w:sz w:val="20"/>
              </w:rPr>
              <w:t> </w:t>
            </w:r>
            <w:r>
              <w:rPr>
                <w:sz w:val="20"/>
              </w:rPr>
              <w:t>ekstremalių</w:t>
            </w:r>
            <w:r>
              <w:rPr>
                <w:spacing w:val="40"/>
                <w:sz w:val="20"/>
              </w:rPr>
              <w:t> </w:t>
            </w:r>
            <w:r>
              <w:rPr>
                <w:sz w:val="20"/>
              </w:rPr>
              <w:t>situacijų</w:t>
            </w:r>
            <w:r>
              <w:rPr>
                <w:spacing w:val="40"/>
                <w:sz w:val="20"/>
              </w:rPr>
              <w:t> </w:t>
            </w:r>
            <w:r>
              <w:rPr>
                <w:sz w:val="20"/>
              </w:rPr>
              <w:t>planų</w:t>
            </w:r>
            <w:r>
              <w:rPr>
                <w:spacing w:val="40"/>
                <w:sz w:val="20"/>
              </w:rPr>
              <w:t> </w:t>
            </w:r>
            <w:r>
              <w:rPr>
                <w:sz w:val="20"/>
              </w:rPr>
              <w:t>stichinių</w:t>
            </w:r>
            <w:r>
              <w:rPr>
                <w:spacing w:val="40"/>
                <w:sz w:val="20"/>
              </w:rPr>
              <w:t> </w:t>
            </w:r>
            <w:r>
              <w:rPr>
                <w:sz w:val="20"/>
              </w:rPr>
              <w:t>nelaimių</w:t>
            </w:r>
            <w:r>
              <w:rPr>
                <w:spacing w:val="40"/>
                <w:sz w:val="20"/>
              </w:rPr>
              <w:t> </w:t>
            </w:r>
            <w:r>
              <w:rPr>
                <w:sz w:val="20"/>
              </w:rPr>
              <w:t>atveju</w:t>
            </w:r>
            <w:r>
              <w:rPr>
                <w:spacing w:val="40"/>
                <w:sz w:val="20"/>
              </w:rPr>
              <w:t> </w:t>
            </w:r>
            <w:r>
              <w:rPr>
                <w:sz w:val="20"/>
              </w:rPr>
              <w:t>ir</w:t>
            </w:r>
            <w:r>
              <w:rPr>
                <w:spacing w:val="40"/>
                <w:sz w:val="20"/>
              </w:rPr>
              <w:t> </w:t>
            </w:r>
            <w:r>
              <w:rPr>
                <w:sz w:val="20"/>
              </w:rPr>
              <w:t>%</w:t>
            </w:r>
            <w:r>
              <w:rPr>
                <w:spacing w:val="40"/>
                <w:sz w:val="20"/>
              </w:rPr>
              <w:t> </w:t>
            </w:r>
            <w:r>
              <w:rPr>
                <w:sz w:val="20"/>
              </w:rPr>
              <w:t>žmonių,</w:t>
            </w:r>
            <w:r>
              <w:rPr>
                <w:spacing w:val="40"/>
                <w:sz w:val="20"/>
              </w:rPr>
              <w:t> </w:t>
            </w:r>
            <w:r>
              <w:rPr>
                <w:sz w:val="20"/>
              </w:rPr>
              <w:t>besimokančių pagal tokį planą</w:t>
            </w:r>
          </w:p>
        </w:tc>
      </w:tr>
      <w:tr>
        <w:trPr>
          <w:trHeight w:val="232" w:hRule="atLeast"/>
        </w:trPr>
        <w:tc>
          <w:tcPr>
            <w:tcW w:w="2024" w:type="dxa"/>
            <w:vMerge/>
            <w:tcBorders>
              <w:top w:val="nil"/>
            </w:tcBorders>
          </w:tcPr>
          <w:p>
            <w:pPr>
              <w:rPr>
                <w:sz w:val="2"/>
                <w:szCs w:val="2"/>
              </w:rPr>
            </w:pPr>
          </w:p>
        </w:tc>
        <w:tc>
          <w:tcPr>
            <w:tcW w:w="7329" w:type="dxa"/>
          </w:tcPr>
          <w:p>
            <w:pPr>
              <w:pStyle w:val="TableParagraph"/>
              <w:spacing w:line="213" w:lineRule="exact"/>
              <w:rPr>
                <w:sz w:val="20"/>
              </w:rPr>
            </w:pPr>
            <w:r>
              <w:rPr>
                <w:sz w:val="20"/>
              </w:rPr>
              <w:t>Naminių</w:t>
            </w:r>
            <w:r>
              <w:rPr>
                <w:spacing w:val="-10"/>
                <w:sz w:val="20"/>
              </w:rPr>
              <w:t> </w:t>
            </w:r>
            <w:r>
              <w:rPr>
                <w:sz w:val="20"/>
              </w:rPr>
              <w:t>gyvūnų,</w:t>
            </w:r>
            <w:r>
              <w:rPr>
                <w:spacing w:val="-10"/>
                <w:sz w:val="20"/>
              </w:rPr>
              <w:t> </w:t>
            </w:r>
            <w:r>
              <w:rPr>
                <w:sz w:val="20"/>
              </w:rPr>
              <w:t>pažymėtų</w:t>
            </w:r>
            <w:r>
              <w:rPr>
                <w:spacing w:val="-7"/>
                <w:sz w:val="20"/>
              </w:rPr>
              <w:t> </w:t>
            </w:r>
            <w:r>
              <w:rPr>
                <w:sz w:val="20"/>
              </w:rPr>
              <w:t>unikaliai</w:t>
            </w:r>
            <w:r>
              <w:rPr>
                <w:spacing w:val="-9"/>
                <w:sz w:val="20"/>
              </w:rPr>
              <w:t> </w:t>
            </w:r>
            <w:r>
              <w:rPr>
                <w:sz w:val="20"/>
              </w:rPr>
              <w:t>arba</w:t>
            </w:r>
            <w:r>
              <w:rPr>
                <w:spacing w:val="-9"/>
                <w:sz w:val="20"/>
              </w:rPr>
              <w:t> </w:t>
            </w:r>
            <w:r>
              <w:rPr>
                <w:sz w:val="20"/>
              </w:rPr>
              <w:t>turinčių</w:t>
            </w:r>
            <w:r>
              <w:rPr>
                <w:spacing w:val="-8"/>
                <w:sz w:val="20"/>
              </w:rPr>
              <w:t> </w:t>
            </w:r>
            <w:r>
              <w:rPr>
                <w:sz w:val="20"/>
              </w:rPr>
              <w:t>sekimo</w:t>
            </w:r>
            <w:r>
              <w:rPr>
                <w:spacing w:val="-10"/>
                <w:sz w:val="20"/>
              </w:rPr>
              <w:t> </w:t>
            </w:r>
            <w:r>
              <w:rPr>
                <w:sz w:val="20"/>
              </w:rPr>
              <w:t>įrenginį,</w:t>
            </w:r>
            <w:r>
              <w:rPr>
                <w:spacing w:val="-8"/>
                <w:sz w:val="20"/>
              </w:rPr>
              <w:t> </w:t>
            </w:r>
            <w:r>
              <w:rPr>
                <w:spacing w:val="-4"/>
                <w:sz w:val="20"/>
              </w:rPr>
              <w:t>nėra</w:t>
            </w:r>
          </w:p>
        </w:tc>
      </w:tr>
      <w:tr>
        <w:trPr>
          <w:trHeight w:val="467" w:hRule="atLeast"/>
        </w:trPr>
        <w:tc>
          <w:tcPr>
            <w:tcW w:w="2024" w:type="dxa"/>
            <w:vMerge/>
            <w:tcBorders>
              <w:top w:val="nil"/>
            </w:tcBorders>
          </w:tcPr>
          <w:p>
            <w:pPr>
              <w:rPr>
                <w:sz w:val="2"/>
                <w:szCs w:val="2"/>
              </w:rPr>
            </w:pPr>
          </w:p>
        </w:tc>
        <w:tc>
          <w:tcPr>
            <w:tcW w:w="7329" w:type="dxa"/>
          </w:tcPr>
          <w:p>
            <w:pPr>
              <w:pStyle w:val="TableParagraph"/>
              <w:spacing w:line="231" w:lineRule="exact"/>
              <w:rPr>
                <w:sz w:val="20"/>
              </w:rPr>
            </w:pPr>
            <w:r>
              <w:rPr>
                <w:sz w:val="20"/>
              </w:rPr>
              <w:t>Laukinių</w:t>
            </w:r>
            <w:r>
              <w:rPr>
                <w:spacing w:val="39"/>
                <w:sz w:val="20"/>
              </w:rPr>
              <w:t>  </w:t>
            </w:r>
            <w:r>
              <w:rPr>
                <w:sz w:val="20"/>
              </w:rPr>
              <w:t>gaisrų</w:t>
            </w:r>
            <w:r>
              <w:rPr>
                <w:spacing w:val="40"/>
                <w:sz w:val="20"/>
              </w:rPr>
              <w:t>  </w:t>
            </w:r>
            <w:r>
              <w:rPr>
                <w:sz w:val="20"/>
              </w:rPr>
              <w:t>indikatorių</w:t>
            </w:r>
            <w:r>
              <w:rPr>
                <w:spacing w:val="40"/>
                <w:sz w:val="20"/>
              </w:rPr>
              <w:t>  </w:t>
            </w:r>
            <w:r>
              <w:rPr>
                <w:sz w:val="20"/>
              </w:rPr>
              <w:t>ir</w:t>
            </w:r>
            <w:r>
              <w:rPr>
                <w:spacing w:val="39"/>
                <w:sz w:val="20"/>
              </w:rPr>
              <w:t>  </w:t>
            </w:r>
            <w:r>
              <w:rPr>
                <w:sz w:val="20"/>
              </w:rPr>
              <w:t>reagavimo</w:t>
            </w:r>
            <w:r>
              <w:rPr>
                <w:spacing w:val="40"/>
                <w:sz w:val="20"/>
              </w:rPr>
              <w:t>  </w:t>
            </w:r>
            <w:r>
              <w:rPr>
                <w:sz w:val="20"/>
              </w:rPr>
              <w:t>į</w:t>
            </w:r>
            <w:r>
              <w:rPr>
                <w:spacing w:val="39"/>
                <w:sz w:val="20"/>
              </w:rPr>
              <w:t>  </w:t>
            </w:r>
            <w:r>
              <w:rPr>
                <w:sz w:val="20"/>
              </w:rPr>
              <w:t>ekstremalias</w:t>
            </w:r>
            <w:r>
              <w:rPr>
                <w:spacing w:val="40"/>
                <w:sz w:val="20"/>
              </w:rPr>
              <w:t>  </w:t>
            </w:r>
            <w:r>
              <w:rPr>
                <w:sz w:val="20"/>
              </w:rPr>
              <w:t>situacijas</w:t>
            </w:r>
            <w:r>
              <w:rPr>
                <w:spacing w:val="40"/>
                <w:sz w:val="20"/>
              </w:rPr>
              <w:t>  </w:t>
            </w:r>
            <w:r>
              <w:rPr>
                <w:spacing w:val="-2"/>
                <w:sz w:val="20"/>
              </w:rPr>
              <w:t>plano</w:t>
            </w:r>
          </w:p>
          <w:p>
            <w:pPr>
              <w:pStyle w:val="TableParagraph"/>
              <w:spacing w:line="215" w:lineRule="exact"/>
              <w:rPr>
                <w:sz w:val="20"/>
              </w:rPr>
            </w:pPr>
            <w:r>
              <w:rPr>
                <w:spacing w:val="-2"/>
                <w:sz w:val="20"/>
              </w:rPr>
              <w:t>prieinamumas</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w:t>
            </w:r>
            <w:r>
              <w:rPr>
                <w:spacing w:val="-9"/>
                <w:sz w:val="20"/>
              </w:rPr>
              <w:t> </w:t>
            </w:r>
            <w:r>
              <w:rPr>
                <w:sz w:val="20"/>
              </w:rPr>
              <w:t>pastatų</w:t>
            </w:r>
            <w:r>
              <w:rPr>
                <w:spacing w:val="-7"/>
                <w:sz w:val="20"/>
              </w:rPr>
              <w:t> </w:t>
            </w:r>
            <w:r>
              <w:rPr>
                <w:sz w:val="20"/>
              </w:rPr>
              <w:t>kurie</w:t>
            </w:r>
            <w:r>
              <w:rPr>
                <w:spacing w:val="-9"/>
                <w:sz w:val="20"/>
              </w:rPr>
              <w:t> </w:t>
            </w:r>
            <w:r>
              <w:rPr>
                <w:sz w:val="20"/>
              </w:rPr>
              <w:t>atlaikytų</w:t>
            </w:r>
            <w:r>
              <w:rPr>
                <w:spacing w:val="-8"/>
                <w:sz w:val="20"/>
              </w:rPr>
              <w:t> </w:t>
            </w:r>
            <w:r>
              <w:rPr>
                <w:sz w:val="20"/>
              </w:rPr>
              <w:t>atšiaurias</w:t>
            </w:r>
            <w:r>
              <w:rPr>
                <w:spacing w:val="-8"/>
                <w:sz w:val="20"/>
              </w:rPr>
              <w:t> </w:t>
            </w:r>
            <w:r>
              <w:rPr>
                <w:sz w:val="20"/>
              </w:rPr>
              <w:t>oro</w:t>
            </w:r>
            <w:r>
              <w:rPr>
                <w:spacing w:val="-6"/>
                <w:sz w:val="20"/>
              </w:rPr>
              <w:t> </w:t>
            </w:r>
            <w:r>
              <w:rPr>
                <w:sz w:val="20"/>
              </w:rPr>
              <w:t>sąlygas</w:t>
            </w:r>
            <w:r>
              <w:rPr>
                <w:spacing w:val="-8"/>
                <w:sz w:val="20"/>
              </w:rPr>
              <w:t> </w:t>
            </w:r>
            <w:r>
              <w:rPr>
                <w:sz w:val="20"/>
              </w:rPr>
              <w:t>(...Kaimai</w:t>
            </w:r>
            <w:r>
              <w:rPr>
                <w:spacing w:val="-8"/>
                <w:sz w:val="20"/>
              </w:rPr>
              <w:t> </w:t>
            </w:r>
            <w:r>
              <w:rPr>
                <w:spacing w:val="-2"/>
                <w:sz w:val="20"/>
              </w:rPr>
              <w:t>žali)</w:t>
            </w:r>
          </w:p>
        </w:tc>
      </w:tr>
      <w:tr>
        <w:trPr>
          <w:trHeight w:val="470"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Oro</w:t>
            </w:r>
            <w:r>
              <w:rPr>
                <w:spacing w:val="28"/>
                <w:sz w:val="20"/>
              </w:rPr>
              <w:t> </w:t>
            </w:r>
            <w:r>
              <w:rPr>
                <w:sz w:val="20"/>
              </w:rPr>
              <w:t>kokybės</w:t>
            </w:r>
            <w:r>
              <w:rPr>
                <w:spacing w:val="30"/>
                <w:sz w:val="20"/>
              </w:rPr>
              <w:t> </w:t>
            </w:r>
            <w:r>
              <w:rPr>
                <w:sz w:val="20"/>
              </w:rPr>
              <w:t>matavimo</w:t>
            </w:r>
            <w:r>
              <w:rPr>
                <w:spacing w:val="29"/>
                <w:sz w:val="20"/>
              </w:rPr>
              <w:t> </w:t>
            </w:r>
            <w:r>
              <w:rPr>
                <w:sz w:val="20"/>
              </w:rPr>
              <w:t>prietaisų</w:t>
            </w:r>
            <w:r>
              <w:rPr>
                <w:spacing w:val="31"/>
                <w:sz w:val="20"/>
              </w:rPr>
              <w:t> </w:t>
            </w:r>
            <w:r>
              <w:rPr>
                <w:sz w:val="20"/>
              </w:rPr>
              <w:t>(stebėjimas</w:t>
            </w:r>
            <w:r>
              <w:rPr>
                <w:spacing w:val="30"/>
                <w:sz w:val="20"/>
              </w:rPr>
              <w:t> </w:t>
            </w:r>
            <w:r>
              <w:rPr>
                <w:sz w:val="20"/>
              </w:rPr>
              <w:t>nuotoliniu</w:t>
            </w:r>
            <w:r>
              <w:rPr>
                <w:spacing w:val="27"/>
                <w:sz w:val="20"/>
              </w:rPr>
              <w:t> </w:t>
            </w:r>
            <w:r>
              <w:rPr>
                <w:sz w:val="20"/>
              </w:rPr>
              <w:t>būdu)</w:t>
            </w:r>
            <w:r>
              <w:rPr>
                <w:spacing w:val="27"/>
                <w:sz w:val="20"/>
              </w:rPr>
              <w:t> </w:t>
            </w:r>
            <w:r>
              <w:rPr>
                <w:sz w:val="20"/>
              </w:rPr>
              <w:t>skaičius</w:t>
            </w:r>
            <w:r>
              <w:rPr>
                <w:spacing w:val="27"/>
                <w:sz w:val="20"/>
              </w:rPr>
              <w:t> </w:t>
            </w:r>
            <w:r>
              <w:rPr>
                <w:spacing w:val="-2"/>
                <w:sz w:val="20"/>
              </w:rPr>
              <w:t>viename</w:t>
            </w:r>
          </w:p>
          <w:p>
            <w:pPr>
              <w:pStyle w:val="TableParagraph"/>
              <w:spacing w:line="215" w:lineRule="exact"/>
              <w:rPr>
                <w:sz w:val="20"/>
              </w:rPr>
            </w:pPr>
            <w:r>
              <w:rPr>
                <w:spacing w:val="-2"/>
                <w:sz w:val="20"/>
              </w:rPr>
              <w:t>kaime</w:t>
            </w:r>
          </w:p>
        </w:tc>
      </w:tr>
      <w:tr>
        <w:trPr>
          <w:trHeight w:val="232" w:hRule="atLeast"/>
        </w:trPr>
        <w:tc>
          <w:tcPr>
            <w:tcW w:w="2024" w:type="dxa"/>
            <w:vMerge w:val="restart"/>
          </w:tcPr>
          <w:p>
            <w:pPr>
              <w:pStyle w:val="TableParagraph"/>
              <w:spacing w:line="231" w:lineRule="exact"/>
              <w:ind w:left="74"/>
              <w:rPr>
                <w:sz w:val="20"/>
              </w:rPr>
            </w:pPr>
            <w:r>
              <w:rPr>
                <w:spacing w:val="-2"/>
                <w:sz w:val="20"/>
              </w:rPr>
              <w:t>Ekonomika</w:t>
            </w:r>
          </w:p>
        </w:tc>
        <w:tc>
          <w:tcPr>
            <w:tcW w:w="7329" w:type="dxa"/>
          </w:tcPr>
          <w:p>
            <w:pPr>
              <w:pStyle w:val="TableParagraph"/>
              <w:spacing w:line="212" w:lineRule="exact"/>
              <w:rPr>
                <w:sz w:val="20"/>
              </w:rPr>
            </w:pPr>
            <w:r>
              <w:rPr>
                <w:sz w:val="20"/>
              </w:rPr>
              <w:t>Verslų,</w:t>
            </w:r>
            <w:r>
              <w:rPr>
                <w:spacing w:val="-9"/>
                <w:sz w:val="20"/>
              </w:rPr>
              <w:t> </w:t>
            </w:r>
            <w:r>
              <w:rPr>
                <w:sz w:val="20"/>
              </w:rPr>
              <w:t>naudojančių</w:t>
            </w:r>
            <w:r>
              <w:rPr>
                <w:spacing w:val="-9"/>
                <w:sz w:val="20"/>
              </w:rPr>
              <w:t> </w:t>
            </w:r>
            <w:r>
              <w:rPr>
                <w:sz w:val="20"/>
              </w:rPr>
              <w:t>socialinių</w:t>
            </w:r>
            <w:r>
              <w:rPr>
                <w:spacing w:val="-10"/>
                <w:sz w:val="20"/>
              </w:rPr>
              <w:t> </w:t>
            </w:r>
            <w:r>
              <w:rPr>
                <w:sz w:val="20"/>
              </w:rPr>
              <w:t>tinklų</w:t>
            </w:r>
            <w:r>
              <w:rPr>
                <w:spacing w:val="-11"/>
                <w:sz w:val="20"/>
              </w:rPr>
              <w:t> </w:t>
            </w:r>
            <w:r>
              <w:rPr>
                <w:sz w:val="20"/>
              </w:rPr>
              <w:t>platformas</w:t>
            </w:r>
            <w:r>
              <w:rPr>
                <w:spacing w:val="-10"/>
                <w:sz w:val="20"/>
              </w:rPr>
              <w:t> </w:t>
            </w:r>
            <w:r>
              <w:rPr>
                <w:sz w:val="20"/>
              </w:rPr>
              <w:t>reklamai</w:t>
            </w:r>
            <w:r>
              <w:rPr>
                <w:spacing w:val="-10"/>
                <w:sz w:val="20"/>
              </w:rPr>
              <w:t> </w:t>
            </w:r>
            <w:r>
              <w:rPr>
                <w:sz w:val="20"/>
              </w:rPr>
              <w:t>kaime,</w:t>
            </w:r>
            <w:r>
              <w:rPr>
                <w:spacing w:val="-11"/>
                <w:sz w:val="20"/>
              </w:rPr>
              <w:t> </w:t>
            </w:r>
            <w:r>
              <w:rPr>
                <w:spacing w:val="-2"/>
                <w:sz w:val="20"/>
              </w:rPr>
              <w:t>skaičius</w:t>
            </w:r>
          </w:p>
        </w:tc>
      </w:tr>
      <w:tr>
        <w:trPr>
          <w:trHeight w:val="470" w:hRule="atLeast"/>
        </w:trPr>
        <w:tc>
          <w:tcPr>
            <w:tcW w:w="2024" w:type="dxa"/>
            <w:vMerge/>
            <w:tcBorders>
              <w:top w:val="nil"/>
            </w:tcBorders>
          </w:tcPr>
          <w:p>
            <w:pPr>
              <w:rPr>
                <w:sz w:val="2"/>
                <w:szCs w:val="2"/>
              </w:rPr>
            </w:pPr>
          </w:p>
        </w:tc>
        <w:tc>
          <w:tcPr>
            <w:tcW w:w="7329" w:type="dxa"/>
          </w:tcPr>
          <w:p>
            <w:pPr>
              <w:pStyle w:val="TableParagraph"/>
              <w:spacing w:line="236" w:lineRule="exact"/>
              <w:rPr>
                <w:sz w:val="20"/>
              </w:rPr>
            </w:pPr>
            <w:r>
              <w:rPr>
                <w:sz w:val="20"/>
              </w:rPr>
              <w:t>%</w:t>
            </w:r>
            <w:r>
              <w:rPr>
                <w:spacing w:val="-3"/>
                <w:sz w:val="20"/>
              </w:rPr>
              <w:t> </w:t>
            </w:r>
            <w:r>
              <w:rPr>
                <w:sz w:val="20"/>
              </w:rPr>
              <w:t>smulkiųjų ūkininkų</w:t>
            </w:r>
            <w:r>
              <w:rPr>
                <w:spacing w:val="-3"/>
                <w:sz w:val="20"/>
              </w:rPr>
              <w:t> </w:t>
            </w:r>
            <w:r>
              <w:rPr>
                <w:sz w:val="20"/>
              </w:rPr>
              <w:t>kaime,</w:t>
            </w:r>
            <w:r>
              <w:rPr>
                <w:spacing w:val="-1"/>
                <w:sz w:val="20"/>
              </w:rPr>
              <w:t> </w:t>
            </w:r>
            <w:r>
              <w:rPr>
                <w:sz w:val="20"/>
              </w:rPr>
              <w:t>turinčių</w:t>
            </w:r>
            <w:r>
              <w:rPr>
                <w:spacing w:val="-1"/>
                <w:sz w:val="20"/>
              </w:rPr>
              <w:t> </w:t>
            </w:r>
            <w:r>
              <w:rPr>
                <w:sz w:val="20"/>
              </w:rPr>
              <w:t>prieigą</w:t>
            </w:r>
            <w:r>
              <w:rPr>
                <w:spacing w:val="-2"/>
                <w:sz w:val="20"/>
              </w:rPr>
              <w:t> </w:t>
            </w:r>
            <w:r>
              <w:rPr>
                <w:sz w:val="20"/>
              </w:rPr>
              <w:t>prie</w:t>
            </w:r>
            <w:r>
              <w:rPr>
                <w:spacing w:val="-4"/>
                <w:sz w:val="20"/>
              </w:rPr>
              <w:t> </w:t>
            </w:r>
            <w:r>
              <w:rPr>
                <w:sz w:val="20"/>
              </w:rPr>
              <w:t>ūkininkavimo</w:t>
            </w:r>
            <w:r>
              <w:rPr>
                <w:spacing w:val="-1"/>
                <w:sz w:val="20"/>
              </w:rPr>
              <w:t> </w:t>
            </w:r>
            <w:r>
              <w:rPr>
                <w:sz w:val="20"/>
              </w:rPr>
              <w:t>portalų,</w:t>
            </w:r>
            <w:r>
              <w:rPr>
                <w:spacing w:val="-3"/>
                <w:sz w:val="20"/>
              </w:rPr>
              <w:t> </w:t>
            </w:r>
            <w:r>
              <w:rPr>
                <w:sz w:val="20"/>
              </w:rPr>
              <w:t>kad</w:t>
            </w:r>
            <w:r>
              <w:rPr>
                <w:spacing w:val="-1"/>
                <w:sz w:val="20"/>
              </w:rPr>
              <w:t> </w:t>
            </w:r>
            <w:r>
              <w:rPr>
                <w:sz w:val="20"/>
              </w:rPr>
              <w:t>gautų patarimų, taip pat prieigą prie informacijos</w:t>
            </w:r>
          </w:p>
        </w:tc>
      </w:tr>
      <w:tr>
        <w:trPr>
          <w:trHeight w:val="467" w:hRule="atLeast"/>
        </w:trPr>
        <w:tc>
          <w:tcPr>
            <w:tcW w:w="2024" w:type="dxa"/>
            <w:vMerge/>
            <w:tcBorders>
              <w:top w:val="nil"/>
            </w:tcBorders>
          </w:tcPr>
          <w:p>
            <w:pPr>
              <w:rPr>
                <w:sz w:val="2"/>
                <w:szCs w:val="2"/>
              </w:rPr>
            </w:pPr>
          </w:p>
        </w:tc>
        <w:tc>
          <w:tcPr>
            <w:tcW w:w="7329" w:type="dxa"/>
          </w:tcPr>
          <w:p>
            <w:pPr>
              <w:pStyle w:val="TableParagraph"/>
              <w:spacing w:line="232" w:lineRule="exact"/>
              <w:rPr>
                <w:sz w:val="20"/>
              </w:rPr>
            </w:pPr>
            <w:r>
              <w:rPr>
                <w:sz w:val="20"/>
              </w:rPr>
              <w:t>Metinis</w:t>
            </w:r>
            <w:r>
              <w:rPr>
                <w:spacing w:val="77"/>
                <w:sz w:val="20"/>
              </w:rPr>
              <w:t> </w:t>
            </w:r>
            <w:r>
              <w:rPr>
                <w:sz w:val="20"/>
              </w:rPr>
              <w:t>naujų</w:t>
            </w:r>
            <w:r>
              <w:rPr>
                <w:spacing w:val="79"/>
                <w:sz w:val="20"/>
              </w:rPr>
              <w:t> </w:t>
            </w:r>
            <w:r>
              <w:rPr>
                <w:sz w:val="20"/>
              </w:rPr>
              <w:t>SPA</w:t>
            </w:r>
            <w:r>
              <w:rPr>
                <w:spacing w:val="78"/>
                <w:sz w:val="20"/>
              </w:rPr>
              <w:t> </w:t>
            </w:r>
            <w:r>
              <w:rPr>
                <w:sz w:val="20"/>
              </w:rPr>
              <w:t>parduotuvių</w:t>
            </w:r>
            <w:r>
              <w:rPr>
                <w:spacing w:val="77"/>
                <w:sz w:val="20"/>
              </w:rPr>
              <w:t> </w:t>
            </w:r>
            <w:r>
              <w:rPr>
                <w:sz w:val="20"/>
              </w:rPr>
              <w:t>/</w:t>
            </w:r>
            <w:r>
              <w:rPr>
                <w:spacing w:val="78"/>
                <w:sz w:val="20"/>
              </w:rPr>
              <w:t> </w:t>
            </w:r>
            <w:r>
              <w:rPr>
                <w:sz w:val="20"/>
              </w:rPr>
              <w:t>naujų</w:t>
            </w:r>
            <w:r>
              <w:rPr>
                <w:spacing w:val="79"/>
                <w:sz w:val="20"/>
              </w:rPr>
              <w:t> </w:t>
            </w:r>
            <w:r>
              <w:rPr>
                <w:sz w:val="20"/>
              </w:rPr>
              <w:t>įmonių</w:t>
            </w:r>
            <w:r>
              <w:rPr>
                <w:spacing w:val="78"/>
                <w:sz w:val="20"/>
              </w:rPr>
              <w:t> </w:t>
            </w:r>
            <w:r>
              <w:rPr>
                <w:sz w:val="20"/>
              </w:rPr>
              <w:t>skaičius</w:t>
            </w:r>
            <w:r>
              <w:rPr>
                <w:spacing w:val="77"/>
                <w:sz w:val="20"/>
              </w:rPr>
              <w:t> </w:t>
            </w:r>
            <w:r>
              <w:rPr>
                <w:sz w:val="20"/>
              </w:rPr>
              <w:t>10</w:t>
            </w:r>
            <w:r>
              <w:rPr>
                <w:spacing w:val="78"/>
                <w:sz w:val="20"/>
              </w:rPr>
              <w:t> </w:t>
            </w:r>
            <w:r>
              <w:rPr>
                <w:sz w:val="20"/>
              </w:rPr>
              <w:t>000</w:t>
            </w:r>
            <w:r>
              <w:rPr>
                <w:spacing w:val="77"/>
                <w:sz w:val="20"/>
              </w:rPr>
              <w:t> </w:t>
            </w:r>
            <w:r>
              <w:rPr>
                <w:spacing w:val="-2"/>
                <w:sz w:val="20"/>
              </w:rPr>
              <w:t>gyventojų,</w:t>
            </w:r>
          </w:p>
          <w:p>
            <w:pPr>
              <w:pStyle w:val="TableParagraph"/>
              <w:spacing w:line="215" w:lineRule="exact"/>
              <w:rPr>
                <w:sz w:val="20"/>
              </w:rPr>
            </w:pPr>
            <w:r>
              <w:rPr>
                <w:sz w:val="20"/>
              </w:rPr>
              <w:t>naudojančių</w:t>
            </w:r>
            <w:r>
              <w:rPr>
                <w:spacing w:val="-11"/>
                <w:sz w:val="20"/>
              </w:rPr>
              <w:t> </w:t>
            </w:r>
            <w:r>
              <w:rPr>
                <w:sz w:val="20"/>
              </w:rPr>
              <w:t>IKT</w:t>
            </w:r>
            <w:r>
              <w:rPr>
                <w:spacing w:val="-9"/>
                <w:sz w:val="20"/>
              </w:rPr>
              <w:t> </w:t>
            </w:r>
            <w:r>
              <w:rPr>
                <w:sz w:val="20"/>
              </w:rPr>
              <w:t>platformas</w:t>
            </w:r>
            <w:r>
              <w:rPr>
                <w:spacing w:val="-8"/>
                <w:sz w:val="20"/>
              </w:rPr>
              <w:t> </w:t>
            </w:r>
            <w:r>
              <w:rPr>
                <w:sz w:val="20"/>
              </w:rPr>
              <w:t>savo</w:t>
            </w:r>
            <w:r>
              <w:rPr>
                <w:spacing w:val="-10"/>
                <w:sz w:val="20"/>
              </w:rPr>
              <w:t> </w:t>
            </w:r>
            <w:r>
              <w:rPr>
                <w:sz w:val="20"/>
              </w:rPr>
              <w:t>paslaugoms</w:t>
            </w:r>
            <w:r>
              <w:rPr>
                <w:spacing w:val="-10"/>
                <w:sz w:val="20"/>
              </w:rPr>
              <w:t> </w:t>
            </w:r>
            <w:r>
              <w:rPr>
                <w:spacing w:val="-2"/>
                <w:sz w:val="20"/>
              </w:rPr>
              <w:t>parduoti</w:t>
            </w:r>
          </w:p>
        </w:tc>
      </w:tr>
      <w:tr>
        <w:trPr>
          <w:trHeight w:val="232" w:hRule="atLeast"/>
        </w:trPr>
        <w:tc>
          <w:tcPr>
            <w:tcW w:w="2024" w:type="dxa"/>
            <w:vMerge/>
            <w:tcBorders>
              <w:top w:val="nil"/>
            </w:tcBorders>
          </w:tcPr>
          <w:p>
            <w:pPr>
              <w:rPr>
                <w:sz w:val="2"/>
                <w:szCs w:val="2"/>
              </w:rPr>
            </w:pPr>
          </w:p>
        </w:tc>
        <w:tc>
          <w:tcPr>
            <w:tcW w:w="7329" w:type="dxa"/>
          </w:tcPr>
          <w:p>
            <w:pPr>
              <w:pStyle w:val="TableParagraph"/>
              <w:spacing w:line="212" w:lineRule="exact"/>
              <w:rPr>
                <w:sz w:val="20"/>
              </w:rPr>
            </w:pPr>
            <w:r>
              <w:rPr>
                <w:sz w:val="20"/>
              </w:rPr>
              <w:t>%</w:t>
            </w:r>
            <w:r>
              <w:rPr>
                <w:spacing w:val="-6"/>
                <w:sz w:val="20"/>
              </w:rPr>
              <w:t> </w:t>
            </w:r>
            <w:r>
              <w:rPr>
                <w:sz w:val="20"/>
              </w:rPr>
              <w:t>darbo</w:t>
            </w:r>
            <w:r>
              <w:rPr>
                <w:spacing w:val="-6"/>
                <w:sz w:val="20"/>
              </w:rPr>
              <w:t> </w:t>
            </w:r>
            <w:r>
              <w:rPr>
                <w:sz w:val="20"/>
              </w:rPr>
              <w:t>jėgos</w:t>
            </w:r>
            <w:r>
              <w:rPr>
                <w:spacing w:val="-6"/>
                <w:sz w:val="20"/>
              </w:rPr>
              <w:t> </w:t>
            </w:r>
            <w:r>
              <w:rPr>
                <w:sz w:val="20"/>
              </w:rPr>
              <w:t>(IKT)</w:t>
            </w:r>
            <w:r>
              <w:rPr>
                <w:spacing w:val="-5"/>
                <w:sz w:val="20"/>
              </w:rPr>
              <w:t> </w:t>
            </w:r>
            <w:r>
              <w:rPr>
                <w:spacing w:val="-2"/>
                <w:sz w:val="20"/>
              </w:rPr>
              <w:t>sektoriuje</w:t>
            </w:r>
          </w:p>
        </w:tc>
      </w:tr>
      <w:tr>
        <w:trPr>
          <w:trHeight w:val="235"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w:t>
            </w:r>
            <w:r>
              <w:rPr>
                <w:spacing w:val="-8"/>
                <w:sz w:val="20"/>
              </w:rPr>
              <w:t> </w:t>
            </w:r>
            <w:r>
              <w:rPr>
                <w:sz w:val="20"/>
              </w:rPr>
              <w:t>darbo</w:t>
            </w:r>
            <w:r>
              <w:rPr>
                <w:spacing w:val="-7"/>
                <w:sz w:val="20"/>
              </w:rPr>
              <w:t> </w:t>
            </w:r>
            <w:r>
              <w:rPr>
                <w:sz w:val="20"/>
              </w:rPr>
              <w:t>jėgos,</w:t>
            </w:r>
            <w:r>
              <w:rPr>
                <w:spacing w:val="-5"/>
                <w:sz w:val="20"/>
              </w:rPr>
              <w:t> </w:t>
            </w:r>
            <w:r>
              <w:rPr>
                <w:sz w:val="20"/>
              </w:rPr>
              <w:t>dirbančios</w:t>
            </w:r>
            <w:r>
              <w:rPr>
                <w:spacing w:val="-6"/>
                <w:sz w:val="20"/>
              </w:rPr>
              <w:t> </w:t>
            </w:r>
            <w:r>
              <w:rPr>
                <w:sz w:val="20"/>
              </w:rPr>
              <w:t>EDU,</w:t>
            </w:r>
            <w:r>
              <w:rPr>
                <w:spacing w:val="-7"/>
                <w:sz w:val="20"/>
              </w:rPr>
              <w:t> </w:t>
            </w:r>
            <w:r>
              <w:rPr>
                <w:sz w:val="20"/>
              </w:rPr>
              <w:t>MTEP</w:t>
            </w:r>
            <w:r>
              <w:rPr>
                <w:spacing w:val="-6"/>
                <w:sz w:val="20"/>
              </w:rPr>
              <w:t> </w:t>
            </w:r>
            <w:r>
              <w:rPr>
                <w:sz w:val="20"/>
              </w:rPr>
              <w:t>sektoriuje</w:t>
            </w:r>
            <w:r>
              <w:rPr>
                <w:spacing w:val="-8"/>
                <w:sz w:val="20"/>
              </w:rPr>
              <w:t> </w:t>
            </w:r>
            <w:r>
              <w:rPr>
                <w:sz w:val="20"/>
              </w:rPr>
              <w:t>ir</w:t>
            </w:r>
            <w:r>
              <w:rPr>
                <w:spacing w:val="-8"/>
                <w:sz w:val="20"/>
              </w:rPr>
              <w:t> </w:t>
            </w:r>
            <w:r>
              <w:rPr>
                <w:sz w:val="20"/>
              </w:rPr>
              <w:t>gyvenančios</w:t>
            </w:r>
            <w:r>
              <w:rPr>
                <w:spacing w:val="-7"/>
                <w:sz w:val="20"/>
              </w:rPr>
              <w:t> </w:t>
            </w:r>
            <w:r>
              <w:rPr>
                <w:spacing w:val="-2"/>
                <w:sz w:val="20"/>
              </w:rPr>
              <w:t>kaime.</w:t>
            </w:r>
          </w:p>
        </w:tc>
      </w:tr>
      <w:tr>
        <w:trPr>
          <w:trHeight w:val="234" w:hRule="atLeast"/>
        </w:trPr>
        <w:tc>
          <w:tcPr>
            <w:tcW w:w="2024" w:type="dxa"/>
            <w:vMerge w:val="restart"/>
          </w:tcPr>
          <w:p>
            <w:pPr>
              <w:pStyle w:val="TableParagraph"/>
              <w:spacing w:line="234" w:lineRule="exact"/>
              <w:ind w:left="105"/>
              <w:rPr>
                <w:sz w:val="20"/>
              </w:rPr>
            </w:pPr>
            <w:r>
              <w:rPr>
                <w:spacing w:val="-2"/>
                <w:sz w:val="20"/>
              </w:rPr>
              <w:t>Sveikatos</w:t>
            </w:r>
            <w:r>
              <w:rPr>
                <w:spacing w:val="2"/>
                <w:sz w:val="20"/>
              </w:rPr>
              <w:t> </w:t>
            </w:r>
            <w:r>
              <w:rPr>
                <w:spacing w:val="-2"/>
                <w:sz w:val="20"/>
              </w:rPr>
              <w:t>apsauga</w:t>
            </w:r>
          </w:p>
        </w:tc>
        <w:tc>
          <w:tcPr>
            <w:tcW w:w="7329" w:type="dxa"/>
          </w:tcPr>
          <w:p>
            <w:pPr>
              <w:pStyle w:val="TableParagraph"/>
              <w:spacing w:line="215" w:lineRule="exact"/>
              <w:rPr>
                <w:sz w:val="20"/>
              </w:rPr>
            </w:pPr>
            <w:r>
              <w:rPr>
                <w:sz w:val="20"/>
              </w:rPr>
              <w:t>Nuspėjamas</w:t>
            </w:r>
            <w:r>
              <w:rPr>
                <w:spacing w:val="-10"/>
                <w:sz w:val="20"/>
              </w:rPr>
              <w:t> </w:t>
            </w:r>
            <w:r>
              <w:rPr>
                <w:sz w:val="20"/>
              </w:rPr>
              <w:t>ir</w:t>
            </w:r>
            <w:r>
              <w:rPr>
                <w:spacing w:val="-8"/>
                <w:sz w:val="20"/>
              </w:rPr>
              <w:t> </w:t>
            </w:r>
            <w:r>
              <w:rPr>
                <w:sz w:val="20"/>
              </w:rPr>
              <w:t>patikimas</w:t>
            </w:r>
            <w:r>
              <w:rPr>
                <w:spacing w:val="-9"/>
                <w:sz w:val="20"/>
              </w:rPr>
              <w:t> </w:t>
            </w:r>
            <w:r>
              <w:rPr>
                <w:sz w:val="20"/>
              </w:rPr>
              <w:t>šeimos</w:t>
            </w:r>
            <w:r>
              <w:rPr>
                <w:spacing w:val="-9"/>
                <w:sz w:val="20"/>
              </w:rPr>
              <w:t> </w:t>
            </w:r>
            <w:r>
              <w:rPr>
                <w:sz w:val="20"/>
              </w:rPr>
              <w:t>gydytojo</w:t>
            </w:r>
            <w:r>
              <w:rPr>
                <w:spacing w:val="-10"/>
                <w:sz w:val="20"/>
              </w:rPr>
              <w:t> </w:t>
            </w:r>
            <w:r>
              <w:rPr>
                <w:sz w:val="20"/>
              </w:rPr>
              <w:t>apsilankymo</w:t>
            </w:r>
            <w:r>
              <w:rPr>
                <w:spacing w:val="-8"/>
                <w:sz w:val="20"/>
              </w:rPr>
              <w:t> </w:t>
            </w:r>
            <w:r>
              <w:rPr>
                <w:sz w:val="20"/>
              </w:rPr>
              <w:t>kaimo</w:t>
            </w:r>
            <w:r>
              <w:rPr>
                <w:spacing w:val="-10"/>
                <w:sz w:val="20"/>
              </w:rPr>
              <w:t> </w:t>
            </w:r>
            <w:r>
              <w:rPr>
                <w:sz w:val="20"/>
              </w:rPr>
              <w:t>klinikoje</w:t>
            </w:r>
            <w:r>
              <w:rPr>
                <w:spacing w:val="-10"/>
                <w:sz w:val="20"/>
              </w:rPr>
              <w:t> </w:t>
            </w:r>
            <w:r>
              <w:rPr>
                <w:spacing w:val="-2"/>
                <w:sz w:val="20"/>
              </w:rPr>
              <w:t>grafikas</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Išmaniųjų</w:t>
            </w:r>
            <w:r>
              <w:rPr>
                <w:spacing w:val="-8"/>
                <w:sz w:val="20"/>
              </w:rPr>
              <w:t> </w:t>
            </w:r>
            <w:r>
              <w:rPr>
                <w:sz w:val="20"/>
              </w:rPr>
              <w:t>mobiliųjų</w:t>
            </w:r>
            <w:r>
              <w:rPr>
                <w:spacing w:val="-5"/>
                <w:sz w:val="20"/>
              </w:rPr>
              <w:t> </w:t>
            </w:r>
            <w:r>
              <w:rPr>
                <w:sz w:val="20"/>
              </w:rPr>
              <w:t>klinikų</w:t>
            </w:r>
            <w:r>
              <w:rPr>
                <w:spacing w:val="-5"/>
                <w:sz w:val="20"/>
              </w:rPr>
              <w:t> </w:t>
            </w:r>
            <w:r>
              <w:rPr>
                <w:sz w:val="20"/>
              </w:rPr>
              <w:t>skaičius</w:t>
            </w:r>
            <w:r>
              <w:rPr>
                <w:spacing w:val="-7"/>
                <w:sz w:val="20"/>
              </w:rPr>
              <w:t> </w:t>
            </w:r>
            <w:r>
              <w:rPr>
                <w:sz w:val="20"/>
              </w:rPr>
              <w:t>10</w:t>
            </w:r>
            <w:r>
              <w:rPr>
                <w:spacing w:val="-7"/>
                <w:sz w:val="20"/>
              </w:rPr>
              <w:t> </w:t>
            </w:r>
            <w:r>
              <w:rPr>
                <w:sz w:val="20"/>
              </w:rPr>
              <w:t>tūkst.</w:t>
            </w:r>
            <w:r>
              <w:rPr>
                <w:spacing w:val="-8"/>
                <w:sz w:val="20"/>
              </w:rPr>
              <w:t> </w:t>
            </w:r>
            <w:r>
              <w:rPr>
                <w:sz w:val="20"/>
              </w:rPr>
              <w:t>kaimo</w:t>
            </w:r>
            <w:r>
              <w:rPr>
                <w:spacing w:val="-8"/>
                <w:sz w:val="20"/>
              </w:rPr>
              <w:t> </w:t>
            </w:r>
            <w:r>
              <w:rPr>
                <w:spacing w:val="-2"/>
                <w:sz w:val="20"/>
              </w:rPr>
              <w:t>gyventojų</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Žmonių,</w:t>
            </w:r>
            <w:r>
              <w:rPr>
                <w:spacing w:val="-7"/>
                <w:sz w:val="20"/>
              </w:rPr>
              <w:t> </w:t>
            </w:r>
            <w:r>
              <w:rPr>
                <w:sz w:val="20"/>
              </w:rPr>
              <w:t>žinančių</w:t>
            </w:r>
            <w:r>
              <w:rPr>
                <w:spacing w:val="-7"/>
                <w:sz w:val="20"/>
              </w:rPr>
              <w:t> </w:t>
            </w:r>
            <w:r>
              <w:rPr>
                <w:sz w:val="20"/>
              </w:rPr>
              <w:t>apie</w:t>
            </w:r>
            <w:r>
              <w:rPr>
                <w:spacing w:val="-8"/>
                <w:sz w:val="20"/>
              </w:rPr>
              <w:t> </w:t>
            </w:r>
            <w:r>
              <w:rPr>
                <w:sz w:val="20"/>
              </w:rPr>
              <w:t>e.</w:t>
            </w:r>
            <w:r>
              <w:rPr>
                <w:spacing w:val="-7"/>
                <w:sz w:val="20"/>
              </w:rPr>
              <w:t> </w:t>
            </w:r>
            <w:r>
              <w:rPr>
                <w:sz w:val="20"/>
              </w:rPr>
              <w:t>sveikatos</w:t>
            </w:r>
            <w:r>
              <w:rPr>
                <w:spacing w:val="-8"/>
                <w:sz w:val="20"/>
              </w:rPr>
              <w:t> </w:t>
            </w:r>
            <w:r>
              <w:rPr>
                <w:sz w:val="20"/>
              </w:rPr>
              <w:t>paslaugas</w:t>
            </w:r>
            <w:r>
              <w:rPr>
                <w:spacing w:val="-9"/>
                <w:sz w:val="20"/>
              </w:rPr>
              <w:t> </w:t>
            </w:r>
            <w:r>
              <w:rPr>
                <w:sz w:val="20"/>
              </w:rPr>
              <w:t>ir</w:t>
            </w:r>
            <w:r>
              <w:rPr>
                <w:spacing w:val="-9"/>
                <w:sz w:val="20"/>
              </w:rPr>
              <w:t> </w:t>
            </w:r>
            <w:r>
              <w:rPr>
                <w:sz w:val="20"/>
              </w:rPr>
              <w:t>registruotų</w:t>
            </w:r>
            <w:r>
              <w:rPr>
                <w:spacing w:val="-8"/>
                <w:sz w:val="20"/>
              </w:rPr>
              <w:t> </w:t>
            </w:r>
            <w:r>
              <w:rPr>
                <w:sz w:val="20"/>
              </w:rPr>
              <w:t>kaime,</w:t>
            </w:r>
            <w:r>
              <w:rPr>
                <w:spacing w:val="-9"/>
                <w:sz w:val="20"/>
              </w:rPr>
              <w:t> </w:t>
            </w:r>
            <w:r>
              <w:rPr>
                <w:spacing w:val="-2"/>
                <w:sz w:val="20"/>
              </w:rPr>
              <w:t>skaičius</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Rekreacijai</w:t>
            </w:r>
            <w:r>
              <w:rPr>
                <w:spacing w:val="-7"/>
                <w:sz w:val="20"/>
              </w:rPr>
              <w:t> </w:t>
            </w:r>
            <w:r>
              <w:rPr>
                <w:sz w:val="20"/>
              </w:rPr>
              <w:t>naudojamų</w:t>
            </w:r>
            <w:r>
              <w:rPr>
                <w:spacing w:val="-7"/>
                <w:sz w:val="20"/>
              </w:rPr>
              <w:t> </w:t>
            </w:r>
            <w:r>
              <w:rPr>
                <w:sz w:val="20"/>
              </w:rPr>
              <w:t>sporto</w:t>
            </w:r>
            <w:r>
              <w:rPr>
                <w:spacing w:val="-9"/>
                <w:sz w:val="20"/>
              </w:rPr>
              <w:t> </w:t>
            </w:r>
            <w:r>
              <w:rPr>
                <w:sz w:val="20"/>
              </w:rPr>
              <w:t>įrenginių</w:t>
            </w:r>
            <w:r>
              <w:rPr>
                <w:spacing w:val="-5"/>
                <w:sz w:val="20"/>
              </w:rPr>
              <w:t> </w:t>
            </w:r>
            <w:r>
              <w:rPr>
                <w:sz w:val="20"/>
              </w:rPr>
              <w:t>skaičius</w:t>
            </w:r>
            <w:r>
              <w:rPr>
                <w:spacing w:val="-6"/>
                <w:sz w:val="20"/>
              </w:rPr>
              <w:t> </w:t>
            </w:r>
            <w:r>
              <w:rPr>
                <w:sz w:val="20"/>
              </w:rPr>
              <w:t>ir</w:t>
            </w:r>
            <w:r>
              <w:rPr>
                <w:spacing w:val="-9"/>
                <w:sz w:val="20"/>
              </w:rPr>
              <w:t> </w:t>
            </w:r>
            <w:r>
              <w:rPr>
                <w:sz w:val="20"/>
              </w:rPr>
              <w:t>žemės</w:t>
            </w:r>
            <w:r>
              <w:rPr>
                <w:spacing w:val="30"/>
                <w:sz w:val="20"/>
              </w:rPr>
              <w:t> </w:t>
            </w:r>
            <w:r>
              <w:rPr>
                <w:sz w:val="20"/>
              </w:rPr>
              <w:t>ploto</w:t>
            </w:r>
            <w:r>
              <w:rPr>
                <w:spacing w:val="-6"/>
                <w:sz w:val="20"/>
              </w:rPr>
              <w:t> </w:t>
            </w:r>
            <w:r>
              <w:rPr>
                <w:spacing w:val="-10"/>
                <w:sz w:val="20"/>
              </w:rPr>
              <w:t>%</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w w:val="95"/>
                <w:sz w:val="20"/>
              </w:rPr>
              <w:t>Žmonių,</w:t>
            </w:r>
            <w:r>
              <w:rPr>
                <w:spacing w:val="11"/>
                <w:sz w:val="20"/>
              </w:rPr>
              <w:t> </w:t>
            </w:r>
            <w:r>
              <w:rPr>
                <w:w w:val="95"/>
                <w:sz w:val="20"/>
              </w:rPr>
              <w:t>turinčių</w:t>
            </w:r>
            <w:r>
              <w:rPr>
                <w:spacing w:val="17"/>
                <w:sz w:val="20"/>
              </w:rPr>
              <w:t> </w:t>
            </w:r>
            <w:r>
              <w:rPr>
                <w:w w:val="95"/>
                <w:sz w:val="20"/>
              </w:rPr>
              <w:t>prieigą</w:t>
            </w:r>
            <w:r>
              <w:rPr>
                <w:spacing w:val="13"/>
                <w:sz w:val="20"/>
              </w:rPr>
              <w:t> </w:t>
            </w:r>
            <w:r>
              <w:rPr>
                <w:w w:val="95"/>
                <w:sz w:val="20"/>
              </w:rPr>
              <w:t>prie</w:t>
            </w:r>
            <w:r>
              <w:rPr>
                <w:spacing w:val="13"/>
                <w:sz w:val="20"/>
              </w:rPr>
              <w:t> </w:t>
            </w:r>
            <w:r>
              <w:rPr>
                <w:w w:val="95"/>
                <w:sz w:val="20"/>
              </w:rPr>
              <w:t>kokybiškų</w:t>
            </w:r>
            <w:r>
              <w:rPr>
                <w:spacing w:val="12"/>
                <w:sz w:val="20"/>
              </w:rPr>
              <w:t> </w:t>
            </w:r>
            <w:r>
              <w:rPr>
                <w:w w:val="95"/>
                <w:sz w:val="20"/>
              </w:rPr>
              <w:t>oro</w:t>
            </w:r>
            <w:r>
              <w:rPr>
                <w:spacing w:val="11"/>
                <w:sz w:val="20"/>
              </w:rPr>
              <w:t> </w:t>
            </w:r>
            <w:r>
              <w:rPr>
                <w:w w:val="95"/>
                <w:sz w:val="20"/>
              </w:rPr>
              <w:t>ir</w:t>
            </w:r>
            <w:r>
              <w:rPr>
                <w:spacing w:val="10"/>
                <w:sz w:val="20"/>
              </w:rPr>
              <w:t> </w:t>
            </w:r>
            <w:r>
              <w:rPr>
                <w:w w:val="95"/>
                <w:sz w:val="20"/>
              </w:rPr>
              <w:t>vandens</w:t>
            </w:r>
            <w:r>
              <w:rPr>
                <w:spacing w:val="13"/>
                <w:sz w:val="20"/>
              </w:rPr>
              <w:t> </w:t>
            </w:r>
            <w:r>
              <w:rPr>
                <w:w w:val="95"/>
                <w:sz w:val="20"/>
              </w:rPr>
              <w:t>stebėjimo</w:t>
            </w:r>
            <w:r>
              <w:rPr>
                <w:spacing w:val="12"/>
                <w:sz w:val="20"/>
              </w:rPr>
              <w:t> </w:t>
            </w:r>
            <w:r>
              <w:rPr>
                <w:w w:val="95"/>
                <w:sz w:val="20"/>
              </w:rPr>
              <w:t>duomenų,</w:t>
            </w:r>
            <w:r>
              <w:rPr>
                <w:spacing w:val="20"/>
                <w:sz w:val="20"/>
              </w:rPr>
              <w:t> </w:t>
            </w:r>
            <w:r>
              <w:rPr>
                <w:spacing w:val="-2"/>
                <w:w w:val="95"/>
                <w:sz w:val="20"/>
              </w:rPr>
              <w:t>skaičius.</w:t>
            </w:r>
          </w:p>
        </w:tc>
      </w:tr>
      <w:tr>
        <w:trPr>
          <w:trHeight w:val="467" w:hRule="atLeast"/>
        </w:trPr>
        <w:tc>
          <w:tcPr>
            <w:tcW w:w="2024" w:type="dxa"/>
            <w:vMerge/>
            <w:tcBorders>
              <w:top w:val="nil"/>
            </w:tcBorders>
          </w:tcPr>
          <w:p>
            <w:pPr>
              <w:rPr>
                <w:sz w:val="2"/>
                <w:szCs w:val="2"/>
              </w:rPr>
            </w:pPr>
          </w:p>
        </w:tc>
        <w:tc>
          <w:tcPr>
            <w:tcW w:w="7329" w:type="dxa"/>
          </w:tcPr>
          <w:p>
            <w:pPr>
              <w:pStyle w:val="TableParagraph"/>
              <w:spacing w:line="233" w:lineRule="exact"/>
              <w:rPr>
                <w:sz w:val="20"/>
              </w:rPr>
            </w:pPr>
            <w:r>
              <w:rPr>
                <w:sz w:val="20"/>
              </w:rPr>
              <w:t>Ar</w:t>
            </w:r>
            <w:r>
              <w:rPr>
                <w:spacing w:val="34"/>
                <w:sz w:val="20"/>
              </w:rPr>
              <w:t> </w:t>
            </w:r>
            <w:r>
              <w:rPr>
                <w:sz w:val="20"/>
              </w:rPr>
              <w:t>kaime</w:t>
            </w:r>
            <w:r>
              <w:rPr>
                <w:spacing w:val="33"/>
                <w:sz w:val="20"/>
              </w:rPr>
              <w:t> </w:t>
            </w:r>
            <w:r>
              <w:rPr>
                <w:sz w:val="20"/>
              </w:rPr>
              <w:t>yra</w:t>
            </w:r>
            <w:r>
              <w:rPr>
                <w:spacing w:val="36"/>
                <w:sz w:val="20"/>
              </w:rPr>
              <w:t> </w:t>
            </w:r>
            <w:r>
              <w:rPr>
                <w:sz w:val="20"/>
              </w:rPr>
              <w:t>kokia</w:t>
            </w:r>
            <w:r>
              <w:rPr>
                <w:spacing w:val="38"/>
                <w:sz w:val="20"/>
              </w:rPr>
              <w:t> </w:t>
            </w:r>
            <w:r>
              <w:rPr>
                <w:sz w:val="20"/>
              </w:rPr>
              <w:t>nors</w:t>
            </w:r>
            <w:r>
              <w:rPr>
                <w:spacing w:val="37"/>
                <w:sz w:val="20"/>
              </w:rPr>
              <w:t> </w:t>
            </w:r>
            <w:r>
              <w:rPr>
                <w:sz w:val="20"/>
              </w:rPr>
              <w:t>įspėjimo</w:t>
            </w:r>
            <w:r>
              <w:rPr>
                <w:spacing w:val="37"/>
                <w:sz w:val="20"/>
              </w:rPr>
              <w:t> </w:t>
            </w:r>
            <w:r>
              <w:rPr>
                <w:sz w:val="20"/>
              </w:rPr>
              <w:t>apie</w:t>
            </w:r>
            <w:r>
              <w:rPr>
                <w:spacing w:val="33"/>
                <w:sz w:val="20"/>
              </w:rPr>
              <w:t> </w:t>
            </w:r>
            <w:r>
              <w:rPr>
                <w:sz w:val="20"/>
              </w:rPr>
              <w:t>vandens</w:t>
            </w:r>
            <w:r>
              <w:rPr>
                <w:spacing w:val="38"/>
                <w:sz w:val="20"/>
              </w:rPr>
              <w:t> </w:t>
            </w:r>
            <w:r>
              <w:rPr>
                <w:sz w:val="20"/>
              </w:rPr>
              <w:t>ir</w:t>
            </w:r>
            <w:r>
              <w:rPr>
                <w:spacing w:val="36"/>
                <w:sz w:val="20"/>
              </w:rPr>
              <w:t> </w:t>
            </w:r>
            <w:r>
              <w:rPr>
                <w:sz w:val="20"/>
              </w:rPr>
              <w:t>oro</w:t>
            </w:r>
            <w:r>
              <w:rPr>
                <w:spacing w:val="36"/>
                <w:sz w:val="20"/>
              </w:rPr>
              <w:t> </w:t>
            </w:r>
            <w:r>
              <w:rPr>
                <w:sz w:val="20"/>
              </w:rPr>
              <w:t>kokybės</w:t>
            </w:r>
            <w:r>
              <w:rPr>
                <w:spacing w:val="37"/>
                <w:sz w:val="20"/>
              </w:rPr>
              <w:t> </w:t>
            </w:r>
            <w:r>
              <w:rPr>
                <w:sz w:val="20"/>
              </w:rPr>
              <w:t>nukrypimų</w:t>
            </w:r>
            <w:r>
              <w:rPr>
                <w:spacing w:val="38"/>
                <w:sz w:val="20"/>
              </w:rPr>
              <w:t> </w:t>
            </w:r>
            <w:r>
              <w:rPr>
                <w:spacing w:val="-4"/>
                <w:sz w:val="20"/>
              </w:rPr>
              <w:t>lygį</w:t>
            </w:r>
          </w:p>
          <w:p>
            <w:pPr>
              <w:pStyle w:val="TableParagraph"/>
              <w:spacing w:line="215" w:lineRule="exact"/>
              <w:rPr>
                <w:sz w:val="20"/>
              </w:rPr>
            </w:pPr>
            <w:r>
              <w:rPr>
                <w:spacing w:val="-2"/>
                <w:sz w:val="20"/>
              </w:rPr>
              <w:t>sistema?</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Ar</w:t>
            </w:r>
            <w:r>
              <w:rPr>
                <w:spacing w:val="-8"/>
                <w:sz w:val="20"/>
              </w:rPr>
              <w:t> </w:t>
            </w:r>
            <w:r>
              <w:rPr>
                <w:sz w:val="20"/>
              </w:rPr>
              <w:t>nėra</w:t>
            </w:r>
            <w:r>
              <w:rPr>
                <w:spacing w:val="-7"/>
                <w:sz w:val="20"/>
              </w:rPr>
              <w:t> </w:t>
            </w:r>
            <w:r>
              <w:rPr>
                <w:sz w:val="20"/>
              </w:rPr>
              <w:t>žmonių,</w:t>
            </w:r>
            <w:r>
              <w:rPr>
                <w:spacing w:val="-7"/>
                <w:sz w:val="20"/>
              </w:rPr>
              <w:t> </w:t>
            </w:r>
            <w:r>
              <w:rPr>
                <w:sz w:val="20"/>
              </w:rPr>
              <w:t>kurie</w:t>
            </w:r>
            <w:r>
              <w:rPr>
                <w:spacing w:val="-6"/>
                <w:sz w:val="20"/>
              </w:rPr>
              <w:t> </w:t>
            </w:r>
            <w:r>
              <w:rPr>
                <w:sz w:val="20"/>
              </w:rPr>
              <w:t>prieš</w:t>
            </w:r>
            <w:r>
              <w:rPr>
                <w:spacing w:val="-4"/>
                <w:sz w:val="20"/>
              </w:rPr>
              <w:t> </w:t>
            </w:r>
            <w:r>
              <w:rPr>
                <w:sz w:val="20"/>
              </w:rPr>
              <w:t>naudojimą</w:t>
            </w:r>
            <w:r>
              <w:rPr>
                <w:spacing w:val="-5"/>
                <w:sz w:val="20"/>
              </w:rPr>
              <w:t> </w:t>
            </w:r>
            <w:r>
              <w:rPr>
                <w:sz w:val="20"/>
              </w:rPr>
              <w:t>(iš</w:t>
            </w:r>
            <w:r>
              <w:rPr>
                <w:spacing w:val="-4"/>
                <w:sz w:val="20"/>
              </w:rPr>
              <w:t> </w:t>
            </w:r>
            <w:r>
              <w:rPr>
                <w:sz w:val="20"/>
              </w:rPr>
              <w:t>gręžinio,</w:t>
            </w:r>
            <w:r>
              <w:rPr>
                <w:spacing w:val="-7"/>
                <w:sz w:val="20"/>
              </w:rPr>
              <w:t> </w:t>
            </w:r>
            <w:r>
              <w:rPr>
                <w:sz w:val="20"/>
              </w:rPr>
              <w:t>upės)</w:t>
            </w:r>
            <w:r>
              <w:rPr>
                <w:spacing w:val="-8"/>
                <w:sz w:val="20"/>
              </w:rPr>
              <w:t> </w:t>
            </w:r>
            <w:r>
              <w:rPr>
                <w:sz w:val="20"/>
              </w:rPr>
              <w:t>virina</w:t>
            </w:r>
            <w:r>
              <w:rPr>
                <w:spacing w:val="-4"/>
                <w:sz w:val="20"/>
              </w:rPr>
              <w:t> </w:t>
            </w:r>
            <w:r>
              <w:rPr>
                <w:sz w:val="20"/>
              </w:rPr>
              <w:t>vandenį</w:t>
            </w:r>
            <w:r>
              <w:rPr>
                <w:spacing w:val="-5"/>
                <w:sz w:val="20"/>
              </w:rPr>
              <w:t> </w:t>
            </w:r>
            <w:r>
              <w:rPr>
                <w:spacing w:val="-10"/>
                <w:sz w:val="20"/>
              </w:rPr>
              <w:t>?</w:t>
            </w:r>
          </w:p>
        </w:tc>
      </w:tr>
      <w:tr>
        <w:trPr>
          <w:trHeight w:val="470" w:hRule="atLeast"/>
        </w:trPr>
        <w:tc>
          <w:tcPr>
            <w:tcW w:w="2024" w:type="dxa"/>
            <w:vMerge w:val="restart"/>
          </w:tcPr>
          <w:p>
            <w:pPr>
              <w:pStyle w:val="TableParagraph"/>
              <w:spacing w:line="234" w:lineRule="exact"/>
              <w:ind w:left="105"/>
              <w:rPr>
                <w:sz w:val="20"/>
              </w:rPr>
            </w:pPr>
            <w:r>
              <w:rPr>
                <w:spacing w:val="-2"/>
                <w:sz w:val="20"/>
              </w:rPr>
              <w:t>Būstas</w:t>
            </w:r>
          </w:p>
        </w:tc>
        <w:tc>
          <w:tcPr>
            <w:tcW w:w="7329" w:type="dxa"/>
          </w:tcPr>
          <w:p>
            <w:pPr>
              <w:pStyle w:val="TableParagraph"/>
              <w:spacing w:line="236" w:lineRule="exact"/>
              <w:rPr>
                <w:sz w:val="20"/>
              </w:rPr>
            </w:pPr>
            <w:r>
              <w:rPr>
                <w:sz w:val="20"/>
              </w:rPr>
              <w:t>%</w:t>
            </w:r>
            <w:r>
              <w:rPr>
                <w:spacing w:val="-3"/>
                <w:sz w:val="20"/>
              </w:rPr>
              <w:t> </w:t>
            </w:r>
            <w:r>
              <w:rPr>
                <w:sz w:val="20"/>
              </w:rPr>
              <w:t>namų</w:t>
            </w:r>
            <w:r>
              <w:rPr>
                <w:spacing w:val="-1"/>
                <w:sz w:val="20"/>
              </w:rPr>
              <w:t> </w:t>
            </w:r>
            <w:r>
              <w:rPr>
                <w:sz w:val="20"/>
              </w:rPr>
              <w:t>ūkių,</w:t>
            </w:r>
            <w:r>
              <w:rPr>
                <w:spacing w:val="-3"/>
                <w:sz w:val="20"/>
              </w:rPr>
              <w:t> </w:t>
            </w:r>
            <w:r>
              <w:rPr>
                <w:sz w:val="20"/>
              </w:rPr>
              <w:t>kurie</w:t>
            </w:r>
            <w:r>
              <w:rPr>
                <w:spacing w:val="-2"/>
                <w:sz w:val="20"/>
              </w:rPr>
              <w:t> </w:t>
            </w:r>
            <w:r>
              <w:rPr>
                <w:sz w:val="20"/>
              </w:rPr>
              <w:t>turi išankstinio</w:t>
            </w:r>
            <w:r>
              <w:rPr>
                <w:spacing w:val="-3"/>
                <w:sz w:val="20"/>
              </w:rPr>
              <w:t> </w:t>
            </w:r>
            <w:r>
              <w:rPr>
                <w:sz w:val="20"/>
              </w:rPr>
              <w:t>apmokėjimo</w:t>
            </w:r>
            <w:r>
              <w:rPr>
                <w:spacing w:val="-1"/>
                <w:sz w:val="20"/>
              </w:rPr>
              <w:t> </w:t>
            </w:r>
            <w:r>
              <w:rPr>
                <w:sz w:val="20"/>
              </w:rPr>
              <w:t>(išmaniaisiais)</w:t>
            </w:r>
            <w:r>
              <w:rPr>
                <w:spacing w:val="-2"/>
                <w:sz w:val="20"/>
              </w:rPr>
              <w:t> </w:t>
            </w:r>
            <w:r>
              <w:rPr>
                <w:sz w:val="20"/>
              </w:rPr>
              <w:t>elektros skaitiklius </w:t>
            </w:r>
            <w:r>
              <w:rPr>
                <w:spacing w:val="-2"/>
                <w:sz w:val="20"/>
              </w:rPr>
              <w:t>kaime</w:t>
            </w:r>
          </w:p>
        </w:tc>
      </w:tr>
      <w:tr>
        <w:trPr>
          <w:trHeight w:val="230" w:hRule="atLeast"/>
        </w:trPr>
        <w:tc>
          <w:tcPr>
            <w:tcW w:w="2024" w:type="dxa"/>
            <w:vMerge/>
            <w:tcBorders>
              <w:top w:val="nil"/>
            </w:tcBorders>
          </w:tcPr>
          <w:p>
            <w:pPr>
              <w:rPr>
                <w:sz w:val="2"/>
                <w:szCs w:val="2"/>
              </w:rPr>
            </w:pPr>
          </w:p>
        </w:tc>
        <w:tc>
          <w:tcPr>
            <w:tcW w:w="7329" w:type="dxa"/>
          </w:tcPr>
          <w:p>
            <w:pPr>
              <w:pStyle w:val="TableParagraph"/>
              <w:spacing w:line="210" w:lineRule="exact"/>
              <w:rPr>
                <w:sz w:val="20"/>
              </w:rPr>
            </w:pPr>
            <w:r>
              <w:rPr>
                <w:sz w:val="20"/>
              </w:rPr>
              <w:t>%</w:t>
            </w:r>
            <w:r>
              <w:rPr>
                <w:spacing w:val="-6"/>
                <w:sz w:val="20"/>
              </w:rPr>
              <w:t> </w:t>
            </w:r>
            <w:r>
              <w:rPr>
                <w:sz w:val="20"/>
              </w:rPr>
              <w:t>bendro</w:t>
            </w:r>
            <w:r>
              <w:rPr>
                <w:spacing w:val="-4"/>
                <w:sz w:val="20"/>
              </w:rPr>
              <w:t> </w:t>
            </w:r>
            <w:r>
              <w:rPr>
                <w:sz w:val="20"/>
              </w:rPr>
              <w:t>žemės</w:t>
            </w:r>
            <w:r>
              <w:rPr>
                <w:spacing w:val="-3"/>
                <w:sz w:val="20"/>
              </w:rPr>
              <w:t> </w:t>
            </w:r>
            <w:r>
              <w:rPr>
                <w:sz w:val="20"/>
              </w:rPr>
              <w:t>ploto</w:t>
            </w:r>
            <w:r>
              <w:rPr>
                <w:spacing w:val="-6"/>
                <w:sz w:val="20"/>
              </w:rPr>
              <w:t> </w:t>
            </w:r>
            <w:r>
              <w:rPr>
                <w:sz w:val="20"/>
              </w:rPr>
              <w:t>skirto</w:t>
            </w:r>
            <w:r>
              <w:rPr>
                <w:spacing w:val="-5"/>
                <w:sz w:val="20"/>
              </w:rPr>
              <w:t> </w:t>
            </w:r>
            <w:r>
              <w:rPr>
                <w:spacing w:val="-2"/>
                <w:sz w:val="20"/>
              </w:rPr>
              <w:t>plėtrai</w:t>
            </w:r>
          </w:p>
        </w:tc>
      </w:tr>
      <w:tr>
        <w:trPr>
          <w:trHeight w:val="237" w:hRule="atLeast"/>
        </w:trPr>
        <w:tc>
          <w:tcPr>
            <w:tcW w:w="2024" w:type="dxa"/>
            <w:vMerge/>
            <w:tcBorders>
              <w:top w:val="nil"/>
            </w:tcBorders>
          </w:tcPr>
          <w:p>
            <w:pPr>
              <w:rPr>
                <w:sz w:val="2"/>
                <w:szCs w:val="2"/>
              </w:rPr>
            </w:pPr>
          </w:p>
        </w:tc>
        <w:tc>
          <w:tcPr>
            <w:tcW w:w="7329" w:type="dxa"/>
          </w:tcPr>
          <w:p>
            <w:pPr>
              <w:pStyle w:val="TableParagraph"/>
              <w:spacing w:line="217" w:lineRule="exact"/>
              <w:rPr>
                <w:sz w:val="20"/>
              </w:rPr>
            </w:pPr>
            <w:r>
              <w:rPr>
                <w:sz w:val="20"/>
              </w:rPr>
              <w:t>Valstybinio</w:t>
            </w:r>
            <w:r>
              <w:rPr>
                <w:spacing w:val="-7"/>
                <w:sz w:val="20"/>
              </w:rPr>
              <w:t> </w:t>
            </w:r>
            <w:r>
              <w:rPr>
                <w:sz w:val="20"/>
              </w:rPr>
              <w:t>būsto</w:t>
            </w:r>
            <w:r>
              <w:rPr>
                <w:spacing w:val="-8"/>
                <w:sz w:val="20"/>
              </w:rPr>
              <w:t> </w:t>
            </w:r>
            <w:r>
              <w:rPr>
                <w:sz w:val="20"/>
              </w:rPr>
              <w:t>skaičius,</w:t>
            </w:r>
            <w:r>
              <w:rPr>
                <w:spacing w:val="-8"/>
                <w:sz w:val="20"/>
              </w:rPr>
              <w:t> </w:t>
            </w:r>
            <w:r>
              <w:rPr>
                <w:sz w:val="20"/>
              </w:rPr>
              <w:t>t.y.</w:t>
            </w:r>
            <w:r>
              <w:rPr>
                <w:spacing w:val="-7"/>
                <w:sz w:val="20"/>
              </w:rPr>
              <w:t> </w:t>
            </w:r>
            <w:r>
              <w:rPr>
                <w:sz w:val="20"/>
              </w:rPr>
              <w:t>namai</w:t>
            </w:r>
            <w:r>
              <w:rPr>
                <w:spacing w:val="-8"/>
                <w:sz w:val="20"/>
              </w:rPr>
              <w:t> </w:t>
            </w:r>
            <w:r>
              <w:rPr>
                <w:sz w:val="20"/>
              </w:rPr>
              <w:t>kaime,</w:t>
            </w:r>
            <w:r>
              <w:rPr>
                <w:spacing w:val="-8"/>
                <w:sz w:val="20"/>
              </w:rPr>
              <w:t> </w:t>
            </w:r>
            <w:r>
              <w:rPr>
                <w:sz w:val="20"/>
              </w:rPr>
              <w:t>kuriame</w:t>
            </w:r>
            <w:r>
              <w:rPr>
                <w:spacing w:val="-8"/>
                <w:sz w:val="20"/>
              </w:rPr>
              <w:t> </w:t>
            </w:r>
            <w:r>
              <w:rPr>
                <w:sz w:val="20"/>
              </w:rPr>
              <w:t>įrengtas</w:t>
            </w:r>
            <w:r>
              <w:rPr>
                <w:spacing w:val="-8"/>
                <w:sz w:val="20"/>
              </w:rPr>
              <w:t> </w:t>
            </w:r>
            <w:r>
              <w:rPr>
                <w:sz w:val="20"/>
              </w:rPr>
              <w:t>saulės</w:t>
            </w:r>
            <w:r>
              <w:rPr>
                <w:spacing w:val="-8"/>
                <w:sz w:val="20"/>
              </w:rPr>
              <w:t> </w:t>
            </w:r>
            <w:r>
              <w:rPr>
                <w:spacing w:val="-2"/>
                <w:sz w:val="20"/>
              </w:rPr>
              <w:t>šildymas</w:t>
            </w:r>
          </w:p>
        </w:tc>
      </w:tr>
    </w:tbl>
    <w:p>
      <w:pPr>
        <w:spacing w:after="0" w:line="217" w:lineRule="exact"/>
        <w:rPr>
          <w:sz w:val="20"/>
        </w:rPr>
        <w:sectPr>
          <w:pgSz w:w="11910" w:h="16840"/>
          <w:pgMar w:header="0" w:footer="590" w:top="1040" w:bottom="1355"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4"/>
        <w:gridCol w:w="7329"/>
      </w:tblGrid>
      <w:tr>
        <w:trPr>
          <w:trHeight w:val="626" w:hRule="atLeast"/>
        </w:trPr>
        <w:tc>
          <w:tcPr>
            <w:tcW w:w="2024" w:type="dxa"/>
          </w:tcPr>
          <w:p>
            <w:pPr>
              <w:pStyle w:val="TableParagraph"/>
              <w:ind w:left="0"/>
              <w:rPr>
                <w:rFonts w:ascii="Times New Roman"/>
                <w:sz w:val="22"/>
              </w:rPr>
            </w:pPr>
          </w:p>
        </w:tc>
        <w:tc>
          <w:tcPr>
            <w:tcW w:w="7329" w:type="dxa"/>
          </w:tcPr>
          <w:p>
            <w:pPr>
              <w:pStyle w:val="TableParagraph"/>
              <w:rPr>
                <w:sz w:val="20"/>
              </w:rPr>
            </w:pPr>
            <w:r>
              <w:rPr>
                <w:sz w:val="20"/>
              </w:rPr>
              <w:t>%</w:t>
            </w:r>
            <w:r>
              <w:rPr>
                <w:spacing w:val="40"/>
                <w:sz w:val="20"/>
              </w:rPr>
              <w:t> </w:t>
            </w:r>
            <w:r>
              <w:rPr>
                <w:sz w:val="20"/>
              </w:rPr>
              <w:t>zonų,</w:t>
            </w:r>
            <w:r>
              <w:rPr>
                <w:spacing w:val="40"/>
                <w:sz w:val="20"/>
              </w:rPr>
              <w:t> </w:t>
            </w:r>
            <w:r>
              <w:rPr>
                <w:sz w:val="20"/>
              </w:rPr>
              <w:t>kurio</w:t>
            </w:r>
            <w:r>
              <w:rPr>
                <w:spacing w:val="40"/>
                <w:sz w:val="20"/>
              </w:rPr>
              <w:t> </w:t>
            </w:r>
            <w:r>
              <w:rPr>
                <w:sz w:val="20"/>
              </w:rPr>
              <w:t>turi</w:t>
            </w:r>
            <w:r>
              <w:rPr>
                <w:spacing w:val="40"/>
                <w:sz w:val="20"/>
              </w:rPr>
              <w:t> </w:t>
            </w:r>
            <w:r>
              <w:rPr>
                <w:sz w:val="20"/>
              </w:rPr>
              <w:t>prieigą</w:t>
            </w:r>
            <w:r>
              <w:rPr>
                <w:spacing w:val="40"/>
                <w:sz w:val="20"/>
              </w:rPr>
              <w:t> </w:t>
            </w:r>
            <w:r>
              <w:rPr>
                <w:sz w:val="20"/>
              </w:rPr>
              <w:t>prie</w:t>
            </w:r>
            <w:r>
              <w:rPr>
                <w:spacing w:val="40"/>
                <w:sz w:val="20"/>
              </w:rPr>
              <w:t> </w:t>
            </w:r>
            <w:r>
              <w:rPr>
                <w:sz w:val="20"/>
              </w:rPr>
              <w:t>švaraus</w:t>
            </w:r>
            <w:r>
              <w:rPr>
                <w:spacing w:val="40"/>
                <w:sz w:val="20"/>
              </w:rPr>
              <w:t> </w:t>
            </w:r>
            <w:r>
              <w:rPr>
                <w:sz w:val="20"/>
              </w:rPr>
              <w:t>komunalinio</w:t>
            </w:r>
            <w:r>
              <w:rPr>
                <w:spacing w:val="40"/>
                <w:sz w:val="20"/>
              </w:rPr>
              <w:t> </w:t>
            </w:r>
            <w:r>
              <w:rPr>
                <w:sz w:val="20"/>
              </w:rPr>
              <w:t>vandens</w:t>
            </w:r>
            <w:r>
              <w:rPr>
                <w:spacing w:val="40"/>
                <w:sz w:val="20"/>
              </w:rPr>
              <w:t> </w:t>
            </w:r>
            <w:r>
              <w:rPr>
                <w:sz w:val="20"/>
              </w:rPr>
              <w:t>su</w:t>
            </w:r>
            <w:r>
              <w:rPr>
                <w:spacing w:val="40"/>
                <w:sz w:val="20"/>
              </w:rPr>
              <w:t> </w:t>
            </w:r>
            <w:r>
              <w:rPr>
                <w:sz w:val="20"/>
              </w:rPr>
              <w:t>centralizuotu išmaniuoju skaitikliu</w:t>
            </w:r>
          </w:p>
        </w:tc>
      </w:tr>
      <w:tr>
        <w:trPr>
          <w:trHeight w:val="234" w:hRule="atLeast"/>
        </w:trPr>
        <w:tc>
          <w:tcPr>
            <w:tcW w:w="2024" w:type="dxa"/>
            <w:vMerge w:val="restart"/>
          </w:tcPr>
          <w:p>
            <w:pPr>
              <w:pStyle w:val="TableParagraph"/>
              <w:spacing w:line="234" w:lineRule="exact"/>
              <w:ind w:left="105"/>
              <w:rPr>
                <w:sz w:val="20"/>
              </w:rPr>
            </w:pPr>
            <w:r>
              <w:rPr>
                <w:spacing w:val="-2"/>
                <w:sz w:val="20"/>
              </w:rPr>
              <w:t>Švietimas</w:t>
            </w:r>
          </w:p>
        </w:tc>
        <w:tc>
          <w:tcPr>
            <w:tcW w:w="7329" w:type="dxa"/>
          </w:tcPr>
          <w:p>
            <w:pPr>
              <w:pStyle w:val="TableParagraph"/>
              <w:spacing w:line="215" w:lineRule="exact"/>
              <w:rPr>
                <w:sz w:val="20"/>
              </w:rPr>
            </w:pPr>
            <w:r>
              <w:rPr>
                <w:sz w:val="20"/>
              </w:rPr>
              <w:t>%</w:t>
            </w:r>
            <w:r>
              <w:rPr>
                <w:spacing w:val="-8"/>
                <w:sz w:val="20"/>
              </w:rPr>
              <w:t> </w:t>
            </w:r>
            <w:r>
              <w:rPr>
                <w:sz w:val="20"/>
              </w:rPr>
              <w:t>pradinę</w:t>
            </w:r>
            <w:r>
              <w:rPr>
                <w:spacing w:val="-9"/>
                <w:sz w:val="20"/>
              </w:rPr>
              <w:t> </w:t>
            </w:r>
            <w:r>
              <w:rPr>
                <w:sz w:val="20"/>
              </w:rPr>
              <w:t>mokyklą</w:t>
            </w:r>
            <w:r>
              <w:rPr>
                <w:spacing w:val="-7"/>
                <w:sz w:val="20"/>
              </w:rPr>
              <w:t> </w:t>
            </w:r>
            <w:r>
              <w:rPr>
                <w:sz w:val="20"/>
              </w:rPr>
              <w:t>lankančių</w:t>
            </w:r>
            <w:r>
              <w:rPr>
                <w:spacing w:val="-8"/>
                <w:sz w:val="20"/>
              </w:rPr>
              <w:t> </w:t>
            </w:r>
            <w:r>
              <w:rPr>
                <w:sz w:val="20"/>
              </w:rPr>
              <w:t>mokyklinio</w:t>
            </w:r>
            <w:r>
              <w:rPr>
                <w:spacing w:val="-9"/>
                <w:sz w:val="20"/>
              </w:rPr>
              <w:t> </w:t>
            </w:r>
            <w:r>
              <w:rPr>
                <w:sz w:val="20"/>
              </w:rPr>
              <w:t>amžiaus</w:t>
            </w:r>
            <w:r>
              <w:rPr>
                <w:spacing w:val="-7"/>
                <w:sz w:val="20"/>
              </w:rPr>
              <w:t> </w:t>
            </w:r>
            <w:r>
              <w:rPr>
                <w:spacing w:val="-2"/>
                <w:sz w:val="20"/>
              </w:rPr>
              <w:t>vaikų</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Kaime</w:t>
            </w:r>
            <w:r>
              <w:rPr>
                <w:spacing w:val="-7"/>
                <w:sz w:val="20"/>
              </w:rPr>
              <w:t> </w:t>
            </w:r>
            <w:r>
              <w:rPr>
                <w:sz w:val="20"/>
              </w:rPr>
              <w:t>per</w:t>
            </w:r>
            <w:r>
              <w:rPr>
                <w:spacing w:val="-5"/>
                <w:sz w:val="20"/>
              </w:rPr>
              <w:t> </w:t>
            </w:r>
            <w:r>
              <w:rPr>
                <w:sz w:val="20"/>
              </w:rPr>
              <w:t>30</w:t>
            </w:r>
            <w:r>
              <w:rPr>
                <w:spacing w:val="-7"/>
                <w:sz w:val="20"/>
              </w:rPr>
              <w:t> </w:t>
            </w:r>
            <w:r>
              <w:rPr>
                <w:sz w:val="20"/>
              </w:rPr>
              <w:t>minučių,</w:t>
            </w:r>
            <w:r>
              <w:rPr>
                <w:spacing w:val="-4"/>
                <w:sz w:val="20"/>
              </w:rPr>
              <w:t> </w:t>
            </w:r>
            <w:r>
              <w:rPr>
                <w:sz w:val="20"/>
              </w:rPr>
              <w:t>galima</w:t>
            </w:r>
            <w:r>
              <w:rPr>
                <w:spacing w:val="-5"/>
                <w:sz w:val="20"/>
              </w:rPr>
              <w:t> </w:t>
            </w:r>
            <w:r>
              <w:rPr>
                <w:sz w:val="20"/>
              </w:rPr>
              <w:t>nueiti</w:t>
            </w:r>
            <w:r>
              <w:rPr>
                <w:spacing w:val="-6"/>
                <w:sz w:val="20"/>
              </w:rPr>
              <w:t> </w:t>
            </w:r>
            <w:r>
              <w:rPr>
                <w:sz w:val="20"/>
              </w:rPr>
              <w:t>iki</w:t>
            </w:r>
            <w:r>
              <w:rPr>
                <w:spacing w:val="-7"/>
                <w:sz w:val="20"/>
              </w:rPr>
              <w:t> </w:t>
            </w:r>
            <w:r>
              <w:rPr>
                <w:sz w:val="20"/>
              </w:rPr>
              <w:t>valstybinės</w:t>
            </w:r>
            <w:r>
              <w:rPr>
                <w:spacing w:val="-6"/>
                <w:sz w:val="20"/>
              </w:rPr>
              <w:t> </w:t>
            </w:r>
            <w:r>
              <w:rPr>
                <w:spacing w:val="-2"/>
                <w:sz w:val="20"/>
              </w:rPr>
              <w:t>mokyklos</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El.</w:t>
            </w:r>
            <w:r>
              <w:rPr>
                <w:spacing w:val="-7"/>
                <w:sz w:val="20"/>
              </w:rPr>
              <w:t> </w:t>
            </w:r>
            <w:r>
              <w:rPr>
                <w:sz w:val="20"/>
              </w:rPr>
              <w:t>knygų</w:t>
            </w:r>
            <w:r>
              <w:rPr>
                <w:spacing w:val="-7"/>
                <w:sz w:val="20"/>
              </w:rPr>
              <w:t> </w:t>
            </w:r>
            <w:r>
              <w:rPr>
                <w:sz w:val="20"/>
              </w:rPr>
              <w:t>pavadinimų</w:t>
            </w:r>
            <w:r>
              <w:rPr>
                <w:spacing w:val="-7"/>
                <w:sz w:val="20"/>
              </w:rPr>
              <w:t> </w:t>
            </w:r>
            <w:r>
              <w:rPr>
                <w:sz w:val="20"/>
              </w:rPr>
              <w:t>skaičius</w:t>
            </w:r>
            <w:r>
              <w:rPr>
                <w:spacing w:val="-6"/>
                <w:sz w:val="20"/>
              </w:rPr>
              <w:t> </w:t>
            </w:r>
            <w:r>
              <w:rPr>
                <w:sz w:val="20"/>
              </w:rPr>
              <w:t>mokyklos</w:t>
            </w:r>
            <w:r>
              <w:rPr>
                <w:spacing w:val="-7"/>
                <w:sz w:val="20"/>
              </w:rPr>
              <w:t> </w:t>
            </w:r>
            <w:r>
              <w:rPr>
                <w:spacing w:val="-2"/>
                <w:sz w:val="20"/>
              </w:rPr>
              <w:t>bibliotekoje</w:t>
            </w:r>
          </w:p>
        </w:tc>
      </w:tr>
      <w:tr>
        <w:trPr>
          <w:trHeight w:val="702" w:hRule="atLeast"/>
        </w:trPr>
        <w:tc>
          <w:tcPr>
            <w:tcW w:w="2024" w:type="dxa"/>
            <w:vMerge/>
            <w:tcBorders>
              <w:top w:val="nil"/>
            </w:tcBorders>
          </w:tcPr>
          <w:p>
            <w:pPr>
              <w:rPr>
                <w:sz w:val="2"/>
                <w:szCs w:val="2"/>
              </w:rPr>
            </w:pPr>
          </w:p>
        </w:tc>
        <w:tc>
          <w:tcPr>
            <w:tcW w:w="7329" w:type="dxa"/>
          </w:tcPr>
          <w:p>
            <w:pPr>
              <w:pStyle w:val="TableParagraph"/>
              <w:tabs>
                <w:tab w:pos="1448" w:val="left" w:leader="none"/>
                <w:tab w:pos="2709" w:val="left" w:leader="none"/>
                <w:tab w:pos="4031" w:val="left" w:leader="none"/>
                <w:tab w:pos="5201" w:val="left" w:leader="none"/>
                <w:tab w:pos="6481" w:val="left" w:leader="none"/>
                <w:tab w:pos="6872" w:val="left" w:leader="none"/>
              </w:tabs>
              <w:ind w:right="101"/>
              <w:rPr>
                <w:sz w:val="20"/>
              </w:rPr>
            </w:pPr>
            <w:r>
              <w:rPr>
                <w:spacing w:val="-2"/>
                <w:sz w:val="20"/>
              </w:rPr>
              <w:t>Kompiuterių,</w:t>
            </w:r>
            <w:r>
              <w:rPr>
                <w:sz w:val="20"/>
              </w:rPr>
              <w:tab/>
            </w:r>
            <w:r>
              <w:rPr>
                <w:spacing w:val="-2"/>
                <w:sz w:val="20"/>
              </w:rPr>
              <w:t>nešiojamųjų</w:t>
            </w:r>
            <w:r>
              <w:rPr>
                <w:sz w:val="20"/>
              </w:rPr>
              <w:tab/>
            </w:r>
            <w:r>
              <w:rPr>
                <w:spacing w:val="-2"/>
                <w:sz w:val="20"/>
              </w:rPr>
              <w:t>kompiuterių,</w:t>
            </w:r>
            <w:r>
              <w:rPr>
                <w:sz w:val="20"/>
              </w:rPr>
              <w:tab/>
            </w:r>
            <w:r>
              <w:rPr>
                <w:spacing w:val="-2"/>
                <w:sz w:val="20"/>
              </w:rPr>
              <w:t>planšetinių</w:t>
            </w:r>
            <w:r>
              <w:rPr>
                <w:sz w:val="20"/>
              </w:rPr>
              <w:tab/>
            </w:r>
            <w:r>
              <w:rPr>
                <w:spacing w:val="-2"/>
                <w:sz w:val="20"/>
              </w:rPr>
              <w:t>kompiuterių</w:t>
            </w:r>
            <w:r>
              <w:rPr>
                <w:sz w:val="20"/>
              </w:rPr>
              <w:tab/>
            </w:r>
            <w:r>
              <w:rPr>
                <w:spacing w:val="-6"/>
                <w:sz w:val="20"/>
              </w:rPr>
              <w:t>ar</w:t>
            </w:r>
            <w:r>
              <w:rPr>
                <w:sz w:val="20"/>
              </w:rPr>
              <w:tab/>
            </w:r>
            <w:r>
              <w:rPr>
                <w:spacing w:val="-4"/>
                <w:sz w:val="20"/>
              </w:rPr>
              <w:t>kitų</w:t>
            </w:r>
            <w:r>
              <w:rPr>
                <w:sz w:val="20"/>
              </w:rPr>
              <w:t> skaitmeninių</w:t>
            </w:r>
            <w:r>
              <w:rPr>
                <w:spacing w:val="35"/>
                <w:sz w:val="20"/>
              </w:rPr>
              <w:t> </w:t>
            </w:r>
            <w:r>
              <w:rPr>
                <w:sz w:val="20"/>
              </w:rPr>
              <w:t>įrenginių</w:t>
            </w:r>
            <w:r>
              <w:rPr>
                <w:spacing w:val="36"/>
                <w:sz w:val="20"/>
              </w:rPr>
              <w:t> </w:t>
            </w:r>
            <w:r>
              <w:rPr>
                <w:sz w:val="20"/>
              </w:rPr>
              <w:t>skaičius</w:t>
            </w:r>
            <w:r>
              <w:rPr>
                <w:spacing w:val="33"/>
                <w:sz w:val="20"/>
              </w:rPr>
              <w:t> </w:t>
            </w:r>
            <w:r>
              <w:rPr>
                <w:sz w:val="20"/>
              </w:rPr>
              <w:t>kaime;</w:t>
            </w:r>
            <w:r>
              <w:rPr>
                <w:spacing w:val="36"/>
                <w:sz w:val="20"/>
              </w:rPr>
              <w:t> </w:t>
            </w:r>
            <w:r>
              <w:rPr>
                <w:sz w:val="20"/>
              </w:rPr>
              <w:t>turimi</w:t>
            </w:r>
            <w:r>
              <w:rPr>
                <w:spacing w:val="34"/>
                <w:sz w:val="20"/>
              </w:rPr>
              <w:t> </w:t>
            </w:r>
            <w:r>
              <w:rPr>
                <w:sz w:val="20"/>
              </w:rPr>
              <w:t>interaktyvūs</w:t>
            </w:r>
            <w:r>
              <w:rPr>
                <w:spacing w:val="34"/>
                <w:sz w:val="20"/>
              </w:rPr>
              <w:t> </w:t>
            </w:r>
            <w:r>
              <w:rPr>
                <w:sz w:val="20"/>
              </w:rPr>
              <w:t>mokymosi</w:t>
            </w:r>
            <w:r>
              <w:rPr>
                <w:spacing w:val="35"/>
                <w:sz w:val="20"/>
              </w:rPr>
              <w:t> </w:t>
            </w:r>
            <w:r>
              <w:rPr>
                <w:spacing w:val="-2"/>
                <w:sz w:val="20"/>
              </w:rPr>
              <w:t>įrenginiai</w:t>
            </w:r>
          </w:p>
          <w:p>
            <w:pPr>
              <w:pStyle w:val="TableParagraph"/>
              <w:spacing w:line="214" w:lineRule="exact"/>
              <w:rPr>
                <w:sz w:val="20"/>
              </w:rPr>
            </w:pPr>
            <w:r>
              <w:rPr>
                <w:sz w:val="20"/>
              </w:rPr>
              <w:t>pradinės</w:t>
            </w:r>
            <w:r>
              <w:rPr>
                <w:spacing w:val="-8"/>
                <w:sz w:val="20"/>
              </w:rPr>
              <w:t> </w:t>
            </w:r>
            <w:r>
              <w:rPr>
                <w:sz w:val="20"/>
              </w:rPr>
              <w:t>mokyklos</w:t>
            </w:r>
            <w:r>
              <w:rPr>
                <w:spacing w:val="-10"/>
                <w:sz w:val="20"/>
              </w:rPr>
              <w:t> </w:t>
            </w:r>
            <w:r>
              <w:rPr>
                <w:spacing w:val="-2"/>
                <w:sz w:val="20"/>
              </w:rPr>
              <w:t>klasėje/klasėje</w:t>
            </w:r>
          </w:p>
        </w:tc>
      </w:tr>
      <w:tr>
        <w:trPr>
          <w:trHeight w:val="467" w:hRule="atLeast"/>
        </w:trPr>
        <w:tc>
          <w:tcPr>
            <w:tcW w:w="2024" w:type="dxa"/>
            <w:vMerge/>
            <w:tcBorders>
              <w:top w:val="nil"/>
            </w:tcBorders>
          </w:tcPr>
          <w:p>
            <w:pPr>
              <w:rPr>
                <w:sz w:val="2"/>
                <w:szCs w:val="2"/>
              </w:rPr>
            </w:pPr>
          </w:p>
        </w:tc>
        <w:tc>
          <w:tcPr>
            <w:tcW w:w="7329" w:type="dxa"/>
          </w:tcPr>
          <w:p>
            <w:pPr>
              <w:pStyle w:val="TableParagraph"/>
              <w:spacing w:line="232" w:lineRule="exact"/>
              <w:rPr>
                <w:sz w:val="20"/>
              </w:rPr>
            </w:pPr>
            <w:r>
              <w:rPr>
                <w:sz w:val="20"/>
              </w:rPr>
              <w:t>Mokslo, technologijų, inžinerijos ir matematikos (STEM) išsilavinimo pažymėjimų skaičius 10 tūkst. kaimo gyventojų</w:t>
            </w:r>
          </w:p>
        </w:tc>
      </w:tr>
      <w:tr>
        <w:trPr>
          <w:trHeight w:val="470" w:hRule="atLeast"/>
        </w:trPr>
        <w:tc>
          <w:tcPr>
            <w:tcW w:w="2024" w:type="dxa"/>
            <w:vMerge w:val="restart"/>
          </w:tcPr>
          <w:p>
            <w:pPr>
              <w:pStyle w:val="TableParagraph"/>
              <w:spacing w:line="234" w:lineRule="exact"/>
              <w:ind w:left="105"/>
              <w:rPr>
                <w:sz w:val="20"/>
              </w:rPr>
            </w:pPr>
            <w:r>
              <w:rPr>
                <w:spacing w:val="-2"/>
                <w:sz w:val="20"/>
              </w:rPr>
              <w:t>Finansai</w:t>
            </w:r>
          </w:p>
        </w:tc>
        <w:tc>
          <w:tcPr>
            <w:tcW w:w="7329" w:type="dxa"/>
          </w:tcPr>
          <w:p>
            <w:pPr>
              <w:pStyle w:val="TableParagraph"/>
              <w:spacing w:line="234" w:lineRule="exact"/>
              <w:rPr>
                <w:sz w:val="20"/>
              </w:rPr>
            </w:pPr>
            <w:r>
              <w:rPr>
                <w:sz w:val="20"/>
              </w:rPr>
              <w:t>%</w:t>
            </w:r>
            <w:r>
              <w:rPr>
                <w:spacing w:val="17"/>
                <w:sz w:val="20"/>
              </w:rPr>
              <w:t> </w:t>
            </w:r>
            <w:r>
              <w:rPr>
                <w:sz w:val="20"/>
              </w:rPr>
              <w:t>savivaldybės</w:t>
            </w:r>
            <w:r>
              <w:rPr>
                <w:spacing w:val="20"/>
                <w:sz w:val="20"/>
              </w:rPr>
              <w:t> </w:t>
            </w:r>
            <w:r>
              <w:rPr>
                <w:sz w:val="20"/>
              </w:rPr>
              <w:t>biudžeto</w:t>
            </w:r>
            <w:r>
              <w:rPr>
                <w:spacing w:val="19"/>
                <w:sz w:val="20"/>
              </w:rPr>
              <w:t> </w:t>
            </w:r>
            <w:r>
              <w:rPr>
                <w:sz w:val="20"/>
              </w:rPr>
              <w:t>išleidžiamo</w:t>
            </w:r>
            <w:r>
              <w:rPr>
                <w:spacing w:val="19"/>
                <w:sz w:val="20"/>
              </w:rPr>
              <w:t> </w:t>
            </w:r>
            <w:r>
              <w:rPr>
                <w:sz w:val="20"/>
              </w:rPr>
              <w:t>sumaniai</w:t>
            </w:r>
            <w:r>
              <w:rPr>
                <w:spacing w:val="18"/>
                <w:sz w:val="20"/>
              </w:rPr>
              <w:t> </w:t>
            </w:r>
            <w:r>
              <w:rPr>
                <w:sz w:val="20"/>
              </w:rPr>
              <w:t>kaimo</w:t>
            </w:r>
            <w:r>
              <w:rPr>
                <w:spacing w:val="17"/>
                <w:sz w:val="20"/>
              </w:rPr>
              <w:t> </w:t>
            </w:r>
            <w:r>
              <w:rPr>
                <w:sz w:val="20"/>
              </w:rPr>
              <w:t>plėtrai</w:t>
            </w:r>
            <w:r>
              <w:rPr>
                <w:spacing w:val="19"/>
                <w:sz w:val="20"/>
              </w:rPr>
              <w:t> </w:t>
            </w:r>
            <w:r>
              <w:rPr>
                <w:sz w:val="20"/>
              </w:rPr>
              <w:t>per</w:t>
            </w:r>
            <w:r>
              <w:rPr>
                <w:spacing w:val="16"/>
                <w:sz w:val="20"/>
              </w:rPr>
              <w:t> </w:t>
            </w:r>
            <w:r>
              <w:rPr>
                <w:sz w:val="20"/>
              </w:rPr>
              <w:t>metus</w:t>
            </w:r>
            <w:r>
              <w:rPr>
                <w:spacing w:val="21"/>
                <w:sz w:val="20"/>
              </w:rPr>
              <w:t> </w:t>
            </w:r>
            <w:r>
              <w:rPr>
                <w:spacing w:val="-2"/>
                <w:sz w:val="20"/>
              </w:rPr>
              <w:t>inovacijų</w:t>
            </w:r>
          </w:p>
          <w:p>
            <w:pPr>
              <w:pStyle w:val="TableParagraph"/>
              <w:spacing w:line="215" w:lineRule="exact"/>
              <w:rPr>
                <w:sz w:val="20"/>
              </w:rPr>
            </w:pPr>
            <w:r>
              <w:rPr>
                <w:spacing w:val="-2"/>
                <w:sz w:val="20"/>
              </w:rPr>
              <w:t>programoms</w:t>
            </w:r>
          </w:p>
        </w:tc>
      </w:tr>
      <w:tr>
        <w:trPr>
          <w:trHeight w:val="470"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w:t>
            </w:r>
            <w:r>
              <w:rPr>
                <w:spacing w:val="59"/>
                <w:w w:val="150"/>
                <w:sz w:val="20"/>
              </w:rPr>
              <w:t> </w:t>
            </w:r>
            <w:r>
              <w:rPr>
                <w:sz w:val="20"/>
              </w:rPr>
              <w:t>bankininkystės</w:t>
            </w:r>
            <w:r>
              <w:rPr>
                <w:spacing w:val="60"/>
                <w:w w:val="150"/>
                <w:sz w:val="20"/>
              </w:rPr>
              <w:t> </w:t>
            </w:r>
            <w:r>
              <w:rPr>
                <w:sz w:val="20"/>
              </w:rPr>
              <w:t>/</w:t>
            </w:r>
            <w:r>
              <w:rPr>
                <w:spacing w:val="59"/>
                <w:w w:val="150"/>
                <w:sz w:val="20"/>
              </w:rPr>
              <w:t> </w:t>
            </w:r>
            <w:r>
              <w:rPr>
                <w:sz w:val="20"/>
              </w:rPr>
              <w:t>finansinės</w:t>
            </w:r>
            <w:r>
              <w:rPr>
                <w:spacing w:val="60"/>
                <w:w w:val="150"/>
                <w:sz w:val="20"/>
              </w:rPr>
              <w:t> </w:t>
            </w:r>
            <w:r>
              <w:rPr>
                <w:sz w:val="20"/>
              </w:rPr>
              <w:t>infrastruktūros,</w:t>
            </w:r>
            <w:r>
              <w:rPr>
                <w:spacing w:val="61"/>
                <w:w w:val="150"/>
                <w:sz w:val="20"/>
              </w:rPr>
              <w:t> </w:t>
            </w:r>
            <w:r>
              <w:rPr>
                <w:sz w:val="20"/>
              </w:rPr>
              <w:t>tokios</w:t>
            </w:r>
            <w:r>
              <w:rPr>
                <w:spacing w:val="60"/>
                <w:w w:val="150"/>
                <w:sz w:val="20"/>
              </w:rPr>
              <w:t> </w:t>
            </w:r>
            <w:r>
              <w:rPr>
                <w:sz w:val="20"/>
              </w:rPr>
              <w:t>kaip</w:t>
            </w:r>
            <w:r>
              <w:rPr>
                <w:spacing w:val="58"/>
                <w:w w:val="150"/>
                <w:sz w:val="20"/>
              </w:rPr>
              <w:t> </w:t>
            </w:r>
            <w:r>
              <w:rPr>
                <w:sz w:val="20"/>
              </w:rPr>
              <w:t>mobilieji</w:t>
            </w:r>
            <w:r>
              <w:rPr>
                <w:spacing w:val="62"/>
                <w:w w:val="150"/>
                <w:sz w:val="20"/>
              </w:rPr>
              <w:t> </w:t>
            </w:r>
            <w:r>
              <w:rPr>
                <w:spacing w:val="-2"/>
                <w:sz w:val="20"/>
              </w:rPr>
              <w:t>bankai</w:t>
            </w:r>
          </w:p>
          <w:p>
            <w:pPr>
              <w:pStyle w:val="TableParagraph"/>
              <w:spacing w:line="215" w:lineRule="exact"/>
              <w:rPr>
                <w:sz w:val="20"/>
              </w:rPr>
            </w:pPr>
            <w:r>
              <w:rPr>
                <w:spacing w:val="-2"/>
                <w:sz w:val="20"/>
              </w:rPr>
              <w:t>(mobilieji</w:t>
            </w:r>
            <w:r>
              <w:rPr>
                <w:spacing w:val="7"/>
                <w:sz w:val="20"/>
              </w:rPr>
              <w:t> </w:t>
            </w:r>
            <w:r>
              <w:rPr>
                <w:spacing w:val="-2"/>
                <w:sz w:val="20"/>
              </w:rPr>
              <w:t>bankomatai)</w:t>
            </w:r>
            <w:r>
              <w:rPr>
                <w:spacing w:val="7"/>
                <w:sz w:val="20"/>
              </w:rPr>
              <w:t> </w:t>
            </w:r>
            <w:r>
              <w:rPr>
                <w:spacing w:val="-2"/>
                <w:sz w:val="20"/>
              </w:rPr>
              <w:t>kaimuose</w:t>
            </w:r>
          </w:p>
        </w:tc>
      </w:tr>
      <w:tr>
        <w:trPr>
          <w:trHeight w:val="465" w:hRule="atLeast"/>
        </w:trPr>
        <w:tc>
          <w:tcPr>
            <w:tcW w:w="2024" w:type="dxa"/>
            <w:vMerge/>
            <w:tcBorders>
              <w:top w:val="nil"/>
            </w:tcBorders>
          </w:tcPr>
          <w:p>
            <w:pPr>
              <w:rPr>
                <w:sz w:val="2"/>
                <w:szCs w:val="2"/>
              </w:rPr>
            </w:pPr>
          </w:p>
        </w:tc>
        <w:tc>
          <w:tcPr>
            <w:tcW w:w="7329" w:type="dxa"/>
            <w:tcBorders>
              <w:bottom w:val="single" w:sz="6" w:space="0" w:color="000000"/>
            </w:tcBorders>
          </w:tcPr>
          <w:p>
            <w:pPr>
              <w:pStyle w:val="TableParagraph"/>
              <w:spacing w:line="231" w:lineRule="exact"/>
              <w:rPr>
                <w:sz w:val="20"/>
              </w:rPr>
            </w:pPr>
            <w:r>
              <w:rPr>
                <w:sz w:val="20"/>
              </w:rPr>
              <w:t>%</w:t>
            </w:r>
            <w:r>
              <w:rPr>
                <w:spacing w:val="-7"/>
                <w:sz w:val="20"/>
              </w:rPr>
              <w:t> </w:t>
            </w:r>
            <w:r>
              <w:rPr>
                <w:sz w:val="20"/>
              </w:rPr>
              <w:t>žmonių,</w:t>
            </w:r>
            <w:r>
              <w:rPr>
                <w:spacing w:val="-7"/>
                <w:sz w:val="20"/>
              </w:rPr>
              <w:t> </w:t>
            </w:r>
            <w:r>
              <w:rPr>
                <w:sz w:val="20"/>
              </w:rPr>
              <w:t>investuojančių</w:t>
            </w:r>
            <w:r>
              <w:rPr>
                <w:spacing w:val="-5"/>
                <w:sz w:val="20"/>
              </w:rPr>
              <w:t> </w:t>
            </w:r>
            <w:r>
              <w:rPr>
                <w:sz w:val="20"/>
              </w:rPr>
              <w:t>į</w:t>
            </w:r>
            <w:r>
              <w:rPr>
                <w:spacing w:val="-7"/>
                <w:sz w:val="20"/>
              </w:rPr>
              <w:t> </w:t>
            </w:r>
            <w:r>
              <w:rPr>
                <w:sz w:val="20"/>
              </w:rPr>
              <w:t>visuomenės</w:t>
            </w:r>
            <w:r>
              <w:rPr>
                <w:spacing w:val="-4"/>
                <w:sz w:val="20"/>
              </w:rPr>
              <w:t> </w:t>
            </w:r>
            <w:r>
              <w:rPr>
                <w:sz w:val="20"/>
              </w:rPr>
              <w:t>grupes,</w:t>
            </w:r>
            <w:r>
              <w:rPr>
                <w:spacing w:val="-5"/>
                <w:sz w:val="20"/>
              </w:rPr>
              <w:t> </w:t>
            </w:r>
            <w:r>
              <w:rPr>
                <w:sz w:val="20"/>
              </w:rPr>
              <w:t>naudojant</w:t>
            </w:r>
            <w:r>
              <w:rPr>
                <w:spacing w:val="-7"/>
                <w:sz w:val="20"/>
              </w:rPr>
              <w:t> </w:t>
            </w:r>
            <w:r>
              <w:rPr>
                <w:sz w:val="20"/>
              </w:rPr>
              <w:t>oficialias</w:t>
            </w:r>
            <w:r>
              <w:rPr>
                <w:spacing w:val="-6"/>
                <w:sz w:val="20"/>
              </w:rPr>
              <w:t> </w:t>
            </w:r>
            <w:r>
              <w:rPr>
                <w:spacing w:val="-2"/>
                <w:sz w:val="20"/>
              </w:rPr>
              <w:t>bankininkystės</w:t>
            </w:r>
          </w:p>
          <w:p>
            <w:pPr>
              <w:pStyle w:val="TableParagraph"/>
              <w:spacing w:line="213" w:lineRule="exact"/>
              <w:rPr>
                <w:sz w:val="20"/>
              </w:rPr>
            </w:pPr>
            <w:r>
              <w:rPr>
                <w:spacing w:val="-2"/>
                <w:sz w:val="20"/>
              </w:rPr>
              <w:t>sektoriaus</w:t>
            </w:r>
            <w:r>
              <w:rPr>
                <w:spacing w:val="5"/>
                <w:sz w:val="20"/>
              </w:rPr>
              <w:t> </w:t>
            </w:r>
            <w:r>
              <w:rPr>
                <w:spacing w:val="-2"/>
                <w:sz w:val="20"/>
              </w:rPr>
              <w:t>programėles</w:t>
            </w:r>
          </w:p>
        </w:tc>
      </w:tr>
      <w:tr>
        <w:trPr>
          <w:trHeight w:val="232" w:hRule="atLeast"/>
        </w:trPr>
        <w:tc>
          <w:tcPr>
            <w:tcW w:w="2024" w:type="dxa"/>
            <w:vMerge/>
            <w:tcBorders>
              <w:top w:val="nil"/>
            </w:tcBorders>
          </w:tcPr>
          <w:p>
            <w:pPr>
              <w:rPr>
                <w:sz w:val="2"/>
                <w:szCs w:val="2"/>
              </w:rPr>
            </w:pPr>
          </w:p>
        </w:tc>
        <w:tc>
          <w:tcPr>
            <w:tcW w:w="7329" w:type="dxa"/>
            <w:tcBorders>
              <w:top w:val="single" w:sz="6" w:space="0" w:color="000000"/>
            </w:tcBorders>
          </w:tcPr>
          <w:p>
            <w:pPr>
              <w:pStyle w:val="TableParagraph"/>
              <w:spacing w:line="213" w:lineRule="exact"/>
              <w:rPr>
                <w:sz w:val="20"/>
              </w:rPr>
            </w:pPr>
            <w:r>
              <w:rPr>
                <w:w w:val="95"/>
                <w:sz w:val="20"/>
              </w:rPr>
              <w:t>Žmonių,</w:t>
            </w:r>
            <w:r>
              <w:rPr>
                <w:spacing w:val="41"/>
                <w:sz w:val="20"/>
              </w:rPr>
              <w:t> </w:t>
            </w:r>
            <w:r>
              <w:rPr>
                <w:w w:val="95"/>
                <w:sz w:val="20"/>
              </w:rPr>
              <w:t>besinaudojančių</w:t>
            </w:r>
            <w:r>
              <w:rPr>
                <w:spacing w:val="38"/>
                <w:sz w:val="20"/>
              </w:rPr>
              <w:t> </w:t>
            </w:r>
            <w:r>
              <w:rPr>
                <w:w w:val="95"/>
                <w:sz w:val="20"/>
              </w:rPr>
              <w:t>mobiliąja</w:t>
            </w:r>
            <w:r>
              <w:rPr>
                <w:spacing w:val="38"/>
                <w:sz w:val="20"/>
              </w:rPr>
              <w:t> </w:t>
            </w:r>
            <w:r>
              <w:rPr>
                <w:w w:val="95"/>
                <w:sz w:val="20"/>
              </w:rPr>
              <w:t>bankininkyste,</w:t>
            </w:r>
            <w:r>
              <w:rPr>
                <w:spacing w:val="38"/>
                <w:sz w:val="20"/>
              </w:rPr>
              <w:t> </w:t>
            </w:r>
            <w:r>
              <w:rPr>
                <w:spacing w:val="-2"/>
                <w:w w:val="95"/>
                <w:sz w:val="20"/>
              </w:rPr>
              <w:t>skaičius</w:t>
            </w:r>
          </w:p>
        </w:tc>
      </w:tr>
      <w:tr>
        <w:trPr>
          <w:trHeight w:val="470" w:hRule="atLeast"/>
        </w:trPr>
        <w:tc>
          <w:tcPr>
            <w:tcW w:w="2024" w:type="dxa"/>
            <w:vMerge/>
            <w:tcBorders>
              <w:top w:val="nil"/>
            </w:tcBorders>
          </w:tcPr>
          <w:p>
            <w:pPr>
              <w:rPr>
                <w:sz w:val="2"/>
                <w:szCs w:val="2"/>
              </w:rPr>
            </w:pPr>
          </w:p>
        </w:tc>
        <w:tc>
          <w:tcPr>
            <w:tcW w:w="7329" w:type="dxa"/>
          </w:tcPr>
          <w:p>
            <w:pPr>
              <w:pStyle w:val="TableParagraph"/>
              <w:spacing w:line="234" w:lineRule="exact"/>
              <w:rPr>
                <w:sz w:val="20"/>
              </w:rPr>
            </w:pPr>
            <w:r>
              <w:rPr>
                <w:sz w:val="20"/>
              </w:rPr>
              <w:t>%</w:t>
            </w:r>
            <w:r>
              <w:rPr>
                <w:spacing w:val="71"/>
                <w:w w:val="150"/>
                <w:sz w:val="20"/>
              </w:rPr>
              <w:t> </w:t>
            </w:r>
            <w:r>
              <w:rPr>
                <w:sz w:val="20"/>
              </w:rPr>
              <w:t>žmonių,</w:t>
            </w:r>
            <w:r>
              <w:rPr>
                <w:spacing w:val="71"/>
                <w:w w:val="150"/>
                <w:sz w:val="20"/>
              </w:rPr>
              <w:t> </w:t>
            </w:r>
            <w:r>
              <w:rPr>
                <w:sz w:val="20"/>
              </w:rPr>
              <w:t>turinčių</w:t>
            </w:r>
            <w:r>
              <w:rPr>
                <w:spacing w:val="73"/>
                <w:w w:val="150"/>
                <w:sz w:val="20"/>
              </w:rPr>
              <w:t> </w:t>
            </w:r>
            <w:r>
              <w:rPr>
                <w:sz w:val="20"/>
              </w:rPr>
              <w:t>banko</w:t>
            </w:r>
            <w:r>
              <w:rPr>
                <w:spacing w:val="71"/>
                <w:w w:val="150"/>
                <w:sz w:val="20"/>
              </w:rPr>
              <w:t> </w:t>
            </w:r>
            <w:r>
              <w:rPr>
                <w:sz w:val="20"/>
              </w:rPr>
              <w:t>sąskaitas</w:t>
            </w:r>
            <w:r>
              <w:rPr>
                <w:spacing w:val="71"/>
                <w:w w:val="150"/>
                <w:sz w:val="20"/>
              </w:rPr>
              <w:t> </w:t>
            </w:r>
            <w:r>
              <w:rPr>
                <w:sz w:val="20"/>
              </w:rPr>
              <w:t>kaime</w:t>
            </w:r>
            <w:r>
              <w:rPr>
                <w:spacing w:val="70"/>
                <w:w w:val="150"/>
                <w:sz w:val="20"/>
              </w:rPr>
              <w:t> </w:t>
            </w:r>
            <w:r>
              <w:rPr>
                <w:sz w:val="20"/>
              </w:rPr>
              <w:t>/</w:t>
            </w:r>
            <w:r>
              <w:rPr>
                <w:spacing w:val="71"/>
                <w:w w:val="150"/>
                <w:sz w:val="20"/>
              </w:rPr>
              <w:t> </w:t>
            </w:r>
            <w:r>
              <w:rPr>
                <w:sz w:val="20"/>
              </w:rPr>
              <w:t>naudojančių</w:t>
            </w:r>
            <w:r>
              <w:rPr>
                <w:spacing w:val="74"/>
                <w:w w:val="150"/>
                <w:sz w:val="20"/>
              </w:rPr>
              <w:t> </w:t>
            </w:r>
            <w:r>
              <w:rPr>
                <w:sz w:val="20"/>
              </w:rPr>
              <w:t>mobiliuosius</w:t>
            </w:r>
            <w:r>
              <w:rPr>
                <w:spacing w:val="71"/>
                <w:w w:val="150"/>
                <w:sz w:val="20"/>
              </w:rPr>
              <w:t> </w:t>
            </w:r>
            <w:r>
              <w:rPr>
                <w:spacing w:val="-5"/>
                <w:sz w:val="20"/>
              </w:rPr>
              <w:t>ar</w:t>
            </w:r>
          </w:p>
          <w:p>
            <w:pPr>
              <w:pStyle w:val="TableParagraph"/>
              <w:spacing w:line="215" w:lineRule="exact"/>
              <w:rPr>
                <w:sz w:val="20"/>
              </w:rPr>
            </w:pPr>
            <w:r>
              <w:rPr>
                <w:w w:val="95"/>
                <w:sz w:val="20"/>
              </w:rPr>
              <w:t>skaitmeninius</w:t>
            </w:r>
            <w:r>
              <w:rPr>
                <w:spacing w:val="46"/>
                <w:sz w:val="20"/>
              </w:rPr>
              <w:t> </w:t>
            </w:r>
            <w:r>
              <w:rPr>
                <w:spacing w:val="-2"/>
                <w:sz w:val="20"/>
              </w:rPr>
              <w:t>pinigus</w:t>
            </w:r>
          </w:p>
        </w:tc>
      </w:tr>
      <w:tr>
        <w:trPr>
          <w:trHeight w:val="232" w:hRule="atLeast"/>
        </w:trPr>
        <w:tc>
          <w:tcPr>
            <w:tcW w:w="2024" w:type="dxa"/>
            <w:vMerge w:val="restart"/>
          </w:tcPr>
          <w:p>
            <w:pPr>
              <w:pStyle w:val="TableParagraph"/>
              <w:spacing w:line="231" w:lineRule="exact"/>
              <w:ind w:left="105"/>
              <w:rPr>
                <w:sz w:val="20"/>
              </w:rPr>
            </w:pPr>
            <w:r>
              <w:rPr>
                <w:sz w:val="20"/>
              </w:rPr>
              <w:t>Kelių</w:t>
            </w:r>
            <w:r>
              <w:rPr>
                <w:spacing w:val="68"/>
                <w:sz w:val="20"/>
              </w:rPr>
              <w:t> </w:t>
            </w:r>
            <w:r>
              <w:rPr>
                <w:sz w:val="20"/>
              </w:rPr>
              <w:t>/</w:t>
            </w:r>
            <w:r>
              <w:rPr>
                <w:spacing w:val="72"/>
                <w:sz w:val="20"/>
              </w:rPr>
              <w:t> </w:t>
            </w:r>
            <w:r>
              <w:rPr>
                <w:spacing w:val="-2"/>
                <w:sz w:val="20"/>
              </w:rPr>
              <w:t>geležinkelių</w:t>
            </w:r>
          </w:p>
          <w:p>
            <w:pPr>
              <w:pStyle w:val="TableParagraph"/>
              <w:ind w:left="105"/>
              <w:rPr>
                <w:sz w:val="20"/>
              </w:rPr>
            </w:pPr>
            <w:r>
              <w:rPr>
                <w:sz w:val="20"/>
              </w:rPr>
              <w:t>tinklas</w:t>
            </w:r>
            <w:r>
              <w:rPr>
                <w:spacing w:val="-7"/>
                <w:sz w:val="20"/>
              </w:rPr>
              <w:t> </w:t>
            </w:r>
            <w:r>
              <w:rPr>
                <w:sz w:val="20"/>
              </w:rPr>
              <w:t>ir</w:t>
            </w:r>
            <w:r>
              <w:rPr>
                <w:spacing w:val="-8"/>
                <w:sz w:val="20"/>
              </w:rPr>
              <w:t> </w:t>
            </w:r>
            <w:r>
              <w:rPr>
                <w:spacing w:val="-2"/>
                <w:sz w:val="20"/>
              </w:rPr>
              <w:t>transportas</w:t>
            </w:r>
          </w:p>
        </w:tc>
        <w:tc>
          <w:tcPr>
            <w:tcW w:w="7329" w:type="dxa"/>
          </w:tcPr>
          <w:p>
            <w:pPr>
              <w:pStyle w:val="TableParagraph"/>
              <w:spacing w:line="212" w:lineRule="exact"/>
              <w:rPr>
                <w:sz w:val="20"/>
              </w:rPr>
            </w:pPr>
            <w:r>
              <w:rPr>
                <w:sz w:val="20"/>
              </w:rPr>
              <w:t>Galimybė</w:t>
            </w:r>
            <w:r>
              <w:rPr>
                <w:spacing w:val="-9"/>
                <w:sz w:val="20"/>
              </w:rPr>
              <w:t> </w:t>
            </w:r>
            <w:r>
              <w:rPr>
                <w:sz w:val="20"/>
              </w:rPr>
              <w:t>važiuoti</w:t>
            </w:r>
            <w:r>
              <w:rPr>
                <w:spacing w:val="-9"/>
                <w:sz w:val="20"/>
              </w:rPr>
              <w:t> </w:t>
            </w:r>
            <w:r>
              <w:rPr>
                <w:sz w:val="20"/>
              </w:rPr>
              <w:t>keliu,</w:t>
            </w:r>
            <w:r>
              <w:rPr>
                <w:spacing w:val="-6"/>
                <w:sz w:val="20"/>
              </w:rPr>
              <w:t> </w:t>
            </w:r>
            <w:r>
              <w:rPr>
                <w:sz w:val="20"/>
              </w:rPr>
              <w:t>jungiančiu</w:t>
            </w:r>
            <w:r>
              <w:rPr>
                <w:spacing w:val="-8"/>
                <w:sz w:val="20"/>
              </w:rPr>
              <w:t> </w:t>
            </w:r>
            <w:r>
              <w:rPr>
                <w:sz w:val="20"/>
              </w:rPr>
              <w:t>kaimą</w:t>
            </w:r>
            <w:r>
              <w:rPr>
                <w:spacing w:val="-5"/>
                <w:sz w:val="20"/>
              </w:rPr>
              <w:t> </w:t>
            </w:r>
            <w:r>
              <w:rPr>
                <w:sz w:val="20"/>
              </w:rPr>
              <w:t>su</w:t>
            </w:r>
            <w:r>
              <w:rPr>
                <w:spacing w:val="-8"/>
                <w:sz w:val="20"/>
              </w:rPr>
              <w:t> </w:t>
            </w:r>
            <w:r>
              <w:rPr>
                <w:sz w:val="20"/>
              </w:rPr>
              <w:t>pagrindiniu</w:t>
            </w:r>
            <w:r>
              <w:rPr>
                <w:spacing w:val="-8"/>
                <w:sz w:val="20"/>
              </w:rPr>
              <w:t> </w:t>
            </w:r>
            <w:r>
              <w:rPr>
                <w:spacing w:val="-2"/>
                <w:sz w:val="20"/>
              </w:rPr>
              <w:t>keliu</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Geležinkelio</w:t>
            </w:r>
            <w:r>
              <w:rPr>
                <w:spacing w:val="-11"/>
                <w:sz w:val="20"/>
              </w:rPr>
              <w:t> </w:t>
            </w:r>
            <w:r>
              <w:rPr>
                <w:sz w:val="20"/>
              </w:rPr>
              <w:t>linija,</w:t>
            </w:r>
            <w:r>
              <w:rPr>
                <w:spacing w:val="-9"/>
                <w:sz w:val="20"/>
              </w:rPr>
              <w:t> </w:t>
            </w:r>
            <w:r>
              <w:rPr>
                <w:sz w:val="20"/>
              </w:rPr>
              <w:t>jungianti</w:t>
            </w:r>
            <w:r>
              <w:rPr>
                <w:spacing w:val="-7"/>
                <w:sz w:val="20"/>
              </w:rPr>
              <w:t> </w:t>
            </w:r>
            <w:r>
              <w:rPr>
                <w:sz w:val="20"/>
              </w:rPr>
              <w:t>kaimą</w:t>
            </w:r>
            <w:r>
              <w:rPr>
                <w:spacing w:val="-9"/>
                <w:sz w:val="20"/>
              </w:rPr>
              <w:t> </w:t>
            </w:r>
            <w:r>
              <w:rPr>
                <w:sz w:val="20"/>
              </w:rPr>
              <w:t>su</w:t>
            </w:r>
            <w:r>
              <w:rPr>
                <w:spacing w:val="-10"/>
                <w:sz w:val="20"/>
              </w:rPr>
              <w:t> </w:t>
            </w:r>
            <w:r>
              <w:rPr>
                <w:sz w:val="20"/>
              </w:rPr>
              <w:t>artimiausiu</w:t>
            </w:r>
            <w:r>
              <w:rPr>
                <w:spacing w:val="-9"/>
                <w:sz w:val="20"/>
              </w:rPr>
              <w:t> </w:t>
            </w:r>
            <w:r>
              <w:rPr>
                <w:spacing w:val="-4"/>
                <w:sz w:val="20"/>
              </w:rPr>
              <w:t>uostu</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Galimybė</w:t>
            </w:r>
            <w:r>
              <w:rPr>
                <w:spacing w:val="-9"/>
                <w:sz w:val="20"/>
              </w:rPr>
              <w:t> </w:t>
            </w:r>
            <w:r>
              <w:rPr>
                <w:sz w:val="20"/>
              </w:rPr>
              <w:t>naudotis</w:t>
            </w:r>
            <w:r>
              <w:rPr>
                <w:spacing w:val="-8"/>
                <w:sz w:val="20"/>
              </w:rPr>
              <w:t> </w:t>
            </w:r>
            <w:r>
              <w:rPr>
                <w:sz w:val="20"/>
              </w:rPr>
              <w:t>viešojo</w:t>
            </w:r>
            <w:r>
              <w:rPr>
                <w:spacing w:val="-11"/>
                <w:sz w:val="20"/>
              </w:rPr>
              <w:t> </w:t>
            </w:r>
            <w:r>
              <w:rPr>
                <w:sz w:val="20"/>
              </w:rPr>
              <w:t>transporto</w:t>
            </w:r>
            <w:r>
              <w:rPr>
                <w:spacing w:val="-9"/>
                <w:sz w:val="20"/>
              </w:rPr>
              <w:t> </w:t>
            </w:r>
            <w:r>
              <w:rPr>
                <w:sz w:val="20"/>
              </w:rPr>
              <w:t>grafiku,</w:t>
            </w:r>
            <w:r>
              <w:rPr>
                <w:spacing w:val="-10"/>
                <w:sz w:val="20"/>
              </w:rPr>
              <w:t> </w:t>
            </w:r>
            <w:r>
              <w:rPr>
                <w:sz w:val="20"/>
              </w:rPr>
              <w:t>žinomu</w:t>
            </w:r>
            <w:r>
              <w:rPr>
                <w:spacing w:val="-9"/>
                <w:sz w:val="20"/>
              </w:rPr>
              <w:t> </w:t>
            </w:r>
            <w:r>
              <w:rPr>
                <w:spacing w:val="-2"/>
                <w:sz w:val="20"/>
              </w:rPr>
              <w:t>kaime</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w:t>
            </w:r>
            <w:r>
              <w:rPr>
                <w:spacing w:val="-8"/>
                <w:sz w:val="20"/>
              </w:rPr>
              <w:t> </w:t>
            </w:r>
            <w:r>
              <w:rPr>
                <w:sz w:val="20"/>
              </w:rPr>
              <w:t>savivaldybės</w:t>
            </w:r>
            <w:r>
              <w:rPr>
                <w:spacing w:val="-6"/>
                <w:sz w:val="20"/>
              </w:rPr>
              <w:t> </w:t>
            </w:r>
            <w:r>
              <w:rPr>
                <w:sz w:val="20"/>
              </w:rPr>
              <w:t>biudžeto</w:t>
            </w:r>
            <w:r>
              <w:rPr>
                <w:spacing w:val="-8"/>
                <w:sz w:val="20"/>
              </w:rPr>
              <w:t> </w:t>
            </w:r>
            <w:r>
              <w:rPr>
                <w:sz w:val="20"/>
              </w:rPr>
              <w:t>skirto</w:t>
            </w:r>
            <w:r>
              <w:rPr>
                <w:spacing w:val="-8"/>
                <w:sz w:val="20"/>
              </w:rPr>
              <w:t> </w:t>
            </w:r>
            <w:r>
              <w:rPr>
                <w:spacing w:val="-2"/>
                <w:sz w:val="20"/>
              </w:rPr>
              <w:t>keliams</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w:t>
            </w:r>
            <w:r>
              <w:rPr>
                <w:spacing w:val="-10"/>
                <w:sz w:val="20"/>
              </w:rPr>
              <w:t> </w:t>
            </w:r>
            <w:r>
              <w:rPr>
                <w:sz w:val="20"/>
              </w:rPr>
              <w:t>savivaldybės</w:t>
            </w:r>
            <w:r>
              <w:rPr>
                <w:spacing w:val="-7"/>
                <w:sz w:val="20"/>
              </w:rPr>
              <w:t> </w:t>
            </w:r>
            <w:r>
              <w:rPr>
                <w:sz w:val="20"/>
              </w:rPr>
              <w:t>biudžeto</w:t>
            </w:r>
            <w:r>
              <w:rPr>
                <w:spacing w:val="-10"/>
                <w:sz w:val="20"/>
              </w:rPr>
              <w:t> </w:t>
            </w:r>
            <w:r>
              <w:rPr>
                <w:sz w:val="20"/>
              </w:rPr>
              <w:t>skirto</w:t>
            </w:r>
            <w:r>
              <w:rPr>
                <w:spacing w:val="-9"/>
                <w:sz w:val="20"/>
              </w:rPr>
              <w:t> </w:t>
            </w:r>
            <w:r>
              <w:rPr>
                <w:sz w:val="20"/>
              </w:rPr>
              <w:t>geležinkelių</w:t>
            </w:r>
            <w:r>
              <w:rPr>
                <w:spacing w:val="-8"/>
                <w:sz w:val="20"/>
              </w:rPr>
              <w:t> </w:t>
            </w:r>
            <w:r>
              <w:rPr>
                <w:sz w:val="20"/>
              </w:rPr>
              <w:t>tinklo</w:t>
            </w:r>
            <w:r>
              <w:rPr>
                <w:spacing w:val="-9"/>
                <w:sz w:val="20"/>
              </w:rPr>
              <w:t> </w:t>
            </w:r>
            <w:r>
              <w:rPr>
                <w:spacing w:val="-2"/>
                <w:sz w:val="20"/>
              </w:rPr>
              <w:t>infrastruktūrai</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Asmenų,</w:t>
            </w:r>
            <w:r>
              <w:rPr>
                <w:spacing w:val="-7"/>
                <w:sz w:val="20"/>
              </w:rPr>
              <w:t> </w:t>
            </w:r>
            <w:r>
              <w:rPr>
                <w:sz w:val="20"/>
              </w:rPr>
              <w:t>vežančių</w:t>
            </w:r>
            <w:r>
              <w:rPr>
                <w:spacing w:val="-6"/>
                <w:sz w:val="20"/>
              </w:rPr>
              <w:t> </w:t>
            </w:r>
            <w:r>
              <w:rPr>
                <w:sz w:val="20"/>
              </w:rPr>
              <w:t>žmones</w:t>
            </w:r>
            <w:r>
              <w:rPr>
                <w:spacing w:val="-6"/>
                <w:sz w:val="20"/>
              </w:rPr>
              <w:t> </w:t>
            </w:r>
            <w:r>
              <w:rPr>
                <w:sz w:val="20"/>
              </w:rPr>
              <w:t>ir</w:t>
            </w:r>
            <w:r>
              <w:rPr>
                <w:spacing w:val="-7"/>
                <w:sz w:val="20"/>
              </w:rPr>
              <w:t> </w:t>
            </w:r>
            <w:r>
              <w:rPr>
                <w:sz w:val="20"/>
              </w:rPr>
              <w:t>siuntas,</w:t>
            </w:r>
            <w:r>
              <w:rPr>
                <w:spacing w:val="-8"/>
                <w:sz w:val="20"/>
              </w:rPr>
              <w:t> </w:t>
            </w:r>
            <w:r>
              <w:rPr>
                <w:sz w:val="20"/>
              </w:rPr>
              <w:t>skaičius</w:t>
            </w:r>
            <w:r>
              <w:rPr>
                <w:spacing w:val="-7"/>
                <w:sz w:val="20"/>
              </w:rPr>
              <w:t> </w:t>
            </w:r>
            <w:r>
              <w:rPr>
                <w:spacing w:val="-2"/>
                <w:sz w:val="20"/>
              </w:rPr>
              <w:t>kaime</w:t>
            </w:r>
          </w:p>
        </w:tc>
      </w:tr>
      <w:tr>
        <w:trPr>
          <w:trHeight w:val="234" w:hRule="atLeast"/>
        </w:trPr>
        <w:tc>
          <w:tcPr>
            <w:tcW w:w="2024" w:type="dxa"/>
            <w:vMerge/>
            <w:tcBorders>
              <w:top w:val="nil"/>
            </w:tcBorders>
          </w:tcPr>
          <w:p>
            <w:pPr>
              <w:rPr>
                <w:sz w:val="2"/>
                <w:szCs w:val="2"/>
              </w:rPr>
            </w:pPr>
          </w:p>
        </w:tc>
        <w:tc>
          <w:tcPr>
            <w:tcW w:w="7329" w:type="dxa"/>
          </w:tcPr>
          <w:p>
            <w:pPr>
              <w:pStyle w:val="TableParagraph"/>
              <w:spacing w:line="215" w:lineRule="exact"/>
              <w:rPr>
                <w:sz w:val="20"/>
              </w:rPr>
            </w:pPr>
            <w:r>
              <w:rPr>
                <w:sz w:val="20"/>
              </w:rPr>
              <w:t>Žmonių</w:t>
            </w:r>
            <w:r>
              <w:rPr>
                <w:spacing w:val="-10"/>
                <w:sz w:val="20"/>
              </w:rPr>
              <w:t> </w:t>
            </w:r>
            <w:r>
              <w:rPr>
                <w:sz w:val="20"/>
              </w:rPr>
              <w:t>kviečiančių</w:t>
            </w:r>
            <w:r>
              <w:rPr>
                <w:spacing w:val="-7"/>
                <w:sz w:val="20"/>
              </w:rPr>
              <w:t> </w:t>
            </w:r>
            <w:r>
              <w:rPr>
                <w:sz w:val="20"/>
              </w:rPr>
              <w:t>taksi</w:t>
            </w:r>
            <w:r>
              <w:rPr>
                <w:spacing w:val="-10"/>
                <w:sz w:val="20"/>
              </w:rPr>
              <w:t> </w:t>
            </w:r>
            <w:r>
              <w:rPr>
                <w:sz w:val="20"/>
              </w:rPr>
              <w:t>naudojant</w:t>
            </w:r>
            <w:r>
              <w:rPr>
                <w:spacing w:val="-11"/>
                <w:sz w:val="20"/>
              </w:rPr>
              <w:t> </w:t>
            </w:r>
            <w:r>
              <w:rPr>
                <w:sz w:val="20"/>
              </w:rPr>
              <w:t>socialinių</w:t>
            </w:r>
            <w:r>
              <w:rPr>
                <w:spacing w:val="-10"/>
                <w:sz w:val="20"/>
              </w:rPr>
              <w:t> </w:t>
            </w:r>
            <w:r>
              <w:rPr>
                <w:sz w:val="20"/>
              </w:rPr>
              <w:t>tinklų</w:t>
            </w:r>
            <w:r>
              <w:rPr>
                <w:spacing w:val="-10"/>
                <w:sz w:val="20"/>
              </w:rPr>
              <w:t> </w:t>
            </w:r>
            <w:r>
              <w:rPr>
                <w:sz w:val="20"/>
              </w:rPr>
              <w:t>platformą</w:t>
            </w:r>
            <w:r>
              <w:rPr>
                <w:spacing w:val="-6"/>
                <w:sz w:val="20"/>
              </w:rPr>
              <w:t> </w:t>
            </w:r>
            <w:r>
              <w:rPr>
                <w:spacing w:val="-2"/>
                <w:sz w:val="20"/>
              </w:rPr>
              <w:t>skaičius</w:t>
            </w:r>
          </w:p>
        </w:tc>
      </w:tr>
    </w:tbl>
    <w:p>
      <w:pPr>
        <w:pStyle w:val="BodyText"/>
        <w:spacing w:before="5"/>
        <w:rPr>
          <w:b/>
          <w:sz w:val="15"/>
        </w:rPr>
      </w:pPr>
    </w:p>
    <w:p>
      <w:pPr>
        <w:pStyle w:val="BodyText"/>
        <w:spacing w:before="100"/>
        <w:ind w:left="728"/>
      </w:pPr>
      <w:r>
        <w:rPr/>
        <w:t>Apibendrinant</w:t>
      </w:r>
      <w:r>
        <w:rPr>
          <w:spacing w:val="25"/>
        </w:rPr>
        <w:t> </w:t>
      </w:r>
      <w:r>
        <w:rPr/>
        <w:t>galima</w:t>
      </w:r>
      <w:r>
        <w:rPr>
          <w:spacing w:val="27"/>
        </w:rPr>
        <w:t> </w:t>
      </w:r>
      <w:r>
        <w:rPr/>
        <w:t>teigti,</w:t>
      </w:r>
      <w:r>
        <w:rPr>
          <w:spacing w:val="28"/>
        </w:rPr>
        <w:t> </w:t>
      </w:r>
      <w:r>
        <w:rPr/>
        <w:t>kad</w:t>
      </w:r>
      <w:r>
        <w:rPr>
          <w:spacing w:val="25"/>
        </w:rPr>
        <w:t> </w:t>
      </w:r>
      <w:r>
        <w:rPr/>
        <w:t>rodiklių</w:t>
      </w:r>
      <w:r>
        <w:rPr>
          <w:spacing w:val="27"/>
        </w:rPr>
        <w:t> </w:t>
      </w:r>
      <w:r>
        <w:rPr/>
        <w:t>charakteristikos</w:t>
      </w:r>
      <w:r>
        <w:rPr>
          <w:spacing w:val="28"/>
        </w:rPr>
        <w:t> </w:t>
      </w:r>
      <w:r>
        <w:rPr/>
        <w:t>nusako,</w:t>
      </w:r>
      <w:r>
        <w:rPr>
          <w:spacing w:val="25"/>
        </w:rPr>
        <w:t> </w:t>
      </w:r>
      <w:r>
        <w:rPr/>
        <w:t>kas</w:t>
      </w:r>
      <w:r>
        <w:rPr>
          <w:spacing w:val="27"/>
        </w:rPr>
        <w:t> </w:t>
      </w:r>
      <w:r>
        <w:rPr/>
        <w:t>yra</w:t>
      </w:r>
      <w:r>
        <w:rPr>
          <w:spacing w:val="28"/>
        </w:rPr>
        <w:t> </w:t>
      </w:r>
      <w:r>
        <w:rPr>
          <w:spacing w:val="-2"/>
        </w:rPr>
        <w:t>sumanus</w:t>
      </w:r>
    </w:p>
    <w:p>
      <w:pPr>
        <w:pStyle w:val="BodyText"/>
        <w:spacing w:line="281" w:lineRule="exact" w:before="2"/>
        <w:ind w:left="162"/>
      </w:pPr>
      <w:r>
        <w:rPr>
          <w:spacing w:val="-2"/>
        </w:rPr>
        <w:t>kaimas.</w:t>
      </w:r>
    </w:p>
    <w:p>
      <w:pPr>
        <w:pStyle w:val="ListParagraph"/>
        <w:numPr>
          <w:ilvl w:val="0"/>
          <w:numId w:val="31"/>
        </w:numPr>
        <w:tabs>
          <w:tab w:pos="1156" w:val="left" w:leader="none"/>
        </w:tabs>
        <w:spacing w:line="240" w:lineRule="auto" w:before="0" w:after="0"/>
        <w:ind w:left="1155" w:right="548" w:hanging="428"/>
        <w:jc w:val="both"/>
        <w:rPr>
          <w:sz w:val="24"/>
        </w:rPr>
      </w:pPr>
      <w:r>
        <w:rPr>
          <w:sz w:val="24"/>
        </w:rPr>
        <w:t>Kaimas,</w:t>
      </w:r>
      <w:r>
        <w:rPr>
          <w:sz w:val="24"/>
        </w:rPr>
        <w:t> apimantis</w:t>
      </w:r>
      <w:r>
        <w:rPr>
          <w:sz w:val="24"/>
        </w:rPr>
        <w:t> mokymosi</w:t>
      </w:r>
      <w:r>
        <w:rPr>
          <w:sz w:val="24"/>
        </w:rPr>
        <w:t> visą</w:t>
      </w:r>
      <w:r>
        <w:rPr>
          <w:sz w:val="24"/>
        </w:rPr>
        <w:t> gyvenimą</w:t>
      </w:r>
      <w:r>
        <w:rPr>
          <w:sz w:val="24"/>
        </w:rPr>
        <w:t> kultūrą,</w:t>
      </w:r>
      <w:r>
        <w:rPr>
          <w:sz w:val="24"/>
        </w:rPr>
        <w:t> pritaikantis</w:t>
      </w:r>
      <w:r>
        <w:rPr>
          <w:sz w:val="24"/>
        </w:rPr>
        <w:t> naujas ekonomiškai efektyvias ir lengvai prižiūrimas technologijas ir taikantis naujoves naudojant jas (kultūra ir švietimas).</w:t>
      </w:r>
    </w:p>
    <w:p>
      <w:pPr>
        <w:pStyle w:val="ListParagraph"/>
        <w:numPr>
          <w:ilvl w:val="0"/>
          <w:numId w:val="31"/>
        </w:numPr>
        <w:tabs>
          <w:tab w:pos="1156" w:val="left" w:leader="none"/>
        </w:tabs>
        <w:spacing w:line="240" w:lineRule="auto" w:before="0" w:after="0"/>
        <w:ind w:left="1155" w:right="549" w:hanging="428"/>
        <w:jc w:val="both"/>
        <w:rPr>
          <w:sz w:val="24"/>
        </w:rPr>
      </w:pPr>
      <w:r>
        <w:rPr>
          <w:sz w:val="24"/>
        </w:rPr>
        <w:t>Kaimas,</w:t>
      </w:r>
      <w:r>
        <w:rPr>
          <w:sz w:val="24"/>
        </w:rPr>
        <w:t> kuriame</w:t>
      </w:r>
      <w:r>
        <w:rPr>
          <w:sz w:val="24"/>
        </w:rPr>
        <w:t> yra</w:t>
      </w:r>
      <w:r>
        <w:rPr>
          <w:sz w:val="24"/>
        </w:rPr>
        <w:t> tinkamas</w:t>
      </w:r>
      <w:r>
        <w:rPr>
          <w:sz w:val="24"/>
        </w:rPr>
        <w:t> būstas,</w:t>
      </w:r>
      <w:r>
        <w:rPr>
          <w:sz w:val="24"/>
        </w:rPr>
        <w:t> aprūpintas</w:t>
      </w:r>
      <w:r>
        <w:rPr>
          <w:sz w:val="24"/>
        </w:rPr>
        <w:t> pagrindiniais</w:t>
      </w:r>
      <w:r>
        <w:rPr>
          <w:sz w:val="24"/>
        </w:rPr>
        <w:t> patogumais, tokiais kaip saugus</w:t>
      </w:r>
      <w:r>
        <w:rPr>
          <w:sz w:val="24"/>
        </w:rPr>
        <w:t> geriamas vanduo</w:t>
      </w:r>
      <w:r>
        <w:rPr>
          <w:sz w:val="24"/>
        </w:rPr>
        <w:t> arba paslaugos, užtikrinančios</w:t>
      </w:r>
      <w:r>
        <w:rPr>
          <w:sz w:val="24"/>
        </w:rPr>
        <w:t> palankias gyvenimo sąlygas gyventojams (būstas).</w:t>
      </w:r>
    </w:p>
    <w:p>
      <w:pPr>
        <w:pStyle w:val="ListParagraph"/>
        <w:numPr>
          <w:ilvl w:val="0"/>
          <w:numId w:val="31"/>
        </w:numPr>
        <w:tabs>
          <w:tab w:pos="1156" w:val="left" w:leader="none"/>
        </w:tabs>
        <w:spacing w:line="240" w:lineRule="auto" w:before="0" w:after="0"/>
        <w:ind w:left="1155" w:right="553" w:hanging="428"/>
        <w:jc w:val="both"/>
        <w:rPr>
          <w:sz w:val="24"/>
        </w:rPr>
      </w:pPr>
      <w:r>
        <w:rPr>
          <w:sz w:val="24"/>
        </w:rPr>
        <w:t>Kaimas, galintis tiekti švarų geriamąjį vandenį, anksti aptikti upių ir šulinių taršą, taip</w:t>
      </w:r>
      <w:r>
        <w:rPr>
          <w:sz w:val="24"/>
        </w:rPr>
        <w:t> pat</w:t>
      </w:r>
      <w:r>
        <w:rPr>
          <w:sz w:val="24"/>
        </w:rPr>
        <w:t> užtikrinti</w:t>
      </w:r>
      <w:r>
        <w:rPr>
          <w:sz w:val="24"/>
        </w:rPr>
        <w:t> stabilią</w:t>
      </w:r>
      <w:r>
        <w:rPr>
          <w:sz w:val="24"/>
        </w:rPr>
        <w:t> suplanuotą</w:t>
      </w:r>
      <w:r>
        <w:rPr>
          <w:sz w:val="24"/>
        </w:rPr>
        <w:t> sveikatos priežiūrą</w:t>
      </w:r>
      <w:r>
        <w:rPr>
          <w:sz w:val="24"/>
        </w:rPr>
        <w:t> (sveikatos priežiūra</w:t>
      </w:r>
      <w:r>
        <w:rPr>
          <w:sz w:val="24"/>
        </w:rPr>
        <w:t> ir </w:t>
      </w:r>
      <w:r>
        <w:rPr>
          <w:spacing w:val="-2"/>
          <w:sz w:val="24"/>
        </w:rPr>
        <w:t>sauga).</w:t>
      </w:r>
    </w:p>
    <w:p>
      <w:pPr>
        <w:pStyle w:val="ListParagraph"/>
        <w:numPr>
          <w:ilvl w:val="0"/>
          <w:numId w:val="31"/>
        </w:numPr>
        <w:tabs>
          <w:tab w:pos="1156" w:val="left" w:leader="none"/>
        </w:tabs>
        <w:spacing w:line="240" w:lineRule="auto" w:before="0" w:after="0"/>
        <w:ind w:left="1155" w:right="554" w:hanging="428"/>
        <w:jc w:val="both"/>
        <w:rPr>
          <w:sz w:val="24"/>
        </w:rPr>
      </w:pPr>
      <w:r>
        <w:rPr>
          <w:sz w:val="24"/>
        </w:rPr>
        <w:t>Kaimas,</w:t>
      </w:r>
      <w:r>
        <w:rPr>
          <w:sz w:val="24"/>
        </w:rPr>
        <w:t> kuris</w:t>
      </w:r>
      <w:r>
        <w:rPr>
          <w:sz w:val="24"/>
        </w:rPr>
        <w:t> rūpinasi</w:t>
      </w:r>
      <w:r>
        <w:rPr>
          <w:sz w:val="24"/>
        </w:rPr>
        <w:t> savo</w:t>
      </w:r>
      <w:r>
        <w:rPr>
          <w:sz w:val="24"/>
        </w:rPr>
        <w:t> aplinka</w:t>
      </w:r>
      <w:r>
        <w:rPr>
          <w:sz w:val="24"/>
        </w:rPr>
        <w:t> dabartinės</w:t>
      </w:r>
      <w:r>
        <w:rPr>
          <w:sz w:val="24"/>
        </w:rPr>
        <w:t> ir</w:t>
      </w:r>
      <w:r>
        <w:rPr>
          <w:sz w:val="24"/>
        </w:rPr>
        <w:t> būsimos</w:t>
      </w:r>
      <w:r>
        <w:rPr>
          <w:sz w:val="24"/>
        </w:rPr>
        <w:t> kartos</w:t>
      </w:r>
      <w:r>
        <w:rPr>
          <w:sz w:val="24"/>
        </w:rPr>
        <w:t> tvarumu, turėdamas išankstinio</w:t>
      </w:r>
      <w:r>
        <w:rPr>
          <w:sz w:val="24"/>
        </w:rPr>
        <w:t> įspėjimo</w:t>
      </w:r>
      <w:r>
        <w:rPr>
          <w:sz w:val="24"/>
        </w:rPr>
        <w:t> sistemas,</w:t>
      </w:r>
      <w:r>
        <w:rPr>
          <w:sz w:val="24"/>
        </w:rPr>
        <w:t> aptikdamas nepalankias oro</w:t>
      </w:r>
      <w:r>
        <w:rPr>
          <w:sz w:val="24"/>
        </w:rPr>
        <w:t> sąlygas, gaisrus ir pan. (aplinkos tvarumas).</w:t>
      </w:r>
    </w:p>
    <w:p>
      <w:pPr>
        <w:pStyle w:val="ListParagraph"/>
        <w:numPr>
          <w:ilvl w:val="0"/>
          <w:numId w:val="31"/>
        </w:numPr>
        <w:tabs>
          <w:tab w:pos="1156" w:val="left" w:leader="none"/>
        </w:tabs>
        <w:spacing w:line="240" w:lineRule="auto" w:before="0" w:after="0"/>
        <w:ind w:left="1155" w:right="0" w:hanging="428"/>
        <w:jc w:val="both"/>
        <w:rPr>
          <w:sz w:val="24"/>
        </w:rPr>
      </w:pPr>
      <w:r>
        <w:rPr>
          <w:sz w:val="24"/>
        </w:rPr>
        <w:t>Kaimas,</w:t>
      </w:r>
      <w:r>
        <w:rPr>
          <w:spacing w:val="66"/>
          <w:w w:val="150"/>
          <w:sz w:val="24"/>
        </w:rPr>
        <w:t> </w:t>
      </w:r>
      <w:r>
        <w:rPr>
          <w:sz w:val="24"/>
        </w:rPr>
        <w:t>kuris</w:t>
      </w:r>
      <w:r>
        <w:rPr>
          <w:spacing w:val="65"/>
          <w:w w:val="150"/>
          <w:sz w:val="24"/>
        </w:rPr>
        <w:t> </w:t>
      </w:r>
      <w:r>
        <w:rPr>
          <w:sz w:val="24"/>
        </w:rPr>
        <w:t>supranta</w:t>
      </w:r>
      <w:r>
        <w:rPr>
          <w:spacing w:val="66"/>
          <w:w w:val="150"/>
          <w:sz w:val="24"/>
        </w:rPr>
        <w:t> </w:t>
      </w:r>
      <w:r>
        <w:rPr>
          <w:sz w:val="24"/>
        </w:rPr>
        <w:t>stichinių</w:t>
      </w:r>
      <w:r>
        <w:rPr>
          <w:spacing w:val="65"/>
          <w:w w:val="150"/>
          <w:sz w:val="24"/>
        </w:rPr>
        <w:t> </w:t>
      </w:r>
      <w:r>
        <w:rPr>
          <w:sz w:val="24"/>
        </w:rPr>
        <w:t>nelaimių</w:t>
      </w:r>
      <w:r>
        <w:rPr>
          <w:spacing w:val="63"/>
          <w:w w:val="150"/>
          <w:sz w:val="24"/>
        </w:rPr>
        <w:t> </w:t>
      </w:r>
      <w:r>
        <w:rPr>
          <w:sz w:val="24"/>
        </w:rPr>
        <w:t>pavojų</w:t>
      </w:r>
      <w:r>
        <w:rPr>
          <w:spacing w:val="64"/>
          <w:w w:val="150"/>
          <w:sz w:val="24"/>
        </w:rPr>
        <w:t> </w:t>
      </w:r>
      <w:r>
        <w:rPr>
          <w:sz w:val="24"/>
        </w:rPr>
        <w:t>ir</w:t>
      </w:r>
      <w:r>
        <w:rPr>
          <w:spacing w:val="64"/>
          <w:w w:val="150"/>
          <w:sz w:val="24"/>
        </w:rPr>
        <w:t> </w:t>
      </w:r>
      <w:r>
        <w:rPr>
          <w:sz w:val="24"/>
        </w:rPr>
        <w:t>gali</w:t>
      </w:r>
      <w:r>
        <w:rPr>
          <w:spacing w:val="66"/>
          <w:w w:val="150"/>
          <w:sz w:val="24"/>
        </w:rPr>
        <w:t> </w:t>
      </w:r>
      <w:r>
        <w:rPr>
          <w:sz w:val="24"/>
        </w:rPr>
        <w:t>reaguoti</w:t>
      </w:r>
      <w:r>
        <w:rPr>
          <w:spacing w:val="65"/>
          <w:w w:val="150"/>
          <w:sz w:val="24"/>
        </w:rPr>
        <w:t> </w:t>
      </w:r>
      <w:r>
        <w:rPr>
          <w:sz w:val="24"/>
        </w:rPr>
        <w:t>laiku</w:t>
      </w:r>
      <w:r>
        <w:rPr>
          <w:spacing w:val="65"/>
          <w:w w:val="150"/>
          <w:sz w:val="24"/>
        </w:rPr>
        <w:t> </w:t>
      </w:r>
      <w:r>
        <w:rPr>
          <w:spacing w:val="-5"/>
          <w:sz w:val="24"/>
        </w:rPr>
        <w:t>ir</w:t>
      </w:r>
    </w:p>
    <w:p>
      <w:pPr>
        <w:pStyle w:val="BodyText"/>
        <w:spacing w:line="281" w:lineRule="exact"/>
        <w:ind w:left="1155"/>
        <w:jc w:val="both"/>
      </w:pPr>
      <w:r>
        <w:rPr/>
        <w:t>sistemingai,</w:t>
      </w:r>
      <w:r>
        <w:rPr>
          <w:spacing w:val="-3"/>
        </w:rPr>
        <w:t> </w:t>
      </w:r>
      <w:r>
        <w:rPr/>
        <w:t>saugiai</w:t>
      </w:r>
      <w:r>
        <w:rPr>
          <w:spacing w:val="-3"/>
        </w:rPr>
        <w:t> </w:t>
      </w:r>
      <w:r>
        <w:rPr/>
        <w:t>ir</w:t>
      </w:r>
      <w:r>
        <w:rPr>
          <w:spacing w:val="-2"/>
        </w:rPr>
        <w:t> </w:t>
      </w:r>
      <w:r>
        <w:rPr/>
        <w:t>nuspėjamai</w:t>
      </w:r>
      <w:r>
        <w:rPr>
          <w:spacing w:val="-3"/>
        </w:rPr>
        <w:t> </w:t>
      </w:r>
      <w:r>
        <w:rPr/>
        <w:t>(sauga</w:t>
      </w:r>
      <w:r>
        <w:rPr>
          <w:spacing w:val="-3"/>
        </w:rPr>
        <w:t> </w:t>
      </w:r>
      <w:r>
        <w:rPr/>
        <w:t>ir</w:t>
      </w:r>
      <w:r>
        <w:rPr>
          <w:spacing w:val="-2"/>
        </w:rPr>
        <w:t> aplinka).</w:t>
      </w:r>
    </w:p>
    <w:p>
      <w:pPr>
        <w:pStyle w:val="ListParagraph"/>
        <w:numPr>
          <w:ilvl w:val="0"/>
          <w:numId w:val="31"/>
        </w:numPr>
        <w:tabs>
          <w:tab w:pos="1156" w:val="left" w:leader="none"/>
        </w:tabs>
        <w:spacing w:line="240" w:lineRule="auto" w:before="0" w:after="0"/>
        <w:ind w:left="1155" w:right="551" w:hanging="428"/>
        <w:jc w:val="both"/>
        <w:rPr>
          <w:sz w:val="24"/>
        </w:rPr>
      </w:pPr>
      <w:r>
        <w:rPr>
          <w:sz w:val="24"/>
        </w:rPr>
        <w:t>Kaimas,</w:t>
      </w:r>
      <w:r>
        <w:rPr>
          <w:sz w:val="24"/>
        </w:rPr>
        <w:t> kuris</w:t>
      </w:r>
      <w:r>
        <w:rPr>
          <w:sz w:val="24"/>
        </w:rPr>
        <w:t> didžiuojasi</w:t>
      </w:r>
      <w:r>
        <w:rPr>
          <w:sz w:val="24"/>
        </w:rPr>
        <w:t> savo</w:t>
      </w:r>
      <w:r>
        <w:rPr>
          <w:sz w:val="24"/>
        </w:rPr>
        <w:t> kultūrinėmis</w:t>
      </w:r>
      <w:r>
        <w:rPr>
          <w:sz w:val="24"/>
        </w:rPr>
        <w:t> vertybėmis</w:t>
      </w:r>
      <w:r>
        <w:rPr>
          <w:sz w:val="24"/>
        </w:rPr>
        <w:t> ir</w:t>
      </w:r>
      <w:r>
        <w:rPr>
          <w:sz w:val="24"/>
        </w:rPr>
        <w:t> praktika,</w:t>
      </w:r>
      <w:r>
        <w:rPr>
          <w:sz w:val="24"/>
        </w:rPr>
        <w:t> skatina kūrybiškumą, pritraukia turizmą (kultūra).</w:t>
      </w:r>
    </w:p>
    <w:p>
      <w:pPr>
        <w:pStyle w:val="ListParagraph"/>
        <w:numPr>
          <w:ilvl w:val="0"/>
          <w:numId w:val="31"/>
        </w:numPr>
        <w:tabs>
          <w:tab w:pos="1156" w:val="left" w:leader="none"/>
        </w:tabs>
        <w:spacing w:line="240" w:lineRule="auto" w:before="1" w:after="0"/>
        <w:ind w:left="1155" w:right="546" w:hanging="428"/>
        <w:jc w:val="both"/>
        <w:rPr>
          <w:sz w:val="24"/>
        </w:rPr>
      </w:pPr>
      <w:r>
        <w:rPr>
          <w:sz w:val="24"/>
        </w:rPr>
        <w:t>Kaimas,</w:t>
      </w:r>
      <w:r>
        <w:rPr>
          <w:sz w:val="24"/>
        </w:rPr>
        <w:t> kuris</w:t>
      </w:r>
      <w:r>
        <w:rPr>
          <w:sz w:val="24"/>
        </w:rPr>
        <w:t> yra</w:t>
      </w:r>
      <w:r>
        <w:rPr>
          <w:sz w:val="24"/>
        </w:rPr>
        <w:t> fiziškai</w:t>
      </w:r>
      <w:r>
        <w:rPr>
          <w:sz w:val="24"/>
        </w:rPr>
        <w:t> susietas</w:t>
      </w:r>
      <w:r>
        <w:rPr>
          <w:sz w:val="24"/>
        </w:rPr>
        <w:t> su</w:t>
      </w:r>
      <w:r>
        <w:rPr>
          <w:sz w:val="24"/>
        </w:rPr>
        <w:t> išoriniu</w:t>
      </w:r>
      <w:r>
        <w:rPr>
          <w:sz w:val="24"/>
        </w:rPr>
        <w:t> pasauliu,</w:t>
      </w:r>
      <w:r>
        <w:rPr>
          <w:sz w:val="24"/>
        </w:rPr>
        <w:t> taip</w:t>
      </w:r>
      <w:r>
        <w:rPr>
          <w:sz w:val="24"/>
        </w:rPr>
        <w:t> pat</w:t>
      </w:r>
      <w:r>
        <w:rPr>
          <w:sz w:val="24"/>
        </w:rPr>
        <w:t> naudojant pagrindinę</w:t>
      </w:r>
      <w:r>
        <w:rPr>
          <w:sz w:val="24"/>
        </w:rPr>
        <w:t> IKT</w:t>
      </w:r>
      <w:r>
        <w:rPr>
          <w:sz w:val="24"/>
        </w:rPr>
        <w:t> infrastruktūrą</w:t>
      </w:r>
      <w:r>
        <w:rPr>
          <w:sz w:val="24"/>
        </w:rPr>
        <w:t> ir</w:t>
      </w:r>
      <w:r>
        <w:rPr>
          <w:sz w:val="24"/>
        </w:rPr>
        <w:t> sumaniąsias</w:t>
      </w:r>
      <w:r>
        <w:rPr>
          <w:sz w:val="24"/>
        </w:rPr>
        <w:t> technologijas</w:t>
      </w:r>
      <w:r>
        <w:rPr>
          <w:sz w:val="24"/>
        </w:rPr>
        <w:t> (kelius/</w:t>
      </w:r>
      <w:r>
        <w:rPr>
          <w:sz w:val="24"/>
        </w:rPr>
        <w:t> geležinkelių tinklą, IKT/telekomunikacijas).</w:t>
      </w:r>
    </w:p>
    <w:p>
      <w:pPr>
        <w:pStyle w:val="ListParagraph"/>
        <w:numPr>
          <w:ilvl w:val="0"/>
          <w:numId w:val="31"/>
        </w:numPr>
        <w:tabs>
          <w:tab w:pos="1156" w:val="left" w:leader="none"/>
        </w:tabs>
        <w:spacing w:line="240" w:lineRule="auto" w:before="0" w:after="0"/>
        <w:ind w:left="1155" w:right="555" w:hanging="428"/>
        <w:jc w:val="both"/>
        <w:rPr>
          <w:sz w:val="24"/>
        </w:rPr>
      </w:pPr>
      <w:r>
        <w:rPr>
          <w:sz w:val="24"/>
        </w:rPr>
        <w:t>Kaimas,</w:t>
      </w:r>
      <w:r>
        <w:rPr>
          <w:sz w:val="24"/>
        </w:rPr>
        <w:t> turintis</w:t>
      </w:r>
      <w:r>
        <w:rPr>
          <w:sz w:val="24"/>
        </w:rPr>
        <w:t> pagrindinius</w:t>
      </w:r>
      <w:r>
        <w:rPr>
          <w:sz w:val="24"/>
        </w:rPr>
        <w:t> techninius</w:t>
      </w:r>
      <w:r>
        <w:rPr>
          <w:sz w:val="24"/>
        </w:rPr>
        <w:t> įgūdžius</w:t>
      </w:r>
      <w:r>
        <w:rPr>
          <w:sz w:val="24"/>
        </w:rPr>
        <w:t> palaikyti</w:t>
      </w:r>
      <w:r>
        <w:rPr>
          <w:sz w:val="24"/>
        </w:rPr>
        <w:t> IKT</w:t>
      </w:r>
      <w:r>
        <w:rPr>
          <w:sz w:val="24"/>
        </w:rPr>
        <w:t> infrastruktūrą</w:t>
      </w:r>
      <w:r>
        <w:rPr>
          <w:sz w:val="24"/>
        </w:rPr>
        <w:t> ir technologijas (švietimas).</w:t>
      </w:r>
    </w:p>
    <w:p>
      <w:pPr>
        <w:pStyle w:val="ListParagraph"/>
        <w:numPr>
          <w:ilvl w:val="0"/>
          <w:numId w:val="31"/>
        </w:numPr>
        <w:tabs>
          <w:tab w:pos="1156" w:val="left" w:leader="none"/>
        </w:tabs>
        <w:spacing w:line="281" w:lineRule="exact" w:before="0" w:after="0"/>
        <w:ind w:left="1155" w:right="0" w:hanging="428"/>
        <w:jc w:val="both"/>
        <w:rPr>
          <w:sz w:val="24"/>
        </w:rPr>
      </w:pPr>
      <w:r>
        <w:rPr>
          <w:sz w:val="24"/>
        </w:rPr>
        <w:t>Kaimas,</w:t>
      </w:r>
      <w:r>
        <w:rPr>
          <w:spacing w:val="10"/>
          <w:sz w:val="24"/>
        </w:rPr>
        <w:t> </w:t>
      </w:r>
      <w:r>
        <w:rPr>
          <w:sz w:val="24"/>
        </w:rPr>
        <w:t>kuriame</w:t>
      </w:r>
      <w:r>
        <w:rPr>
          <w:spacing w:val="9"/>
          <w:sz w:val="24"/>
        </w:rPr>
        <w:t> </w:t>
      </w:r>
      <w:r>
        <w:rPr>
          <w:sz w:val="24"/>
        </w:rPr>
        <w:t>yra</w:t>
      </w:r>
      <w:r>
        <w:rPr>
          <w:spacing w:val="10"/>
          <w:sz w:val="24"/>
        </w:rPr>
        <w:t> </w:t>
      </w:r>
      <w:r>
        <w:rPr>
          <w:sz w:val="24"/>
        </w:rPr>
        <w:t>pagrindinė</w:t>
      </w:r>
      <w:r>
        <w:rPr>
          <w:spacing w:val="10"/>
          <w:sz w:val="24"/>
        </w:rPr>
        <w:t> </w:t>
      </w:r>
      <w:r>
        <w:rPr>
          <w:sz w:val="24"/>
        </w:rPr>
        <w:t>mobiliojo</w:t>
      </w:r>
      <w:r>
        <w:rPr>
          <w:spacing w:val="10"/>
          <w:sz w:val="24"/>
        </w:rPr>
        <w:t> </w:t>
      </w:r>
      <w:r>
        <w:rPr>
          <w:sz w:val="24"/>
        </w:rPr>
        <w:t>finansavimo</w:t>
      </w:r>
      <w:r>
        <w:rPr>
          <w:spacing w:val="9"/>
          <w:sz w:val="24"/>
        </w:rPr>
        <w:t> </w:t>
      </w:r>
      <w:r>
        <w:rPr>
          <w:sz w:val="24"/>
        </w:rPr>
        <w:t>infrastruktūra,</w:t>
      </w:r>
      <w:r>
        <w:rPr>
          <w:spacing w:val="11"/>
          <w:sz w:val="24"/>
        </w:rPr>
        <w:t> </w:t>
      </w:r>
      <w:r>
        <w:rPr>
          <w:spacing w:val="-2"/>
          <w:sz w:val="24"/>
        </w:rPr>
        <w:t>leidžianti</w:t>
      </w:r>
    </w:p>
    <w:p>
      <w:pPr>
        <w:pStyle w:val="BodyText"/>
        <w:spacing w:line="281" w:lineRule="exact"/>
        <w:ind w:left="1155"/>
        <w:jc w:val="both"/>
      </w:pPr>
      <w:r>
        <w:rPr/>
        <w:t>sumaniai</w:t>
      </w:r>
      <w:r>
        <w:rPr>
          <w:spacing w:val="-3"/>
        </w:rPr>
        <w:t> </w:t>
      </w:r>
      <w:r>
        <w:rPr/>
        <w:t>paskirstyti</w:t>
      </w:r>
      <w:r>
        <w:rPr>
          <w:spacing w:val="-2"/>
        </w:rPr>
        <w:t> </w:t>
      </w:r>
      <w:r>
        <w:rPr/>
        <w:t>ir</w:t>
      </w:r>
      <w:r>
        <w:rPr>
          <w:spacing w:val="-3"/>
        </w:rPr>
        <w:t> </w:t>
      </w:r>
      <w:r>
        <w:rPr/>
        <w:t>naudoti</w:t>
      </w:r>
      <w:r>
        <w:rPr>
          <w:spacing w:val="-2"/>
        </w:rPr>
        <w:t> </w:t>
      </w:r>
      <w:r>
        <w:rPr/>
        <w:t>pinigus</w:t>
      </w:r>
      <w:r>
        <w:rPr>
          <w:spacing w:val="-2"/>
        </w:rPr>
        <w:t> (finansai).</w:t>
      </w:r>
    </w:p>
    <w:p>
      <w:pPr>
        <w:spacing w:after="0" w:line="281" w:lineRule="exact"/>
        <w:jc w:val="both"/>
        <w:sectPr>
          <w:type w:val="continuous"/>
          <w:pgSz w:w="11910" w:h="16840"/>
          <w:pgMar w:header="0" w:footer="590" w:top="1100" w:bottom="780" w:left="1540" w:right="300"/>
        </w:sectPr>
      </w:pPr>
    </w:p>
    <w:p>
      <w:pPr>
        <w:pStyle w:val="Heading3"/>
        <w:numPr>
          <w:ilvl w:val="1"/>
          <w:numId w:val="21"/>
        </w:numPr>
        <w:tabs>
          <w:tab w:pos="1012" w:val="left" w:leader="none"/>
        </w:tabs>
        <w:spacing w:line="240" w:lineRule="auto" w:before="74" w:after="0"/>
        <w:ind w:left="2929" w:right="958" w:hanging="2365"/>
        <w:jc w:val="left"/>
      </w:pPr>
      <w:bookmarkStart w:name="_bookmark15" w:id="16"/>
      <w:bookmarkEnd w:id="16"/>
      <w:r>
        <w:rPr/>
        <w:t>H</w:t>
      </w:r>
      <w:r>
        <w:rPr/>
        <w:t>ipotetinio</w:t>
      </w:r>
      <w:r>
        <w:rPr>
          <w:spacing w:val="-6"/>
        </w:rPr>
        <w:t> </w:t>
      </w:r>
      <w:r>
        <w:rPr/>
        <w:t>sumaniųjų</w:t>
      </w:r>
      <w:r>
        <w:rPr>
          <w:spacing w:val="-6"/>
        </w:rPr>
        <w:t> </w:t>
      </w:r>
      <w:r>
        <w:rPr/>
        <w:t>kaimų</w:t>
      </w:r>
      <w:r>
        <w:rPr>
          <w:spacing w:val="-5"/>
        </w:rPr>
        <w:t> </w:t>
      </w:r>
      <w:r>
        <w:rPr/>
        <w:t>projektų</w:t>
      </w:r>
      <w:r>
        <w:rPr>
          <w:spacing w:val="-5"/>
        </w:rPr>
        <w:t> </w:t>
      </w:r>
      <w:r>
        <w:rPr/>
        <w:t>poveikio</w:t>
      </w:r>
      <w:r>
        <w:rPr>
          <w:spacing w:val="-6"/>
        </w:rPr>
        <w:t> </w:t>
      </w:r>
      <w:r>
        <w:rPr/>
        <w:t>(pokyčių)</w:t>
      </w:r>
      <w:r>
        <w:rPr>
          <w:spacing w:val="-6"/>
        </w:rPr>
        <w:t> </w:t>
      </w:r>
      <w:r>
        <w:rPr/>
        <w:t>kaimo</w:t>
      </w:r>
      <w:r>
        <w:rPr>
          <w:spacing w:val="-6"/>
        </w:rPr>
        <w:t> </w:t>
      </w:r>
      <w:r>
        <w:rPr/>
        <w:t>vietovei vertinimo mechanizmo aprašymas</w:t>
      </w:r>
    </w:p>
    <w:p>
      <w:pPr>
        <w:spacing w:before="238"/>
        <w:ind w:left="162" w:right="550" w:firstLine="566"/>
        <w:jc w:val="both"/>
        <w:rPr>
          <w:sz w:val="22"/>
        </w:rPr>
      </w:pPr>
      <w:r>
        <w:rPr>
          <w:sz w:val="22"/>
        </w:rPr>
        <w:t>Apžvelgta mokslinė literatūra, pasaulinės praktikos bei atliktas tyrimas leido konstruoti hipotetinį sumaniųjų kaimų projektų poveikio (pokyčių) kaimo vietovei vertinimo mechanizmą. Jis grįstas esminėmis sumanumo nuostatomis: mokymusi, žiniomis, jautrumu pažangai, lyderyste ir buvimu priekyje, kūrybiškumu ir gebėjimu kurti bei modifikuoti, mokėjimu minimizuoti riziką, pasekmių įvertinimu ir išskirtiniu žinojimu kaip padaryti.</w:t>
      </w:r>
    </w:p>
    <w:p>
      <w:pPr>
        <w:spacing w:before="2"/>
        <w:ind w:left="162" w:right="546" w:firstLine="566"/>
        <w:jc w:val="both"/>
        <w:rPr>
          <w:sz w:val="22"/>
        </w:rPr>
      </w:pPr>
      <w:r>
        <w:rPr>
          <w:sz w:val="22"/>
        </w:rPr>
        <w:t>Mechanizmas</w:t>
      </w:r>
      <w:r>
        <w:rPr>
          <w:spacing w:val="-3"/>
          <w:sz w:val="22"/>
        </w:rPr>
        <w:t> </w:t>
      </w:r>
      <w:r>
        <w:rPr>
          <w:sz w:val="22"/>
        </w:rPr>
        <w:t>konstruojamas</w:t>
      </w:r>
      <w:r>
        <w:rPr>
          <w:spacing w:val="-3"/>
          <w:sz w:val="22"/>
        </w:rPr>
        <w:t> </w:t>
      </w:r>
      <w:r>
        <w:rPr>
          <w:sz w:val="22"/>
        </w:rPr>
        <w:t>atsižvelgiant</w:t>
      </w:r>
      <w:r>
        <w:rPr>
          <w:spacing w:val="-8"/>
          <w:sz w:val="22"/>
        </w:rPr>
        <w:t> </w:t>
      </w:r>
      <w:r>
        <w:rPr>
          <w:sz w:val="22"/>
        </w:rPr>
        <w:t>į</w:t>
      </w:r>
      <w:r>
        <w:rPr>
          <w:spacing w:val="-3"/>
          <w:sz w:val="22"/>
        </w:rPr>
        <w:t> </w:t>
      </w:r>
      <w:r>
        <w:rPr>
          <w:sz w:val="22"/>
        </w:rPr>
        <w:t>poveikio</w:t>
      </w:r>
      <w:r>
        <w:rPr>
          <w:spacing w:val="-4"/>
          <w:sz w:val="22"/>
        </w:rPr>
        <w:t> </w:t>
      </w:r>
      <w:r>
        <w:rPr>
          <w:sz w:val="22"/>
        </w:rPr>
        <w:t>vertinimo</w:t>
      </w:r>
      <w:r>
        <w:rPr>
          <w:spacing w:val="-4"/>
          <w:sz w:val="22"/>
        </w:rPr>
        <w:t> </w:t>
      </w:r>
      <w:r>
        <w:rPr>
          <w:sz w:val="22"/>
        </w:rPr>
        <w:t>poreikį</w:t>
      </w:r>
      <w:r>
        <w:rPr>
          <w:spacing w:val="-7"/>
          <w:sz w:val="22"/>
        </w:rPr>
        <w:t> </w:t>
      </w:r>
      <w:r>
        <w:rPr>
          <w:sz w:val="22"/>
        </w:rPr>
        <w:t>ir</w:t>
      </w:r>
      <w:r>
        <w:rPr>
          <w:spacing w:val="-5"/>
          <w:sz w:val="22"/>
        </w:rPr>
        <w:t> </w:t>
      </w:r>
      <w:r>
        <w:rPr>
          <w:sz w:val="22"/>
        </w:rPr>
        <w:t>jo</w:t>
      </w:r>
      <w:r>
        <w:rPr>
          <w:spacing w:val="-4"/>
          <w:sz w:val="22"/>
        </w:rPr>
        <w:t> </w:t>
      </w:r>
      <w:r>
        <w:rPr>
          <w:sz w:val="22"/>
        </w:rPr>
        <w:t>laikinį</w:t>
      </w:r>
      <w:r>
        <w:rPr>
          <w:spacing w:val="-3"/>
          <w:sz w:val="22"/>
        </w:rPr>
        <w:t> </w:t>
      </w:r>
      <w:r>
        <w:rPr>
          <w:sz w:val="22"/>
        </w:rPr>
        <w:t>aktualumą. Įvertinus atkreiptinas dėmesys, kad poveikio vertinimas laiko požiūriu gali būti aktualus paraiškos rengimo etape dėl ko efektyviausia būtų jeigu vertinimui duomenis pateiktų ir jų objektyvumą patvirtintų pareiškėjas. Tuo tikslu sudaryta pareiškėjo savarankiškai pateikiamų duomenų, grįstų objektyviais įrodymais lentelė (žr. 20 lentelė).</w:t>
      </w:r>
    </w:p>
    <w:p>
      <w:pPr>
        <w:spacing w:before="0"/>
        <w:ind w:left="162" w:right="550" w:firstLine="566"/>
        <w:jc w:val="both"/>
        <w:rPr>
          <w:sz w:val="22"/>
        </w:rPr>
      </w:pPr>
      <w:r>
        <w:rPr>
          <w:sz w:val="22"/>
        </w:rPr>
        <w:t>Teikiant paraišką pareiškėjas turėtų pateikti objektyvią informaciją, grįstą istoriniais duomenimis, įrodančią atitiktį sumaniųjų kaimų projektų poveikio (pokyčių) kaimo vietovei vertinimui. Tai reikalinga vertinant pareiškėjo potencialą projektu daryti poveikį kaimo vietovei jį įgyvendinus. Rekomenduojama, kad pareiškėjas šiame etape vienas arba su partneriais surinktų ne mažiau 40 balų.</w:t>
      </w:r>
    </w:p>
    <w:p>
      <w:pPr>
        <w:spacing w:before="0"/>
        <w:ind w:left="162" w:right="547" w:firstLine="566"/>
        <w:jc w:val="both"/>
        <w:rPr>
          <w:sz w:val="22"/>
        </w:rPr>
      </w:pPr>
      <w:r>
        <w:rPr>
          <w:sz w:val="22"/>
        </w:rPr>
        <w:t>Šiame etape poveikiu kaimo vietovei traktuojama tiek pareiškėjo individuali pažanga kaimo vietovėje ir gebėjimas būti pavyzdžiu, tiek ir jo teikiama ar pasidalinama vertė su kitais kaimo vietovės subjektais, jeigu dalijamasi technologija, įranga, žiniomis.</w:t>
      </w:r>
    </w:p>
    <w:p>
      <w:pPr>
        <w:spacing w:before="0"/>
        <w:ind w:left="162" w:right="548" w:firstLine="566"/>
        <w:jc w:val="both"/>
        <w:rPr>
          <w:sz w:val="22"/>
        </w:rPr>
      </w:pPr>
      <w:r>
        <w:rPr>
          <w:sz w:val="22"/>
        </w:rPr>
        <w:t>Analogiška lentelė (20 lentelė)</w:t>
      </w:r>
      <w:r>
        <w:rPr>
          <w:spacing w:val="40"/>
          <w:sz w:val="22"/>
        </w:rPr>
        <w:t> </w:t>
      </w:r>
      <w:r>
        <w:rPr>
          <w:sz w:val="22"/>
        </w:rPr>
        <w:t>sudaroma prognozuojant sumaniųjų kaimų projekto poveikį (pokyčius) kaimo vietovei projekto eigoje. Skirtumas tik tas, kad pareiškėjas pateikia pagrindimą leidžiantį įvertinti būsimą poveikį išskiriant vertę pareiškėjui ir vertę kaimo vietovei, t.y. pasiektu sumanumu naudosis individualiai (individualus sumanumas), dalinsis su kitais kaimo vietovės subjektais ar bus sukurtas kolektyvinis sumanumas.</w:t>
      </w:r>
    </w:p>
    <w:p>
      <w:pPr>
        <w:spacing w:before="0"/>
        <w:ind w:left="162" w:right="550" w:firstLine="566"/>
        <w:jc w:val="both"/>
        <w:rPr>
          <w:sz w:val="22"/>
        </w:rPr>
      </w:pPr>
      <w:r>
        <w:rPr>
          <w:sz w:val="22"/>
        </w:rPr>
        <w:t>Atsižvelgiant į finansinės priemonės paskirtį kurti sumanųjį kaimą rekomenduojama skirti kategorijoje papildomus 5 balus, ten kur projektu sukuriamas kolektyvinis sumanumas kaimo </w:t>
      </w:r>
      <w:r>
        <w:rPr>
          <w:spacing w:val="-2"/>
          <w:sz w:val="22"/>
        </w:rPr>
        <w:t>vietovėje.</w:t>
      </w:r>
    </w:p>
    <w:p>
      <w:pPr>
        <w:pStyle w:val="Heading3"/>
        <w:numPr>
          <w:ilvl w:val="0"/>
          <w:numId w:val="30"/>
        </w:numPr>
        <w:tabs>
          <w:tab w:pos="930" w:val="left" w:leader="none"/>
        </w:tabs>
        <w:spacing w:line="240" w:lineRule="auto" w:before="122" w:after="0"/>
        <w:ind w:left="4279" w:right="934" w:hanging="3685"/>
        <w:jc w:val="both"/>
      </w:pPr>
      <w:r>
        <w:rPr/>
        <w:t>lentelė.</w:t>
      </w:r>
      <w:r>
        <w:rPr>
          <w:spacing w:val="-7"/>
        </w:rPr>
        <w:t> </w:t>
      </w:r>
      <w:r>
        <w:rPr/>
        <w:t>Pareiškėjo</w:t>
      </w:r>
      <w:r>
        <w:rPr>
          <w:spacing w:val="-4"/>
        </w:rPr>
        <w:t> </w:t>
      </w:r>
      <w:r>
        <w:rPr/>
        <w:t>savarankiškai</w:t>
      </w:r>
      <w:r>
        <w:rPr>
          <w:spacing w:val="-8"/>
        </w:rPr>
        <w:t> </w:t>
      </w:r>
      <w:r>
        <w:rPr/>
        <w:t>pateikiami</w:t>
      </w:r>
      <w:r>
        <w:rPr>
          <w:spacing w:val="-8"/>
        </w:rPr>
        <w:t> </w:t>
      </w:r>
      <w:r>
        <w:rPr/>
        <w:t>duomenys,</w:t>
      </w:r>
      <w:r>
        <w:rPr>
          <w:spacing w:val="-6"/>
        </w:rPr>
        <w:t> </w:t>
      </w:r>
      <w:r>
        <w:rPr/>
        <w:t>grįsti</w:t>
      </w:r>
      <w:r>
        <w:rPr>
          <w:spacing w:val="-5"/>
        </w:rPr>
        <w:t> </w:t>
      </w:r>
      <w:r>
        <w:rPr/>
        <w:t>objektyviais </w:t>
      </w:r>
      <w:r>
        <w:rPr>
          <w:spacing w:val="-2"/>
        </w:rPr>
        <w:t>įrodymais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118"/>
        <w:gridCol w:w="2413"/>
        <w:gridCol w:w="1700"/>
      </w:tblGrid>
      <w:tr>
        <w:trPr>
          <w:trHeight w:val="234" w:hRule="atLeast"/>
        </w:trPr>
        <w:tc>
          <w:tcPr>
            <w:tcW w:w="2122" w:type="dxa"/>
          </w:tcPr>
          <w:p>
            <w:pPr>
              <w:pStyle w:val="TableParagraph"/>
              <w:spacing w:line="215" w:lineRule="exact"/>
              <w:ind w:left="91"/>
              <w:rPr>
                <w:b/>
                <w:sz w:val="20"/>
              </w:rPr>
            </w:pPr>
            <w:r>
              <w:rPr>
                <w:b/>
                <w:sz w:val="20"/>
              </w:rPr>
              <w:t>Mato</w:t>
            </w:r>
            <w:r>
              <w:rPr>
                <w:b/>
                <w:spacing w:val="-7"/>
                <w:sz w:val="20"/>
              </w:rPr>
              <w:t> </w:t>
            </w:r>
            <w:r>
              <w:rPr>
                <w:b/>
                <w:spacing w:val="-2"/>
                <w:sz w:val="20"/>
              </w:rPr>
              <w:t>vienetai</w:t>
            </w:r>
          </w:p>
        </w:tc>
        <w:tc>
          <w:tcPr>
            <w:tcW w:w="3118" w:type="dxa"/>
          </w:tcPr>
          <w:p>
            <w:pPr>
              <w:pStyle w:val="TableParagraph"/>
              <w:spacing w:line="215" w:lineRule="exact"/>
              <w:ind w:left="91"/>
              <w:rPr>
                <w:b/>
                <w:sz w:val="20"/>
              </w:rPr>
            </w:pPr>
            <w:r>
              <w:rPr>
                <w:b/>
                <w:spacing w:val="-2"/>
                <w:sz w:val="20"/>
              </w:rPr>
              <w:t>Vertinimo</w:t>
            </w:r>
            <w:r>
              <w:rPr>
                <w:b/>
                <w:spacing w:val="4"/>
                <w:sz w:val="20"/>
              </w:rPr>
              <w:t> </w:t>
            </w:r>
            <w:r>
              <w:rPr>
                <w:b/>
                <w:spacing w:val="-2"/>
                <w:sz w:val="20"/>
              </w:rPr>
              <w:t>principai</w:t>
            </w:r>
          </w:p>
        </w:tc>
        <w:tc>
          <w:tcPr>
            <w:tcW w:w="2413" w:type="dxa"/>
          </w:tcPr>
          <w:p>
            <w:pPr>
              <w:pStyle w:val="TableParagraph"/>
              <w:spacing w:line="215" w:lineRule="exact"/>
              <w:ind w:left="91"/>
              <w:rPr>
                <w:b/>
                <w:sz w:val="20"/>
              </w:rPr>
            </w:pPr>
            <w:r>
              <w:rPr>
                <w:b/>
                <w:spacing w:val="-2"/>
                <w:sz w:val="20"/>
              </w:rPr>
              <w:t>Priemonės</w:t>
            </w:r>
          </w:p>
        </w:tc>
        <w:tc>
          <w:tcPr>
            <w:tcW w:w="1700" w:type="dxa"/>
          </w:tcPr>
          <w:p>
            <w:pPr>
              <w:pStyle w:val="TableParagraph"/>
              <w:spacing w:line="215" w:lineRule="exact"/>
              <w:ind w:left="88"/>
              <w:rPr>
                <w:b/>
                <w:sz w:val="20"/>
              </w:rPr>
            </w:pPr>
            <w:r>
              <w:rPr>
                <w:b/>
                <w:spacing w:val="-2"/>
                <w:sz w:val="20"/>
              </w:rPr>
              <w:t>Rodikliai</w:t>
            </w:r>
          </w:p>
        </w:tc>
      </w:tr>
      <w:tr>
        <w:trPr>
          <w:trHeight w:val="234" w:hRule="atLeast"/>
        </w:trPr>
        <w:tc>
          <w:tcPr>
            <w:tcW w:w="9353" w:type="dxa"/>
            <w:gridSpan w:val="4"/>
          </w:tcPr>
          <w:p>
            <w:pPr>
              <w:pStyle w:val="TableParagraph"/>
              <w:spacing w:line="215" w:lineRule="exact"/>
              <w:ind w:left="91"/>
              <w:rPr>
                <w:b/>
                <w:sz w:val="20"/>
              </w:rPr>
            </w:pPr>
            <w:r>
              <w:rPr>
                <w:b/>
                <w:w w:val="95"/>
                <w:sz w:val="20"/>
              </w:rPr>
              <w:t>Išmoningumo</w:t>
            </w:r>
            <w:r>
              <w:rPr>
                <w:b/>
                <w:spacing w:val="48"/>
                <w:sz w:val="20"/>
              </w:rPr>
              <w:t> </w:t>
            </w:r>
            <w:r>
              <w:rPr>
                <w:b/>
                <w:spacing w:val="-2"/>
                <w:sz w:val="20"/>
              </w:rPr>
              <w:t>rodikliai</w:t>
            </w:r>
          </w:p>
        </w:tc>
      </w:tr>
      <w:tr>
        <w:trPr>
          <w:trHeight w:val="3516" w:hRule="atLeast"/>
        </w:trPr>
        <w:tc>
          <w:tcPr>
            <w:tcW w:w="2122" w:type="dxa"/>
          </w:tcPr>
          <w:p>
            <w:pPr>
              <w:pStyle w:val="TableParagraph"/>
              <w:spacing w:line="234" w:lineRule="exact"/>
              <w:ind w:left="91"/>
              <w:rPr>
                <w:sz w:val="20"/>
              </w:rPr>
            </w:pPr>
            <w:r>
              <w:rPr>
                <w:spacing w:val="-2"/>
                <w:sz w:val="20"/>
              </w:rPr>
              <w:t>Skaičius</w:t>
            </w:r>
          </w:p>
        </w:tc>
        <w:tc>
          <w:tcPr>
            <w:tcW w:w="3118" w:type="dxa"/>
          </w:tcPr>
          <w:p>
            <w:pPr>
              <w:pStyle w:val="TableParagraph"/>
              <w:ind w:right="96" w:hanging="17"/>
              <w:jc w:val="both"/>
              <w:rPr>
                <w:sz w:val="20"/>
              </w:rPr>
            </w:pPr>
            <w:r>
              <w:rPr>
                <w:sz w:val="20"/>
              </w:rPr>
              <w:t>e-aplinkoje veikiančios, įvairios paieškos sistemos, išsipirkti abonentai, kur galima įsigyti naujausios informacijos bei </w:t>
            </w:r>
            <w:r>
              <w:rPr>
                <w:spacing w:val="-2"/>
                <w:sz w:val="20"/>
              </w:rPr>
              <w:t>technologijų.</w:t>
            </w:r>
          </w:p>
          <w:p>
            <w:pPr>
              <w:pStyle w:val="TableParagraph"/>
              <w:tabs>
                <w:tab w:pos="1127" w:val="left" w:leader="none"/>
                <w:tab w:pos="2592" w:val="left" w:leader="none"/>
              </w:tabs>
              <w:ind w:right="96" w:hanging="17"/>
              <w:jc w:val="both"/>
              <w:rPr>
                <w:sz w:val="20"/>
              </w:rPr>
            </w:pPr>
            <w:r>
              <w:rPr>
                <w:spacing w:val="-2"/>
                <w:sz w:val="20"/>
              </w:rPr>
              <w:t>Įsigyta</w:t>
            </w:r>
            <w:r>
              <w:rPr>
                <w:sz w:val="20"/>
              </w:rPr>
              <w:tab/>
            </w:r>
            <w:r>
              <w:rPr>
                <w:spacing w:val="-2"/>
                <w:sz w:val="20"/>
              </w:rPr>
              <w:t>aukščiausio</w:t>
            </w:r>
            <w:r>
              <w:rPr>
                <w:sz w:val="20"/>
              </w:rPr>
              <w:tab/>
            </w:r>
            <w:r>
              <w:rPr>
                <w:spacing w:val="-2"/>
                <w:sz w:val="20"/>
              </w:rPr>
              <w:t>lygio konsultacijų, kelta kvalifikacija bei </w:t>
            </w:r>
            <w:r>
              <w:rPr>
                <w:sz w:val="20"/>
              </w:rPr>
              <w:t>susipažinta su naujausiomis tendencijomis rinkoje išmokta taikyti pažangius sprendimus. Galimi tiekėjai aukštosios mokyklos, mokslo institutai ir jiems žiniomis prilygstančios konsultavimo tarnybos.</w:t>
            </w:r>
          </w:p>
          <w:p>
            <w:pPr>
              <w:pStyle w:val="TableParagraph"/>
              <w:spacing w:line="215" w:lineRule="exact"/>
              <w:ind w:left="91"/>
              <w:jc w:val="both"/>
              <w:rPr>
                <w:b/>
                <w:i/>
                <w:sz w:val="20"/>
              </w:rPr>
            </w:pPr>
            <w:r>
              <w:rPr>
                <w:i/>
                <w:sz w:val="20"/>
              </w:rPr>
              <w:t>Daugiausia</w:t>
            </w:r>
            <w:r>
              <w:rPr>
                <w:i/>
                <w:spacing w:val="-9"/>
                <w:sz w:val="20"/>
              </w:rPr>
              <w:t> </w:t>
            </w:r>
            <w:r>
              <w:rPr>
                <w:b/>
                <w:i/>
                <w:sz w:val="20"/>
              </w:rPr>
              <w:t>15</w:t>
            </w:r>
            <w:r>
              <w:rPr>
                <w:b/>
                <w:i/>
                <w:spacing w:val="-7"/>
                <w:sz w:val="20"/>
              </w:rPr>
              <w:t> </w:t>
            </w:r>
            <w:r>
              <w:rPr>
                <w:b/>
                <w:i/>
                <w:spacing w:val="-4"/>
                <w:sz w:val="20"/>
              </w:rPr>
              <w:t>balų</w:t>
            </w:r>
          </w:p>
        </w:tc>
        <w:tc>
          <w:tcPr>
            <w:tcW w:w="2413" w:type="dxa"/>
          </w:tcPr>
          <w:p>
            <w:pPr>
              <w:pStyle w:val="TableParagraph"/>
              <w:tabs>
                <w:tab w:pos="1282" w:val="left" w:leader="none"/>
              </w:tabs>
              <w:ind w:right="103" w:hanging="17"/>
              <w:rPr>
                <w:sz w:val="20"/>
              </w:rPr>
            </w:pPr>
            <w:r>
              <w:rPr>
                <w:spacing w:val="-2"/>
                <w:sz w:val="20"/>
              </w:rPr>
              <w:t>Naudojami</w:t>
            </w:r>
            <w:r>
              <w:rPr>
                <w:sz w:val="20"/>
              </w:rPr>
              <w:tab/>
            </w:r>
            <w:r>
              <w:rPr>
                <w:spacing w:val="-2"/>
                <w:sz w:val="20"/>
              </w:rPr>
              <w:t>sprendimai, technologijos </w:t>
            </w:r>
            <w:r>
              <w:rPr>
                <w:sz w:val="20"/>
              </w:rPr>
              <w:t>pagreitinantys</w:t>
            </w:r>
            <w:r>
              <w:rPr>
                <w:spacing w:val="-12"/>
                <w:sz w:val="20"/>
              </w:rPr>
              <w:t> </w:t>
            </w:r>
            <w:r>
              <w:rPr>
                <w:sz w:val="20"/>
              </w:rPr>
              <w:t>mokymąsi</w:t>
            </w:r>
          </w:p>
        </w:tc>
        <w:tc>
          <w:tcPr>
            <w:tcW w:w="1700" w:type="dxa"/>
          </w:tcPr>
          <w:p>
            <w:pPr>
              <w:pStyle w:val="TableParagraph"/>
              <w:ind w:left="105" w:right="613" w:hanging="17"/>
              <w:rPr>
                <w:sz w:val="20"/>
              </w:rPr>
            </w:pPr>
            <w:r>
              <w:rPr>
                <w:spacing w:val="-2"/>
                <w:sz w:val="20"/>
              </w:rPr>
              <w:t>Greitas mokymasis</w:t>
            </w:r>
          </w:p>
        </w:tc>
      </w:tr>
      <w:tr>
        <w:trPr>
          <w:trHeight w:val="1643" w:hRule="atLeast"/>
        </w:trPr>
        <w:tc>
          <w:tcPr>
            <w:tcW w:w="2122" w:type="dxa"/>
          </w:tcPr>
          <w:p>
            <w:pPr>
              <w:pStyle w:val="TableParagraph"/>
              <w:ind w:hanging="17"/>
              <w:rPr>
                <w:sz w:val="20"/>
              </w:rPr>
            </w:pPr>
            <w:r>
              <w:rPr>
                <w:spacing w:val="-2"/>
                <w:sz w:val="20"/>
              </w:rPr>
              <w:t>Technologijos, </w:t>
            </w:r>
            <w:r>
              <w:rPr>
                <w:sz w:val="20"/>
              </w:rPr>
              <w:t>inovacijos, IT </w:t>
            </w:r>
            <w:r>
              <w:rPr>
                <w:spacing w:val="-2"/>
                <w:sz w:val="20"/>
              </w:rPr>
              <w:t>priemonės</w:t>
            </w:r>
          </w:p>
          <w:p>
            <w:pPr>
              <w:pStyle w:val="TableParagraph"/>
              <w:spacing w:line="234" w:lineRule="exact"/>
              <w:rPr>
                <w:sz w:val="20"/>
              </w:rPr>
            </w:pPr>
            <w:r>
              <w:rPr>
                <w:spacing w:val="-2"/>
                <w:sz w:val="20"/>
              </w:rPr>
              <w:t>leidžiančios</w:t>
            </w:r>
          </w:p>
          <w:p>
            <w:pPr>
              <w:pStyle w:val="TableParagraph"/>
              <w:rPr>
                <w:sz w:val="20"/>
              </w:rPr>
            </w:pPr>
            <w:r>
              <w:rPr>
                <w:spacing w:val="-2"/>
                <w:sz w:val="20"/>
              </w:rPr>
              <w:t>pasinaudoti</w:t>
            </w:r>
          </w:p>
          <w:p>
            <w:pPr>
              <w:pStyle w:val="TableParagraph"/>
              <w:spacing w:line="232" w:lineRule="exact"/>
              <w:ind w:right="400"/>
              <w:rPr>
                <w:sz w:val="20"/>
              </w:rPr>
            </w:pPr>
            <w:r>
              <w:rPr>
                <w:spacing w:val="-2"/>
                <w:sz w:val="20"/>
              </w:rPr>
              <w:t>trūkstamomis žiniomis</w:t>
            </w:r>
          </w:p>
        </w:tc>
        <w:tc>
          <w:tcPr>
            <w:tcW w:w="3118" w:type="dxa"/>
          </w:tcPr>
          <w:p>
            <w:pPr>
              <w:pStyle w:val="TableParagraph"/>
              <w:ind w:right="99" w:hanging="17"/>
              <w:jc w:val="both"/>
              <w:rPr>
                <w:sz w:val="20"/>
              </w:rPr>
            </w:pPr>
            <w:r>
              <w:rPr>
                <w:sz w:val="20"/>
              </w:rPr>
              <w:t>Įsigytos technologijos, įranga efektyviau atliekančios užduotis, leidžiančios</w:t>
            </w:r>
            <w:r>
              <w:rPr>
                <w:spacing w:val="-8"/>
                <w:sz w:val="20"/>
              </w:rPr>
              <w:t> </w:t>
            </w:r>
            <w:r>
              <w:rPr>
                <w:sz w:val="20"/>
              </w:rPr>
              <w:t>vykdyti</w:t>
            </w:r>
            <w:r>
              <w:rPr>
                <w:spacing w:val="-10"/>
                <w:sz w:val="20"/>
              </w:rPr>
              <w:t> </w:t>
            </w:r>
            <w:r>
              <w:rPr>
                <w:sz w:val="20"/>
              </w:rPr>
              <w:t>veiklas,</w:t>
            </w:r>
            <w:r>
              <w:rPr>
                <w:spacing w:val="-8"/>
                <w:sz w:val="20"/>
              </w:rPr>
              <w:t> </w:t>
            </w:r>
            <w:r>
              <w:rPr>
                <w:sz w:val="20"/>
              </w:rPr>
              <w:t>kurių negalėtų atlikti savarankiškai.</w:t>
            </w:r>
          </w:p>
          <w:p>
            <w:pPr>
              <w:pStyle w:val="TableParagraph"/>
              <w:ind w:right="98" w:hanging="17"/>
              <w:jc w:val="both"/>
              <w:rPr>
                <w:sz w:val="20"/>
              </w:rPr>
            </w:pPr>
            <w:r>
              <w:rPr>
                <w:sz w:val="20"/>
              </w:rPr>
              <w:t>Įsigytos galimybių studijos atsakančios</w:t>
            </w:r>
            <w:r>
              <w:rPr>
                <w:spacing w:val="15"/>
                <w:sz w:val="20"/>
              </w:rPr>
              <w:t> </w:t>
            </w:r>
            <w:r>
              <w:rPr>
                <w:sz w:val="20"/>
              </w:rPr>
              <w:t>į</w:t>
            </w:r>
            <w:r>
              <w:rPr>
                <w:spacing w:val="15"/>
                <w:sz w:val="20"/>
              </w:rPr>
              <w:t> </w:t>
            </w:r>
            <w:r>
              <w:rPr>
                <w:sz w:val="20"/>
              </w:rPr>
              <w:t>klausimus</w:t>
            </w:r>
            <w:r>
              <w:rPr>
                <w:spacing w:val="16"/>
                <w:sz w:val="20"/>
              </w:rPr>
              <w:t> </w:t>
            </w:r>
            <w:r>
              <w:rPr>
                <w:sz w:val="20"/>
              </w:rPr>
              <w:t>į</w:t>
            </w:r>
            <w:r>
              <w:rPr>
                <w:spacing w:val="16"/>
                <w:sz w:val="20"/>
              </w:rPr>
              <w:t> </w:t>
            </w:r>
            <w:r>
              <w:rPr>
                <w:spacing w:val="-2"/>
                <w:sz w:val="20"/>
              </w:rPr>
              <w:t>kuriuos</w:t>
            </w:r>
          </w:p>
        </w:tc>
        <w:tc>
          <w:tcPr>
            <w:tcW w:w="2413" w:type="dxa"/>
          </w:tcPr>
          <w:p>
            <w:pPr>
              <w:pStyle w:val="TableParagraph"/>
              <w:tabs>
                <w:tab w:pos="988" w:val="left" w:leader="none"/>
              </w:tabs>
              <w:ind w:right="102" w:hanging="17"/>
              <w:rPr>
                <w:sz w:val="20"/>
              </w:rPr>
            </w:pPr>
            <w:r>
              <w:rPr>
                <w:spacing w:val="-2"/>
                <w:sz w:val="20"/>
              </w:rPr>
              <w:t>Žinių</w:t>
            </w:r>
            <w:r>
              <w:rPr>
                <w:sz w:val="20"/>
              </w:rPr>
              <w:tab/>
            </w:r>
            <w:r>
              <w:rPr>
                <w:spacing w:val="-2"/>
                <w:sz w:val="20"/>
              </w:rPr>
              <w:t>kompensavimo priemonės</w:t>
            </w:r>
          </w:p>
        </w:tc>
        <w:tc>
          <w:tcPr>
            <w:tcW w:w="1700" w:type="dxa"/>
          </w:tcPr>
          <w:p>
            <w:pPr>
              <w:pStyle w:val="TableParagraph"/>
              <w:ind w:left="105" w:right="100" w:hanging="17"/>
              <w:jc w:val="both"/>
              <w:rPr>
                <w:sz w:val="20"/>
              </w:rPr>
            </w:pPr>
            <w:r>
              <w:rPr>
                <w:sz w:val="20"/>
              </w:rPr>
              <w:t>Žinojimas kaip </w:t>
            </w:r>
            <w:r>
              <w:rPr>
                <w:sz w:val="20"/>
              </w:rPr>
              <w:t>ir </w:t>
            </w:r>
            <w:r>
              <w:rPr>
                <w:spacing w:val="-2"/>
                <w:sz w:val="20"/>
              </w:rPr>
              <w:t>kuo</w:t>
            </w:r>
            <w:r>
              <w:rPr>
                <w:spacing w:val="-10"/>
                <w:sz w:val="20"/>
              </w:rPr>
              <w:t> </w:t>
            </w:r>
            <w:r>
              <w:rPr>
                <w:spacing w:val="-2"/>
                <w:sz w:val="20"/>
              </w:rPr>
              <w:t>kompensuoti žinias</w:t>
            </w:r>
          </w:p>
        </w:tc>
      </w:tr>
    </w:tbl>
    <w:p>
      <w:pPr>
        <w:spacing w:after="0"/>
        <w:jc w:val="both"/>
        <w:rPr>
          <w:sz w:val="20"/>
        </w:rPr>
        <w:sectPr>
          <w:pgSz w:w="11910" w:h="16840"/>
          <w:pgMar w:header="0" w:footer="590" w:top="1540" w:bottom="1003"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118"/>
        <w:gridCol w:w="2413"/>
        <w:gridCol w:w="1700"/>
      </w:tblGrid>
      <w:tr>
        <w:trPr>
          <w:trHeight w:val="705" w:hRule="atLeast"/>
        </w:trPr>
        <w:tc>
          <w:tcPr>
            <w:tcW w:w="2122" w:type="dxa"/>
          </w:tcPr>
          <w:p>
            <w:pPr>
              <w:pStyle w:val="TableParagraph"/>
              <w:spacing w:line="234" w:lineRule="exact"/>
              <w:ind w:left="91"/>
              <w:rPr>
                <w:sz w:val="20"/>
              </w:rPr>
            </w:pPr>
            <w:r>
              <w:rPr>
                <w:sz w:val="20"/>
              </w:rPr>
              <w:t>Įsigytos</w:t>
            </w:r>
            <w:r>
              <w:rPr>
                <w:spacing w:val="-9"/>
                <w:sz w:val="20"/>
              </w:rPr>
              <w:t> </w:t>
            </w:r>
            <w:r>
              <w:rPr>
                <w:spacing w:val="-2"/>
                <w:sz w:val="20"/>
              </w:rPr>
              <w:t>galimybių</w:t>
            </w:r>
          </w:p>
          <w:p>
            <w:pPr>
              <w:pStyle w:val="TableParagraph"/>
              <w:rPr>
                <w:sz w:val="20"/>
              </w:rPr>
            </w:pPr>
            <w:r>
              <w:rPr>
                <w:spacing w:val="-2"/>
                <w:sz w:val="20"/>
              </w:rPr>
              <w:t>studijos</w:t>
            </w:r>
          </w:p>
        </w:tc>
        <w:tc>
          <w:tcPr>
            <w:tcW w:w="3118" w:type="dxa"/>
          </w:tcPr>
          <w:p>
            <w:pPr>
              <w:pStyle w:val="TableParagraph"/>
              <w:spacing w:line="234" w:lineRule="exact"/>
              <w:rPr>
                <w:sz w:val="20"/>
              </w:rPr>
            </w:pPr>
            <w:r>
              <w:rPr>
                <w:w w:val="95"/>
                <w:sz w:val="20"/>
              </w:rPr>
              <w:t>stokojama</w:t>
            </w:r>
            <w:r>
              <w:rPr>
                <w:spacing w:val="39"/>
                <w:sz w:val="20"/>
              </w:rPr>
              <w:t> </w:t>
            </w:r>
            <w:r>
              <w:rPr>
                <w:w w:val="95"/>
                <w:sz w:val="20"/>
              </w:rPr>
              <w:t>kompetencijos</w:t>
            </w:r>
            <w:r>
              <w:rPr>
                <w:spacing w:val="40"/>
                <w:sz w:val="20"/>
              </w:rPr>
              <w:t> </w:t>
            </w:r>
            <w:r>
              <w:rPr>
                <w:spacing w:val="-2"/>
                <w:w w:val="95"/>
                <w:sz w:val="20"/>
              </w:rPr>
              <w:t>atsakyti</w:t>
            </w:r>
          </w:p>
          <w:p>
            <w:pPr>
              <w:pStyle w:val="TableParagraph"/>
              <w:rPr>
                <w:sz w:val="20"/>
              </w:rPr>
            </w:pPr>
            <w:r>
              <w:rPr>
                <w:spacing w:val="-2"/>
                <w:sz w:val="20"/>
              </w:rPr>
              <w:t>savarankiškai.</w:t>
            </w:r>
          </w:p>
          <w:p>
            <w:pPr>
              <w:pStyle w:val="TableParagraph"/>
              <w:spacing w:line="215" w:lineRule="exact" w:before="2"/>
              <w:ind w:left="91"/>
              <w:rPr>
                <w:b/>
                <w:i/>
                <w:sz w:val="20"/>
              </w:rPr>
            </w:pPr>
            <w:r>
              <w:rPr>
                <w:i/>
                <w:sz w:val="20"/>
              </w:rPr>
              <w:t>Daugiausia</w:t>
            </w:r>
            <w:r>
              <w:rPr>
                <w:i/>
                <w:spacing w:val="-9"/>
                <w:sz w:val="20"/>
              </w:rPr>
              <w:t> </w:t>
            </w:r>
            <w:r>
              <w:rPr>
                <w:b/>
                <w:i/>
                <w:sz w:val="20"/>
              </w:rPr>
              <w:t>10</w:t>
            </w:r>
            <w:r>
              <w:rPr>
                <w:b/>
                <w:i/>
                <w:spacing w:val="-7"/>
                <w:sz w:val="20"/>
              </w:rPr>
              <w:t> </w:t>
            </w:r>
            <w:r>
              <w:rPr>
                <w:b/>
                <w:i/>
                <w:spacing w:val="-4"/>
                <w:sz w:val="20"/>
              </w:rPr>
              <w:t>balų</w:t>
            </w:r>
          </w:p>
        </w:tc>
        <w:tc>
          <w:tcPr>
            <w:tcW w:w="2413" w:type="dxa"/>
          </w:tcPr>
          <w:p>
            <w:pPr>
              <w:pStyle w:val="TableParagraph"/>
              <w:ind w:left="0"/>
              <w:rPr>
                <w:rFonts w:ascii="Times New Roman"/>
                <w:sz w:val="18"/>
              </w:rPr>
            </w:pPr>
          </w:p>
        </w:tc>
        <w:tc>
          <w:tcPr>
            <w:tcW w:w="1700" w:type="dxa"/>
          </w:tcPr>
          <w:p>
            <w:pPr>
              <w:pStyle w:val="TableParagraph"/>
              <w:ind w:left="0"/>
              <w:rPr>
                <w:rFonts w:ascii="Times New Roman"/>
                <w:sz w:val="18"/>
              </w:rPr>
            </w:pPr>
          </w:p>
        </w:tc>
      </w:tr>
      <w:tr>
        <w:trPr>
          <w:trHeight w:val="234" w:hRule="atLeast"/>
        </w:trPr>
        <w:tc>
          <w:tcPr>
            <w:tcW w:w="9353" w:type="dxa"/>
            <w:gridSpan w:val="4"/>
          </w:tcPr>
          <w:p>
            <w:pPr>
              <w:pStyle w:val="TableParagraph"/>
              <w:spacing w:line="215" w:lineRule="exact"/>
              <w:ind w:left="91"/>
              <w:rPr>
                <w:b/>
                <w:sz w:val="20"/>
              </w:rPr>
            </w:pPr>
            <w:r>
              <w:rPr>
                <w:b/>
                <w:sz w:val="20"/>
              </w:rPr>
              <w:t>Progreso</w:t>
            </w:r>
            <w:r>
              <w:rPr>
                <w:b/>
                <w:spacing w:val="-11"/>
                <w:sz w:val="20"/>
              </w:rPr>
              <w:t> </w:t>
            </w:r>
            <w:r>
              <w:rPr>
                <w:b/>
                <w:spacing w:val="-2"/>
                <w:sz w:val="20"/>
              </w:rPr>
              <w:t>pojūtis</w:t>
            </w:r>
          </w:p>
        </w:tc>
      </w:tr>
      <w:tr>
        <w:trPr>
          <w:trHeight w:val="1405" w:hRule="atLeast"/>
        </w:trPr>
        <w:tc>
          <w:tcPr>
            <w:tcW w:w="2122" w:type="dxa"/>
          </w:tcPr>
          <w:p>
            <w:pPr>
              <w:pStyle w:val="TableParagraph"/>
              <w:ind w:right="400" w:hanging="17"/>
              <w:rPr>
                <w:sz w:val="20"/>
              </w:rPr>
            </w:pPr>
            <w:r>
              <w:rPr>
                <w:sz w:val="20"/>
              </w:rPr>
              <w:t>Pavyzdžiai</w:t>
            </w:r>
            <w:r>
              <w:rPr>
                <w:spacing w:val="-12"/>
                <w:sz w:val="20"/>
              </w:rPr>
              <w:t> </w:t>
            </w:r>
            <w:r>
              <w:rPr>
                <w:sz w:val="20"/>
              </w:rPr>
              <w:t>pagrįsti </w:t>
            </w:r>
            <w:r>
              <w:rPr>
                <w:spacing w:val="-2"/>
                <w:sz w:val="20"/>
              </w:rPr>
              <w:t>lyginamąja</w:t>
            </w:r>
            <w:r>
              <w:rPr>
                <w:spacing w:val="8"/>
                <w:sz w:val="20"/>
              </w:rPr>
              <w:t> </w:t>
            </w:r>
            <w:r>
              <w:rPr>
                <w:spacing w:val="-2"/>
                <w:sz w:val="20"/>
              </w:rPr>
              <w:t>analize</w:t>
            </w:r>
          </w:p>
        </w:tc>
        <w:tc>
          <w:tcPr>
            <w:tcW w:w="3118" w:type="dxa"/>
          </w:tcPr>
          <w:p>
            <w:pPr>
              <w:pStyle w:val="TableParagraph"/>
              <w:ind w:right="99" w:hanging="17"/>
              <w:jc w:val="both"/>
              <w:rPr>
                <w:sz w:val="20"/>
              </w:rPr>
            </w:pPr>
            <w:r>
              <w:rPr>
                <w:sz w:val="20"/>
              </w:rPr>
              <w:t>Atliktos sprendimų, technologijų ir</w:t>
            </w:r>
            <w:r>
              <w:rPr>
                <w:spacing w:val="-12"/>
                <w:sz w:val="20"/>
              </w:rPr>
              <w:t> </w:t>
            </w:r>
            <w:r>
              <w:rPr>
                <w:sz w:val="20"/>
              </w:rPr>
              <w:t>technikos</w:t>
            </w:r>
            <w:r>
              <w:rPr>
                <w:spacing w:val="-11"/>
                <w:sz w:val="20"/>
              </w:rPr>
              <w:t> </w:t>
            </w:r>
            <w:r>
              <w:rPr>
                <w:sz w:val="20"/>
              </w:rPr>
              <w:t>galimybių</w:t>
            </w:r>
            <w:r>
              <w:rPr>
                <w:spacing w:val="-11"/>
                <w:sz w:val="20"/>
              </w:rPr>
              <w:t> </w:t>
            </w:r>
            <w:r>
              <w:rPr>
                <w:sz w:val="20"/>
              </w:rPr>
              <w:t>studijos</w:t>
            </w:r>
            <w:r>
              <w:rPr>
                <w:spacing w:val="-11"/>
                <w:sz w:val="20"/>
              </w:rPr>
              <w:t> </w:t>
            </w:r>
            <w:r>
              <w:rPr>
                <w:sz w:val="20"/>
              </w:rPr>
              <w:t>bei rinkos analizė. Identifikuotos didžiausią pridėtinę vertę </w:t>
            </w:r>
            <w:r>
              <w:rPr>
                <w:spacing w:val="-2"/>
                <w:sz w:val="20"/>
              </w:rPr>
              <w:t>kuriančios</w:t>
            </w:r>
          </w:p>
          <w:p>
            <w:pPr>
              <w:pStyle w:val="TableParagraph"/>
              <w:spacing w:line="215" w:lineRule="exact"/>
              <w:ind w:left="91"/>
              <w:jc w:val="both"/>
              <w:rPr>
                <w:b/>
                <w:i/>
                <w:sz w:val="20"/>
              </w:rPr>
            </w:pPr>
            <w:r>
              <w:rPr>
                <w:i/>
                <w:sz w:val="20"/>
              </w:rPr>
              <w:t>Daugiausia</w:t>
            </w:r>
            <w:r>
              <w:rPr>
                <w:i/>
                <w:spacing w:val="-9"/>
                <w:sz w:val="20"/>
              </w:rPr>
              <w:t> </w:t>
            </w:r>
            <w:r>
              <w:rPr>
                <w:b/>
                <w:i/>
                <w:sz w:val="20"/>
              </w:rPr>
              <w:t>10</w:t>
            </w:r>
            <w:r>
              <w:rPr>
                <w:b/>
                <w:i/>
                <w:spacing w:val="-7"/>
                <w:sz w:val="20"/>
              </w:rPr>
              <w:t> </w:t>
            </w:r>
            <w:r>
              <w:rPr>
                <w:b/>
                <w:i/>
                <w:spacing w:val="-4"/>
                <w:sz w:val="20"/>
              </w:rPr>
              <w:t>balų</w:t>
            </w:r>
          </w:p>
        </w:tc>
        <w:tc>
          <w:tcPr>
            <w:tcW w:w="2413" w:type="dxa"/>
          </w:tcPr>
          <w:p>
            <w:pPr>
              <w:pStyle w:val="TableParagraph"/>
              <w:tabs>
                <w:tab w:pos="1866" w:val="left" w:leader="none"/>
                <w:tab w:pos="2160" w:val="left" w:leader="none"/>
              </w:tabs>
              <w:ind w:right="102" w:hanging="17"/>
              <w:jc w:val="both"/>
              <w:rPr>
                <w:sz w:val="20"/>
              </w:rPr>
            </w:pPr>
            <w:r>
              <w:rPr>
                <w:sz w:val="20"/>
              </w:rPr>
              <w:t>Pažangesnių sprendimų, technologijų ir technikos </w:t>
            </w:r>
            <w:r>
              <w:rPr>
                <w:spacing w:val="-2"/>
                <w:sz w:val="20"/>
              </w:rPr>
              <w:t>identifikavimas</w:t>
            </w:r>
            <w:r>
              <w:rPr>
                <w:sz w:val="20"/>
              </w:rPr>
              <w:tab/>
              <w:tab/>
            </w:r>
            <w:r>
              <w:rPr>
                <w:spacing w:val="-6"/>
                <w:sz w:val="20"/>
              </w:rPr>
              <w:t>ir</w:t>
            </w:r>
            <w:r>
              <w:rPr>
                <w:sz w:val="20"/>
              </w:rPr>
              <w:t> gebėjimas įvertinti jų </w:t>
            </w:r>
            <w:r>
              <w:rPr>
                <w:spacing w:val="-2"/>
                <w:sz w:val="20"/>
              </w:rPr>
              <w:t>pranašumą</w:t>
            </w:r>
            <w:r>
              <w:rPr>
                <w:sz w:val="20"/>
              </w:rPr>
              <w:tab/>
            </w:r>
            <w:r>
              <w:rPr>
                <w:spacing w:val="-4"/>
                <w:sz w:val="20"/>
              </w:rPr>
              <w:t>prieš</w:t>
            </w:r>
          </w:p>
          <w:p>
            <w:pPr>
              <w:pStyle w:val="TableParagraph"/>
              <w:spacing w:line="215" w:lineRule="exact"/>
              <w:rPr>
                <w:sz w:val="20"/>
              </w:rPr>
            </w:pPr>
            <w:r>
              <w:rPr>
                <w:spacing w:val="-2"/>
                <w:sz w:val="20"/>
              </w:rPr>
              <w:t>naudojamus</w:t>
            </w:r>
          </w:p>
        </w:tc>
        <w:tc>
          <w:tcPr>
            <w:tcW w:w="1700" w:type="dxa"/>
          </w:tcPr>
          <w:p>
            <w:pPr>
              <w:pStyle w:val="TableParagraph"/>
              <w:spacing w:line="231" w:lineRule="exact"/>
              <w:ind w:left="88"/>
              <w:rPr>
                <w:sz w:val="20"/>
              </w:rPr>
            </w:pPr>
            <w:r>
              <w:rPr>
                <w:spacing w:val="-2"/>
                <w:sz w:val="20"/>
              </w:rPr>
              <w:t>Pažangos</w:t>
            </w:r>
            <w:r>
              <w:rPr>
                <w:spacing w:val="4"/>
                <w:sz w:val="20"/>
              </w:rPr>
              <w:t> </w:t>
            </w:r>
            <w:r>
              <w:rPr>
                <w:spacing w:val="-2"/>
                <w:sz w:val="20"/>
              </w:rPr>
              <w:t>pajauta</w:t>
            </w:r>
          </w:p>
        </w:tc>
      </w:tr>
      <w:tr>
        <w:trPr>
          <w:trHeight w:val="2812" w:hRule="atLeast"/>
        </w:trPr>
        <w:tc>
          <w:tcPr>
            <w:tcW w:w="2122" w:type="dxa"/>
          </w:tcPr>
          <w:p>
            <w:pPr>
              <w:pStyle w:val="TableParagraph"/>
              <w:spacing w:line="234" w:lineRule="exact"/>
              <w:ind w:left="91"/>
              <w:rPr>
                <w:sz w:val="20"/>
              </w:rPr>
            </w:pPr>
            <w:r>
              <w:rPr>
                <w:spacing w:val="-2"/>
                <w:sz w:val="20"/>
              </w:rPr>
              <w:t>Skaičius</w:t>
            </w:r>
          </w:p>
        </w:tc>
        <w:tc>
          <w:tcPr>
            <w:tcW w:w="3118" w:type="dxa"/>
          </w:tcPr>
          <w:p>
            <w:pPr>
              <w:pStyle w:val="TableParagraph"/>
              <w:tabs>
                <w:tab w:pos="1405" w:val="left" w:leader="none"/>
                <w:tab w:pos="1825" w:val="left" w:leader="none"/>
                <w:tab w:pos="2129" w:val="left" w:leader="none"/>
              </w:tabs>
              <w:ind w:left="91" w:right="98"/>
              <w:rPr>
                <w:i/>
                <w:sz w:val="20"/>
              </w:rPr>
            </w:pPr>
            <w:r>
              <w:rPr>
                <w:spacing w:val="-2"/>
                <w:sz w:val="20"/>
              </w:rPr>
              <w:t>Naudojamos</w:t>
            </w:r>
            <w:r>
              <w:rPr>
                <w:sz w:val="20"/>
              </w:rPr>
              <w:tab/>
              <w:tab/>
            </w:r>
            <w:r>
              <w:rPr>
                <w:spacing w:val="-2"/>
                <w:sz w:val="20"/>
              </w:rPr>
              <w:t>technologijos, technika</w:t>
            </w:r>
            <w:r>
              <w:rPr>
                <w:sz w:val="20"/>
              </w:rPr>
              <w:tab/>
            </w:r>
            <w:r>
              <w:rPr>
                <w:spacing w:val="-6"/>
                <w:sz w:val="20"/>
              </w:rPr>
              <w:t>ir</w:t>
            </w:r>
            <w:r>
              <w:rPr>
                <w:sz w:val="20"/>
              </w:rPr>
              <w:tab/>
              <w:tab/>
            </w:r>
            <w:r>
              <w:rPr>
                <w:spacing w:val="-2"/>
                <w:sz w:val="20"/>
              </w:rPr>
              <w:t>inovacijos </w:t>
            </w:r>
            <w:r>
              <w:rPr>
                <w:sz w:val="20"/>
              </w:rPr>
              <w:t>pažangesnės</w:t>
            </w:r>
            <w:r>
              <w:rPr>
                <w:spacing w:val="28"/>
                <w:sz w:val="20"/>
              </w:rPr>
              <w:t> </w:t>
            </w:r>
            <w:r>
              <w:rPr>
                <w:sz w:val="20"/>
              </w:rPr>
              <w:t>nei</w:t>
            </w:r>
            <w:r>
              <w:rPr>
                <w:spacing w:val="27"/>
                <w:sz w:val="20"/>
              </w:rPr>
              <w:t> </w:t>
            </w:r>
            <w:r>
              <w:rPr>
                <w:sz w:val="20"/>
              </w:rPr>
              <w:t>iki</w:t>
            </w:r>
            <w:r>
              <w:rPr>
                <w:spacing w:val="25"/>
                <w:sz w:val="20"/>
              </w:rPr>
              <w:t> </w:t>
            </w:r>
            <w:r>
              <w:rPr>
                <w:sz w:val="20"/>
              </w:rPr>
              <w:t>tol</w:t>
            </w:r>
            <w:r>
              <w:rPr>
                <w:spacing w:val="28"/>
                <w:sz w:val="20"/>
              </w:rPr>
              <w:t> </w:t>
            </w:r>
            <w:r>
              <w:rPr>
                <w:sz w:val="20"/>
              </w:rPr>
              <w:t>naudotos arba lyginant su konkurentais </w:t>
            </w:r>
            <w:r>
              <w:rPr>
                <w:i/>
                <w:sz w:val="20"/>
              </w:rPr>
              <w:t>Daugiausia</w:t>
            </w:r>
            <w:r>
              <w:rPr>
                <w:i/>
                <w:spacing w:val="-3"/>
                <w:sz w:val="20"/>
              </w:rPr>
              <w:t> </w:t>
            </w:r>
            <w:r>
              <w:rPr>
                <w:b/>
                <w:i/>
                <w:sz w:val="20"/>
              </w:rPr>
              <w:t>10</w:t>
            </w:r>
            <w:r>
              <w:rPr>
                <w:b/>
                <w:i/>
                <w:spacing w:val="-2"/>
                <w:sz w:val="20"/>
              </w:rPr>
              <w:t> </w:t>
            </w:r>
            <w:r>
              <w:rPr>
                <w:b/>
                <w:i/>
                <w:sz w:val="20"/>
              </w:rPr>
              <w:t>balų</w:t>
            </w:r>
            <w:r>
              <w:rPr>
                <w:b/>
                <w:i/>
                <w:spacing w:val="-3"/>
                <w:sz w:val="20"/>
              </w:rPr>
              <w:t> </w:t>
            </w:r>
            <w:r>
              <w:rPr>
                <w:i/>
                <w:sz w:val="20"/>
              </w:rPr>
              <w:t>jeigu</w:t>
            </w:r>
            <w:r>
              <w:rPr>
                <w:i/>
                <w:spacing w:val="-5"/>
                <w:sz w:val="20"/>
              </w:rPr>
              <w:t> </w:t>
            </w:r>
            <w:r>
              <w:rPr>
                <w:i/>
                <w:sz w:val="20"/>
              </w:rPr>
              <w:t>pažanga</w:t>
            </w:r>
            <w:r>
              <w:rPr>
                <w:i/>
                <w:sz w:val="20"/>
              </w:rPr>
              <w:t> pasiekta ūkio subjekto lygmenyje. Daugiausia</w:t>
            </w:r>
            <w:r>
              <w:rPr>
                <w:i/>
                <w:spacing w:val="-3"/>
                <w:sz w:val="20"/>
              </w:rPr>
              <w:t> </w:t>
            </w:r>
            <w:r>
              <w:rPr>
                <w:b/>
                <w:i/>
                <w:sz w:val="20"/>
              </w:rPr>
              <w:t>15</w:t>
            </w:r>
            <w:r>
              <w:rPr>
                <w:b/>
                <w:i/>
                <w:spacing w:val="-2"/>
                <w:sz w:val="20"/>
              </w:rPr>
              <w:t> </w:t>
            </w:r>
            <w:r>
              <w:rPr>
                <w:b/>
                <w:i/>
                <w:sz w:val="20"/>
              </w:rPr>
              <w:t>balų</w:t>
            </w:r>
            <w:r>
              <w:rPr>
                <w:b/>
                <w:i/>
                <w:spacing w:val="-3"/>
                <w:sz w:val="20"/>
              </w:rPr>
              <w:t> </w:t>
            </w:r>
            <w:r>
              <w:rPr>
                <w:i/>
                <w:sz w:val="20"/>
              </w:rPr>
              <w:t>jeigu</w:t>
            </w:r>
            <w:r>
              <w:rPr>
                <w:i/>
                <w:spacing w:val="-5"/>
                <w:sz w:val="20"/>
              </w:rPr>
              <w:t> </w:t>
            </w:r>
            <w:r>
              <w:rPr>
                <w:i/>
                <w:sz w:val="20"/>
              </w:rPr>
              <w:t>pažanga</w:t>
            </w:r>
            <w:r>
              <w:rPr>
                <w:i/>
                <w:sz w:val="20"/>
              </w:rPr>
              <w:t> pasiekta</w:t>
            </w:r>
            <w:r>
              <w:rPr>
                <w:i/>
                <w:spacing w:val="40"/>
                <w:sz w:val="20"/>
              </w:rPr>
              <w:t> </w:t>
            </w:r>
            <w:r>
              <w:rPr>
                <w:i/>
                <w:sz w:val="20"/>
              </w:rPr>
              <w:t>savivaldybėje</w:t>
            </w:r>
            <w:r>
              <w:rPr>
                <w:i/>
                <w:spacing w:val="40"/>
                <w:sz w:val="20"/>
              </w:rPr>
              <w:t> </w:t>
            </w:r>
            <w:r>
              <w:rPr>
                <w:i/>
                <w:sz w:val="20"/>
              </w:rPr>
              <w:t>veikiančių konkurentų atžvilgiu.</w:t>
            </w:r>
          </w:p>
          <w:p>
            <w:pPr>
              <w:pStyle w:val="TableParagraph"/>
              <w:ind w:hanging="17"/>
              <w:rPr>
                <w:i/>
                <w:sz w:val="20"/>
              </w:rPr>
            </w:pPr>
            <w:r>
              <w:rPr>
                <w:i/>
                <w:w w:val="95"/>
                <w:sz w:val="20"/>
              </w:rPr>
              <w:t>Daugiausia</w:t>
            </w:r>
            <w:r>
              <w:rPr>
                <w:i/>
                <w:spacing w:val="11"/>
                <w:sz w:val="20"/>
              </w:rPr>
              <w:t> </w:t>
            </w:r>
            <w:r>
              <w:rPr>
                <w:b/>
                <w:i/>
                <w:w w:val="95"/>
                <w:sz w:val="20"/>
              </w:rPr>
              <w:t>25</w:t>
            </w:r>
            <w:r>
              <w:rPr>
                <w:b/>
                <w:i/>
                <w:spacing w:val="15"/>
                <w:sz w:val="20"/>
              </w:rPr>
              <w:t> </w:t>
            </w:r>
            <w:r>
              <w:rPr>
                <w:b/>
                <w:i/>
                <w:w w:val="95"/>
                <w:sz w:val="20"/>
              </w:rPr>
              <w:t>balai</w:t>
            </w:r>
            <w:r>
              <w:rPr>
                <w:b/>
                <w:i/>
                <w:spacing w:val="12"/>
                <w:sz w:val="20"/>
              </w:rPr>
              <w:t> </w:t>
            </w:r>
            <w:r>
              <w:rPr>
                <w:i/>
                <w:w w:val="95"/>
                <w:sz w:val="20"/>
              </w:rPr>
              <w:t>jeigu</w:t>
            </w:r>
            <w:r>
              <w:rPr>
                <w:i/>
                <w:spacing w:val="7"/>
                <w:sz w:val="20"/>
              </w:rPr>
              <w:t> </w:t>
            </w:r>
            <w:r>
              <w:rPr>
                <w:i/>
                <w:spacing w:val="-2"/>
                <w:w w:val="95"/>
                <w:sz w:val="20"/>
              </w:rPr>
              <w:t>pažanga</w:t>
            </w:r>
          </w:p>
          <w:p>
            <w:pPr>
              <w:pStyle w:val="TableParagraph"/>
              <w:tabs>
                <w:tab w:pos="1167" w:val="left" w:leader="none"/>
                <w:tab w:pos="2155" w:val="left" w:leader="none"/>
              </w:tabs>
              <w:spacing w:line="232" w:lineRule="exact"/>
              <w:ind w:right="98"/>
              <w:rPr>
                <w:i/>
                <w:sz w:val="20"/>
              </w:rPr>
            </w:pPr>
            <w:r>
              <w:rPr>
                <w:i/>
                <w:spacing w:val="-2"/>
                <w:sz w:val="20"/>
              </w:rPr>
              <w:t>pasiekta</w:t>
            </w:r>
            <w:r>
              <w:rPr>
                <w:i/>
                <w:sz w:val="20"/>
              </w:rPr>
              <w:tab/>
            </w:r>
            <w:r>
              <w:rPr>
                <w:i/>
                <w:spacing w:val="-2"/>
                <w:sz w:val="20"/>
              </w:rPr>
              <w:t>regione</w:t>
            </w:r>
            <w:r>
              <w:rPr>
                <w:i/>
                <w:sz w:val="20"/>
              </w:rPr>
              <w:tab/>
            </w:r>
            <w:r>
              <w:rPr>
                <w:i/>
                <w:spacing w:val="-2"/>
                <w:sz w:val="20"/>
              </w:rPr>
              <w:t>veikiančių</w:t>
            </w:r>
            <w:r>
              <w:rPr>
                <w:i/>
                <w:spacing w:val="-2"/>
                <w:sz w:val="20"/>
              </w:rPr>
              <w:t> </w:t>
            </w:r>
            <w:r>
              <w:rPr>
                <w:i/>
                <w:sz w:val="20"/>
              </w:rPr>
              <w:t>konkurentų atžvilgiu.</w:t>
            </w:r>
          </w:p>
        </w:tc>
        <w:tc>
          <w:tcPr>
            <w:tcW w:w="2413" w:type="dxa"/>
          </w:tcPr>
          <w:p>
            <w:pPr>
              <w:pStyle w:val="TableParagraph"/>
              <w:tabs>
                <w:tab w:pos="1508" w:val="left" w:leader="none"/>
              </w:tabs>
              <w:ind w:right="102" w:hanging="17"/>
              <w:jc w:val="both"/>
              <w:rPr>
                <w:sz w:val="20"/>
              </w:rPr>
            </w:pPr>
            <w:r>
              <w:rPr>
                <w:sz w:val="20"/>
              </w:rPr>
              <w:t>Pažangesni sprendimai, technologijos, technika ir </w:t>
            </w:r>
            <w:r>
              <w:rPr>
                <w:spacing w:val="-2"/>
                <w:sz w:val="20"/>
              </w:rPr>
              <w:t>inovacijos</w:t>
            </w:r>
            <w:r>
              <w:rPr>
                <w:sz w:val="20"/>
              </w:rPr>
              <w:tab/>
            </w:r>
            <w:r>
              <w:rPr>
                <w:spacing w:val="-2"/>
                <w:sz w:val="20"/>
              </w:rPr>
              <w:t>taikomos veikloje</w:t>
            </w:r>
          </w:p>
        </w:tc>
        <w:tc>
          <w:tcPr>
            <w:tcW w:w="1700" w:type="dxa"/>
          </w:tcPr>
          <w:p>
            <w:pPr>
              <w:pStyle w:val="TableParagraph"/>
              <w:tabs>
                <w:tab w:pos="1248" w:val="left" w:leader="none"/>
              </w:tabs>
              <w:spacing w:line="234" w:lineRule="exact"/>
              <w:ind w:left="88"/>
              <w:rPr>
                <w:sz w:val="20"/>
              </w:rPr>
            </w:pPr>
            <w:r>
              <w:rPr>
                <w:spacing w:val="-2"/>
                <w:sz w:val="20"/>
              </w:rPr>
              <w:t>Buvimas</w:t>
            </w:r>
            <w:r>
              <w:rPr>
                <w:sz w:val="20"/>
              </w:rPr>
              <w:tab/>
            </w:r>
            <w:r>
              <w:rPr>
                <w:spacing w:val="-4"/>
                <w:sz w:val="20"/>
              </w:rPr>
              <w:t>kitų</w:t>
            </w:r>
          </w:p>
          <w:p>
            <w:pPr>
              <w:pStyle w:val="TableParagraph"/>
              <w:tabs>
                <w:tab w:pos="1448" w:val="left" w:leader="none"/>
              </w:tabs>
              <w:ind w:left="105" w:right="99"/>
              <w:rPr>
                <w:sz w:val="20"/>
              </w:rPr>
            </w:pPr>
            <w:r>
              <w:rPr>
                <w:spacing w:val="-2"/>
                <w:sz w:val="20"/>
              </w:rPr>
              <w:t>priekyje</w:t>
            </w:r>
            <w:r>
              <w:rPr>
                <w:sz w:val="20"/>
              </w:rPr>
              <w:tab/>
            </w:r>
            <w:r>
              <w:rPr>
                <w:spacing w:val="-6"/>
                <w:sz w:val="20"/>
              </w:rPr>
              <w:t>ir</w:t>
            </w:r>
            <w:r>
              <w:rPr>
                <w:spacing w:val="-2"/>
                <w:sz w:val="20"/>
              </w:rPr>
              <w:t> pažangus mąstymas</w:t>
            </w:r>
          </w:p>
        </w:tc>
      </w:tr>
      <w:tr>
        <w:trPr>
          <w:trHeight w:val="2111" w:hRule="atLeast"/>
        </w:trPr>
        <w:tc>
          <w:tcPr>
            <w:tcW w:w="2122" w:type="dxa"/>
          </w:tcPr>
          <w:p>
            <w:pPr>
              <w:pStyle w:val="TableParagraph"/>
              <w:spacing w:line="234" w:lineRule="exact"/>
              <w:ind w:left="91"/>
              <w:rPr>
                <w:sz w:val="20"/>
              </w:rPr>
            </w:pPr>
            <w:r>
              <w:rPr>
                <w:spacing w:val="-2"/>
                <w:sz w:val="20"/>
              </w:rPr>
              <w:t>Skaičius</w:t>
            </w:r>
          </w:p>
        </w:tc>
        <w:tc>
          <w:tcPr>
            <w:tcW w:w="3118" w:type="dxa"/>
          </w:tcPr>
          <w:p>
            <w:pPr>
              <w:pStyle w:val="TableParagraph"/>
              <w:tabs>
                <w:tab w:pos="1160" w:val="left" w:leader="none"/>
                <w:tab w:pos="1671" w:val="left" w:leader="none"/>
                <w:tab w:pos="2621" w:val="left" w:leader="none"/>
                <w:tab w:pos="2868" w:val="left" w:leader="none"/>
              </w:tabs>
              <w:ind w:right="99" w:hanging="17"/>
              <w:jc w:val="both"/>
              <w:rPr>
                <w:sz w:val="20"/>
              </w:rPr>
            </w:pPr>
            <w:r>
              <w:rPr>
                <w:spacing w:val="-2"/>
                <w:sz w:val="20"/>
              </w:rPr>
              <w:t>Pagal</w:t>
            </w:r>
            <w:r>
              <w:rPr>
                <w:sz w:val="20"/>
              </w:rPr>
              <w:tab/>
            </w:r>
            <w:r>
              <w:rPr>
                <w:spacing w:val="-2"/>
                <w:sz w:val="20"/>
              </w:rPr>
              <w:t>užsakymą</w:t>
            </w:r>
            <w:r>
              <w:rPr>
                <w:sz w:val="20"/>
              </w:rPr>
              <w:tab/>
            </w:r>
            <w:r>
              <w:rPr>
                <w:spacing w:val="-4"/>
                <w:sz w:val="20"/>
              </w:rPr>
              <w:t>arba</w:t>
            </w:r>
            <w:r>
              <w:rPr>
                <w:sz w:val="20"/>
              </w:rPr>
              <w:t> savarankiškai sukurtos IT priemonės neturinčios rinkoje </w:t>
            </w:r>
            <w:r>
              <w:rPr>
                <w:spacing w:val="-2"/>
                <w:sz w:val="20"/>
              </w:rPr>
              <w:t>pranašesnių</w:t>
            </w:r>
            <w:r>
              <w:rPr>
                <w:sz w:val="20"/>
              </w:rPr>
              <w:tab/>
              <w:tab/>
            </w:r>
            <w:r>
              <w:rPr>
                <w:spacing w:val="-2"/>
                <w:sz w:val="20"/>
              </w:rPr>
              <w:t>analogų</w:t>
            </w:r>
            <w:r>
              <w:rPr>
                <w:sz w:val="20"/>
              </w:rPr>
              <w:tab/>
              <w:tab/>
            </w:r>
            <w:r>
              <w:rPr>
                <w:spacing w:val="-6"/>
                <w:sz w:val="20"/>
              </w:rPr>
              <w:t>ir</w:t>
            </w:r>
            <w:r>
              <w:rPr>
                <w:sz w:val="20"/>
              </w:rPr>
              <w:t> efektyvinančios veiklą.</w:t>
            </w:r>
          </w:p>
          <w:p>
            <w:pPr>
              <w:pStyle w:val="TableParagraph"/>
              <w:ind w:left="91"/>
              <w:jc w:val="both"/>
              <w:rPr>
                <w:i/>
                <w:sz w:val="20"/>
              </w:rPr>
            </w:pPr>
            <w:r>
              <w:rPr>
                <w:i/>
                <w:sz w:val="20"/>
              </w:rPr>
              <w:t>Daugiausia</w:t>
            </w:r>
            <w:r>
              <w:rPr>
                <w:i/>
                <w:spacing w:val="3"/>
                <w:sz w:val="20"/>
              </w:rPr>
              <w:t> </w:t>
            </w:r>
            <w:r>
              <w:rPr>
                <w:b/>
                <w:i/>
                <w:sz w:val="20"/>
              </w:rPr>
              <w:t>15</w:t>
            </w:r>
            <w:r>
              <w:rPr>
                <w:b/>
                <w:i/>
                <w:spacing w:val="2"/>
                <w:sz w:val="20"/>
              </w:rPr>
              <w:t> </w:t>
            </w:r>
            <w:r>
              <w:rPr>
                <w:b/>
                <w:i/>
                <w:sz w:val="20"/>
              </w:rPr>
              <w:t>balų</w:t>
            </w:r>
            <w:r>
              <w:rPr>
                <w:b/>
                <w:i/>
                <w:spacing w:val="1"/>
                <w:sz w:val="20"/>
              </w:rPr>
              <w:t> </w:t>
            </w:r>
            <w:r>
              <w:rPr>
                <w:i/>
                <w:sz w:val="20"/>
              </w:rPr>
              <w:t>jeigu</w:t>
            </w:r>
            <w:r>
              <w:rPr>
                <w:i/>
                <w:spacing w:val="1"/>
                <w:sz w:val="20"/>
              </w:rPr>
              <w:t> </w:t>
            </w:r>
            <w:r>
              <w:rPr>
                <w:i/>
                <w:spacing w:val="-2"/>
                <w:sz w:val="20"/>
              </w:rPr>
              <w:t>sukurtos</w:t>
            </w:r>
          </w:p>
          <w:p>
            <w:pPr>
              <w:pStyle w:val="TableParagraph"/>
              <w:spacing w:line="234" w:lineRule="exact" w:before="1"/>
              <w:rPr>
                <w:i/>
                <w:sz w:val="20"/>
              </w:rPr>
            </w:pPr>
            <w:r>
              <w:rPr>
                <w:i/>
                <w:spacing w:val="-2"/>
                <w:sz w:val="20"/>
              </w:rPr>
              <w:t>užsakius</w:t>
            </w:r>
          </w:p>
          <w:p>
            <w:pPr>
              <w:pStyle w:val="TableParagraph"/>
              <w:spacing w:line="236" w:lineRule="exact"/>
              <w:ind w:hanging="17"/>
              <w:rPr>
                <w:i/>
                <w:sz w:val="20"/>
              </w:rPr>
            </w:pPr>
            <w:r>
              <w:rPr>
                <w:i/>
                <w:sz w:val="20"/>
              </w:rPr>
              <w:t>Daugiausia</w:t>
            </w:r>
            <w:r>
              <w:rPr>
                <w:i/>
                <w:spacing w:val="-12"/>
                <w:sz w:val="20"/>
              </w:rPr>
              <w:t> </w:t>
            </w:r>
            <w:r>
              <w:rPr>
                <w:b/>
                <w:i/>
                <w:sz w:val="20"/>
              </w:rPr>
              <w:t>25</w:t>
            </w:r>
            <w:r>
              <w:rPr>
                <w:b/>
                <w:i/>
                <w:spacing w:val="-11"/>
                <w:sz w:val="20"/>
              </w:rPr>
              <w:t> </w:t>
            </w:r>
            <w:r>
              <w:rPr>
                <w:b/>
                <w:i/>
                <w:sz w:val="20"/>
              </w:rPr>
              <w:t>balai</w:t>
            </w:r>
            <w:r>
              <w:rPr>
                <w:b/>
                <w:i/>
                <w:spacing w:val="-11"/>
                <w:sz w:val="20"/>
              </w:rPr>
              <w:t> </w:t>
            </w:r>
            <w:r>
              <w:rPr>
                <w:i/>
                <w:sz w:val="20"/>
              </w:rPr>
              <w:t>jeigu</w:t>
            </w:r>
            <w:r>
              <w:rPr>
                <w:i/>
                <w:spacing w:val="-11"/>
                <w:sz w:val="20"/>
              </w:rPr>
              <w:t> </w:t>
            </w:r>
            <w:r>
              <w:rPr>
                <w:i/>
                <w:sz w:val="20"/>
              </w:rPr>
              <w:t>sukurtos</w:t>
            </w:r>
            <w:r>
              <w:rPr>
                <w:i/>
                <w:sz w:val="20"/>
              </w:rPr>
              <w:t> paties subjekto</w:t>
            </w:r>
          </w:p>
        </w:tc>
        <w:tc>
          <w:tcPr>
            <w:tcW w:w="2413" w:type="dxa"/>
          </w:tcPr>
          <w:p>
            <w:pPr>
              <w:pStyle w:val="TableParagraph"/>
              <w:spacing w:line="234" w:lineRule="exact"/>
              <w:ind w:left="91"/>
              <w:rPr>
                <w:sz w:val="20"/>
              </w:rPr>
            </w:pPr>
            <w:r>
              <w:rPr>
                <w:spacing w:val="-2"/>
                <w:sz w:val="20"/>
              </w:rPr>
              <w:t>Technologiškai,</w:t>
            </w:r>
          </w:p>
          <w:p>
            <w:pPr>
              <w:pStyle w:val="TableParagraph"/>
              <w:ind w:right="102"/>
              <w:jc w:val="both"/>
              <w:rPr>
                <w:sz w:val="20"/>
              </w:rPr>
            </w:pPr>
            <w:r>
              <w:rPr>
                <w:sz w:val="20"/>
              </w:rPr>
              <w:t>techniškai</w:t>
            </w:r>
            <w:r>
              <w:rPr>
                <w:spacing w:val="-12"/>
                <w:sz w:val="20"/>
              </w:rPr>
              <w:t> </w:t>
            </w:r>
            <w:r>
              <w:rPr>
                <w:sz w:val="20"/>
              </w:rPr>
              <w:t>pranašesnių</w:t>
            </w:r>
            <w:r>
              <w:rPr>
                <w:spacing w:val="-11"/>
                <w:sz w:val="20"/>
              </w:rPr>
              <w:t> </w:t>
            </w:r>
            <w:r>
              <w:rPr>
                <w:sz w:val="20"/>
              </w:rPr>
              <w:t>IT priemonių kūrimas ir įdiegimas veikloje</w:t>
            </w:r>
          </w:p>
        </w:tc>
        <w:tc>
          <w:tcPr>
            <w:tcW w:w="1700" w:type="dxa"/>
          </w:tcPr>
          <w:p>
            <w:pPr>
              <w:pStyle w:val="TableParagraph"/>
              <w:tabs>
                <w:tab w:pos="1449" w:val="left" w:leader="none"/>
              </w:tabs>
              <w:ind w:left="105" w:right="99" w:hanging="17"/>
              <w:rPr>
                <w:sz w:val="20"/>
              </w:rPr>
            </w:pPr>
            <w:r>
              <w:rPr>
                <w:sz w:val="20"/>
              </w:rPr>
              <w:t>Kurti</w:t>
            </w:r>
            <w:r>
              <w:rPr>
                <w:spacing w:val="80"/>
                <w:sz w:val="20"/>
              </w:rPr>
              <w:t> </w:t>
            </w:r>
            <w:r>
              <w:rPr>
                <w:sz w:val="20"/>
              </w:rPr>
              <w:t>ir</w:t>
            </w:r>
            <w:r>
              <w:rPr>
                <w:spacing w:val="28"/>
                <w:sz w:val="20"/>
              </w:rPr>
              <w:t> </w:t>
            </w:r>
            <w:r>
              <w:rPr>
                <w:sz w:val="20"/>
              </w:rPr>
              <w:t>naudoti </w:t>
            </w:r>
            <w:r>
              <w:rPr>
                <w:spacing w:val="-5"/>
                <w:sz w:val="20"/>
              </w:rPr>
              <w:t>IT</w:t>
            </w:r>
            <w:r>
              <w:rPr>
                <w:sz w:val="20"/>
              </w:rPr>
              <w:tab/>
            </w:r>
            <w:r>
              <w:rPr>
                <w:spacing w:val="-5"/>
                <w:sz w:val="20"/>
              </w:rPr>
              <w:t>ir</w:t>
            </w:r>
          </w:p>
          <w:p>
            <w:pPr>
              <w:pStyle w:val="TableParagraph"/>
              <w:spacing w:before="1"/>
              <w:ind w:left="105"/>
              <w:rPr>
                <w:sz w:val="20"/>
              </w:rPr>
            </w:pPr>
            <w:r>
              <w:rPr>
                <w:spacing w:val="-2"/>
                <w:sz w:val="20"/>
              </w:rPr>
              <w:t>automatizuotas sistemas,</w:t>
            </w:r>
          </w:p>
          <w:p>
            <w:pPr>
              <w:pStyle w:val="TableParagraph"/>
              <w:ind w:left="105" w:right="613"/>
              <w:rPr>
                <w:sz w:val="20"/>
              </w:rPr>
            </w:pPr>
            <w:r>
              <w:rPr>
                <w:spacing w:val="-2"/>
                <w:sz w:val="20"/>
              </w:rPr>
              <w:t>įgyvendinti idėjas</w:t>
            </w:r>
          </w:p>
        </w:tc>
      </w:tr>
      <w:tr>
        <w:trPr>
          <w:trHeight w:val="233" w:hRule="atLeast"/>
        </w:trPr>
        <w:tc>
          <w:tcPr>
            <w:tcW w:w="9353" w:type="dxa"/>
            <w:gridSpan w:val="4"/>
          </w:tcPr>
          <w:p>
            <w:pPr>
              <w:pStyle w:val="TableParagraph"/>
              <w:spacing w:line="213" w:lineRule="exact"/>
              <w:ind w:left="91"/>
              <w:rPr>
                <w:b/>
                <w:sz w:val="20"/>
              </w:rPr>
            </w:pPr>
            <w:r>
              <w:rPr>
                <w:b/>
                <w:sz w:val="20"/>
              </w:rPr>
              <w:t>Į</w:t>
            </w:r>
            <w:r>
              <w:rPr>
                <w:b/>
                <w:spacing w:val="-9"/>
                <w:sz w:val="20"/>
              </w:rPr>
              <w:t> </w:t>
            </w:r>
            <w:r>
              <w:rPr>
                <w:b/>
                <w:sz w:val="20"/>
              </w:rPr>
              <w:t>tikslą</w:t>
            </w:r>
            <w:r>
              <w:rPr>
                <w:b/>
                <w:spacing w:val="-7"/>
                <w:sz w:val="20"/>
              </w:rPr>
              <w:t> </w:t>
            </w:r>
            <w:r>
              <w:rPr>
                <w:b/>
                <w:sz w:val="20"/>
              </w:rPr>
              <w:t>orientuotas</w:t>
            </w:r>
            <w:r>
              <w:rPr>
                <w:b/>
                <w:spacing w:val="-7"/>
                <w:sz w:val="20"/>
              </w:rPr>
              <w:t> </w:t>
            </w:r>
            <w:r>
              <w:rPr>
                <w:b/>
                <w:sz w:val="20"/>
              </w:rPr>
              <w:t>veikimas</w:t>
            </w:r>
            <w:r>
              <w:rPr>
                <w:b/>
                <w:spacing w:val="-8"/>
                <w:sz w:val="20"/>
              </w:rPr>
              <w:t> </w:t>
            </w:r>
            <w:r>
              <w:rPr>
                <w:b/>
                <w:spacing w:val="-2"/>
                <w:sz w:val="20"/>
              </w:rPr>
              <w:t>(sutelktumas)</w:t>
            </w:r>
          </w:p>
        </w:tc>
      </w:tr>
      <w:tr>
        <w:trPr>
          <w:trHeight w:val="3516" w:hRule="atLeast"/>
        </w:trPr>
        <w:tc>
          <w:tcPr>
            <w:tcW w:w="2122" w:type="dxa"/>
          </w:tcPr>
          <w:p>
            <w:pPr>
              <w:pStyle w:val="TableParagraph"/>
              <w:ind w:right="96" w:hanging="17"/>
              <w:rPr>
                <w:sz w:val="20"/>
              </w:rPr>
            </w:pPr>
            <w:r>
              <w:rPr>
                <w:spacing w:val="-2"/>
                <w:sz w:val="20"/>
              </w:rPr>
              <w:t>Naudojamos/nenaudo </w:t>
            </w:r>
            <w:r>
              <w:rPr>
                <w:sz w:val="20"/>
              </w:rPr>
              <w:t>jamos poveikio ir efektyvumo</w:t>
            </w:r>
            <w:r>
              <w:rPr>
                <w:spacing w:val="-12"/>
                <w:sz w:val="20"/>
              </w:rPr>
              <w:t> </w:t>
            </w:r>
            <w:r>
              <w:rPr>
                <w:sz w:val="20"/>
              </w:rPr>
              <w:t>vertinimo IT</w:t>
            </w:r>
            <w:r>
              <w:rPr>
                <w:spacing w:val="-1"/>
                <w:sz w:val="20"/>
              </w:rPr>
              <w:t> </w:t>
            </w:r>
            <w:r>
              <w:rPr>
                <w:sz w:val="20"/>
              </w:rPr>
              <w:t>priemonės,</w:t>
            </w:r>
          </w:p>
          <w:p>
            <w:pPr>
              <w:pStyle w:val="TableParagraph"/>
              <w:spacing w:line="233" w:lineRule="exact"/>
              <w:rPr>
                <w:sz w:val="20"/>
              </w:rPr>
            </w:pPr>
            <w:r>
              <w:rPr>
                <w:sz w:val="20"/>
              </w:rPr>
              <w:t>užsakytos</w:t>
            </w:r>
            <w:r>
              <w:rPr>
                <w:spacing w:val="-11"/>
                <w:sz w:val="20"/>
              </w:rPr>
              <w:t> </w:t>
            </w:r>
            <w:r>
              <w:rPr>
                <w:spacing w:val="-2"/>
                <w:sz w:val="20"/>
              </w:rPr>
              <w:t>galimybių</w:t>
            </w:r>
          </w:p>
          <w:p>
            <w:pPr>
              <w:pStyle w:val="TableParagraph"/>
              <w:rPr>
                <w:sz w:val="20"/>
              </w:rPr>
            </w:pPr>
            <w:r>
              <w:rPr>
                <w:spacing w:val="-2"/>
                <w:sz w:val="20"/>
              </w:rPr>
              <w:t>studijos:</w:t>
            </w:r>
          </w:p>
          <w:p>
            <w:pPr>
              <w:pStyle w:val="TableParagraph"/>
              <w:spacing w:before="1"/>
              <w:ind w:left="402" w:right="175"/>
              <w:rPr>
                <w:b/>
                <w:sz w:val="20"/>
              </w:rPr>
            </w:pPr>
            <w:r>
              <w:rPr>
                <w:spacing w:val="-2"/>
                <w:sz w:val="20"/>
              </w:rPr>
              <w:t>Ekonominio </w:t>
            </w:r>
            <w:r>
              <w:rPr>
                <w:b/>
                <w:spacing w:val="-2"/>
                <w:sz w:val="20"/>
              </w:rPr>
              <w:t>taip/ne </w:t>
            </w:r>
            <w:r>
              <w:rPr>
                <w:spacing w:val="-2"/>
                <w:sz w:val="20"/>
              </w:rPr>
              <w:t>Finansinio </w:t>
            </w:r>
            <w:r>
              <w:rPr>
                <w:b/>
                <w:spacing w:val="-2"/>
                <w:sz w:val="20"/>
              </w:rPr>
              <w:t>taip/ne </w:t>
            </w:r>
            <w:r>
              <w:rPr>
                <w:spacing w:val="-2"/>
                <w:sz w:val="20"/>
              </w:rPr>
              <w:t>Technologinio </w:t>
            </w:r>
            <w:r>
              <w:rPr>
                <w:b/>
                <w:spacing w:val="-2"/>
                <w:sz w:val="20"/>
              </w:rPr>
              <w:t>taip/ne </w:t>
            </w:r>
            <w:r>
              <w:rPr>
                <w:spacing w:val="-2"/>
                <w:sz w:val="20"/>
              </w:rPr>
              <w:t>Aplinkosauginio </w:t>
            </w:r>
            <w:r>
              <w:rPr>
                <w:b/>
                <w:spacing w:val="-2"/>
                <w:sz w:val="20"/>
              </w:rPr>
              <w:t>taip/ne</w:t>
            </w:r>
          </w:p>
          <w:p>
            <w:pPr>
              <w:pStyle w:val="TableParagraph"/>
              <w:spacing w:line="215" w:lineRule="exact"/>
              <w:ind w:left="402"/>
              <w:rPr>
                <w:sz w:val="20"/>
              </w:rPr>
            </w:pPr>
            <w:r>
              <w:rPr>
                <w:sz w:val="20"/>
              </w:rPr>
              <w:t>Ir</w:t>
            </w:r>
            <w:r>
              <w:rPr>
                <w:spacing w:val="-5"/>
                <w:sz w:val="20"/>
              </w:rPr>
              <w:t> </w:t>
            </w:r>
            <w:r>
              <w:rPr>
                <w:spacing w:val="-4"/>
                <w:sz w:val="20"/>
              </w:rPr>
              <w:t>t.t.</w:t>
            </w:r>
          </w:p>
        </w:tc>
        <w:tc>
          <w:tcPr>
            <w:tcW w:w="3118" w:type="dxa"/>
          </w:tcPr>
          <w:p>
            <w:pPr>
              <w:pStyle w:val="TableParagraph"/>
              <w:ind w:right="98" w:hanging="17"/>
              <w:jc w:val="both"/>
              <w:rPr>
                <w:sz w:val="20"/>
              </w:rPr>
            </w:pPr>
            <w:r>
              <w:rPr>
                <w:sz w:val="20"/>
              </w:rPr>
              <w:t>Subjektas pats atlieka poveikio, efektyvumo vertinimą ir atlieka prognozavimą naudodamas IT priemones ir priima pagrįstus efektyvius sprendimus arba įsigyja poveikio, efektyvumo ir prognostinį įvertinimą iš specializuotų tiekėjų tokių kaip aukštosios</w:t>
            </w:r>
            <w:r>
              <w:rPr>
                <w:spacing w:val="-1"/>
                <w:sz w:val="20"/>
              </w:rPr>
              <w:t> </w:t>
            </w:r>
            <w:r>
              <w:rPr>
                <w:sz w:val="20"/>
              </w:rPr>
              <w:t>mokyklos,</w:t>
            </w:r>
            <w:r>
              <w:rPr>
                <w:spacing w:val="-1"/>
                <w:sz w:val="20"/>
              </w:rPr>
              <w:t> </w:t>
            </w:r>
            <w:r>
              <w:rPr>
                <w:sz w:val="20"/>
              </w:rPr>
              <w:t>institutai</w:t>
            </w:r>
            <w:r>
              <w:rPr>
                <w:spacing w:val="-2"/>
                <w:sz w:val="20"/>
              </w:rPr>
              <w:t> </w:t>
            </w:r>
            <w:r>
              <w:rPr>
                <w:sz w:val="20"/>
              </w:rPr>
              <w:t>ar konsultacinės</w:t>
            </w:r>
            <w:r>
              <w:rPr>
                <w:spacing w:val="-8"/>
                <w:sz w:val="20"/>
              </w:rPr>
              <w:t> </w:t>
            </w:r>
            <w:r>
              <w:rPr>
                <w:sz w:val="20"/>
              </w:rPr>
              <w:t>tarnybos</w:t>
            </w:r>
            <w:r>
              <w:rPr>
                <w:spacing w:val="-7"/>
                <w:sz w:val="20"/>
              </w:rPr>
              <w:t> </w:t>
            </w:r>
            <w:r>
              <w:rPr>
                <w:sz w:val="20"/>
              </w:rPr>
              <w:t>galimybių studijų pavidalu ir pan.</w:t>
            </w:r>
          </w:p>
          <w:p>
            <w:pPr>
              <w:pStyle w:val="TableParagraph"/>
              <w:spacing w:line="233" w:lineRule="exact"/>
              <w:ind w:left="91"/>
              <w:jc w:val="both"/>
              <w:rPr>
                <w:i/>
                <w:sz w:val="20"/>
              </w:rPr>
            </w:pPr>
            <w:r>
              <w:rPr>
                <w:i/>
                <w:sz w:val="20"/>
              </w:rPr>
              <w:t>Daugiausia</w:t>
            </w:r>
            <w:r>
              <w:rPr>
                <w:i/>
                <w:spacing w:val="44"/>
                <w:sz w:val="20"/>
              </w:rPr>
              <w:t> </w:t>
            </w:r>
            <w:r>
              <w:rPr>
                <w:b/>
                <w:i/>
                <w:sz w:val="20"/>
              </w:rPr>
              <w:t>15</w:t>
            </w:r>
            <w:r>
              <w:rPr>
                <w:b/>
                <w:i/>
                <w:spacing w:val="41"/>
                <w:sz w:val="20"/>
              </w:rPr>
              <w:t> </w:t>
            </w:r>
            <w:r>
              <w:rPr>
                <w:b/>
                <w:i/>
                <w:sz w:val="20"/>
              </w:rPr>
              <w:t>balų</w:t>
            </w:r>
            <w:r>
              <w:rPr>
                <w:b/>
                <w:i/>
                <w:spacing w:val="43"/>
                <w:sz w:val="20"/>
              </w:rPr>
              <w:t> </w:t>
            </w:r>
            <w:r>
              <w:rPr>
                <w:i/>
                <w:sz w:val="20"/>
              </w:rPr>
              <w:t>jeigu</w:t>
            </w:r>
            <w:r>
              <w:rPr>
                <w:i/>
                <w:spacing w:val="44"/>
                <w:sz w:val="20"/>
              </w:rPr>
              <w:t> </w:t>
            </w:r>
            <w:r>
              <w:rPr>
                <w:i/>
                <w:spacing w:val="-2"/>
                <w:sz w:val="20"/>
              </w:rPr>
              <w:t>atlikta</w:t>
            </w:r>
          </w:p>
          <w:p>
            <w:pPr>
              <w:pStyle w:val="TableParagraph"/>
              <w:jc w:val="both"/>
              <w:rPr>
                <w:i/>
                <w:sz w:val="20"/>
              </w:rPr>
            </w:pPr>
            <w:r>
              <w:rPr>
                <w:i/>
                <w:spacing w:val="-2"/>
                <w:sz w:val="20"/>
              </w:rPr>
              <w:t>specializuoto</w:t>
            </w:r>
            <w:r>
              <w:rPr>
                <w:i/>
                <w:spacing w:val="12"/>
                <w:sz w:val="20"/>
              </w:rPr>
              <w:t> </w:t>
            </w:r>
            <w:r>
              <w:rPr>
                <w:i/>
                <w:spacing w:val="-2"/>
                <w:sz w:val="20"/>
              </w:rPr>
              <w:t>tiekėjo</w:t>
            </w:r>
          </w:p>
          <w:p>
            <w:pPr>
              <w:pStyle w:val="TableParagraph"/>
              <w:spacing w:line="234" w:lineRule="exact"/>
              <w:ind w:right="98" w:hanging="17"/>
              <w:jc w:val="both"/>
              <w:rPr>
                <w:i/>
                <w:sz w:val="20"/>
              </w:rPr>
            </w:pPr>
            <w:r>
              <w:rPr>
                <w:i/>
                <w:sz w:val="20"/>
              </w:rPr>
              <w:t>Daugiausia </w:t>
            </w:r>
            <w:r>
              <w:rPr>
                <w:b/>
                <w:i/>
                <w:sz w:val="20"/>
              </w:rPr>
              <w:t>25 balai </w:t>
            </w:r>
            <w:r>
              <w:rPr>
                <w:i/>
                <w:sz w:val="20"/>
              </w:rPr>
              <w:t>jeigu atlikta</w:t>
            </w:r>
            <w:r>
              <w:rPr>
                <w:i/>
                <w:sz w:val="20"/>
              </w:rPr>
              <w:t> paties subjekto</w:t>
            </w:r>
          </w:p>
        </w:tc>
        <w:tc>
          <w:tcPr>
            <w:tcW w:w="2413" w:type="dxa"/>
          </w:tcPr>
          <w:p>
            <w:pPr>
              <w:pStyle w:val="TableParagraph"/>
              <w:ind w:right="103" w:hanging="17"/>
              <w:jc w:val="both"/>
              <w:rPr>
                <w:sz w:val="20"/>
              </w:rPr>
            </w:pPr>
            <w:r>
              <w:rPr>
                <w:sz w:val="20"/>
              </w:rPr>
              <w:t>Poveikio ir efektyvumo vertinimas naudojant IT ar įsigyjant galimybių </w:t>
            </w:r>
            <w:r>
              <w:rPr>
                <w:spacing w:val="-2"/>
                <w:sz w:val="20"/>
              </w:rPr>
              <w:t>studijas</w:t>
            </w:r>
          </w:p>
        </w:tc>
        <w:tc>
          <w:tcPr>
            <w:tcW w:w="1700" w:type="dxa"/>
          </w:tcPr>
          <w:p>
            <w:pPr>
              <w:pStyle w:val="TableParagraph"/>
              <w:tabs>
                <w:tab w:pos="1448" w:val="left" w:leader="none"/>
              </w:tabs>
              <w:ind w:left="105" w:right="99" w:hanging="17"/>
              <w:rPr>
                <w:sz w:val="20"/>
              </w:rPr>
            </w:pPr>
            <w:r>
              <w:rPr>
                <w:spacing w:val="-2"/>
                <w:sz w:val="20"/>
              </w:rPr>
              <w:t>Poveikio</w:t>
            </w:r>
            <w:r>
              <w:rPr>
                <w:sz w:val="20"/>
              </w:rPr>
              <w:tab/>
            </w:r>
            <w:r>
              <w:rPr>
                <w:spacing w:val="-6"/>
                <w:sz w:val="20"/>
              </w:rPr>
              <w:t>ir</w:t>
            </w:r>
            <w:r>
              <w:rPr>
                <w:spacing w:val="-2"/>
                <w:sz w:val="20"/>
              </w:rPr>
              <w:t> efektyvumo</w:t>
            </w:r>
          </w:p>
          <w:p>
            <w:pPr>
              <w:pStyle w:val="TableParagraph"/>
              <w:tabs>
                <w:tab w:pos="1450" w:val="left" w:leader="none"/>
              </w:tabs>
              <w:ind w:left="105" w:right="99"/>
              <w:rPr>
                <w:sz w:val="20"/>
              </w:rPr>
            </w:pPr>
            <w:r>
              <w:rPr>
                <w:spacing w:val="-2"/>
                <w:sz w:val="20"/>
              </w:rPr>
              <w:t>įsivertinimas</w:t>
            </w:r>
            <w:r>
              <w:rPr>
                <w:sz w:val="20"/>
              </w:rPr>
              <w:tab/>
            </w:r>
            <w:r>
              <w:rPr>
                <w:spacing w:val="-6"/>
                <w:sz w:val="20"/>
              </w:rPr>
              <w:t>ir</w:t>
            </w:r>
            <w:r>
              <w:rPr>
                <w:spacing w:val="-2"/>
                <w:sz w:val="20"/>
              </w:rPr>
              <w:t> prognozavimas, greitas</w:t>
            </w:r>
            <w:r>
              <w:rPr>
                <w:sz w:val="20"/>
              </w:rPr>
              <w:tab/>
            </w:r>
            <w:r>
              <w:rPr>
                <w:spacing w:val="-6"/>
                <w:sz w:val="20"/>
              </w:rPr>
              <w:t>ir</w:t>
            </w:r>
          </w:p>
          <w:p>
            <w:pPr>
              <w:pStyle w:val="TableParagraph"/>
              <w:spacing w:line="234" w:lineRule="exact"/>
              <w:ind w:left="105"/>
              <w:rPr>
                <w:sz w:val="20"/>
              </w:rPr>
            </w:pPr>
            <w:r>
              <w:rPr>
                <w:spacing w:val="-2"/>
                <w:sz w:val="20"/>
              </w:rPr>
              <w:t>išmintingas</w:t>
            </w:r>
          </w:p>
          <w:p>
            <w:pPr>
              <w:pStyle w:val="TableParagraph"/>
              <w:ind w:left="105"/>
              <w:rPr>
                <w:sz w:val="20"/>
              </w:rPr>
            </w:pPr>
            <w:r>
              <w:rPr>
                <w:spacing w:val="-2"/>
                <w:sz w:val="20"/>
              </w:rPr>
              <w:t>veikimas</w:t>
            </w:r>
          </w:p>
        </w:tc>
      </w:tr>
      <w:tr>
        <w:trPr>
          <w:trHeight w:val="234" w:hRule="atLeast"/>
        </w:trPr>
        <w:tc>
          <w:tcPr>
            <w:tcW w:w="9353" w:type="dxa"/>
            <w:gridSpan w:val="4"/>
          </w:tcPr>
          <w:p>
            <w:pPr>
              <w:pStyle w:val="TableParagraph"/>
              <w:spacing w:line="215" w:lineRule="exact"/>
              <w:ind w:left="91"/>
              <w:rPr>
                <w:b/>
                <w:sz w:val="20"/>
              </w:rPr>
            </w:pPr>
            <w:r>
              <w:rPr>
                <w:b/>
                <w:w w:val="95"/>
                <w:sz w:val="20"/>
              </w:rPr>
              <w:t>Progresyvus</w:t>
            </w:r>
            <w:r>
              <w:rPr>
                <w:b/>
                <w:spacing w:val="44"/>
                <w:sz w:val="20"/>
              </w:rPr>
              <w:t> </w:t>
            </w:r>
            <w:r>
              <w:rPr>
                <w:b/>
                <w:spacing w:val="-2"/>
                <w:sz w:val="20"/>
              </w:rPr>
              <w:t>mąstymas</w:t>
            </w:r>
          </w:p>
        </w:tc>
      </w:tr>
      <w:tr>
        <w:trPr>
          <w:trHeight w:val="3049" w:hRule="atLeast"/>
        </w:trPr>
        <w:tc>
          <w:tcPr>
            <w:tcW w:w="2122" w:type="dxa"/>
          </w:tcPr>
          <w:p>
            <w:pPr>
              <w:pStyle w:val="TableParagraph"/>
              <w:ind w:left="91"/>
              <w:rPr>
                <w:sz w:val="20"/>
              </w:rPr>
            </w:pPr>
            <w:r>
              <w:rPr>
                <w:sz w:val="20"/>
              </w:rPr>
              <w:t>Draudimo aprėptis </w:t>
            </w:r>
            <w:r>
              <w:rPr>
                <w:spacing w:val="-2"/>
                <w:sz w:val="20"/>
              </w:rPr>
              <w:t>Naudojamos/nenaudo </w:t>
            </w:r>
            <w:r>
              <w:rPr>
                <w:sz w:val="20"/>
              </w:rPr>
              <w:t>jamos</w:t>
            </w:r>
            <w:r>
              <w:rPr>
                <w:spacing w:val="40"/>
                <w:sz w:val="20"/>
              </w:rPr>
              <w:t> </w:t>
            </w:r>
            <w:r>
              <w:rPr>
                <w:sz w:val="20"/>
              </w:rPr>
              <w:t>rizikos modeliavimo IT </w:t>
            </w:r>
            <w:r>
              <w:rPr>
                <w:spacing w:val="-2"/>
                <w:sz w:val="20"/>
              </w:rPr>
              <w:t>priemonės Naudojamos/nenaudo </w:t>
            </w:r>
            <w:r>
              <w:rPr>
                <w:sz w:val="20"/>
              </w:rPr>
              <w:t>jamos</w:t>
            </w:r>
            <w:r>
              <w:rPr>
                <w:spacing w:val="40"/>
                <w:sz w:val="20"/>
              </w:rPr>
              <w:t> </w:t>
            </w:r>
            <w:r>
              <w:rPr>
                <w:sz w:val="20"/>
              </w:rPr>
              <w:t>techninės</w:t>
            </w:r>
          </w:p>
          <w:p>
            <w:pPr>
              <w:pStyle w:val="TableParagraph"/>
              <w:rPr>
                <w:sz w:val="20"/>
              </w:rPr>
            </w:pPr>
            <w:r>
              <w:rPr>
                <w:spacing w:val="-2"/>
                <w:sz w:val="20"/>
              </w:rPr>
              <w:t>technologinės</w:t>
            </w:r>
          </w:p>
          <w:p>
            <w:pPr>
              <w:pStyle w:val="TableParagraph"/>
              <w:spacing w:line="234" w:lineRule="exact"/>
              <w:rPr>
                <w:sz w:val="20"/>
              </w:rPr>
            </w:pPr>
            <w:r>
              <w:rPr>
                <w:spacing w:val="-2"/>
                <w:sz w:val="20"/>
              </w:rPr>
              <w:t>inovacijos</w:t>
            </w:r>
          </w:p>
          <w:p>
            <w:pPr>
              <w:pStyle w:val="TableParagraph"/>
              <w:spacing w:line="234" w:lineRule="exact"/>
              <w:ind w:left="91"/>
              <w:rPr>
                <w:sz w:val="20"/>
              </w:rPr>
            </w:pPr>
            <w:r>
              <w:rPr>
                <w:sz w:val="20"/>
              </w:rPr>
              <w:t>Įsigytos</w:t>
            </w:r>
            <w:r>
              <w:rPr>
                <w:spacing w:val="-9"/>
                <w:sz w:val="20"/>
              </w:rPr>
              <w:t> </w:t>
            </w:r>
            <w:r>
              <w:rPr>
                <w:spacing w:val="-2"/>
                <w:sz w:val="20"/>
              </w:rPr>
              <w:t>rizikos</w:t>
            </w:r>
          </w:p>
          <w:p>
            <w:pPr>
              <w:pStyle w:val="TableParagraph"/>
              <w:spacing w:before="1"/>
              <w:rPr>
                <w:sz w:val="20"/>
              </w:rPr>
            </w:pPr>
            <w:r>
              <w:rPr>
                <w:spacing w:val="-2"/>
                <w:sz w:val="20"/>
              </w:rPr>
              <w:t>vertinimo</w:t>
            </w:r>
            <w:r>
              <w:rPr>
                <w:spacing w:val="6"/>
                <w:sz w:val="20"/>
              </w:rPr>
              <w:t> </w:t>
            </w:r>
            <w:r>
              <w:rPr>
                <w:spacing w:val="-2"/>
                <w:sz w:val="20"/>
              </w:rPr>
              <w:t>galimybių</w:t>
            </w:r>
          </w:p>
          <w:p>
            <w:pPr>
              <w:pStyle w:val="TableParagraph"/>
              <w:rPr>
                <w:sz w:val="20"/>
              </w:rPr>
            </w:pPr>
            <w:r>
              <w:rPr>
                <w:spacing w:val="-2"/>
                <w:sz w:val="20"/>
              </w:rPr>
              <w:t>studijos.</w:t>
            </w:r>
          </w:p>
        </w:tc>
        <w:tc>
          <w:tcPr>
            <w:tcW w:w="3118" w:type="dxa"/>
          </w:tcPr>
          <w:p>
            <w:pPr>
              <w:pStyle w:val="TableParagraph"/>
              <w:tabs>
                <w:tab w:pos="1177" w:val="left" w:leader="none"/>
                <w:tab w:pos="1232" w:val="left" w:leader="none"/>
                <w:tab w:pos="1433" w:val="left" w:leader="none"/>
                <w:tab w:pos="2000" w:val="left" w:leader="none"/>
                <w:tab w:pos="2222" w:val="left" w:leader="none"/>
              </w:tabs>
              <w:ind w:left="91" w:right="98"/>
              <w:rPr>
                <w:b/>
                <w:i/>
                <w:sz w:val="20"/>
              </w:rPr>
            </w:pPr>
            <w:r>
              <w:rPr>
                <w:spacing w:val="-2"/>
                <w:sz w:val="20"/>
              </w:rPr>
              <w:t>Valdoma</w:t>
            </w:r>
            <w:r>
              <w:rPr>
                <w:sz w:val="20"/>
              </w:rPr>
              <w:tab/>
            </w:r>
            <w:r>
              <w:rPr>
                <w:spacing w:val="-2"/>
                <w:sz w:val="20"/>
              </w:rPr>
              <w:t>rizika</w:t>
            </w:r>
            <w:r>
              <w:rPr>
                <w:sz w:val="20"/>
              </w:rPr>
              <w:tab/>
            </w:r>
            <w:r>
              <w:rPr>
                <w:spacing w:val="-2"/>
                <w:sz w:val="20"/>
              </w:rPr>
              <w:t>pasitelkiant draudimą.</w:t>
            </w:r>
            <w:r>
              <w:rPr>
                <w:sz w:val="20"/>
              </w:rPr>
              <w:tab/>
              <w:tab/>
            </w:r>
            <w:r>
              <w:rPr>
                <w:spacing w:val="-2"/>
                <w:sz w:val="20"/>
              </w:rPr>
              <w:t>Platesnė</w:t>
            </w:r>
            <w:r>
              <w:rPr>
                <w:sz w:val="20"/>
              </w:rPr>
              <w:tab/>
              <w:tab/>
            </w:r>
            <w:r>
              <w:rPr>
                <w:spacing w:val="-40"/>
                <w:sz w:val="20"/>
              </w:rPr>
              <w:t> </w:t>
            </w:r>
            <w:r>
              <w:rPr>
                <w:spacing w:val="-2"/>
                <w:sz w:val="20"/>
              </w:rPr>
              <w:t>aprėptis: draudžiamas</w:t>
            </w:r>
            <w:r>
              <w:rPr>
                <w:sz w:val="20"/>
              </w:rPr>
              <w:tab/>
              <w:tab/>
              <w:tab/>
            </w:r>
            <w:r>
              <w:rPr>
                <w:spacing w:val="-2"/>
                <w:sz w:val="20"/>
              </w:rPr>
              <w:t>turtas,</w:t>
            </w:r>
            <w:r>
              <w:rPr>
                <w:sz w:val="20"/>
              </w:rPr>
              <w:tab/>
              <w:tab/>
            </w:r>
            <w:r>
              <w:rPr>
                <w:spacing w:val="-2"/>
                <w:sz w:val="20"/>
              </w:rPr>
              <w:t>procesai, </w:t>
            </w:r>
            <w:r>
              <w:rPr>
                <w:sz w:val="20"/>
              </w:rPr>
              <w:t>darbo jėga,</w:t>
            </w:r>
            <w:r>
              <w:rPr>
                <w:spacing w:val="-2"/>
                <w:sz w:val="20"/>
              </w:rPr>
              <w:t> </w:t>
            </w:r>
            <w:r>
              <w:rPr>
                <w:sz w:val="20"/>
              </w:rPr>
              <w:t>produktas,</w:t>
            </w:r>
            <w:r>
              <w:rPr>
                <w:spacing w:val="-2"/>
                <w:sz w:val="20"/>
              </w:rPr>
              <w:t> </w:t>
            </w:r>
            <w:r>
              <w:rPr>
                <w:sz w:val="20"/>
              </w:rPr>
              <w:t>paslauga ir pan., aukštesnis įvertinimo balas. </w:t>
            </w:r>
            <w:r>
              <w:rPr>
                <w:i/>
                <w:sz w:val="20"/>
              </w:rPr>
              <w:t>Daugiausia </w:t>
            </w:r>
            <w:r>
              <w:rPr>
                <w:b/>
                <w:i/>
                <w:sz w:val="20"/>
              </w:rPr>
              <w:t>10 balų</w:t>
            </w:r>
          </w:p>
          <w:p>
            <w:pPr>
              <w:pStyle w:val="TableParagraph"/>
              <w:tabs>
                <w:tab w:pos="854" w:val="left" w:leader="none"/>
                <w:tab w:pos="2407" w:val="left" w:leader="none"/>
              </w:tabs>
              <w:ind w:left="91" w:right="98"/>
              <w:jc w:val="both"/>
              <w:rPr>
                <w:b/>
                <w:i/>
                <w:sz w:val="20"/>
              </w:rPr>
            </w:pPr>
            <w:r>
              <w:rPr>
                <w:sz w:val="20"/>
              </w:rPr>
              <w:t>Savarankiškai</w:t>
            </w:r>
            <w:r>
              <w:rPr>
                <w:spacing w:val="-5"/>
                <w:sz w:val="20"/>
              </w:rPr>
              <w:t> </w:t>
            </w:r>
            <w:r>
              <w:rPr>
                <w:sz w:val="20"/>
              </w:rPr>
              <w:t>renkami</w:t>
            </w:r>
            <w:r>
              <w:rPr>
                <w:spacing w:val="-3"/>
                <w:sz w:val="20"/>
              </w:rPr>
              <w:t> </w:t>
            </w:r>
            <w:r>
              <w:rPr>
                <w:sz w:val="20"/>
              </w:rPr>
              <w:t>duomenys </w:t>
            </w:r>
            <w:r>
              <w:rPr>
                <w:spacing w:val="-6"/>
                <w:sz w:val="20"/>
              </w:rPr>
              <w:t>ir</w:t>
            </w:r>
            <w:r>
              <w:rPr>
                <w:sz w:val="20"/>
              </w:rPr>
              <w:tab/>
            </w:r>
            <w:r>
              <w:rPr>
                <w:spacing w:val="-2"/>
                <w:sz w:val="20"/>
              </w:rPr>
              <w:t>atliekamas</w:t>
            </w:r>
            <w:r>
              <w:rPr>
                <w:sz w:val="20"/>
              </w:rPr>
              <w:tab/>
            </w:r>
            <w:r>
              <w:rPr>
                <w:spacing w:val="-2"/>
                <w:sz w:val="20"/>
              </w:rPr>
              <w:t>rizikos </w:t>
            </w:r>
            <w:r>
              <w:rPr>
                <w:sz w:val="20"/>
              </w:rPr>
              <w:t>modeliavimas</w:t>
            </w:r>
            <w:r>
              <w:rPr>
                <w:spacing w:val="-9"/>
                <w:sz w:val="20"/>
              </w:rPr>
              <w:t> </w:t>
            </w:r>
            <w:r>
              <w:rPr>
                <w:sz w:val="20"/>
              </w:rPr>
              <w:t>bei</w:t>
            </w:r>
            <w:r>
              <w:rPr>
                <w:spacing w:val="-11"/>
                <w:sz w:val="20"/>
              </w:rPr>
              <w:t> </w:t>
            </w:r>
            <w:r>
              <w:rPr>
                <w:sz w:val="20"/>
              </w:rPr>
              <w:t>prognozavimas. </w:t>
            </w:r>
            <w:r>
              <w:rPr>
                <w:i/>
                <w:sz w:val="20"/>
              </w:rPr>
              <w:t>Daugiausia </w:t>
            </w:r>
            <w:r>
              <w:rPr>
                <w:b/>
                <w:i/>
                <w:sz w:val="20"/>
              </w:rPr>
              <w:t>10 balų</w:t>
            </w:r>
          </w:p>
          <w:p>
            <w:pPr>
              <w:pStyle w:val="TableParagraph"/>
              <w:tabs>
                <w:tab w:pos="1429" w:val="left" w:leader="none"/>
                <w:tab w:pos="2482" w:val="left" w:leader="none"/>
              </w:tabs>
              <w:spacing w:line="236" w:lineRule="exact"/>
              <w:ind w:right="95" w:hanging="17"/>
              <w:jc w:val="both"/>
              <w:rPr>
                <w:sz w:val="20"/>
              </w:rPr>
            </w:pPr>
            <w:r>
              <w:rPr>
                <w:spacing w:val="-2"/>
                <w:sz w:val="20"/>
              </w:rPr>
              <w:t>Galimybių</w:t>
            </w:r>
            <w:r>
              <w:rPr>
                <w:sz w:val="20"/>
              </w:rPr>
              <w:tab/>
            </w:r>
            <w:r>
              <w:rPr>
                <w:spacing w:val="-2"/>
                <w:sz w:val="20"/>
              </w:rPr>
              <w:t>studiją</w:t>
            </w:r>
            <w:r>
              <w:rPr>
                <w:sz w:val="20"/>
              </w:rPr>
              <w:tab/>
            </w:r>
            <w:r>
              <w:rPr>
                <w:spacing w:val="-2"/>
                <w:sz w:val="20"/>
              </w:rPr>
              <w:t>atliko, </w:t>
            </w:r>
            <w:r>
              <w:rPr>
                <w:sz w:val="20"/>
              </w:rPr>
              <w:t>duomenis surinko ir rizikos modeliavimą</w:t>
            </w:r>
            <w:r>
              <w:rPr>
                <w:spacing w:val="79"/>
                <w:w w:val="150"/>
                <w:sz w:val="20"/>
              </w:rPr>
              <w:t> </w:t>
            </w:r>
            <w:r>
              <w:rPr>
                <w:sz w:val="20"/>
              </w:rPr>
              <w:t>bei</w:t>
            </w:r>
            <w:r>
              <w:rPr>
                <w:spacing w:val="78"/>
                <w:w w:val="150"/>
                <w:sz w:val="20"/>
              </w:rPr>
              <w:t> </w:t>
            </w:r>
            <w:r>
              <w:rPr>
                <w:spacing w:val="-2"/>
                <w:sz w:val="20"/>
              </w:rPr>
              <w:t>prognozavimą</w:t>
            </w:r>
          </w:p>
        </w:tc>
        <w:tc>
          <w:tcPr>
            <w:tcW w:w="2413" w:type="dxa"/>
          </w:tcPr>
          <w:p>
            <w:pPr>
              <w:pStyle w:val="TableParagraph"/>
              <w:tabs>
                <w:tab w:pos="1451" w:val="left" w:leader="none"/>
              </w:tabs>
              <w:ind w:right="101" w:hanging="17"/>
              <w:jc w:val="both"/>
              <w:rPr>
                <w:sz w:val="20"/>
              </w:rPr>
            </w:pPr>
            <w:r>
              <w:rPr>
                <w:sz w:val="20"/>
              </w:rPr>
              <w:t>Rizikos minimizavimo </w:t>
            </w:r>
            <w:r>
              <w:rPr>
                <w:sz w:val="20"/>
              </w:rPr>
              <w:t>ir </w:t>
            </w:r>
            <w:r>
              <w:rPr>
                <w:spacing w:val="-2"/>
                <w:sz w:val="20"/>
              </w:rPr>
              <w:t>žalos</w:t>
            </w:r>
            <w:r>
              <w:rPr>
                <w:sz w:val="20"/>
              </w:rPr>
              <w:tab/>
            </w:r>
            <w:r>
              <w:rPr>
                <w:spacing w:val="-2"/>
                <w:sz w:val="20"/>
              </w:rPr>
              <w:t>mažinimo priemonės</w:t>
            </w:r>
          </w:p>
        </w:tc>
        <w:tc>
          <w:tcPr>
            <w:tcW w:w="1700" w:type="dxa"/>
          </w:tcPr>
          <w:p>
            <w:pPr>
              <w:pStyle w:val="TableParagraph"/>
              <w:ind w:left="105" w:right="99" w:hanging="17"/>
              <w:jc w:val="both"/>
              <w:rPr>
                <w:sz w:val="20"/>
              </w:rPr>
            </w:pPr>
            <w:r>
              <w:rPr>
                <w:sz w:val="20"/>
              </w:rPr>
              <w:t>Žinojimas, </w:t>
            </w:r>
            <w:r>
              <w:rPr>
                <w:sz w:val="20"/>
              </w:rPr>
              <w:t>kaip užkardinti arba minimizuoti žalą ir gebėjimas tai </w:t>
            </w:r>
            <w:r>
              <w:rPr>
                <w:spacing w:val="-2"/>
                <w:sz w:val="20"/>
              </w:rPr>
              <w:t>daryti</w:t>
            </w:r>
          </w:p>
        </w:tc>
      </w:tr>
    </w:tbl>
    <w:p>
      <w:pPr>
        <w:spacing w:after="0"/>
        <w:jc w:val="both"/>
        <w:rPr>
          <w:sz w:val="20"/>
        </w:rPr>
        <w:sectPr>
          <w:type w:val="continuous"/>
          <w:pgSz w:w="11910" w:h="16840"/>
          <w:pgMar w:header="0" w:footer="590" w:top="110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118"/>
        <w:gridCol w:w="2413"/>
        <w:gridCol w:w="1700"/>
      </w:tblGrid>
      <w:tr>
        <w:trPr>
          <w:trHeight w:val="2579" w:hRule="atLeast"/>
        </w:trPr>
        <w:tc>
          <w:tcPr>
            <w:tcW w:w="2122" w:type="dxa"/>
          </w:tcPr>
          <w:p>
            <w:pPr>
              <w:pStyle w:val="TableParagraph"/>
              <w:ind w:left="0"/>
              <w:rPr>
                <w:rFonts w:ascii="Times New Roman"/>
                <w:sz w:val="20"/>
              </w:rPr>
            </w:pPr>
          </w:p>
        </w:tc>
        <w:tc>
          <w:tcPr>
            <w:tcW w:w="3118" w:type="dxa"/>
          </w:tcPr>
          <w:p>
            <w:pPr>
              <w:pStyle w:val="TableParagraph"/>
              <w:ind w:right="97"/>
              <w:jc w:val="both"/>
              <w:rPr>
                <w:sz w:val="20"/>
              </w:rPr>
            </w:pPr>
            <w:r>
              <w:rPr>
                <w:sz w:val="20"/>
              </w:rPr>
              <w:t>atliko aukštosios mokyklos, mokslo įstaigos ar konsultavimo tarnybos ekspertai.</w:t>
            </w:r>
          </w:p>
          <w:p>
            <w:pPr>
              <w:pStyle w:val="TableParagraph"/>
              <w:ind w:left="91"/>
              <w:jc w:val="both"/>
              <w:rPr>
                <w:b/>
                <w:i/>
                <w:sz w:val="20"/>
              </w:rPr>
            </w:pPr>
            <w:r>
              <w:rPr>
                <w:i/>
                <w:sz w:val="20"/>
              </w:rPr>
              <w:t>Daugiausia</w:t>
            </w:r>
            <w:r>
              <w:rPr>
                <w:i/>
                <w:spacing w:val="-9"/>
                <w:sz w:val="20"/>
              </w:rPr>
              <w:t> </w:t>
            </w:r>
            <w:r>
              <w:rPr>
                <w:b/>
                <w:i/>
                <w:sz w:val="20"/>
              </w:rPr>
              <w:t>10</w:t>
            </w:r>
            <w:r>
              <w:rPr>
                <w:b/>
                <w:i/>
                <w:spacing w:val="-7"/>
                <w:sz w:val="20"/>
              </w:rPr>
              <w:t> </w:t>
            </w:r>
            <w:r>
              <w:rPr>
                <w:b/>
                <w:i/>
                <w:spacing w:val="-4"/>
                <w:sz w:val="20"/>
              </w:rPr>
              <w:t>balų</w:t>
            </w:r>
          </w:p>
          <w:p>
            <w:pPr>
              <w:pStyle w:val="TableParagraph"/>
              <w:ind w:right="99" w:hanging="17"/>
              <w:jc w:val="both"/>
              <w:rPr>
                <w:sz w:val="20"/>
              </w:rPr>
            </w:pPr>
            <w:r>
              <w:rPr>
                <w:sz w:val="20"/>
              </w:rPr>
              <w:t>Įdiegtos priemonės leidžiančios sumažinti riziką bei netektis pasireiškus</w:t>
            </w:r>
            <w:r>
              <w:rPr>
                <w:spacing w:val="-7"/>
                <w:sz w:val="20"/>
              </w:rPr>
              <w:t> </w:t>
            </w:r>
            <w:r>
              <w:rPr>
                <w:sz w:val="20"/>
              </w:rPr>
              <w:t>neigiamiems</w:t>
            </w:r>
            <w:r>
              <w:rPr>
                <w:spacing w:val="-9"/>
                <w:sz w:val="20"/>
              </w:rPr>
              <w:t> </w:t>
            </w:r>
            <w:r>
              <w:rPr>
                <w:sz w:val="20"/>
              </w:rPr>
              <w:t>aplinkos </w:t>
            </w:r>
            <w:r>
              <w:rPr>
                <w:spacing w:val="-2"/>
                <w:sz w:val="20"/>
              </w:rPr>
              <w:t>veiksmams.</w:t>
            </w:r>
          </w:p>
          <w:p>
            <w:pPr>
              <w:pStyle w:val="TableParagraph"/>
              <w:ind w:left="91"/>
              <w:jc w:val="both"/>
              <w:rPr>
                <w:b/>
                <w:i/>
                <w:sz w:val="20"/>
              </w:rPr>
            </w:pPr>
            <w:r>
              <w:rPr>
                <w:i/>
                <w:sz w:val="20"/>
              </w:rPr>
              <w:t>Daugiausia</w:t>
            </w:r>
            <w:r>
              <w:rPr>
                <w:i/>
                <w:spacing w:val="-9"/>
                <w:sz w:val="20"/>
              </w:rPr>
              <w:t> </w:t>
            </w:r>
            <w:r>
              <w:rPr>
                <w:b/>
                <w:i/>
                <w:sz w:val="20"/>
              </w:rPr>
              <w:t>10</w:t>
            </w:r>
            <w:r>
              <w:rPr>
                <w:b/>
                <w:i/>
                <w:spacing w:val="-7"/>
                <w:sz w:val="20"/>
              </w:rPr>
              <w:t> </w:t>
            </w:r>
            <w:r>
              <w:rPr>
                <w:b/>
                <w:i/>
                <w:spacing w:val="-4"/>
                <w:sz w:val="20"/>
              </w:rPr>
              <w:t>balų</w:t>
            </w:r>
          </w:p>
          <w:p>
            <w:pPr>
              <w:pStyle w:val="TableParagraph"/>
              <w:spacing w:line="234" w:lineRule="exact" w:before="1"/>
              <w:ind w:left="91"/>
              <w:rPr>
                <w:b/>
                <w:i/>
                <w:sz w:val="20"/>
              </w:rPr>
            </w:pPr>
            <w:r>
              <w:rPr>
                <w:i/>
                <w:sz w:val="20"/>
              </w:rPr>
              <w:t>Bendroje</w:t>
            </w:r>
            <w:r>
              <w:rPr>
                <w:i/>
                <w:spacing w:val="67"/>
                <w:w w:val="150"/>
                <w:sz w:val="20"/>
              </w:rPr>
              <w:t> </w:t>
            </w:r>
            <w:r>
              <w:rPr>
                <w:i/>
                <w:sz w:val="20"/>
              </w:rPr>
              <w:t>sumoje</w:t>
            </w:r>
            <w:r>
              <w:rPr>
                <w:i/>
                <w:spacing w:val="67"/>
                <w:w w:val="150"/>
                <w:sz w:val="20"/>
              </w:rPr>
              <w:t> </w:t>
            </w:r>
            <w:r>
              <w:rPr>
                <w:i/>
                <w:sz w:val="20"/>
              </w:rPr>
              <w:t>daugiausia</w:t>
            </w:r>
            <w:r>
              <w:rPr>
                <w:i/>
                <w:spacing w:val="70"/>
                <w:w w:val="150"/>
                <w:sz w:val="20"/>
              </w:rPr>
              <w:t> </w:t>
            </w:r>
            <w:r>
              <w:rPr>
                <w:b/>
                <w:i/>
                <w:spacing w:val="-5"/>
                <w:sz w:val="20"/>
              </w:rPr>
              <w:t>25</w:t>
            </w:r>
          </w:p>
          <w:p>
            <w:pPr>
              <w:pStyle w:val="TableParagraph"/>
              <w:spacing w:line="215" w:lineRule="exact"/>
              <w:rPr>
                <w:i/>
                <w:sz w:val="20"/>
              </w:rPr>
            </w:pPr>
            <w:r>
              <w:rPr>
                <w:i/>
                <w:spacing w:val="-2"/>
                <w:sz w:val="20"/>
              </w:rPr>
              <w:t>balai</w:t>
            </w:r>
          </w:p>
        </w:tc>
        <w:tc>
          <w:tcPr>
            <w:tcW w:w="2413" w:type="dxa"/>
          </w:tcPr>
          <w:p>
            <w:pPr>
              <w:pStyle w:val="TableParagraph"/>
              <w:ind w:left="0"/>
              <w:rPr>
                <w:rFonts w:ascii="Times New Roman"/>
                <w:sz w:val="20"/>
              </w:rPr>
            </w:pPr>
          </w:p>
        </w:tc>
        <w:tc>
          <w:tcPr>
            <w:tcW w:w="1700" w:type="dxa"/>
          </w:tcPr>
          <w:p>
            <w:pPr>
              <w:pStyle w:val="TableParagraph"/>
              <w:ind w:left="0"/>
              <w:rPr>
                <w:rFonts w:ascii="Times New Roman"/>
                <w:sz w:val="20"/>
              </w:rPr>
            </w:pPr>
          </w:p>
        </w:tc>
      </w:tr>
      <w:tr>
        <w:trPr>
          <w:trHeight w:val="938" w:hRule="atLeast"/>
        </w:trPr>
        <w:tc>
          <w:tcPr>
            <w:tcW w:w="2122" w:type="dxa"/>
          </w:tcPr>
          <w:p>
            <w:pPr>
              <w:pStyle w:val="TableParagraph"/>
              <w:spacing w:line="234" w:lineRule="exact"/>
              <w:ind w:left="91"/>
              <w:rPr>
                <w:sz w:val="20"/>
              </w:rPr>
            </w:pPr>
            <w:r>
              <w:rPr>
                <w:spacing w:val="-2"/>
                <w:sz w:val="20"/>
              </w:rPr>
              <w:t>Naudojamos/nenaudo</w:t>
            </w:r>
          </w:p>
          <w:p>
            <w:pPr>
              <w:pStyle w:val="TableParagraph"/>
              <w:rPr>
                <w:sz w:val="20"/>
              </w:rPr>
            </w:pPr>
            <w:r>
              <w:rPr>
                <w:sz w:val="20"/>
              </w:rPr>
              <w:t>jamos</w:t>
            </w:r>
            <w:r>
              <w:rPr>
                <w:spacing w:val="-8"/>
                <w:sz w:val="20"/>
              </w:rPr>
              <w:t> </w:t>
            </w:r>
            <w:r>
              <w:rPr>
                <w:sz w:val="20"/>
              </w:rPr>
              <w:t>duomenų</w:t>
            </w:r>
            <w:r>
              <w:rPr>
                <w:spacing w:val="-7"/>
                <w:sz w:val="20"/>
              </w:rPr>
              <w:t> </w:t>
            </w:r>
            <w:r>
              <w:rPr>
                <w:spacing w:val="-4"/>
                <w:sz w:val="20"/>
              </w:rPr>
              <w:t>bazės</w:t>
            </w:r>
          </w:p>
        </w:tc>
        <w:tc>
          <w:tcPr>
            <w:tcW w:w="3118" w:type="dxa"/>
          </w:tcPr>
          <w:p>
            <w:pPr>
              <w:pStyle w:val="TableParagraph"/>
              <w:ind w:right="97" w:hanging="17"/>
              <w:jc w:val="both"/>
              <w:rPr>
                <w:sz w:val="20"/>
              </w:rPr>
            </w:pPr>
            <w:r>
              <w:rPr>
                <w:sz w:val="20"/>
              </w:rPr>
              <w:t>Kaupiami duomenys nuosavose duomenų bazėse, įsigyta prieiga </w:t>
            </w:r>
            <w:r>
              <w:rPr>
                <w:w w:val="95"/>
                <w:sz w:val="20"/>
              </w:rPr>
              <w:t>prie</w:t>
            </w:r>
            <w:r>
              <w:rPr>
                <w:spacing w:val="15"/>
                <w:sz w:val="20"/>
              </w:rPr>
              <w:t> </w:t>
            </w:r>
            <w:r>
              <w:rPr>
                <w:w w:val="95"/>
                <w:sz w:val="20"/>
              </w:rPr>
              <w:t>specializuotų</w:t>
            </w:r>
            <w:r>
              <w:rPr>
                <w:spacing w:val="18"/>
                <w:sz w:val="20"/>
              </w:rPr>
              <w:t> </w:t>
            </w:r>
            <w:r>
              <w:rPr>
                <w:w w:val="95"/>
                <w:sz w:val="20"/>
              </w:rPr>
              <w:t>duomenų</w:t>
            </w:r>
            <w:r>
              <w:rPr>
                <w:spacing w:val="27"/>
                <w:sz w:val="20"/>
              </w:rPr>
              <w:t> </w:t>
            </w:r>
            <w:r>
              <w:rPr>
                <w:spacing w:val="-2"/>
                <w:w w:val="95"/>
                <w:sz w:val="20"/>
              </w:rPr>
              <w:t>bazių.</w:t>
            </w:r>
          </w:p>
          <w:p>
            <w:pPr>
              <w:pStyle w:val="TableParagraph"/>
              <w:spacing w:line="215" w:lineRule="exact"/>
              <w:ind w:left="91"/>
              <w:jc w:val="both"/>
              <w:rPr>
                <w:b/>
                <w:i/>
                <w:sz w:val="20"/>
              </w:rPr>
            </w:pPr>
            <w:r>
              <w:rPr>
                <w:i/>
                <w:sz w:val="20"/>
              </w:rPr>
              <w:t>Daugiausia</w:t>
            </w:r>
            <w:r>
              <w:rPr>
                <w:i/>
                <w:spacing w:val="-9"/>
                <w:sz w:val="20"/>
              </w:rPr>
              <w:t> </w:t>
            </w:r>
            <w:r>
              <w:rPr>
                <w:b/>
                <w:i/>
                <w:sz w:val="20"/>
              </w:rPr>
              <w:t>10</w:t>
            </w:r>
            <w:r>
              <w:rPr>
                <w:b/>
                <w:i/>
                <w:spacing w:val="-7"/>
                <w:sz w:val="20"/>
              </w:rPr>
              <w:t> </w:t>
            </w:r>
            <w:r>
              <w:rPr>
                <w:b/>
                <w:i/>
                <w:spacing w:val="-4"/>
                <w:sz w:val="20"/>
              </w:rPr>
              <w:t>balų</w:t>
            </w:r>
          </w:p>
        </w:tc>
        <w:tc>
          <w:tcPr>
            <w:tcW w:w="2413" w:type="dxa"/>
          </w:tcPr>
          <w:p>
            <w:pPr>
              <w:pStyle w:val="TableParagraph"/>
              <w:spacing w:line="234" w:lineRule="exact"/>
              <w:ind w:left="91"/>
              <w:rPr>
                <w:sz w:val="20"/>
              </w:rPr>
            </w:pPr>
            <w:r>
              <w:rPr>
                <w:sz w:val="20"/>
              </w:rPr>
              <w:t>Duomenų</w:t>
            </w:r>
            <w:r>
              <w:rPr>
                <w:spacing w:val="-8"/>
                <w:sz w:val="20"/>
              </w:rPr>
              <w:t> </w:t>
            </w:r>
            <w:r>
              <w:rPr>
                <w:spacing w:val="-4"/>
                <w:sz w:val="20"/>
              </w:rPr>
              <w:t>bazės</w:t>
            </w:r>
          </w:p>
        </w:tc>
        <w:tc>
          <w:tcPr>
            <w:tcW w:w="1700" w:type="dxa"/>
          </w:tcPr>
          <w:p>
            <w:pPr>
              <w:pStyle w:val="TableParagraph"/>
              <w:spacing w:line="234" w:lineRule="exact"/>
              <w:ind w:left="88"/>
              <w:rPr>
                <w:sz w:val="20"/>
              </w:rPr>
            </w:pPr>
            <w:r>
              <w:rPr>
                <w:spacing w:val="-2"/>
                <w:sz w:val="20"/>
              </w:rPr>
              <w:t>Gebėjimas</w:t>
            </w:r>
          </w:p>
          <w:p>
            <w:pPr>
              <w:pStyle w:val="TableParagraph"/>
              <w:ind w:left="105"/>
              <w:rPr>
                <w:sz w:val="20"/>
              </w:rPr>
            </w:pPr>
            <w:r>
              <w:rPr>
                <w:spacing w:val="-2"/>
                <w:sz w:val="20"/>
              </w:rPr>
              <w:t>sisteminti</w:t>
            </w:r>
          </w:p>
          <w:p>
            <w:pPr>
              <w:pStyle w:val="TableParagraph"/>
              <w:spacing w:line="234" w:lineRule="exact" w:before="1"/>
              <w:ind w:left="105"/>
              <w:rPr>
                <w:sz w:val="20"/>
              </w:rPr>
            </w:pPr>
            <w:r>
              <w:rPr>
                <w:spacing w:val="-2"/>
                <w:sz w:val="20"/>
              </w:rPr>
              <w:t>informaciją</w:t>
            </w:r>
          </w:p>
          <w:p>
            <w:pPr>
              <w:pStyle w:val="TableParagraph"/>
              <w:spacing w:line="215" w:lineRule="exact"/>
              <w:ind w:left="105"/>
              <w:rPr>
                <w:sz w:val="20"/>
              </w:rPr>
            </w:pPr>
            <w:r>
              <w:rPr>
                <w:sz w:val="20"/>
              </w:rPr>
              <w:t>taikant</w:t>
            </w:r>
            <w:r>
              <w:rPr>
                <w:spacing w:val="-11"/>
                <w:sz w:val="20"/>
              </w:rPr>
              <w:t> </w:t>
            </w:r>
            <w:r>
              <w:rPr>
                <w:spacing w:val="-5"/>
                <w:sz w:val="20"/>
              </w:rPr>
              <w:t>IT</w:t>
            </w:r>
          </w:p>
        </w:tc>
      </w:tr>
      <w:tr>
        <w:trPr>
          <w:trHeight w:val="234" w:hRule="atLeast"/>
        </w:trPr>
        <w:tc>
          <w:tcPr>
            <w:tcW w:w="9353" w:type="dxa"/>
            <w:gridSpan w:val="4"/>
          </w:tcPr>
          <w:p>
            <w:pPr>
              <w:pStyle w:val="TableParagraph"/>
              <w:spacing w:line="215" w:lineRule="exact"/>
              <w:ind w:left="91"/>
              <w:rPr>
                <w:b/>
                <w:sz w:val="20"/>
              </w:rPr>
            </w:pPr>
            <w:r>
              <w:rPr>
                <w:b/>
                <w:spacing w:val="-2"/>
                <w:sz w:val="20"/>
              </w:rPr>
              <w:t>Išmanumas</w:t>
            </w:r>
          </w:p>
        </w:tc>
      </w:tr>
      <w:tr>
        <w:trPr>
          <w:trHeight w:val="2815" w:hRule="atLeast"/>
        </w:trPr>
        <w:tc>
          <w:tcPr>
            <w:tcW w:w="2122" w:type="dxa"/>
          </w:tcPr>
          <w:p>
            <w:pPr>
              <w:pStyle w:val="TableParagraph"/>
              <w:spacing w:line="234" w:lineRule="exact"/>
              <w:ind w:left="91"/>
              <w:rPr>
                <w:sz w:val="20"/>
              </w:rPr>
            </w:pPr>
            <w:r>
              <w:rPr>
                <w:sz w:val="20"/>
              </w:rPr>
              <w:t>Patentų</w:t>
            </w:r>
            <w:r>
              <w:rPr>
                <w:spacing w:val="-11"/>
                <w:sz w:val="20"/>
              </w:rPr>
              <w:t> </w:t>
            </w:r>
            <w:r>
              <w:rPr>
                <w:spacing w:val="-2"/>
                <w:sz w:val="20"/>
              </w:rPr>
              <w:t>skaičius</w:t>
            </w:r>
          </w:p>
        </w:tc>
        <w:tc>
          <w:tcPr>
            <w:tcW w:w="3118" w:type="dxa"/>
          </w:tcPr>
          <w:p>
            <w:pPr>
              <w:pStyle w:val="TableParagraph"/>
              <w:tabs>
                <w:tab w:pos="1461" w:val="left" w:leader="none"/>
                <w:tab w:pos="2220" w:val="left" w:leader="none"/>
              </w:tabs>
              <w:ind w:right="97" w:hanging="17"/>
              <w:jc w:val="both"/>
              <w:rPr>
                <w:sz w:val="20"/>
              </w:rPr>
            </w:pPr>
            <w:r>
              <w:rPr>
                <w:sz w:val="20"/>
              </w:rPr>
              <w:t>Subjekto savarankiškai sukurtos arba kartu su aukštųjų mokyklų, mokslo institutų ir konsultavimo tarnybų mokslininkais sukurtos technologijos, modifikacijos ir </w:t>
            </w:r>
            <w:r>
              <w:rPr>
                <w:spacing w:val="-2"/>
                <w:sz w:val="20"/>
              </w:rPr>
              <w:t>inovacijos</w:t>
            </w:r>
            <w:r>
              <w:rPr>
                <w:sz w:val="20"/>
              </w:rPr>
              <w:tab/>
            </w:r>
            <w:r>
              <w:rPr>
                <w:spacing w:val="-4"/>
                <w:sz w:val="20"/>
              </w:rPr>
              <w:t>bei</w:t>
            </w:r>
            <w:r>
              <w:rPr>
                <w:sz w:val="20"/>
              </w:rPr>
              <w:tab/>
            </w:r>
            <w:r>
              <w:rPr>
                <w:spacing w:val="-2"/>
                <w:sz w:val="20"/>
              </w:rPr>
              <w:t>įteisintos </w:t>
            </w:r>
            <w:r>
              <w:rPr>
                <w:sz w:val="20"/>
              </w:rPr>
              <w:t>įregistruotais patentais.</w:t>
            </w:r>
          </w:p>
          <w:p>
            <w:pPr>
              <w:pStyle w:val="TableParagraph"/>
              <w:ind w:left="91"/>
              <w:rPr>
                <w:i/>
                <w:sz w:val="20"/>
              </w:rPr>
            </w:pPr>
            <w:r>
              <w:rPr>
                <w:i/>
                <w:sz w:val="20"/>
              </w:rPr>
              <w:t>Daugiausia</w:t>
            </w:r>
            <w:r>
              <w:rPr>
                <w:i/>
                <w:spacing w:val="25"/>
                <w:sz w:val="20"/>
              </w:rPr>
              <w:t> </w:t>
            </w:r>
            <w:r>
              <w:rPr>
                <w:b/>
                <w:i/>
                <w:sz w:val="20"/>
              </w:rPr>
              <w:t>25</w:t>
            </w:r>
            <w:r>
              <w:rPr>
                <w:b/>
                <w:i/>
                <w:spacing w:val="22"/>
                <w:sz w:val="20"/>
              </w:rPr>
              <w:t> </w:t>
            </w:r>
            <w:r>
              <w:rPr>
                <w:b/>
                <w:i/>
                <w:sz w:val="20"/>
              </w:rPr>
              <w:t>balai</w:t>
            </w:r>
            <w:r>
              <w:rPr>
                <w:b/>
                <w:i/>
                <w:spacing w:val="25"/>
                <w:sz w:val="20"/>
              </w:rPr>
              <w:t> </w:t>
            </w:r>
            <w:r>
              <w:rPr>
                <w:i/>
                <w:sz w:val="20"/>
              </w:rPr>
              <w:t>jeigu</w:t>
            </w:r>
            <w:r>
              <w:rPr>
                <w:i/>
                <w:spacing w:val="25"/>
                <w:sz w:val="20"/>
              </w:rPr>
              <w:t> </w:t>
            </w:r>
            <w:r>
              <w:rPr>
                <w:i/>
                <w:sz w:val="20"/>
              </w:rPr>
              <w:t>atlikta</w:t>
            </w:r>
            <w:r>
              <w:rPr>
                <w:i/>
                <w:sz w:val="20"/>
              </w:rPr>
              <w:t> kartu su specializuotu tiekėju Daugiausia</w:t>
            </w:r>
            <w:r>
              <w:rPr>
                <w:i/>
                <w:spacing w:val="25"/>
                <w:sz w:val="20"/>
              </w:rPr>
              <w:t> </w:t>
            </w:r>
            <w:r>
              <w:rPr>
                <w:b/>
                <w:i/>
                <w:sz w:val="20"/>
              </w:rPr>
              <w:t>35</w:t>
            </w:r>
            <w:r>
              <w:rPr>
                <w:b/>
                <w:i/>
                <w:spacing w:val="22"/>
                <w:sz w:val="20"/>
              </w:rPr>
              <w:t> </w:t>
            </w:r>
            <w:r>
              <w:rPr>
                <w:b/>
                <w:i/>
                <w:sz w:val="20"/>
              </w:rPr>
              <w:t>balai</w:t>
            </w:r>
            <w:r>
              <w:rPr>
                <w:b/>
                <w:i/>
                <w:spacing w:val="25"/>
                <w:sz w:val="20"/>
              </w:rPr>
              <w:t> </w:t>
            </w:r>
            <w:r>
              <w:rPr>
                <w:i/>
                <w:sz w:val="20"/>
              </w:rPr>
              <w:t>jeigu</w:t>
            </w:r>
            <w:r>
              <w:rPr>
                <w:i/>
                <w:spacing w:val="25"/>
                <w:sz w:val="20"/>
              </w:rPr>
              <w:t> </w:t>
            </w:r>
            <w:r>
              <w:rPr>
                <w:i/>
                <w:sz w:val="20"/>
              </w:rPr>
              <w:t>atlikta</w:t>
            </w:r>
            <w:r>
              <w:rPr>
                <w:i/>
                <w:sz w:val="20"/>
              </w:rPr>
              <w:t> paties subjekto</w:t>
            </w:r>
          </w:p>
        </w:tc>
        <w:tc>
          <w:tcPr>
            <w:tcW w:w="2413" w:type="dxa"/>
          </w:tcPr>
          <w:p>
            <w:pPr>
              <w:pStyle w:val="TableParagraph"/>
              <w:tabs>
                <w:tab w:pos="1117" w:val="left" w:leader="none"/>
              </w:tabs>
              <w:ind w:right="103" w:hanging="17"/>
              <w:rPr>
                <w:sz w:val="20"/>
              </w:rPr>
            </w:pPr>
            <w:r>
              <w:rPr>
                <w:spacing w:val="-2"/>
                <w:sz w:val="20"/>
              </w:rPr>
              <w:t>Sukurtos</w:t>
            </w:r>
            <w:r>
              <w:rPr>
                <w:sz w:val="20"/>
              </w:rPr>
              <w:tab/>
            </w:r>
            <w:r>
              <w:rPr>
                <w:spacing w:val="-2"/>
                <w:sz w:val="20"/>
              </w:rPr>
              <w:t>technologijos, </w:t>
            </w:r>
            <w:r>
              <w:rPr>
                <w:sz w:val="20"/>
              </w:rPr>
              <w:t>modifikacijos, inovacijos</w:t>
            </w:r>
          </w:p>
        </w:tc>
        <w:tc>
          <w:tcPr>
            <w:tcW w:w="1700" w:type="dxa"/>
          </w:tcPr>
          <w:p>
            <w:pPr>
              <w:pStyle w:val="TableParagraph"/>
              <w:tabs>
                <w:tab w:pos="1218" w:val="left" w:leader="none"/>
              </w:tabs>
              <w:spacing w:line="234" w:lineRule="exact"/>
              <w:ind w:left="88"/>
              <w:rPr>
                <w:sz w:val="20"/>
              </w:rPr>
            </w:pPr>
            <w:r>
              <w:rPr>
                <w:spacing w:val="-2"/>
                <w:sz w:val="20"/>
              </w:rPr>
              <w:t>Žinojimas</w:t>
            </w:r>
            <w:r>
              <w:rPr>
                <w:sz w:val="20"/>
              </w:rPr>
              <w:tab/>
            </w:r>
            <w:r>
              <w:rPr>
                <w:spacing w:val="-4"/>
                <w:sz w:val="20"/>
              </w:rPr>
              <w:t>kaip</w:t>
            </w:r>
          </w:p>
          <w:p>
            <w:pPr>
              <w:pStyle w:val="TableParagraph"/>
              <w:spacing w:before="1"/>
              <w:ind w:left="105"/>
              <w:rPr>
                <w:sz w:val="20"/>
              </w:rPr>
            </w:pPr>
            <w:r>
              <w:rPr>
                <w:spacing w:val="-2"/>
                <w:sz w:val="20"/>
              </w:rPr>
              <w:t>padaryti</w:t>
            </w:r>
          </w:p>
        </w:tc>
      </w:tr>
    </w:tbl>
    <w:p>
      <w:pPr>
        <w:pStyle w:val="BodyText"/>
        <w:spacing w:before="7"/>
        <w:rPr>
          <w:b/>
          <w:sz w:val="14"/>
        </w:rPr>
      </w:pPr>
    </w:p>
    <w:p>
      <w:pPr>
        <w:spacing w:before="101"/>
        <w:ind w:left="162" w:right="545" w:firstLine="566"/>
        <w:jc w:val="both"/>
        <w:rPr>
          <w:sz w:val="22"/>
        </w:rPr>
      </w:pPr>
      <w:r>
        <w:rPr>
          <w:sz w:val="22"/>
        </w:rPr>
        <w:t>Įgyvendinus</w:t>
      </w:r>
      <w:r>
        <w:rPr>
          <w:spacing w:val="-5"/>
          <w:sz w:val="22"/>
        </w:rPr>
        <w:t> </w:t>
      </w:r>
      <w:r>
        <w:rPr>
          <w:sz w:val="22"/>
        </w:rPr>
        <w:t>projektą</w:t>
      </w:r>
      <w:r>
        <w:rPr>
          <w:spacing w:val="-5"/>
          <w:sz w:val="22"/>
        </w:rPr>
        <w:t> </w:t>
      </w:r>
      <w:r>
        <w:rPr>
          <w:sz w:val="22"/>
        </w:rPr>
        <w:t>pagal</w:t>
      </w:r>
      <w:r>
        <w:rPr>
          <w:spacing w:val="-4"/>
          <w:sz w:val="22"/>
        </w:rPr>
        <w:t> </w:t>
      </w:r>
      <w:r>
        <w:rPr>
          <w:sz w:val="22"/>
        </w:rPr>
        <w:t>poreikį</w:t>
      </w:r>
      <w:r>
        <w:rPr>
          <w:spacing w:val="-6"/>
          <w:sz w:val="22"/>
        </w:rPr>
        <w:t> </w:t>
      </w:r>
      <w:r>
        <w:rPr>
          <w:sz w:val="22"/>
        </w:rPr>
        <w:t>galimas</w:t>
      </w:r>
      <w:r>
        <w:rPr>
          <w:spacing w:val="-6"/>
          <w:sz w:val="22"/>
        </w:rPr>
        <w:t> </w:t>
      </w:r>
      <w:r>
        <w:rPr>
          <w:sz w:val="22"/>
        </w:rPr>
        <w:t>išorinis</w:t>
      </w:r>
      <w:r>
        <w:rPr>
          <w:spacing w:val="-6"/>
          <w:sz w:val="22"/>
        </w:rPr>
        <w:t> </w:t>
      </w:r>
      <w:r>
        <w:rPr>
          <w:sz w:val="22"/>
        </w:rPr>
        <w:t>ekspertinis</w:t>
      </w:r>
      <w:r>
        <w:rPr>
          <w:spacing w:val="-3"/>
          <w:sz w:val="22"/>
        </w:rPr>
        <w:t> </w:t>
      </w:r>
      <w:r>
        <w:rPr>
          <w:sz w:val="22"/>
        </w:rPr>
        <w:t>vertinimas.</w:t>
      </w:r>
      <w:r>
        <w:rPr>
          <w:spacing w:val="-4"/>
          <w:sz w:val="22"/>
        </w:rPr>
        <w:t> </w:t>
      </w:r>
      <w:r>
        <w:rPr>
          <w:sz w:val="22"/>
        </w:rPr>
        <w:t>Jį</w:t>
      </w:r>
      <w:r>
        <w:rPr>
          <w:spacing w:val="-6"/>
          <w:sz w:val="22"/>
        </w:rPr>
        <w:t> </w:t>
      </w:r>
      <w:r>
        <w:rPr>
          <w:sz w:val="22"/>
        </w:rPr>
        <w:t>rekomenduotina atlikti ne anksčiau nei praėjus vieneriems metams, bet ne vėliau nei po trijų metų po projekto įgyvendinimo.</w:t>
      </w:r>
      <w:r>
        <w:rPr>
          <w:spacing w:val="-8"/>
          <w:sz w:val="22"/>
        </w:rPr>
        <w:t> </w:t>
      </w:r>
      <w:r>
        <w:rPr>
          <w:sz w:val="22"/>
        </w:rPr>
        <w:t>Jis</w:t>
      </w:r>
      <w:r>
        <w:rPr>
          <w:spacing w:val="-8"/>
          <w:sz w:val="22"/>
        </w:rPr>
        <w:t> </w:t>
      </w:r>
      <w:r>
        <w:rPr>
          <w:sz w:val="22"/>
        </w:rPr>
        <w:t>leistų</w:t>
      </w:r>
      <w:r>
        <w:rPr>
          <w:spacing w:val="-11"/>
          <w:sz w:val="22"/>
        </w:rPr>
        <w:t> </w:t>
      </w:r>
      <w:r>
        <w:rPr>
          <w:sz w:val="22"/>
        </w:rPr>
        <w:t>įvertinti</w:t>
      </w:r>
      <w:r>
        <w:rPr>
          <w:spacing w:val="-8"/>
          <w:sz w:val="22"/>
        </w:rPr>
        <w:t> </w:t>
      </w:r>
      <w:r>
        <w:rPr>
          <w:sz w:val="22"/>
        </w:rPr>
        <w:t>poveikio</w:t>
      </w:r>
      <w:r>
        <w:rPr>
          <w:spacing w:val="-8"/>
          <w:sz w:val="22"/>
        </w:rPr>
        <w:t> </w:t>
      </w:r>
      <w:r>
        <w:rPr>
          <w:sz w:val="22"/>
        </w:rPr>
        <w:t>kaimo</w:t>
      </w:r>
      <w:r>
        <w:rPr>
          <w:spacing w:val="-8"/>
          <w:sz w:val="22"/>
        </w:rPr>
        <w:t> </w:t>
      </w:r>
      <w:r>
        <w:rPr>
          <w:sz w:val="22"/>
        </w:rPr>
        <w:t>vietovei</w:t>
      </w:r>
      <w:r>
        <w:rPr>
          <w:spacing w:val="-8"/>
          <w:sz w:val="22"/>
        </w:rPr>
        <w:t> </w:t>
      </w:r>
      <w:r>
        <w:rPr>
          <w:sz w:val="22"/>
        </w:rPr>
        <w:t>tvarumą.</w:t>
      </w:r>
      <w:r>
        <w:rPr>
          <w:spacing w:val="-8"/>
          <w:sz w:val="22"/>
        </w:rPr>
        <w:t> </w:t>
      </w:r>
      <w:r>
        <w:rPr>
          <w:sz w:val="22"/>
        </w:rPr>
        <w:t>Vertinimo</w:t>
      </w:r>
      <w:r>
        <w:rPr>
          <w:spacing w:val="-11"/>
          <w:sz w:val="22"/>
        </w:rPr>
        <w:t> </w:t>
      </w:r>
      <w:r>
        <w:rPr>
          <w:sz w:val="22"/>
        </w:rPr>
        <w:t>metu</w:t>
      </w:r>
      <w:r>
        <w:rPr>
          <w:spacing w:val="-8"/>
          <w:sz w:val="22"/>
        </w:rPr>
        <w:t> </w:t>
      </w:r>
      <w:r>
        <w:rPr>
          <w:sz w:val="22"/>
        </w:rPr>
        <w:t>rekomenduojama kreiptis į projekto vykdytoją su prašymu patikslinti projekto poveikio vertinimą ir esant galimybei pateikti papildomus įrodymus, jeigu projekto dėka buvo pasiektas papildomas rezultatas po projektiniu laikotarpiu.</w:t>
      </w:r>
    </w:p>
    <w:p>
      <w:pPr>
        <w:spacing w:before="1"/>
        <w:ind w:left="162" w:right="548" w:firstLine="566"/>
        <w:jc w:val="both"/>
        <w:rPr>
          <w:sz w:val="22"/>
        </w:rPr>
      </w:pPr>
      <w:r>
        <w:rPr>
          <w:sz w:val="22"/>
        </w:rPr>
        <w:t>Identifikavus paraiškoje įsipareigotą sukurti ir sukurtą kolektyvinį sumanumą rekomenduojama jo apimtis ir naudą įvertinti atliekant interviu su potencialiais naudos gavėjais kaimo vietovėje. Tai leistų patirti kolektyvinio sumanumo apimtis, potencialą ir vertę sumaniajam kaimui</w:t>
      </w:r>
      <w:r>
        <w:rPr>
          <w:spacing w:val="-3"/>
          <w:sz w:val="22"/>
        </w:rPr>
        <w:t> </w:t>
      </w:r>
      <w:r>
        <w:rPr>
          <w:sz w:val="22"/>
        </w:rPr>
        <w:t>kaimo</w:t>
      </w:r>
      <w:r>
        <w:rPr>
          <w:spacing w:val="-4"/>
          <w:sz w:val="22"/>
        </w:rPr>
        <w:t> </w:t>
      </w:r>
      <w:r>
        <w:rPr>
          <w:sz w:val="22"/>
        </w:rPr>
        <w:t>vietovėje.</w:t>
      </w:r>
      <w:r>
        <w:rPr>
          <w:spacing w:val="-1"/>
          <w:sz w:val="22"/>
        </w:rPr>
        <w:t> </w:t>
      </w:r>
      <w:r>
        <w:rPr>
          <w:sz w:val="22"/>
        </w:rPr>
        <w:t>Kokybinio</w:t>
      </w:r>
      <w:r>
        <w:rPr>
          <w:spacing w:val="-1"/>
          <w:sz w:val="22"/>
        </w:rPr>
        <w:t> </w:t>
      </w:r>
      <w:r>
        <w:rPr>
          <w:sz w:val="22"/>
        </w:rPr>
        <w:t>vertinimo</w:t>
      </w:r>
      <w:r>
        <w:rPr>
          <w:spacing w:val="-1"/>
          <w:sz w:val="22"/>
        </w:rPr>
        <w:t> </w:t>
      </w:r>
      <w:r>
        <w:rPr>
          <w:sz w:val="22"/>
        </w:rPr>
        <w:t>privalumas</w:t>
      </w:r>
      <w:r>
        <w:rPr>
          <w:spacing w:val="-2"/>
          <w:sz w:val="22"/>
        </w:rPr>
        <w:t> </w:t>
      </w:r>
      <w:r>
        <w:rPr>
          <w:sz w:val="22"/>
        </w:rPr>
        <w:t>interviu</w:t>
      </w:r>
      <w:r>
        <w:rPr>
          <w:spacing w:val="-3"/>
          <w:sz w:val="22"/>
        </w:rPr>
        <w:t> </w:t>
      </w:r>
      <w:r>
        <w:rPr>
          <w:sz w:val="22"/>
        </w:rPr>
        <w:t>metodu</w:t>
      </w:r>
      <w:r>
        <w:rPr>
          <w:spacing w:val="-1"/>
          <w:sz w:val="22"/>
        </w:rPr>
        <w:t> </w:t>
      </w:r>
      <w:r>
        <w:rPr>
          <w:sz w:val="22"/>
        </w:rPr>
        <w:t>tas,</w:t>
      </w:r>
      <w:r>
        <w:rPr>
          <w:spacing w:val="-4"/>
          <w:sz w:val="22"/>
        </w:rPr>
        <w:t> </w:t>
      </w:r>
      <w:r>
        <w:rPr>
          <w:sz w:val="22"/>
        </w:rPr>
        <w:t>kad</w:t>
      </w:r>
      <w:r>
        <w:rPr>
          <w:spacing w:val="-2"/>
          <w:sz w:val="22"/>
        </w:rPr>
        <w:t> </w:t>
      </w:r>
      <w:r>
        <w:rPr>
          <w:sz w:val="22"/>
        </w:rPr>
        <w:t>galima</w:t>
      </w:r>
      <w:r>
        <w:rPr>
          <w:spacing w:val="-4"/>
          <w:sz w:val="22"/>
        </w:rPr>
        <w:t> </w:t>
      </w:r>
      <w:r>
        <w:rPr>
          <w:sz w:val="22"/>
        </w:rPr>
        <w:t>patikslinti investicines kryptis, sumažėjus vienų aktualumui jas pakeisti kitomis, kurios reikalingos kaimo vietovei keliant kaimo sumanumo lygį.</w:t>
      </w:r>
    </w:p>
    <w:p>
      <w:pPr>
        <w:spacing w:before="1"/>
        <w:ind w:left="162" w:right="548" w:firstLine="566"/>
        <w:jc w:val="both"/>
        <w:rPr>
          <w:sz w:val="22"/>
        </w:rPr>
      </w:pPr>
      <w:r>
        <w:rPr>
          <w:sz w:val="22"/>
        </w:rPr>
        <w:t>Rekomenduojama išorinį ekspertinį vertinimą atlikti bent 10-ties projektų prioritetą teikiant ilgesniems nei metų trukmės projektams.</w:t>
      </w:r>
    </w:p>
    <w:p>
      <w:pPr>
        <w:spacing w:before="0"/>
        <w:ind w:left="162" w:right="548" w:firstLine="566"/>
        <w:jc w:val="both"/>
        <w:rPr>
          <w:sz w:val="22"/>
        </w:rPr>
      </w:pPr>
      <w:r>
        <w:rPr>
          <w:sz w:val="22"/>
        </w:rPr>
        <w:t>Apibendrinant</w:t>
      </w:r>
      <w:r>
        <w:rPr>
          <w:spacing w:val="-7"/>
          <w:sz w:val="22"/>
        </w:rPr>
        <w:t> </w:t>
      </w:r>
      <w:r>
        <w:rPr>
          <w:sz w:val="22"/>
        </w:rPr>
        <w:t>galima</w:t>
      </w:r>
      <w:r>
        <w:rPr>
          <w:spacing w:val="-6"/>
          <w:sz w:val="22"/>
        </w:rPr>
        <w:t> </w:t>
      </w:r>
      <w:r>
        <w:rPr>
          <w:sz w:val="22"/>
        </w:rPr>
        <w:t>teigti,</w:t>
      </w:r>
      <w:r>
        <w:rPr>
          <w:spacing w:val="-6"/>
          <w:sz w:val="22"/>
        </w:rPr>
        <w:t> </w:t>
      </w:r>
      <w:r>
        <w:rPr>
          <w:sz w:val="22"/>
        </w:rPr>
        <w:t>kad</w:t>
      </w:r>
      <w:r>
        <w:rPr>
          <w:spacing w:val="-5"/>
          <w:sz w:val="22"/>
        </w:rPr>
        <w:t> </w:t>
      </w:r>
      <w:r>
        <w:rPr>
          <w:sz w:val="22"/>
        </w:rPr>
        <w:t>sumaniųjų</w:t>
      </w:r>
      <w:r>
        <w:rPr>
          <w:spacing w:val="-7"/>
          <w:sz w:val="22"/>
        </w:rPr>
        <w:t> </w:t>
      </w:r>
      <w:r>
        <w:rPr>
          <w:sz w:val="22"/>
        </w:rPr>
        <w:t>kaimų</w:t>
      </w:r>
      <w:r>
        <w:rPr>
          <w:spacing w:val="-6"/>
          <w:sz w:val="22"/>
        </w:rPr>
        <w:t> </w:t>
      </w:r>
      <w:r>
        <w:rPr>
          <w:sz w:val="22"/>
        </w:rPr>
        <w:t>projektų</w:t>
      </w:r>
      <w:r>
        <w:rPr>
          <w:spacing w:val="-6"/>
          <w:sz w:val="22"/>
        </w:rPr>
        <w:t> </w:t>
      </w:r>
      <w:r>
        <w:rPr>
          <w:sz w:val="22"/>
        </w:rPr>
        <w:t>poveikio</w:t>
      </w:r>
      <w:r>
        <w:rPr>
          <w:spacing w:val="-6"/>
          <w:sz w:val="22"/>
        </w:rPr>
        <w:t> </w:t>
      </w:r>
      <w:r>
        <w:rPr>
          <w:sz w:val="22"/>
        </w:rPr>
        <w:t>(pokyčių)</w:t>
      </w:r>
      <w:r>
        <w:rPr>
          <w:spacing w:val="-7"/>
          <w:sz w:val="22"/>
        </w:rPr>
        <w:t> </w:t>
      </w:r>
      <w:r>
        <w:rPr>
          <w:sz w:val="22"/>
        </w:rPr>
        <w:t>kaimo</w:t>
      </w:r>
      <w:r>
        <w:rPr>
          <w:spacing w:val="-6"/>
          <w:sz w:val="22"/>
        </w:rPr>
        <w:t> </w:t>
      </w:r>
      <w:r>
        <w:rPr>
          <w:sz w:val="22"/>
        </w:rPr>
        <w:t>vietovei vertinimo mechanizmas (rodiklių rinkiniai, metodika) dar gali būti tobulinamas labiau pritaikant jį konkrečioms</w:t>
      </w:r>
      <w:r>
        <w:rPr>
          <w:spacing w:val="-5"/>
          <w:sz w:val="22"/>
        </w:rPr>
        <w:t> </w:t>
      </w:r>
      <w:r>
        <w:rPr>
          <w:sz w:val="22"/>
        </w:rPr>
        <w:t>finansavimo</w:t>
      </w:r>
      <w:r>
        <w:rPr>
          <w:spacing w:val="-8"/>
          <w:sz w:val="22"/>
        </w:rPr>
        <w:t> </w:t>
      </w:r>
      <w:r>
        <w:rPr>
          <w:sz w:val="22"/>
        </w:rPr>
        <w:t>priemonėms,</w:t>
      </w:r>
      <w:r>
        <w:rPr>
          <w:spacing w:val="-6"/>
          <w:sz w:val="22"/>
        </w:rPr>
        <w:t> </w:t>
      </w:r>
      <w:r>
        <w:rPr>
          <w:sz w:val="22"/>
        </w:rPr>
        <w:t>tačiau</w:t>
      </w:r>
      <w:r>
        <w:rPr>
          <w:spacing w:val="-6"/>
          <w:sz w:val="22"/>
        </w:rPr>
        <w:t> </w:t>
      </w:r>
      <w:r>
        <w:rPr>
          <w:sz w:val="22"/>
        </w:rPr>
        <w:t>pritaikant</w:t>
      </w:r>
      <w:r>
        <w:rPr>
          <w:spacing w:val="-7"/>
          <w:sz w:val="22"/>
        </w:rPr>
        <w:t> </w:t>
      </w:r>
      <w:r>
        <w:rPr>
          <w:sz w:val="22"/>
        </w:rPr>
        <w:t>reikėtų</w:t>
      </w:r>
      <w:r>
        <w:rPr>
          <w:spacing w:val="-6"/>
          <w:sz w:val="22"/>
        </w:rPr>
        <w:t> </w:t>
      </w:r>
      <w:r>
        <w:rPr>
          <w:sz w:val="22"/>
        </w:rPr>
        <w:t>įvertinti</w:t>
      </w:r>
      <w:r>
        <w:rPr>
          <w:spacing w:val="-6"/>
          <w:sz w:val="22"/>
        </w:rPr>
        <w:t> </w:t>
      </w:r>
      <w:r>
        <w:rPr>
          <w:sz w:val="22"/>
        </w:rPr>
        <w:t>galimybę</w:t>
      </w:r>
      <w:r>
        <w:rPr>
          <w:spacing w:val="-6"/>
          <w:sz w:val="22"/>
        </w:rPr>
        <w:t> </w:t>
      </w:r>
      <w:r>
        <w:rPr>
          <w:sz w:val="22"/>
        </w:rPr>
        <w:t>kurti</w:t>
      </w:r>
      <w:r>
        <w:rPr>
          <w:spacing w:val="-6"/>
          <w:sz w:val="22"/>
        </w:rPr>
        <w:t> </w:t>
      </w:r>
      <w:r>
        <w:rPr>
          <w:sz w:val="22"/>
        </w:rPr>
        <w:t>kolektyvinį sumanumą kaimo vietovėje, nes individualaus sumanumo kūrimas potencialiai rizikingas dėl investicijomis iškreipiamo konkurencingumo kai vienas kaimo vietovės subjektas projektinio finansavimo dėka įgijęs sumanumą gali pradėti dominuoti kaimo vietovėje tuo pačiu didindamas atskirtį tarp sumanių ir mažiau sumanių subjektų. Esant tokiai rizikai rekomenduotina skatinti platesnės įtraukties iniciatyvas arba skatinant siauresnės įtraukties sudaryti sąlygas kaimiškoje vietovėje finansavimą gauti keliems lygiaverčiams projektams.</w:t>
      </w:r>
    </w:p>
    <w:p>
      <w:pPr>
        <w:spacing w:after="0"/>
        <w:jc w:val="both"/>
        <w:rPr>
          <w:sz w:val="22"/>
        </w:rPr>
        <w:sectPr>
          <w:type w:val="continuous"/>
          <w:pgSz w:w="11910" w:h="16840"/>
          <w:pgMar w:header="0" w:footer="590" w:top="1100" w:bottom="780" w:left="1540" w:right="300"/>
        </w:sectPr>
      </w:pPr>
    </w:p>
    <w:p>
      <w:pPr>
        <w:pStyle w:val="Heading1"/>
        <w:ind w:left="2736"/>
      </w:pPr>
      <w:bookmarkStart w:name="_bookmark16" w:id="17"/>
      <w:bookmarkEnd w:id="17"/>
      <w:r>
        <w:rPr>
          <w:b w:val="0"/>
        </w:rPr>
      </w:r>
      <w:r>
        <w:rPr>
          <w:spacing w:val="-2"/>
        </w:rPr>
        <w:t>IŠVADOS</w:t>
      </w:r>
    </w:p>
    <w:p>
      <w:pPr>
        <w:pStyle w:val="ListParagraph"/>
        <w:numPr>
          <w:ilvl w:val="0"/>
          <w:numId w:val="32"/>
        </w:numPr>
        <w:tabs>
          <w:tab w:pos="590" w:val="left" w:leader="none"/>
        </w:tabs>
        <w:spacing w:line="240" w:lineRule="auto" w:before="241" w:after="0"/>
        <w:ind w:left="589" w:right="550" w:hanging="428"/>
        <w:jc w:val="both"/>
        <w:rPr>
          <w:sz w:val="24"/>
        </w:rPr>
      </w:pPr>
      <w:r>
        <w:rPr>
          <w:sz w:val="24"/>
        </w:rPr>
        <w:t>Atlikus kokybinę ES ir Lietuvos teisės aktų bei mokslinių publikacijų turinio analizę nustatyta, kad Sumanus kaimas – tai socialinė ekonominė sistema, kurios vystymusi suinteresuotos bendruomenės, siekdamos padidinti savo atsparumą ir gyvenimo kokybę (pažanga turi būti išmatuojama), remiasi vietos stipriosiomis pusėmis ir galimybėmis, priima ir įgyvendina</w:t>
      </w:r>
      <w:r>
        <w:rPr>
          <w:spacing w:val="40"/>
          <w:sz w:val="24"/>
        </w:rPr>
        <w:t> </w:t>
      </w:r>
      <w:r>
        <w:rPr>
          <w:sz w:val="24"/>
        </w:rPr>
        <w:t>inovatyvius, į sisteminį pokytį orientuotus, sprendimus, užtikrina kuo platesnį dalyvavimą (nieko nepaliekant nuošalyje) ir bendradarbiavimą, kasdieninėje savo veikloje naudodamos skaitmenines ir kitas </w:t>
      </w:r>
      <w:r>
        <w:rPr>
          <w:spacing w:val="-2"/>
          <w:sz w:val="24"/>
        </w:rPr>
        <w:t>technologijas.</w:t>
      </w:r>
    </w:p>
    <w:p>
      <w:pPr>
        <w:pStyle w:val="ListParagraph"/>
        <w:numPr>
          <w:ilvl w:val="0"/>
          <w:numId w:val="32"/>
        </w:numPr>
        <w:tabs>
          <w:tab w:pos="590" w:val="left" w:leader="none"/>
        </w:tabs>
        <w:spacing w:line="240" w:lineRule="auto" w:before="0" w:after="0"/>
        <w:ind w:left="589" w:right="545" w:hanging="428"/>
        <w:jc w:val="both"/>
        <w:rPr>
          <w:sz w:val="24"/>
        </w:rPr>
      </w:pPr>
      <w:r>
        <w:rPr>
          <w:sz w:val="24"/>
        </w:rPr>
        <w:t>Sumaniesiems kaimams būdingi geri gyventojų e-raštingumo įgūdžiai, prieinamumas prie elektroninių paslaugų sveikatos ir kitose srityse, novatoriški sprendimai aplinkosaugos klausimais, žiedinės ekonomikos principo taikymas žemės ūkio atliekoms, vietinių produktų naudojimo skatinimas ir palaikymas skaitmeninėmis technologijomis paremtu populiarinimu,</w:t>
      </w:r>
      <w:r>
        <w:rPr>
          <w:spacing w:val="40"/>
          <w:sz w:val="24"/>
        </w:rPr>
        <w:t> </w:t>
      </w:r>
      <w:r>
        <w:rPr>
          <w:sz w:val="24"/>
        </w:rPr>
        <w:t>verslo galimybių didinimas ir darbo vietų kūrimas; trumpųjų maisto tiekimo grandinių ir vietos maisto sistemų kūrimas; atsinaujinančių energijos išteklių naudojimas; gamtos išteklių tausus naudojimas prisitaikant prie klimato kaitos pokyčių, saugant aplinką ir biologinę įvairovę; turizmui pritaikytas kultūros paveldas, didesnio vietovės turistinio patrauklumo siekimas.</w:t>
      </w:r>
    </w:p>
    <w:p>
      <w:pPr>
        <w:pStyle w:val="ListParagraph"/>
        <w:numPr>
          <w:ilvl w:val="0"/>
          <w:numId w:val="32"/>
        </w:numPr>
        <w:tabs>
          <w:tab w:pos="590" w:val="left" w:leader="none"/>
        </w:tabs>
        <w:spacing w:line="240" w:lineRule="auto" w:before="1" w:after="0"/>
        <w:ind w:left="589" w:right="544" w:hanging="428"/>
        <w:jc w:val="both"/>
        <w:rPr>
          <w:sz w:val="24"/>
        </w:rPr>
      </w:pPr>
      <w:r>
        <w:rPr>
          <w:sz w:val="24"/>
        </w:rPr>
        <w:t>Prielaidos sumanaus kaimo vystymui apima sumanaus kaimo veikėjų orientavimąsi į vietinės</w:t>
      </w:r>
      <w:r>
        <w:rPr>
          <w:spacing w:val="-6"/>
          <w:sz w:val="24"/>
        </w:rPr>
        <w:t> </w:t>
      </w:r>
      <w:r>
        <w:rPr>
          <w:sz w:val="24"/>
        </w:rPr>
        <w:t>problemas</w:t>
      </w:r>
      <w:r>
        <w:rPr>
          <w:spacing w:val="-6"/>
          <w:sz w:val="24"/>
        </w:rPr>
        <w:t> </w:t>
      </w:r>
      <w:r>
        <w:rPr>
          <w:sz w:val="24"/>
        </w:rPr>
        <w:t>ir</w:t>
      </w:r>
      <w:r>
        <w:rPr>
          <w:spacing w:val="-6"/>
          <w:sz w:val="24"/>
        </w:rPr>
        <w:t> </w:t>
      </w:r>
      <w:r>
        <w:rPr>
          <w:sz w:val="24"/>
        </w:rPr>
        <w:t>galimybes</w:t>
      </w:r>
      <w:r>
        <w:rPr>
          <w:spacing w:val="-6"/>
          <w:sz w:val="24"/>
        </w:rPr>
        <w:t> </w:t>
      </w:r>
      <w:r>
        <w:rPr>
          <w:sz w:val="24"/>
        </w:rPr>
        <w:t>bei</w:t>
      </w:r>
      <w:r>
        <w:rPr>
          <w:spacing w:val="-6"/>
          <w:sz w:val="24"/>
        </w:rPr>
        <w:t> </w:t>
      </w:r>
      <w:r>
        <w:rPr>
          <w:sz w:val="24"/>
        </w:rPr>
        <w:t>sumanesnį</w:t>
      </w:r>
      <w:r>
        <w:rPr>
          <w:spacing w:val="-8"/>
          <w:sz w:val="24"/>
        </w:rPr>
        <w:t> </w:t>
      </w:r>
      <w:r>
        <w:rPr>
          <w:sz w:val="24"/>
        </w:rPr>
        <w:t>kaimo</w:t>
      </w:r>
      <w:r>
        <w:rPr>
          <w:spacing w:val="-7"/>
          <w:sz w:val="24"/>
        </w:rPr>
        <w:t> </w:t>
      </w:r>
      <w:r>
        <w:rPr>
          <w:sz w:val="24"/>
        </w:rPr>
        <w:t>išteklių</w:t>
      </w:r>
      <w:r>
        <w:rPr>
          <w:spacing w:val="-6"/>
          <w:sz w:val="24"/>
        </w:rPr>
        <w:t> </w:t>
      </w:r>
      <w:r>
        <w:rPr>
          <w:sz w:val="24"/>
        </w:rPr>
        <w:t>panaudojimą</w:t>
      </w:r>
      <w:r>
        <w:rPr>
          <w:spacing w:val="-6"/>
          <w:sz w:val="24"/>
        </w:rPr>
        <w:t> </w:t>
      </w:r>
      <w:r>
        <w:rPr>
          <w:sz w:val="24"/>
        </w:rPr>
        <w:t>pasitelkiant vietos</w:t>
      </w:r>
      <w:r>
        <w:rPr>
          <w:spacing w:val="-9"/>
          <w:sz w:val="24"/>
        </w:rPr>
        <w:t> </w:t>
      </w:r>
      <w:r>
        <w:rPr>
          <w:sz w:val="24"/>
        </w:rPr>
        <w:t>ir</w:t>
      </w:r>
      <w:r>
        <w:rPr>
          <w:spacing w:val="-9"/>
          <w:sz w:val="24"/>
        </w:rPr>
        <w:t> </w:t>
      </w:r>
      <w:r>
        <w:rPr>
          <w:sz w:val="24"/>
        </w:rPr>
        <w:t>išorinius</w:t>
      </w:r>
      <w:r>
        <w:rPr>
          <w:spacing w:val="-9"/>
          <w:sz w:val="24"/>
        </w:rPr>
        <w:t> </w:t>
      </w:r>
      <w:r>
        <w:rPr>
          <w:sz w:val="24"/>
        </w:rPr>
        <w:t>partnerius,</w:t>
      </w:r>
      <w:r>
        <w:rPr>
          <w:spacing w:val="-9"/>
          <w:sz w:val="24"/>
        </w:rPr>
        <w:t> </w:t>
      </w:r>
      <w:r>
        <w:rPr>
          <w:sz w:val="24"/>
        </w:rPr>
        <w:t>pavyzdžiui,</w:t>
      </w:r>
      <w:r>
        <w:rPr>
          <w:spacing w:val="-8"/>
          <w:sz w:val="24"/>
        </w:rPr>
        <w:t> </w:t>
      </w:r>
      <w:r>
        <w:rPr>
          <w:sz w:val="24"/>
        </w:rPr>
        <w:t>mokslo</w:t>
      </w:r>
      <w:r>
        <w:rPr>
          <w:spacing w:val="-9"/>
          <w:sz w:val="24"/>
        </w:rPr>
        <w:t> </w:t>
      </w:r>
      <w:r>
        <w:rPr>
          <w:sz w:val="24"/>
        </w:rPr>
        <w:t>ir</w:t>
      </w:r>
      <w:r>
        <w:rPr>
          <w:spacing w:val="-10"/>
          <w:sz w:val="24"/>
        </w:rPr>
        <w:t> </w:t>
      </w:r>
      <w:r>
        <w:rPr>
          <w:sz w:val="24"/>
        </w:rPr>
        <w:t>eksperimentinės</w:t>
      </w:r>
      <w:r>
        <w:rPr>
          <w:spacing w:val="-9"/>
          <w:sz w:val="24"/>
        </w:rPr>
        <w:t> </w:t>
      </w:r>
      <w:r>
        <w:rPr>
          <w:sz w:val="24"/>
        </w:rPr>
        <w:t>plėtros</w:t>
      </w:r>
      <w:r>
        <w:rPr>
          <w:spacing w:val="-9"/>
          <w:sz w:val="24"/>
        </w:rPr>
        <w:t> </w:t>
      </w:r>
      <w:r>
        <w:rPr>
          <w:sz w:val="24"/>
        </w:rPr>
        <w:t>institucijas, miesto gyventojus. Sumanių kaimų koncepcijos įgyvendinimui prielaidas sudaro sisteminis visų suinteresuotųjų požiūris į vietovės vystymą, aktyvus vietos bendruomenės dalyvavimas ir bendradarbiavimas su įvairiais suinteresuotaisiais, dalyvaujamojo principo įgyvendinimas vietinės valdžios sprendimų priėmimo procese; diegimas skaitmeninių technologijų ir socialinių inovacijų, sinergijos efektų kūrimas sprendžiant</w:t>
      </w:r>
      <w:r>
        <w:rPr>
          <w:spacing w:val="-13"/>
          <w:sz w:val="24"/>
        </w:rPr>
        <w:t> </w:t>
      </w:r>
      <w:r>
        <w:rPr>
          <w:sz w:val="24"/>
        </w:rPr>
        <w:t>kaimui</w:t>
      </w:r>
      <w:r>
        <w:rPr>
          <w:spacing w:val="-12"/>
          <w:sz w:val="24"/>
        </w:rPr>
        <w:t> </w:t>
      </w:r>
      <w:r>
        <w:rPr>
          <w:sz w:val="24"/>
        </w:rPr>
        <w:t>aktualias</w:t>
      </w:r>
      <w:r>
        <w:rPr>
          <w:spacing w:val="-13"/>
          <w:sz w:val="24"/>
        </w:rPr>
        <w:t> </w:t>
      </w:r>
      <w:r>
        <w:rPr>
          <w:sz w:val="24"/>
        </w:rPr>
        <w:t>problemas</w:t>
      </w:r>
      <w:r>
        <w:rPr>
          <w:spacing w:val="-13"/>
          <w:sz w:val="24"/>
        </w:rPr>
        <w:t> </w:t>
      </w:r>
      <w:r>
        <w:rPr>
          <w:sz w:val="24"/>
        </w:rPr>
        <w:t>ir</w:t>
      </w:r>
      <w:r>
        <w:rPr>
          <w:spacing w:val="-14"/>
          <w:sz w:val="24"/>
        </w:rPr>
        <w:t> </w:t>
      </w:r>
      <w:r>
        <w:rPr>
          <w:sz w:val="24"/>
        </w:rPr>
        <w:t>gerinant</w:t>
      </w:r>
      <w:r>
        <w:rPr>
          <w:spacing w:val="-11"/>
          <w:sz w:val="24"/>
        </w:rPr>
        <w:t> </w:t>
      </w:r>
      <w:r>
        <w:rPr>
          <w:sz w:val="24"/>
        </w:rPr>
        <w:t>gyvenimo</w:t>
      </w:r>
      <w:r>
        <w:rPr>
          <w:spacing w:val="-13"/>
          <w:sz w:val="24"/>
        </w:rPr>
        <w:t> </w:t>
      </w:r>
      <w:r>
        <w:rPr>
          <w:sz w:val="24"/>
        </w:rPr>
        <w:t>kokybę.</w:t>
      </w:r>
      <w:r>
        <w:rPr>
          <w:spacing w:val="-12"/>
          <w:sz w:val="24"/>
        </w:rPr>
        <w:t> </w:t>
      </w:r>
      <w:r>
        <w:rPr>
          <w:sz w:val="24"/>
        </w:rPr>
        <w:t>Sumaniųjų</w:t>
      </w:r>
      <w:r>
        <w:rPr>
          <w:spacing w:val="-14"/>
          <w:sz w:val="24"/>
        </w:rPr>
        <w:t> </w:t>
      </w:r>
      <w:r>
        <w:rPr>
          <w:sz w:val="24"/>
        </w:rPr>
        <w:t>kaimų vystymąsi skatina nuolatinis kaimo gyventojų ir kitų suinteresuotųjų žinių ir gebėjimų didinimas skaitmeninių technologijų ir kitose srityse, bendradarbiavimo tinklų tarp įvairių suinteresuotųjų kūrimas. Sumaniame kaime gali būti pasitelkiamas žiedinės ekonomikos ir dalijimosi ekonomikos principų įgyvendinimas, turi būti siekiama sinergijos tarp žmogiškųjų išteklių gebėjimų, technologinių galimybių ir strateginio planavimo principų.</w:t>
      </w:r>
    </w:p>
    <w:p>
      <w:pPr>
        <w:pStyle w:val="ListParagraph"/>
        <w:numPr>
          <w:ilvl w:val="0"/>
          <w:numId w:val="32"/>
        </w:numPr>
        <w:tabs>
          <w:tab w:pos="590" w:val="left" w:leader="none"/>
        </w:tabs>
        <w:spacing w:line="240" w:lineRule="auto" w:before="1" w:after="0"/>
        <w:ind w:left="589" w:right="546" w:hanging="428"/>
        <w:jc w:val="both"/>
        <w:rPr>
          <w:sz w:val="24"/>
        </w:rPr>
      </w:pPr>
      <w:r>
        <w:rPr>
          <w:sz w:val="24"/>
        </w:rPr>
        <w:t>Sumanių kaimų koncepcijai priskiriamos iniciatyvos dažiausiai kyla iš vietinių kaimo gyventojų, bendruomenės, vietinių verslininkų ir ūkininkų, vietos valdžios institucijų ir kitų vietinių organizacijų. Sumanių kaimų koncepcijai priskiriamos iniciatyvos gali kilti ir kaip vietinių suinteresuotųjų bendradarbiavimo su išoriniais suinteresuotaisiais rezultatas. Išorinės kaimo vystymusi suinteresuotos šalys gali būti švietimo, konsultavimo,</w:t>
      </w:r>
      <w:r>
        <w:rPr>
          <w:spacing w:val="-9"/>
          <w:sz w:val="24"/>
        </w:rPr>
        <w:t> </w:t>
      </w:r>
      <w:r>
        <w:rPr>
          <w:sz w:val="24"/>
        </w:rPr>
        <w:t>mokslo</w:t>
      </w:r>
      <w:r>
        <w:rPr>
          <w:spacing w:val="-10"/>
          <w:sz w:val="24"/>
        </w:rPr>
        <w:t> </w:t>
      </w:r>
      <w:r>
        <w:rPr>
          <w:sz w:val="24"/>
        </w:rPr>
        <w:t>institucijų</w:t>
      </w:r>
      <w:r>
        <w:rPr>
          <w:spacing w:val="-10"/>
          <w:sz w:val="24"/>
        </w:rPr>
        <w:t> </w:t>
      </w:r>
      <w:r>
        <w:rPr>
          <w:sz w:val="24"/>
        </w:rPr>
        <w:t>atstovai,</w:t>
      </w:r>
      <w:r>
        <w:rPr>
          <w:spacing w:val="-9"/>
          <w:sz w:val="24"/>
        </w:rPr>
        <w:t> </w:t>
      </w:r>
      <w:r>
        <w:rPr>
          <w:sz w:val="24"/>
        </w:rPr>
        <w:t>miesto</w:t>
      </w:r>
      <w:r>
        <w:rPr>
          <w:spacing w:val="-9"/>
          <w:sz w:val="24"/>
        </w:rPr>
        <w:t> </w:t>
      </w:r>
      <w:r>
        <w:rPr>
          <w:sz w:val="24"/>
        </w:rPr>
        <w:t>verslo</w:t>
      </w:r>
      <w:r>
        <w:rPr>
          <w:spacing w:val="-9"/>
          <w:sz w:val="24"/>
        </w:rPr>
        <w:t> </w:t>
      </w:r>
      <w:r>
        <w:rPr>
          <w:sz w:val="24"/>
        </w:rPr>
        <w:t>atstovai,</w:t>
      </w:r>
      <w:r>
        <w:rPr>
          <w:spacing w:val="-11"/>
          <w:sz w:val="24"/>
        </w:rPr>
        <w:t> </w:t>
      </w:r>
      <w:r>
        <w:rPr>
          <w:sz w:val="24"/>
        </w:rPr>
        <w:t>kitos</w:t>
      </w:r>
      <w:r>
        <w:rPr>
          <w:spacing w:val="-12"/>
          <w:sz w:val="24"/>
        </w:rPr>
        <w:t> </w:t>
      </w:r>
      <w:r>
        <w:rPr>
          <w:sz w:val="24"/>
        </w:rPr>
        <w:t>bendruomenės</w:t>
      </w:r>
      <w:r>
        <w:rPr>
          <w:spacing w:val="-9"/>
          <w:sz w:val="24"/>
        </w:rPr>
        <w:t> </w:t>
      </w:r>
      <w:r>
        <w:rPr>
          <w:sz w:val="24"/>
        </w:rPr>
        <w:t>ir valdžios institucijos ar jas jungiančios organizacijos.</w:t>
      </w:r>
    </w:p>
    <w:p>
      <w:pPr>
        <w:pStyle w:val="ListParagraph"/>
        <w:numPr>
          <w:ilvl w:val="0"/>
          <w:numId w:val="32"/>
        </w:numPr>
        <w:tabs>
          <w:tab w:pos="590" w:val="left" w:leader="none"/>
        </w:tabs>
        <w:spacing w:line="240" w:lineRule="auto" w:before="0" w:after="0"/>
        <w:ind w:left="589" w:right="549" w:hanging="428"/>
        <w:jc w:val="both"/>
        <w:rPr>
          <w:sz w:val="24"/>
        </w:rPr>
      </w:pPr>
      <w:r>
        <w:rPr>
          <w:sz w:val="24"/>
        </w:rPr>
        <w:t>Sumanaus</w:t>
      </w:r>
      <w:r>
        <w:rPr>
          <w:spacing w:val="-8"/>
          <w:sz w:val="24"/>
        </w:rPr>
        <w:t> </w:t>
      </w:r>
      <w:r>
        <w:rPr>
          <w:sz w:val="24"/>
        </w:rPr>
        <w:t>kaimo</w:t>
      </w:r>
      <w:r>
        <w:rPr>
          <w:spacing w:val="-9"/>
          <w:sz w:val="24"/>
        </w:rPr>
        <w:t> </w:t>
      </w:r>
      <w:r>
        <w:rPr>
          <w:sz w:val="24"/>
        </w:rPr>
        <w:t>projektų</w:t>
      </w:r>
      <w:r>
        <w:rPr>
          <w:spacing w:val="-8"/>
          <w:sz w:val="24"/>
        </w:rPr>
        <w:t> </w:t>
      </w:r>
      <w:r>
        <w:rPr>
          <w:sz w:val="24"/>
        </w:rPr>
        <w:t>intervencijos</w:t>
      </w:r>
      <w:r>
        <w:rPr>
          <w:spacing w:val="-8"/>
          <w:sz w:val="24"/>
        </w:rPr>
        <w:t> </w:t>
      </w:r>
      <w:r>
        <w:rPr>
          <w:sz w:val="24"/>
        </w:rPr>
        <w:t>kryptimis</w:t>
      </w:r>
      <w:r>
        <w:rPr>
          <w:spacing w:val="-3"/>
          <w:sz w:val="24"/>
        </w:rPr>
        <w:t> </w:t>
      </w:r>
      <w:r>
        <w:rPr>
          <w:sz w:val="24"/>
        </w:rPr>
        <w:t>laikytinos</w:t>
      </w:r>
      <w:r>
        <w:rPr>
          <w:spacing w:val="-8"/>
          <w:sz w:val="24"/>
        </w:rPr>
        <w:t> </w:t>
      </w:r>
      <w:r>
        <w:rPr>
          <w:sz w:val="24"/>
        </w:rPr>
        <w:t>ekonomika,</w:t>
      </w:r>
      <w:r>
        <w:rPr>
          <w:spacing w:val="-7"/>
          <w:sz w:val="24"/>
        </w:rPr>
        <w:t> </w:t>
      </w:r>
      <w:r>
        <w:rPr>
          <w:sz w:val="24"/>
        </w:rPr>
        <w:t>infrastruktūra ir paslaugos, viešasis valdymas ir aplinkosauga bei turizmas.</w:t>
      </w:r>
    </w:p>
    <w:p>
      <w:pPr>
        <w:pStyle w:val="ListParagraph"/>
        <w:numPr>
          <w:ilvl w:val="0"/>
          <w:numId w:val="32"/>
        </w:numPr>
        <w:tabs>
          <w:tab w:pos="590" w:val="left" w:leader="none"/>
        </w:tabs>
        <w:spacing w:line="240" w:lineRule="auto" w:before="0" w:after="0"/>
        <w:ind w:left="589" w:right="553" w:hanging="428"/>
        <w:jc w:val="both"/>
        <w:rPr>
          <w:sz w:val="24"/>
        </w:rPr>
      </w:pPr>
      <w:r>
        <w:rPr>
          <w:sz w:val="24"/>
        </w:rPr>
        <w:t>Atlikus ekspertų apklausą ir išanalizavus gautus tyrimo duomenis, galima daryti tokias </w:t>
      </w:r>
      <w:r>
        <w:rPr>
          <w:spacing w:val="-2"/>
          <w:sz w:val="24"/>
        </w:rPr>
        <w:t>išvadas:</w:t>
      </w:r>
    </w:p>
    <w:p>
      <w:pPr>
        <w:pStyle w:val="ListParagraph"/>
        <w:numPr>
          <w:ilvl w:val="1"/>
          <w:numId w:val="32"/>
        </w:numPr>
        <w:tabs>
          <w:tab w:pos="1242" w:val="left" w:leader="none"/>
        </w:tabs>
        <w:spacing w:line="240" w:lineRule="auto" w:before="0" w:after="0"/>
        <w:ind w:left="1241" w:right="547" w:hanging="372"/>
        <w:jc w:val="both"/>
        <w:rPr>
          <w:sz w:val="24"/>
        </w:rPr>
      </w:pPr>
      <w:r>
        <w:rPr>
          <w:sz w:val="24"/>
        </w:rPr>
        <w:t>Ekspertų nuomone galima vadovautis apibrėžiant sumanaus kaimo koncepciją; pagal</w:t>
      </w:r>
      <w:r>
        <w:rPr>
          <w:spacing w:val="-14"/>
          <w:sz w:val="24"/>
        </w:rPr>
        <w:t> </w:t>
      </w:r>
      <w:r>
        <w:rPr>
          <w:sz w:val="24"/>
        </w:rPr>
        <w:t>visus</w:t>
      </w:r>
      <w:r>
        <w:rPr>
          <w:spacing w:val="-13"/>
          <w:sz w:val="24"/>
        </w:rPr>
        <w:t> </w:t>
      </w:r>
      <w:r>
        <w:rPr>
          <w:sz w:val="24"/>
        </w:rPr>
        <w:t>nurodytus</w:t>
      </w:r>
      <w:r>
        <w:rPr>
          <w:spacing w:val="-13"/>
          <w:sz w:val="24"/>
        </w:rPr>
        <w:t> </w:t>
      </w:r>
      <w:r>
        <w:rPr>
          <w:sz w:val="24"/>
        </w:rPr>
        <w:t>ir</w:t>
      </w:r>
      <w:r>
        <w:rPr>
          <w:spacing w:val="-13"/>
          <w:sz w:val="24"/>
        </w:rPr>
        <w:t> </w:t>
      </w:r>
      <w:r>
        <w:rPr>
          <w:sz w:val="24"/>
        </w:rPr>
        <w:t>įvertintus</w:t>
      </w:r>
      <w:r>
        <w:rPr>
          <w:spacing w:val="-14"/>
          <w:sz w:val="24"/>
        </w:rPr>
        <w:t> </w:t>
      </w:r>
      <w:r>
        <w:rPr>
          <w:sz w:val="24"/>
        </w:rPr>
        <w:t>sumano</w:t>
      </w:r>
      <w:r>
        <w:rPr>
          <w:spacing w:val="-13"/>
          <w:sz w:val="24"/>
        </w:rPr>
        <w:t> </w:t>
      </w:r>
      <w:r>
        <w:rPr>
          <w:sz w:val="24"/>
        </w:rPr>
        <w:t>požymius</w:t>
      </w:r>
      <w:r>
        <w:rPr>
          <w:spacing w:val="-13"/>
          <w:sz w:val="24"/>
        </w:rPr>
        <w:t> </w:t>
      </w:r>
      <w:r>
        <w:rPr>
          <w:sz w:val="24"/>
        </w:rPr>
        <w:t>buvo</w:t>
      </w:r>
      <w:r>
        <w:rPr>
          <w:spacing w:val="-13"/>
          <w:sz w:val="24"/>
        </w:rPr>
        <w:t> </w:t>
      </w:r>
      <w:r>
        <w:rPr>
          <w:sz w:val="24"/>
        </w:rPr>
        <w:t>išskirtos</w:t>
      </w:r>
      <w:r>
        <w:rPr>
          <w:spacing w:val="-13"/>
          <w:sz w:val="24"/>
        </w:rPr>
        <w:t> </w:t>
      </w:r>
      <w:r>
        <w:rPr>
          <w:sz w:val="24"/>
        </w:rPr>
        <w:t>kelios</w:t>
      </w:r>
      <w:r>
        <w:rPr>
          <w:spacing w:val="-14"/>
          <w:sz w:val="24"/>
        </w:rPr>
        <w:t> </w:t>
      </w:r>
      <w:r>
        <w:rPr>
          <w:sz w:val="24"/>
        </w:rPr>
        <w:t>didelės grupės: išmonė, progreso pojūtis, į tikslą orientuotas veikimas (sutelktumas), progresyvus mąstymas, išmanumas. Sumanumo požymis „Aukšto lygio mentalinių gebėjimų turėjimas ir demonstravimas”, tinkamas atskiriant aukščiausią sumanumą turinčius nuo visų kitų.</w:t>
      </w:r>
    </w:p>
    <w:p>
      <w:pPr>
        <w:spacing w:after="0" w:line="240" w:lineRule="auto"/>
        <w:jc w:val="both"/>
        <w:rPr>
          <w:sz w:val="24"/>
        </w:rPr>
        <w:sectPr>
          <w:pgSz w:w="11910" w:h="16840"/>
          <w:pgMar w:header="0" w:footer="590" w:top="1040" w:bottom="780" w:left="1540" w:right="300"/>
        </w:sectPr>
      </w:pPr>
    </w:p>
    <w:p>
      <w:pPr>
        <w:pStyle w:val="ListParagraph"/>
        <w:numPr>
          <w:ilvl w:val="1"/>
          <w:numId w:val="32"/>
        </w:numPr>
        <w:tabs>
          <w:tab w:pos="1242" w:val="left" w:leader="none"/>
        </w:tabs>
        <w:spacing w:line="240" w:lineRule="auto" w:before="74" w:after="0"/>
        <w:ind w:left="1241" w:right="545" w:hanging="372"/>
        <w:jc w:val="both"/>
        <w:rPr>
          <w:sz w:val="24"/>
        </w:rPr>
      </w:pPr>
      <w:r>
        <w:rPr>
          <w:sz w:val="24"/>
        </w:rPr>
        <w:t>Nustatyta, kad sumanūs techniniai, technologiniai sprendimai yra kai įranga autonomiškai gali produktyviai dirbti išlikdama draugiška aplinkai. Tačiau kartu reikalingos ir specializuotos, susistemintos žinios bei darbuotojų kompetencija gebėti priimti su technologijomis susijusius sprendimus, vertinti gautą </w:t>
      </w:r>
      <w:r>
        <w:rPr>
          <w:spacing w:val="-2"/>
          <w:sz w:val="24"/>
        </w:rPr>
        <w:t>informaciją.</w:t>
      </w:r>
    </w:p>
    <w:p>
      <w:pPr>
        <w:pStyle w:val="ListParagraph"/>
        <w:numPr>
          <w:ilvl w:val="1"/>
          <w:numId w:val="32"/>
        </w:numPr>
        <w:tabs>
          <w:tab w:pos="1242" w:val="left" w:leader="none"/>
        </w:tabs>
        <w:spacing w:line="240" w:lineRule="auto" w:before="2" w:after="0"/>
        <w:ind w:left="1241" w:right="550" w:hanging="372"/>
        <w:jc w:val="both"/>
        <w:rPr>
          <w:sz w:val="24"/>
        </w:rPr>
      </w:pPr>
      <w:r>
        <w:rPr>
          <w:spacing w:val="-2"/>
          <w:sz w:val="24"/>
        </w:rPr>
        <w:t>Atskleidžiant organizacijų pajėgumus įgyvendinti vienos ar kitos sumanaus kaimo </w:t>
      </w:r>
      <w:r>
        <w:rPr>
          <w:sz w:val="24"/>
        </w:rPr>
        <w:t>srities</w:t>
      </w:r>
      <w:r>
        <w:rPr>
          <w:spacing w:val="-4"/>
          <w:sz w:val="24"/>
        </w:rPr>
        <w:t> </w:t>
      </w:r>
      <w:r>
        <w:rPr>
          <w:sz w:val="24"/>
        </w:rPr>
        <w:t>projektus,</w:t>
      </w:r>
      <w:r>
        <w:rPr>
          <w:spacing w:val="-4"/>
          <w:sz w:val="24"/>
        </w:rPr>
        <w:t> </w:t>
      </w:r>
      <w:r>
        <w:rPr>
          <w:sz w:val="24"/>
        </w:rPr>
        <w:t>išryškėjo,</w:t>
      </w:r>
      <w:r>
        <w:rPr>
          <w:spacing w:val="-4"/>
          <w:sz w:val="24"/>
        </w:rPr>
        <w:t> </w:t>
      </w:r>
      <w:r>
        <w:rPr>
          <w:sz w:val="24"/>
        </w:rPr>
        <w:t>kad</w:t>
      </w:r>
      <w:r>
        <w:rPr>
          <w:spacing w:val="-5"/>
          <w:sz w:val="24"/>
        </w:rPr>
        <w:t> </w:t>
      </w:r>
      <w:r>
        <w:rPr>
          <w:sz w:val="24"/>
        </w:rPr>
        <w:t>dauguma</w:t>
      </w:r>
      <w:r>
        <w:rPr>
          <w:spacing w:val="-5"/>
          <w:sz w:val="24"/>
        </w:rPr>
        <w:t> </w:t>
      </w:r>
      <w:r>
        <w:rPr>
          <w:sz w:val="24"/>
        </w:rPr>
        <w:t>organizacijų</w:t>
      </w:r>
      <w:r>
        <w:rPr>
          <w:spacing w:val="-5"/>
          <w:sz w:val="24"/>
        </w:rPr>
        <w:t> </w:t>
      </w:r>
      <w:r>
        <w:rPr>
          <w:sz w:val="24"/>
        </w:rPr>
        <w:t>turi</w:t>
      </w:r>
      <w:r>
        <w:rPr>
          <w:spacing w:val="-4"/>
          <w:sz w:val="24"/>
        </w:rPr>
        <w:t> </w:t>
      </w:r>
      <w:r>
        <w:rPr>
          <w:sz w:val="24"/>
        </w:rPr>
        <w:t>tik</w:t>
      </w:r>
      <w:r>
        <w:rPr>
          <w:spacing w:val="-4"/>
          <w:sz w:val="24"/>
        </w:rPr>
        <w:t> </w:t>
      </w:r>
      <w:r>
        <w:rPr>
          <w:sz w:val="24"/>
        </w:rPr>
        <w:t>bazinius</w:t>
      </w:r>
      <w:r>
        <w:rPr>
          <w:spacing w:val="-4"/>
          <w:sz w:val="24"/>
        </w:rPr>
        <w:t> </w:t>
      </w:r>
      <w:r>
        <w:rPr>
          <w:sz w:val="24"/>
        </w:rPr>
        <w:t>gebėjimus arba neturi tokios kompetencijos (ir negali jos įgyti). Stipriausios kompetencijos (organizacijos nariai/darbuotojai jas turi) buvo nurodytos tik prie sumanios vietos bendruomenės projektų įgyvendinimo, kur labai svarbus žmogiškasis faktorius ir kur daugiausia, tikėtina, ekspertai turi patirties. Pastebėtina, kad svarbu atskirų savivaldybių lygmenyje identifikuoti sumanaus kaimo prioritetines sritis, stiprinti žinias, įgūdžius sumanių kaimų projektų rengimui ir įgyvendinimui, nes ne visur yra specialistų, kure išmano atitinkamas sritis.</w:t>
      </w:r>
    </w:p>
    <w:p>
      <w:pPr>
        <w:pStyle w:val="ListParagraph"/>
        <w:numPr>
          <w:ilvl w:val="1"/>
          <w:numId w:val="32"/>
        </w:numPr>
        <w:tabs>
          <w:tab w:pos="1242" w:val="left" w:leader="none"/>
        </w:tabs>
        <w:spacing w:line="240" w:lineRule="auto" w:before="1" w:after="0"/>
        <w:ind w:left="1241" w:right="549" w:hanging="372"/>
        <w:jc w:val="both"/>
        <w:rPr>
          <w:sz w:val="24"/>
        </w:rPr>
      </w:pPr>
      <w:r>
        <w:rPr>
          <w:sz w:val="24"/>
        </w:rPr>
        <w:t>LEADER</w:t>
      </w:r>
      <w:r>
        <w:rPr>
          <w:spacing w:val="-14"/>
          <w:sz w:val="24"/>
        </w:rPr>
        <w:t> </w:t>
      </w:r>
      <w:r>
        <w:rPr>
          <w:sz w:val="24"/>
        </w:rPr>
        <w:t>principai</w:t>
      </w:r>
      <w:r>
        <w:rPr>
          <w:spacing w:val="-13"/>
          <w:sz w:val="24"/>
        </w:rPr>
        <w:t> </w:t>
      </w:r>
      <w:r>
        <w:rPr>
          <w:sz w:val="24"/>
        </w:rPr>
        <w:t>yra</w:t>
      </w:r>
      <w:r>
        <w:rPr>
          <w:spacing w:val="-13"/>
          <w:sz w:val="24"/>
        </w:rPr>
        <w:t> </w:t>
      </w:r>
      <w:r>
        <w:rPr>
          <w:sz w:val="24"/>
        </w:rPr>
        <w:t>svarbūs</w:t>
      </w:r>
      <w:r>
        <w:rPr>
          <w:spacing w:val="-13"/>
          <w:sz w:val="24"/>
        </w:rPr>
        <w:t> </w:t>
      </w:r>
      <w:r>
        <w:rPr>
          <w:sz w:val="24"/>
        </w:rPr>
        <w:t>rengiant</w:t>
      </w:r>
      <w:r>
        <w:rPr>
          <w:spacing w:val="-14"/>
          <w:sz w:val="24"/>
        </w:rPr>
        <w:t> </w:t>
      </w:r>
      <w:r>
        <w:rPr>
          <w:sz w:val="24"/>
        </w:rPr>
        <w:t>ir</w:t>
      </w:r>
      <w:r>
        <w:rPr>
          <w:spacing w:val="-13"/>
          <w:sz w:val="24"/>
        </w:rPr>
        <w:t> </w:t>
      </w:r>
      <w:r>
        <w:rPr>
          <w:sz w:val="24"/>
        </w:rPr>
        <w:t>įgyvendinant</w:t>
      </w:r>
      <w:r>
        <w:rPr>
          <w:spacing w:val="-13"/>
          <w:sz w:val="24"/>
        </w:rPr>
        <w:t> </w:t>
      </w:r>
      <w:r>
        <w:rPr>
          <w:sz w:val="24"/>
        </w:rPr>
        <w:t>Sumanių</w:t>
      </w:r>
      <w:r>
        <w:rPr>
          <w:spacing w:val="-13"/>
          <w:sz w:val="24"/>
        </w:rPr>
        <w:t> </w:t>
      </w:r>
      <w:r>
        <w:rPr>
          <w:sz w:val="24"/>
        </w:rPr>
        <w:t>kaimų</w:t>
      </w:r>
      <w:r>
        <w:rPr>
          <w:spacing w:val="-13"/>
          <w:sz w:val="24"/>
        </w:rPr>
        <w:t> </w:t>
      </w:r>
      <w:r>
        <w:rPr>
          <w:sz w:val="24"/>
        </w:rPr>
        <w:t>priemonę, tačiau pagal ekspertus jų reikšmingumas skirtingas. Stipriausia raiška partnerystės principo.</w:t>
      </w:r>
    </w:p>
    <w:p>
      <w:pPr>
        <w:pStyle w:val="ListParagraph"/>
        <w:numPr>
          <w:ilvl w:val="1"/>
          <w:numId w:val="32"/>
        </w:numPr>
        <w:tabs>
          <w:tab w:pos="1242" w:val="left" w:leader="none"/>
        </w:tabs>
        <w:spacing w:line="240" w:lineRule="auto" w:before="0" w:after="0"/>
        <w:ind w:left="1241" w:right="546" w:hanging="372"/>
        <w:jc w:val="both"/>
        <w:rPr>
          <w:sz w:val="24"/>
        </w:rPr>
      </w:pPr>
      <w:r>
        <w:rPr>
          <w:sz w:val="24"/>
        </w:rPr>
        <w:t>Siekiant sustiprinti principo „iš apačios į viršų“ įgyvendinimą svarbiausi potencialūs paramos gavėjai (pareiškėjai), tuo pačiu ir iniciatoriai, kuriant sumanius kaimus - KBO ir kitos NVO veikiančios kaimo vietovėse, VVG.</w:t>
      </w:r>
    </w:p>
    <w:p>
      <w:pPr>
        <w:pStyle w:val="ListParagraph"/>
        <w:numPr>
          <w:ilvl w:val="1"/>
          <w:numId w:val="32"/>
        </w:numPr>
        <w:tabs>
          <w:tab w:pos="1242" w:val="left" w:leader="none"/>
        </w:tabs>
        <w:spacing w:line="240" w:lineRule="auto" w:before="0" w:after="0"/>
        <w:ind w:left="1241" w:right="545" w:hanging="372"/>
        <w:jc w:val="both"/>
        <w:rPr>
          <w:sz w:val="24"/>
        </w:rPr>
      </w:pPr>
      <w:r>
        <w:rPr>
          <w:sz w:val="24"/>
        </w:rPr>
        <w:t>Nustatyta, kad Sumanių kaimų vystymo planų ir projektų finansavimas turėtų / galėtų būti daugiafondis</w:t>
      </w:r>
      <w:r>
        <w:rPr>
          <w:spacing w:val="40"/>
          <w:sz w:val="24"/>
        </w:rPr>
        <w:t> </w:t>
      </w:r>
      <w:r>
        <w:rPr>
          <w:sz w:val="24"/>
        </w:rPr>
        <w:t>ir/arba sudėtinis finansavimas (</w:t>
      </w:r>
      <w:r>
        <w:rPr>
          <w:rFonts w:ascii="Times New Roman" w:hAnsi="Times New Roman"/>
          <w:sz w:val="24"/>
        </w:rPr>
        <w:t>realizuojamas pagal jungtinės veiklos sutartį)</w:t>
      </w:r>
      <w:r>
        <w:rPr>
          <w:sz w:val="24"/>
        </w:rPr>
        <w:t>.</w:t>
      </w:r>
    </w:p>
    <w:p>
      <w:pPr>
        <w:pStyle w:val="ListParagraph"/>
        <w:numPr>
          <w:ilvl w:val="1"/>
          <w:numId w:val="32"/>
        </w:numPr>
        <w:tabs>
          <w:tab w:pos="1242" w:val="left" w:leader="none"/>
        </w:tabs>
        <w:spacing w:line="240" w:lineRule="auto" w:before="0" w:after="0"/>
        <w:ind w:left="1241" w:right="547" w:hanging="372"/>
        <w:jc w:val="both"/>
        <w:rPr>
          <w:sz w:val="24"/>
        </w:rPr>
      </w:pPr>
      <w:r>
        <w:rPr>
          <w:sz w:val="24"/>
        </w:rPr>
        <w:t>Siektina, kad Sumanių kaimų vystymo planų ir projektų įgyvendinimas prisidėtų (bei apimtų) prie anksčiau toje vietovėje skirtingų subjektų įgyvendintų įvairių projektų rezultatų tolimesnio panaudojimo ir didesnio įveiklinimo, siekiant sinergijos tenkinant visos bendruomenės poreikius bei prisidedant prie atskirų subjektų tolimesnės pažangos (skatinant, kad jų naujai inicijuojami projektai koreliuotų su Sumanių kaimų vystymo planais ir partnerystėje įgyvendinamais kitais projektais), o taip pat kad prisidėtų prie Regionų patvirtintų specializacijų strateginių tikslų siekimo ir funkcinių zonų vystymosi skatinimo (remiant bendradarbiavimo iniciatyvas net ir tarp teritoriškai nesusisiekiančių vietovių).</w:t>
      </w:r>
    </w:p>
    <w:p>
      <w:pPr>
        <w:pStyle w:val="ListParagraph"/>
        <w:numPr>
          <w:ilvl w:val="1"/>
          <w:numId w:val="32"/>
        </w:numPr>
        <w:tabs>
          <w:tab w:pos="1242" w:val="left" w:leader="none"/>
        </w:tabs>
        <w:spacing w:line="240" w:lineRule="auto" w:before="0" w:after="0"/>
        <w:ind w:left="1241" w:right="548" w:hanging="372"/>
        <w:jc w:val="both"/>
        <w:rPr>
          <w:sz w:val="24"/>
        </w:rPr>
      </w:pPr>
      <w:r>
        <w:rPr>
          <w:sz w:val="24"/>
        </w:rPr>
        <w:t>Ekspertai atstovavo 49 kaimiškąsias ir miesto</w:t>
      </w:r>
      <w:r>
        <w:rPr>
          <w:spacing w:val="40"/>
          <w:sz w:val="24"/>
        </w:rPr>
        <w:t> </w:t>
      </w:r>
      <w:r>
        <w:rPr>
          <w:sz w:val="24"/>
        </w:rPr>
        <w:t>organizacijas todėl savivaldybių sumanumas geografiniu požiūriu tyrime atspindėtas. Taip pat, pažymėtina, kad santykinai didelė dalis imtyje sudaro ekspertai turintys ilgesnę kaip 10 metų kaimo</w:t>
      </w:r>
      <w:r>
        <w:rPr>
          <w:spacing w:val="-11"/>
          <w:sz w:val="24"/>
        </w:rPr>
        <w:t> </w:t>
      </w:r>
      <w:r>
        <w:rPr>
          <w:sz w:val="24"/>
        </w:rPr>
        <w:t>pokyčių</w:t>
      </w:r>
      <w:r>
        <w:rPr>
          <w:spacing w:val="-9"/>
          <w:sz w:val="24"/>
        </w:rPr>
        <w:t> </w:t>
      </w:r>
      <w:r>
        <w:rPr>
          <w:sz w:val="24"/>
        </w:rPr>
        <w:t>valdymo</w:t>
      </w:r>
      <w:r>
        <w:rPr>
          <w:spacing w:val="-9"/>
          <w:sz w:val="24"/>
        </w:rPr>
        <w:t> </w:t>
      </w:r>
      <w:r>
        <w:rPr>
          <w:sz w:val="24"/>
        </w:rPr>
        <w:t>patirtį</w:t>
      </w:r>
      <w:r>
        <w:rPr>
          <w:spacing w:val="-10"/>
          <w:sz w:val="24"/>
        </w:rPr>
        <w:t> </w:t>
      </w:r>
      <w:r>
        <w:rPr>
          <w:sz w:val="24"/>
        </w:rPr>
        <w:t>kas</w:t>
      </w:r>
      <w:r>
        <w:rPr>
          <w:spacing w:val="-10"/>
          <w:sz w:val="24"/>
        </w:rPr>
        <w:t> </w:t>
      </w:r>
      <w:r>
        <w:rPr>
          <w:sz w:val="24"/>
        </w:rPr>
        <w:t>leidžia</w:t>
      </w:r>
      <w:r>
        <w:rPr>
          <w:spacing w:val="-10"/>
          <w:sz w:val="24"/>
        </w:rPr>
        <w:t> </w:t>
      </w:r>
      <w:r>
        <w:rPr>
          <w:sz w:val="24"/>
        </w:rPr>
        <w:t>teigti,</w:t>
      </w:r>
      <w:r>
        <w:rPr>
          <w:spacing w:val="-11"/>
          <w:sz w:val="24"/>
        </w:rPr>
        <w:t> </w:t>
      </w:r>
      <w:r>
        <w:rPr>
          <w:sz w:val="24"/>
        </w:rPr>
        <w:t>kad</w:t>
      </w:r>
      <w:r>
        <w:rPr>
          <w:spacing w:val="-12"/>
          <w:sz w:val="24"/>
        </w:rPr>
        <w:t> </w:t>
      </w:r>
      <w:r>
        <w:rPr>
          <w:sz w:val="24"/>
        </w:rPr>
        <w:t>ekspertų</w:t>
      </w:r>
      <w:r>
        <w:rPr>
          <w:spacing w:val="-9"/>
          <w:sz w:val="24"/>
        </w:rPr>
        <w:t> </w:t>
      </w:r>
      <w:r>
        <w:rPr>
          <w:sz w:val="24"/>
        </w:rPr>
        <w:t>žinios</w:t>
      </w:r>
      <w:r>
        <w:rPr>
          <w:spacing w:val="-10"/>
          <w:sz w:val="24"/>
        </w:rPr>
        <w:t> </w:t>
      </w:r>
      <w:r>
        <w:rPr>
          <w:sz w:val="24"/>
        </w:rPr>
        <w:t>yra</w:t>
      </w:r>
      <w:r>
        <w:rPr>
          <w:spacing w:val="-8"/>
          <w:sz w:val="24"/>
        </w:rPr>
        <w:t> </w:t>
      </w:r>
      <w:r>
        <w:rPr>
          <w:sz w:val="24"/>
        </w:rPr>
        <w:t>tinkamos objektyviam vertinimui.</w:t>
      </w:r>
    </w:p>
    <w:p>
      <w:pPr>
        <w:pStyle w:val="ListParagraph"/>
        <w:numPr>
          <w:ilvl w:val="0"/>
          <w:numId w:val="32"/>
        </w:numPr>
        <w:tabs>
          <w:tab w:pos="729" w:val="left" w:leader="none"/>
        </w:tabs>
        <w:spacing w:line="240" w:lineRule="auto" w:before="0" w:after="0"/>
        <w:ind w:left="728" w:right="544" w:hanging="567"/>
        <w:jc w:val="both"/>
        <w:rPr>
          <w:sz w:val="24"/>
        </w:rPr>
      </w:pPr>
      <w:r>
        <w:rPr>
          <w:sz w:val="24"/>
        </w:rPr>
        <w:t>Atsižvelgiant į sumaniosios socialinės sistemos modelius, ES ir Lietuvos politinių dokumentų ir empirinio tyrimo analizės rezultatus, nustatyta, kad LEADER yra ideali priemonė besiformuojančiai Sumanių kaimų koncepcijai vietos lygmeniu paremti. Sumaniai</w:t>
      </w:r>
      <w:r>
        <w:rPr>
          <w:spacing w:val="-3"/>
          <w:sz w:val="24"/>
        </w:rPr>
        <w:t> </w:t>
      </w:r>
      <w:r>
        <w:rPr>
          <w:sz w:val="24"/>
        </w:rPr>
        <w:t>pritaikius</w:t>
      </w:r>
      <w:r>
        <w:rPr>
          <w:spacing w:val="-1"/>
          <w:sz w:val="24"/>
        </w:rPr>
        <w:t> </w:t>
      </w:r>
      <w:r>
        <w:rPr>
          <w:sz w:val="24"/>
        </w:rPr>
        <w:t>LEADER</w:t>
      </w:r>
      <w:r>
        <w:rPr>
          <w:spacing w:val="-2"/>
          <w:sz w:val="24"/>
        </w:rPr>
        <w:t> </w:t>
      </w:r>
      <w:r>
        <w:rPr>
          <w:sz w:val="24"/>
        </w:rPr>
        <w:t>principus</w:t>
      </w:r>
      <w:r>
        <w:rPr>
          <w:spacing w:val="-2"/>
          <w:sz w:val="24"/>
        </w:rPr>
        <w:t> </w:t>
      </w:r>
      <w:r>
        <w:rPr>
          <w:sz w:val="24"/>
        </w:rPr>
        <w:t>turėtų</w:t>
      </w:r>
      <w:r>
        <w:rPr>
          <w:spacing w:val="-4"/>
          <w:sz w:val="24"/>
        </w:rPr>
        <w:t> </w:t>
      </w:r>
      <w:r>
        <w:rPr>
          <w:sz w:val="24"/>
        </w:rPr>
        <w:t>būti</w:t>
      </w:r>
      <w:r>
        <w:rPr>
          <w:spacing w:val="-1"/>
          <w:sz w:val="24"/>
        </w:rPr>
        <w:t> </w:t>
      </w:r>
      <w:r>
        <w:rPr>
          <w:sz w:val="24"/>
        </w:rPr>
        <w:t>siekiama:</w:t>
      </w:r>
      <w:r>
        <w:rPr>
          <w:spacing w:val="40"/>
          <w:sz w:val="24"/>
        </w:rPr>
        <w:t> </w:t>
      </w:r>
      <w:r>
        <w:rPr>
          <w:i/>
          <w:sz w:val="24"/>
        </w:rPr>
        <w:t>sutelkti</w:t>
      </w:r>
      <w:r>
        <w:rPr>
          <w:i/>
          <w:spacing w:val="-4"/>
          <w:sz w:val="24"/>
        </w:rPr>
        <w:t> </w:t>
      </w:r>
      <w:r>
        <w:rPr>
          <w:i/>
          <w:sz w:val="24"/>
        </w:rPr>
        <w:t>vietos</w:t>
      </w:r>
      <w:r>
        <w:rPr>
          <w:i/>
          <w:spacing w:val="-1"/>
          <w:sz w:val="24"/>
        </w:rPr>
        <w:t> </w:t>
      </w:r>
      <w:r>
        <w:rPr>
          <w:i/>
          <w:sz w:val="24"/>
        </w:rPr>
        <w:t>potencialą,</w:t>
      </w:r>
      <w:r>
        <w:rPr>
          <w:i/>
          <w:sz w:val="24"/>
        </w:rPr>
        <w:t> kurti bendruomenės pajėgumus, numatyti struktūrinius pokyčius ir skatinti naujoves</w:t>
      </w:r>
      <w:r>
        <w:rPr>
          <w:sz w:val="24"/>
        </w:rPr>
        <w:t>.</w:t>
      </w:r>
    </w:p>
    <w:p>
      <w:pPr>
        <w:pStyle w:val="ListParagraph"/>
        <w:numPr>
          <w:ilvl w:val="0"/>
          <w:numId w:val="32"/>
        </w:numPr>
        <w:tabs>
          <w:tab w:pos="729" w:val="left" w:leader="none"/>
        </w:tabs>
        <w:spacing w:line="240" w:lineRule="auto" w:before="0" w:after="0"/>
        <w:ind w:left="728" w:right="555" w:hanging="567"/>
        <w:jc w:val="both"/>
        <w:rPr>
          <w:sz w:val="24"/>
        </w:rPr>
      </w:pPr>
      <w:r>
        <w:rPr/>
        <w:pict>
          <v:shape style="position:absolute;margin-left:111.298698pt;margin-top:29.490194pt;width:443.65pt;height:12pt;mso-position-horizontal-relative:page;mso-position-vertical-relative:paragraph;z-index:-15663616;mso-wrap-distance-left:0;mso-wrap-distance-right:0" type="#_x0000_t202" id="docshape495" filled="true" fillcolor="#dafaa7" stroked="false">
            <v:textbox inset="0,0,0,0">
              <w:txbxContent>
                <w:p>
                  <w:pPr>
                    <w:pStyle w:val="BodyText"/>
                    <w:spacing w:line="240" w:lineRule="exact"/>
                    <w:ind w:left="42"/>
                    <w:rPr>
                      <w:color w:val="000000"/>
                    </w:rPr>
                  </w:pPr>
                  <w:r>
                    <w:rPr>
                      <w:color w:val="000000"/>
                    </w:rPr>
                    <w:t>penkios</w:t>
                  </w:r>
                  <w:r>
                    <w:rPr>
                      <w:color w:val="000000"/>
                      <w:spacing w:val="3"/>
                    </w:rPr>
                    <w:t> </w:t>
                  </w:r>
                  <w:r>
                    <w:rPr>
                      <w:color w:val="000000"/>
                    </w:rPr>
                    <w:t>pagrindinės</w:t>
                  </w:r>
                  <w:r>
                    <w:rPr>
                      <w:color w:val="000000"/>
                      <w:spacing w:val="5"/>
                    </w:rPr>
                    <w:t> </w:t>
                  </w:r>
                  <w:r>
                    <w:rPr>
                      <w:color w:val="000000"/>
                    </w:rPr>
                    <w:t>intervencijos</w:t>
                  </w:r>
                  <w:r>
                    <w:rPr>
                      <w:color w:val="000000"/>
                      <w:spacing w:val="5"/>
                    </w:rPr>
                    <w:t> </w:t>
                  </w:r>
                  <w:r>
                    <w:rPr>
                      <w:color w:val="000000"/>
                    </w:rPr>
                    <w:t>kryptys</w:t>
                  </w:r>
                  <w:r>
                    <w:rPr>
                      <w:color w:val="000000"/>
                      <w:spacing w:val="4"/>
                    </w:rPr>
                    <w:t> </w:t>
                  </w:r>
                  <w:r>
                    <w:rPr>
                      <w:color w:val="000000"/>
                    </w:rPr>
                    <w:t>pagal</w:t>
                  </w:r>
                  <w:r>
                    <w:rPr>
                      <w:color w:val="000000"/>
                      <w:spacing w:val="5"/>
                    </w:rPr>
                    <w:t> </w:t>
                  </w:r>
                  <w:r>
                    <w:rPr>
                      <w:color w:val="000000"/>
                    </w:rPr>
                    <w:t>Sumanaus</w:t>
                  </w:r>
                  <w:r>
                    <w:rPr>
                      <w:color w:val="000000"/>
                      <w:spacing w:val="5"/>
                    </w:rPr>
                    <w:t> </w:t>
                  </w:r>
                  <w:r>
                    <w:rPr>
                      <w:color w:val="000000"/>
                    </w:rPr>
                    <w:t>kaimo</w:t>
                  </w:r>
                  <w:r>
                    <w:rPr>
                      <w:color w:val="000000"/>
                      <w:spacing w:val="4"/>
                    </w:rPr>
                    <w:t> </w:t>
                  </w:r>
                  <w:r>
                    <w:rPr>
                      <w:color w:val="000000"/>
                    </w:rPr>
                    <w:t>paramos</w:t>
                  </w:r>
                  <w:r>
                    <w:rPr>
                      <w:color w:val="000000"/>
                      <w:spacing w:val="6"/>
                    </w:rPr>
                    <w:t> </w:t>
                  </w:r>
                  <w:r>
                    <w:rPr>
                      <w:color w:val="000000"/>
                      <w:spacing w:val="-2"/>
                    </w:rPr>
                    <w:t>priemonę</w:t>
                  </w:r>
                </w:p>
              </w:txbxContent>
            </v:textbox>
            <v:fill opacity="26214f" type="solid"/>
            <w10:wrap type="topAndBottom"/>
          </v:shape>
        </w:pict>
      </w:r>
      <w:r>
        <w:rPr/>
        <w:pict>
          <v:shape style="position:absolute;margin-left:496.475311pt;margin-top:16.226337pt;width:58.45pt;height:12pt;mso-position-horizontal-relative:page;mso-position-vertical-relative:paragraph;z-index:-19216896" type="#_x0000_t202" id="docshape496" filled="true" fillcolor="#dafaa7" stroked="false">
            <v:textbox inset="0,0,0,0">
              <w:txbxContent>
                <w:p>
                  <w:pPr>
                    <w:pStyle w:val="BodyText"/>
                    <w:spacing w:line="240" w:lineRule="exact"/>
                    <w:ind w:left="40"/>
                    <w:rPr>
                      <w:color w:val="000000"/>
                    </w:rPr>
                  </w:pPr>
                  <w:r>
                    <w:rPr>
                      <w:color w:val="000000"/>
                      <w:spacing w:val="-2"/>
                    </w:rPr>
                    <w:t>nustatytos</w:t>
                  </w:r>
                </w:p>
              </w:txbxContent>
            </v:textbox>
            <v:fill opacity="26214f" type="solid"/>
            <w10:wrap type="none"/>
          </v:shape>
        </w:pict>
      </w:r>
      <w:r>
        <w:rPr>
          <w:sz w:val="24"/>
        </w:rPr>
        <w:t>Atlikus</w:t>
      </w:r>
      <w:r>
        <w:rPr>
          <w:spacing w:val="-5"/>
          <w:sz w:val="24"/>
        </w:rPr>
        <w:t> </w:t>
      </w:r>
      <w:r>
        <w:rPr>
          <w:sz w:val="24"/>
        </w:rPr>
        <w:t>kaimo</w:t>
      </w:r>
      <w:r>
        <w:rPr>
          <w:spacing w:val="-5"/>
          <w:sz w:val="24"/>
        </w:rPr>
        <w:t> </w:t>
      </w:r>
      <w:r>
        <w:rPr>
          <w:sz w:val="24"/>
        </w:rPr>
        <w:t>vietovių</w:t>
      </w:r>
      <w:r>
        <w:rPr>
          <w:spacing w:val="-4"/>
          <w:sz w:val="24"/>
        </w:rPr>
        <w:t> </w:t>
      </w:r>
      <w:r>
        <w:rPr>
          <w:sz w:val="24"/>
        </w:rPr>
        <w:t>vietos</w:t>
      </w:r>
      <w:r>
        <w:rPr>
          <w:spacing w:val="-5"/>
          <w:sz w:val="24"/>
        </w:rPr>
        <w:t> </w:t>
      </w:r>
      <w:r>
        <w:rPr>
          <w:sz w:val="24"/>
        </w:rPr>
        <w:t>veiklos</w:t>
      </w:r>
      <w:r>
        <w:rPr>
          <w:spacing w:val="-5"/>
          <w:sz w:val="24"/>
        </w:rPr>
        <w:t> </w:t>
      </w:r>
      <w:r>
        <w:rPr>
          <w:sz w:val="24"/>
        </w:rPr>
        <w:t>grupių</w:t>
      </w:r>
      <w:r>
        <w:rPr>
          <w:spacing w:val="-5"/>
          <w:sz w:val="24"/>
        </w:rPr>
        <w:t> </w:t>
      </w:r>
      <w:r>
        <w:rPr>
          <w:sz w:val="24"/>
        </w:rPr>
        <w:t>ir</w:t>
      </w:r>
      <w:r>
        <w:rPr>
          <w:spacing w:val="-5"/>
          <w:sz w:val="24"/>
        </w:rPr>
        <w:t> </w:t>
      </w:r>
      <w:r>
        <w:rPr>
          <w:sz w:val="24"/>
        </w:rPr>
        <w:t>vietos</w:t>
      </w:r>
      <w:r>
        <w:rPr>
          <w:spacing w:val="-5"/>
          <w:sz w:val="24"/>
        </w:rPr>
        <w:t> </w:t>
      </w:r>
      <w:r>
        <w:rPr>
          <w:sz w:val="24"/>
        </w:rPr>
        <w:t>savivaldos</w:t>
      </w:r>
      <w:r>
        <w:rPr>
          <w:spacing w:val="-4"/>
          <w:sz w:val="24"/>
        </w:rPr>
        <w:t> </w:t>
      </w:r>
      <w:r>
        <w:rPr>
          <w:sz w:val="24"/>
        </w:rPr>
        <w:t>bei</w:t>
      </w:r>
      <w:r>
        <w:rPr>
          <w:spacing w:val="-4"/>
          <w:sz w:val="24"/>
        </w:rPr>
        <w:t> </w:t>
      </w:r>
      <w:r>
        <w:rPr>
          <w:sz w:val="24"/>
        </w:rPr>
        <w:t>kitų</w:t>
      </w:r>
      <w:r>
        <w:rPr>
          <w:spacing w:val="-5"/>
          <w:sz w:val="24"/>
        </w:rPr>
        <w:t> </w:t>
      </w:r>
      <w:r>
        <w:rPr>
          <w:sz w:val="24"/>
        </w:rPr>
        <w:t>kaimo</w:t>
      </w:r>
      <w:r>
        <w:rPr>
          <w:spacing w:val="-5"/>
          <w:sz w:val="24"/>
        </w:rPr>
        <w:t> </w:t>
      </w:r>
      <w:r>
        <w:rPr>
          <w:sz w:val="24"/>
        </w:rPr>
        <w:t>plėtros atstovų</w:t>
      </w:r>
      <w:r>
        <w:rPr>
          <w:spacing w:val="40"/>
          <w:sz w:val="24"/>
        </w:rPr>
        <w:t> </w:t>
      </w:r>
      <w:r>
        <w:rPr>
          <w:sz w:val="24"/>
        </w:rPr>
        <w:t>apklausą</w:t>
      </w:r>
      <w:r>
        <w:rPr>
          <w:spacing w:val="40"/>
          <w:sz w:val="24"/>
        </w:rPr>
        <w:t> </w:t>
      </w:r>
      <w:r>
        <w:rPr>
          <w:sz w:val="24"/>
        </w:rPr>
        <w:t>dėl</w:t>
      </w:r>
      <w:r>
        <w:rPr>
          <w:spacing w:val="40"/>
          <w:sz w:val="24"/>
        </w:rPr>
        <w:t> </w:t>
      </w:r>
      <w:r>
        <w:rPr>
          <w:sz w:val="24"/>
        </w:rPr>
        <w:t>Sumanaus</w:t>
      </w:r>
      <w:r>
        <w:rPr>
          <w:spacing w:val="40"/>
          <w:sz w:val="24"/>
        </w:rPr>
        <w:t> </w:t>
      </w:r>
      <w:r>
        <w:rPr>
          <w:sz w:val="24"/>
        </w:rPr>
        <w:t>kaimo</w:t>
      </w:r>
      <w:r>
        <w:rPr>
          <w:spacing w:val="40"/>
          <w:sz w:val="24"/>
        </w:rPr>
        <w:t> </w:t>
      </w:r>
      <w:r>
        <w:rPr>
          <w:sz w:val="24"/>
        </w:rPr>
        <w:t>iniciatyvų</w:t>
      </w:r>
      <w:r>
        <w:rPr>
          <w:spacing w:val="40"/>
          <w:sz w:val="24"/>
        </w:rPr>
        <w:t> </w:t>
      </w:r>
      <w:r>
        <w:rPr>
          <w:sz w:val="24"/>
        </w:rPr>
        <w:t>potencialo</w:t>
      </w:r>
      <w:r>
        <w:rPr>
          <w:spacing w:val="40"/>
          <w:sz w:val="24"/>
        </w:rPr>
        <w:t> </w:t>
      </w:r>
      <w:r>
        <w:rPr>
          <w:sz w:val="24"/>
        </w:rPr>
        <w:t>ir</w:t>
      </w:r>
      <w:r>
        <w:rPr>
          <w:spacing w:val="40"/>
          <w:sz w:val="24"/>
        </w:rPr>
        <w:t> </w:t>
      </w:r>
      <w:r>
        <w:rPr>
          <w:sz w:val="24"/>
        </w:rPr>
        <w:t>jų</w:t>
      </w:r>
      <w:r>
        <w:rPr>
          <w:spacing w:val="40"/>
          <w:sz w:val="24"/>
        </w:rPr>
        <w:t> </w:t>
      </w:r>
      <w:r>
        <w:rPr>
          <w:sz w:val="24"/>
        </w:rPr>
        <w:t>sričių,</w:t>
      </w:r>
    </w:p>
    <w:p>
      <w:pPr>
        <w:pStyle w:val="BodyText"/>
        <w:tabs>
          <w:tab w:pos="3988" w:val="left" w:leader="none"/>
        </w:tabs>
        <w:spacing w:line="281" w:lineRule="exact" w:before="15"/>
        <w:ind w:left="2098"/>
      </w:pPr>
      <w:r>
        <w:rPr>
          <w:spacing w:val="-5"/>
        </w:rPr>
        <w:t>m.</w:t>
      </w:r>
      <w:r>
        <w:rPr/>
        <w:tab/>
        <w:t>1)</w:t>
      </w:r>
      <w:r>
        <w:rPr>
          <w:spacing w:val="39"/>
        </w:rPr>
        <w:t>  </w:t>
      </w:r>
      <w:r>
        <w:rPr/>
        <w:t>vietos</w:t>
      </w:r>
      <w:r>
        <w:rPr>
          <w:spacing w:val="40"/>
        </w:rPr>
        <w:t>  </w:t>
      </w:r>
      <w:r>
        <w:rPr/>
        <w:t>(kaimo)</w:t>
      </w:r>
      <w:r>
        <w:rPr>
          <w:spacing w:val="39"/>
        </w:rPr>
        <w:t>  </w:t>
      </w:r>
      <w:r>
        <w:rPr/>
        <w:t>ekonomika;</w:t>
      </w:r>
      <w:r>
        <w:rPr>
          <w:spacing w:val="39"/>
        </w:rPr>
        <w:t>  </w:t>
      </w:r>
      <w:r>
        <w:rPr/>
        <w:t>2)</w:t>
      </w:r>
      <w:r>
        <w:rPr>
          <w:spacing w:val="41"/>
        </w:rPr>
        <w:t>  </w:t>
      </w:r>
      <w:r>
        <w:rPr/>
        <w:t>įtrauki</w:t>
      </w:r>
      <w:r>
        <w:rPr>
          <w:spacing w:val="39"/>
        </w:rPr>
        <w:t>  </w:t>
      </w:r>
      <w:r>
        <w:rPr>
          <w:spacing w:val="-2"/>
        </w:rPr>
        <w:t>vietos</w:t>
      </w:r>
    </w:p>
    <w:p>
      <w:pPr>
        <w:pStyle w:val="BodyText"/>
        <w:ind w:left="728" w:right="556"/>
        <w:jc w:val="both"/>
      </w:pPr>
      <w:r>
        <w:rPr/>
        <w:pict>
          <v:shape style="position:absolute;margin-left:201.742798pt;margin-top:-11.973654pt;width:67.4pt;height:12pt;mso-position-horizontal-relative:page;mso-position-vertical-relative:paragraph;z-index:-19217920" type="#_x0000_t202" id="docshape497" filled="true" fillcolor="#dafaa7" stroked="false">
            <v:textbox inset="0,0,0,0">
              <w:txbxContent>
                <w:p>
                  <w:pPr>
                    <w:pStyle w:val="BodyText"/>
                    <w:spacing w:line="240" w:lineRule="exact"/>
                    <w:ind w:left="42"/>
                    <w:rPr>
                      <w:color w:val="000000"/>
                    </w:rPr>
                  </w:pPr>
                  <w:r>
                    <w:rPr>
                      <w:color w:val="000000"/>
                      <w:spacing w:val="-2"/>
                    </w:rPr>
                    <w:t>laikotarpiui:</w:t>
                  </w:r>
                </w:p>
              </w:txbxContent>
            </v:textbox>
            <v:fill opacity="26214f" type="solid"/>
            <w10:wrap type="none"/>
          </v:shape>
        </w:pict>
      </w:r>
      <w:r>
        <w:rPr/>
        <w:pict>
          <v:shape style="position:absolute;margin-left:111.298698pt;margin-top:-11.973654pt;width:63.35pt;height:12pt;mso-position-horizontal-relative:page;mso-position-vertical-relative:paragraph;z-index:15794688" type="#_x0000_t202" id="docshape498" filled="true" fillcolor="#dafaa7" stroked="false">
            <v:textbox inset="0,0,0,0">
              <w:txbxContent>
                <w:p>
                  <w:pPr>
                    <w:pStyle w:val="BodyText"/>
                    <w:spacing w:line="240" w:lineRule="exact"/>
                    <w:ind w:left="42"/>
                    <w:rPr>
                      <w:color w:val="000000"/>
                    </w:rPr>
                  </w:pPr>
                  <w:r>
                    <w:rPr>
                      <w:color w:val="000000"/>
                      <w:spacing w:val="-2"/>
                    </w:rPr>
                    <w:t>2023–2027</w:t>
                  </w:r>
                </w:p>
              </w:txbxContent>
            </v:textbox>
            <v:fill opacity="26214f" type="solid"/>
            <w10:wrap type="none"/>
          </v:shape>
        </w:pict>
      </w:r>
      <w:r>
        <w:rPr/>
        <w:pict>
          <v:shape style="position:absolute;margin-left:179.794769pt;margin-top:-11.973654pt;width:16.7pt;height:12pt;mso-position-horizontal-relative:page;mso-position-vertical-relative:paragraph;z-index:15795712" id="docshape499" coordorigin="3596,-239" coordsize="334,240" path="m3887,-239l3638,-239,3607,-186,3596,-119,3607,-53,3638,1,3887,1,3919,-53,3930,-119,3919,-186,3887,-239xe" filled="true" fillcolor="#dafaa7" stroked="false">
            <v:path arrowok="t"/>
            <v:fill opacity="26214f" type="solid"/>
            <w10:wrap type="none"/>
          </v:shape>
        </w:pict>
      </w:r>
      <w:r>
        <w:rPr/>
        <w:t>infrastruktūra ir paslaugos; 3) sumanus vietos (viešasis) valdymas; 4) sumani vietos bendruomenė; 5) aplinkos apsauga ir klimato kaitos pokyčių švelninimas.</w:t>
      </w:r>
    </w:p>
    <w:p>
      <w:pPr>
        <w:pStyle w:val="ListParagraph"/>
        <w:numPr>
          <w:ilvl w:val="0"/>
          <w:numId w:val="32"/>
        </w:numPr>
        <w:tabs>
          <w:tab w:pos="729" w:val="left" w:leader="none"/>
        </w:tabs>
        <w:spacing w:line="240" w:lineRule="auto" w:before="1" w:after="0"/>
        <w:ind w:left="728" w:right="548" w:hanging="567"/>
        <w:jc w:val="both"/>
        <w:rPr>
          <w:sz w:val="24"/>
        </w:rPr>
      </w:pPr>
      <w:r>
        <w:rPr>
          <w:sz w:val="24"/>
        </w:rPr>
        <w:t>Sumanaus kaimo paramos priemonės integravimo į LEADER priemonę modelis Lietuvoje turėtų apimti 5 elementus: kaimo organizacijų sumanumo ugdymas (sumanumo</w:t>
      </w:r>
      <w:r>
        <w:rPr>
          <w:spacing w:val="-14"/>
          <w:sz w:val="24"/>
        </w:rPr>
        <w:t> </w:t>
      </w:r>
      <w:r>
        <w:rPr>
          <w:sz w:val="24"/>
        </w:rPr>
        <w:t>požymiai);</w:t>
      </w:r>
      <w:r>
        <w:rPr>
          <w:spacing w:val="-13"/>
          <w:sz w:val="24"/>
        </w:rPr>
        <w:t> </w:t>
      </w:r>
      <w:r>
        <w:rPr>
          <w:sz w:val="24"/>
        </w:rPr>
        <w:t>LEADER</w:t>
      </w:r>
      <w:r>
        <w:rPr>
          <w:spacing w:val="-13"/>
          <w:sz w:val="24"/>
        </w:rPr>
        <w:t> </w:t>
      </w:r>
      <w:r>
        <w:rPr>
          <w:sz w:val="24"/>
        </w:rPr>
        <w:t>ir</w:t>
      </w:r>
      <w:r>
        <w:rPr>
          <w:spacing w:val="-13"/>
          <w:sz w:val="24"/>
        </w:rPr>
        <w:t> </w:t>
      </w:r>
      <w:r>
        <w:rPr>
          <w:sz w:val="24"/>
        </w:rPr>
        <w:t>sumanaus</w:t>
      </w:r>
      <w:r>
        <w:rPr>
          <w:spacing w:val="-14"/>
          <w:sz w:val="24"/>
        </w:rPr>
        <w:t> </w:t>
      </w:r>
      <w:r>
        <w:rPr>
          <w:sz w:val="24"/>
        </w:rPr>
        <w:t>kaimo</w:t>
      </w:r>
      <w:r>
        <w:rPr>
          <w:spacing w:val="-13"/>
          <w:sz w:val="24"/>
        </w:rPr>
        <w:t> </w:t>
      </w:r>
      <w:r>
        <w:rPr>
          <w:sz w:val="24"/>
        </w:rPr>
        <w:t>vystymo</w:t>
      </w:r>
      <w:r>
        <w:rPr>
          <w:spacing w:val="-13"/>
          <w:sz w:val="24"/>
        </w:rPr>
        <w:t> </w:t>
      </w:r>
      <w:r>
        <w:rPr>
          <w:sz w:val="24"/>
        </w:rPr>
        <w:t>principai;</w:t>
      </w:r>
      <w:r>
        <w:rPr>
          <w:spacing w:val="-13"/>
          <w:sz w:val="24"/>
        </w:rPr>
        <w:t> </w:t>
      </w:r>
      <w:r>
        <w:rPr>
          <w:sz w:val="24"/>
        </w:rPr>
        <w:t>sumanių</w:t>
      </w:r>
      <w:r>
        <w:rPr>
          <w:spacing w:val="-13"/>
          <w:sz w:val="24"/>
        </w:rPr>
        <w:t> </w:t>
      </w:r>
      <w:r>
        <w:rPr>
          <w:sz w:val="24"/>
        </w:rPr>
        <w:t>kaimų</w:t>
      </w:r>
    </w:p>
    <w:p>
      <w:pPr>
        <w:spacing w:after="0" w:line="240" w:lineRule="auto"/>
        <w:jc w:val="both"/>
        <w:rPr>
          <w:sz w:val="24"/>
        </w:rPr>
        <w:sectPr>
          <w:pgSz w:w="11910" w:h="16840"/>
          <w:pgMar w:header="0" w:footer="590" w:top="1040" w:bottom="780" w:left="1540" w:right="300"/>
        </w:sectPr>
      </w:pPr>
    </w:p>
    <w:p>
      <w:pPr>
        <w:pStyle w:val="BodyText"/>
        <w:spacing w:line="242" w:lineRule="auto" w:before="74"/>
        <w:ind w:left="728" w:right="544"/>
        <w:jc w:val="both"/>
      </w:pPr>
      <w:r>
        <w:rPr/>
        <w:t>varomosios jėgos; sumanumo metmenys; intervencinių krypčių prioritetinės sritys ir siektini rezultatai.</w:t>
      </w:r>
    </w:p>
    <w:p>
      <w:pPr>
        <w:pStyle w:val="ListParagraph"/>
        <w:numPr>
          <w:ilvl w:val="0"/>
          <w:numId w:val="32"/>
        </w:numPr>
        <w:tabs>
          <w:tab w:pos="729" w:val="left" w:leader="none"/>
        </w:tabs>
        <w:spacing w:line="240" w:lineRule="auto" w:before="0" w:after="0"/>
        <w:ind w:left="728" w:right="546" w:hanging="567"/>
        <w:jc w:val="both"/>
        <w:rPr>
          <w:sz w:val="24"/>
        </w:rPr>
      </w:pPr>
      <w:r>
        <w:rPr>
          <w:sz w:val="24"/>
        </w:rPr>
        <w:t>Įgyvendinant</w:t>
      </w:r>
      <w:r>
        <w:rPr>
          <w:spacing w:val="-7"/>
          <w:sz w:val="24"/>
        </w:rPr>
        <w:t> </w:t>
      </w:r>
      <w:r>
        <w:rPr>
          <w:sz w:val="24"/>
        </w:rPr>
        <w:t>Sumanaus</w:t>
      </w:r>
      <w:r>
        <w:rPr>
          <w:spacing w:val="-8"/>
          <w:sz w:val="24"/>
        </w:rPr>
        <w:t> </w:t>
      </w:r>
      <w:r>
        <w:rPr>
          <w:sz w:val="24"/>
        </w:rPr>
        <w:t>kaimo</w:t>
      </w:r>
      <w:r>
        <w:rPr>
          <w:spacing w:val="-9"/>
          <w:sz w:val="24"/>
        </w:rPr>
        <w:t> </w:t>
      </w:r>
      <w:r>
        <w:rPr>
          <w:sz w:val="24"/>
        </w:rPr>
        <w:t>paramos</w:t>
      </w:r>
      <w:r>
        <w:rPr>
          <w:spacing w:val="-7"/>
          <w:sz w:val="24"/>
        </w:rPr>
        <w:t> </w:t>
      </w:r>
      <w:r>
        <w:rPr>
          <w:sz w:val="24"/>
        </w:rPr>
        <w:t>priemonę</w:t>
      </w:r>
      <w:r>
        <w:rPr>
          <w:spacing w:val="-8"/>
          <w:sz w:val="24"/>
        </w:rPr>
        <w:t> </w:t>
      </w:r>
      <w:r>
        <w:rPr>
          <w:sz w:val="24"/>
        </w:rPr>
        <w:t>tikslinga</w:t>
      </w:r>
      <w:r>
        <w:rPr>
          <w:spacing w:val="-5"/>
          <w:sz w:val="24"/>
        </w:rPr>
        <w:t> </w:t>
      </w:r>
      <w:r>
        <w:rPr>
          <w:sz w:val="24"/>
        </w:rPr>
        <w:t>taikyti</w:t>
      </w:r>
      <w:r>
        <w:rPr>
          <w:spacing w:val="-8"/>
          <w:sz w:val="24"/>
        </w:rPr>
        <w:t> </w:t>
      </w:r>
      <w:r>
        <w:rPr>
          <w:sz w:val="24"/>
        </w:rPr>
        <w:t>tam</w:t>
      </w:r>
      <w:r>
        <w:rPr>
          <w:spacing w:val="-9"/>
          <w:sz w:val="24"/>
        </w:rPr>
        <w:t> </w:t>
      </w:r>
      <w:r>
        <w:rPr>
          <w:sz w:val="24"/>
        </w:rPr>
        <w:t>tikrus</w:t>
      </w:r>
      <w:r>
        <w:rPr>
          <w:spacing w:val="-8"/>
          <w:sz w:val="24"/>
        </w:rPr>
        <w:t> </w:t>
      </w:r>
      <w:r>
        <w:rPr>
          <w:sz w:val="24"/>
        </w:rPr>
        <w:t>Europos inovacijų partnerystės metodo elementus. Kai kaimo teritorijoje strateginės partnerystės tarp nevyriausybinio, verslo, vietos valdžios sektorių bei mokslo, studijų ir konsultavimo institucijų nustato konkrečios kaimo vietovės vystymosi potencialą, plėtros galimybes, ištiriami kaimo vietovės gyventojų poreikiai ir jiems tenkinti numatomi konkretūs sisteminiai veiksmai, kurie pasižymi sumanumu, dideliu socialiniu arba ekonominiu novatoriškumu.</w:t>
      </w:r>
    </w:p>
    <w:p>
      <w:pPr>
        <w:pStyle w:val="ListParagraph"/>
        <w:numPr>
          <w:ilvl w:val="0"/>
          <w:numId w:val="32"/>
        </w:numPr>
        <w:tabs>
          <w:tab w:pos="477" w:val="left" w:leader="none"/>
        </w:tabs>
        <w:spacing w:line="279" w:lineRule="exact" w:before="0" w:after="0"/>
        <w:ind w:left="476" w:right="0" w:hanging="315"/>
        <w:jc w:val="left"/>
        <w:rPr>
          <w:sz w:val="24"/>
        </w:rPr>
      </w:pPr>
      <w:r>
        <w:rPr/>
        <w:pict>
          <v:shape style="position:absolute;margin-left:111.298698pt;margin-top:15.967399pt;width:443.45pt;height:12pt;mso-position-horizontal-relative:page;mso-position-vertical-relative:paragraph;z-index:-15661056;mso-wrap-distance-left:0;mso-wrap-distance-right:0" type="#_x0000_t202" id="docshape500" filled="true" fillcolor="#dafaa7" stroked="false">
            <v:textbox inset="0,0,0,0">
              <w:txbxContent>
                <w:p>
                  <w:pPr>
                    <w:pStyle w:val="BodyText"/>
                    <w:spacing w:line="240" w:lineRule="exact"/>
                    <w:ind w:left="42"/>
                    <w:rPr>
                      <w:color w:val="000000"/>
                    </w:rPr>
                  </w:pPr>
                  <w:r>
                    <w:rPr>
                      <w:color w:val="000000"/>
                    </w:rPr>
                    <w:t>inovatyvumui,</w:t>
                  </w:r>
                  <w:r>
                    <w:rPr>
                      <w:color w:val="000000"/>
                      <w:spacing w:val="-10"/>
                    </w:rPr>
                    <w:t> </w:t>
                  </w:r>
                  <w:r>
                    <w:rPr>
                      <w:color w:val="000000"/>
                    </w:rPr>
                    <w:t>skaitmeninimui,</w:t>
                  </w:r>
                  <w:r>
                    <w:rPr>
                      <w:color w:val="000000"/>
                      <w:spacing w:val="-8"/>
                    </w:rPr>
                    <w:t> </w:t>
                  </w:r>
                  <w:r>
                    <w:rPr>
                      <w:color w:val="000000"/>
                    </w:rPr>
                    <w:t>kuo</w:t>
                  </w:r>
                  <w:r>
                    <w:rPr>
                      <w:color w:val="000000"/>
                      <w:spacing w:val="-9"/>
                    </w:rPr>
                    <w:t> </w:t>
                  </w:r>
                  <w:r>
                    <w:rPr>
                      <w:color w:val="000000"/>
                    </w:rPr>
                    <w:t>platesnei</w:t>
                  </w:r>
                  <w:r>
                    <w:rPr>
                      <w:color w:val="000000"/>
                      <w:spacing w:val="-8"/>
                    </w:rPr>
                    <w:t> </w:t>
                  </w:r>
                  <w:r>
                    <w:rPr>
                      <w:color w:val="000000"/>
                    </w:rPr>
                    <w:t>partnerystei,</w:t>
                  </w:r>
                  <w:r>
                    <w:rPr>
                      <w:color w:val="000000"/>
                      <w:spacing w:val="-7"/>
                    </w:rPr>
                    <w:t> </w:t>
                  </w:r>
                  <w:r>
                    <w:rPr>
                      <w:color w:val="000000"/>
                    </w:rPr>
                    <w:t>integruotumui,</w:t>
                  </w:r>
                  <w:r>
                    <w:rPr>
                      <w:color w:val="000000"/>
                      <w:spacing w:val="-7"/>
                    </w:rPr>
                    <w:t> </w:t>
                  </w:r>
                  <w:r>
                    <w:rPr>
                      <w:color w:val="000000"/>
                      <w:spacing w:val="-2"/>
                    </w:rPr>
                    <w:t>projektinės</w:t>
                  </w:r>
                </w:p>
              </w:txbxContent>
            </v:textbox>
            <v:fill opacity="26214f" type="solid"/>
            <w10:wrap type="topAndBottom"/>
          </v:shape>
        </w:pict>
      </w:r>
      <w:r>
        <w:rPr/>
        <w:pict>
          <v:shape style="position:absolute;margin-left:522.948975pt;margin-top:44.047398pt;width:32pt;height:12pt;mso-position-horizontal-relative:page;mso-position-vertical-relative:paragraph;z-index:-19214848" type="#_x0000_t202" id="docshape501" filled="true" fillcolor="#dafaa7" stroked="false">
            <v:textbox inset="0,0,0,0">
              <w:txbxContent>
                <w:p>
                  <w:pPr>
                    <w:pStyle w:val="BodyText"/>
                    <w:spacing w:line="240" w:lineRule="exact"/>
                    <w:ind w:left="41"/>
                    <w:rPr>
                      <w:color w:val="000000"/>
                    </w:rPr>
                  </w:pPr>
                  <w:r>
                    <w:rPr>
                      <w:color w:val="000000"/>
                      <w:spacing w:val="-2"/>
                    </w:rPr>
                    <w:t>kartų</w:t>
                  </w:r>
                </w:p>
              </w:txbxContent>
            </v:textbox>
            <v:fill opacity="26214f" type="solid"/>
            <w10:wrap type="none"/>
          </v:shape>
        </w:pict>
      </w:r>
      <w:r>
        <w:rPr/>
        <w:pict>
          <v:shape style="position:absolute;margin-left:111.298698pt;margin-top:30.007399pt;width:160.15pt;height:12pt;mso-position-horizontal-relative:page;mso-position-vertical-relative:paragraph;z-index:-19214336" type="#_x0000_t202" id="docshape502" filled="true" fillcolor="#dafaa7" stroked="false">
            <v:textbox inset="0,0,0,0">
              <w:txbxContent>
                <w:p>
                  <w:pPr>
                    <w:pStyle w:val="BodyText"/>
                    <w:spacing w:line="240" w:lineRule="exact"/>
                    <w:ind w:left="42"/>
                    <w:rPr>
                      <w:color w:val="000000"/>
                    </w:rPr>
                  </w:pPr>
                  <w:r>
                    <w:rPr>
                      <w:color w:val="000000"/>
                    </w:rPr>
                    <w:t>veiklos</w:t>
                  </w:r>
                  <w:r>
                    <w:rPr>
                      <w:color w:val="000000"/>
                      <w:spacing w:val="44"/>
                    </w:rPr>
                    <w:t> </w:t>
                  </w:r>
                  <w:r>
                    <w:rPr>
                      <w:color w:val="000000"/>
                    </w:rPr>
                    <w:t>tęstinumo</w:t>
                  </w:r>
                  <w:r>
                    <w:rPr>
                      <w:color w:val="000000"/>
                      <w:spacing w:val="45"/>
                    </w:rPr>
                    <w:t> </w:t>
                  </w:r>
                  <w:r>
                    <w:rPr>
                      <w:color w:val="000000"/>
                      <w:spacing w:val="-2"/>
                    </w:rPr>
                    <w:t>skatinimui,</w:t>
                  </w:r>
                </w:p>
              </w:txbxContent>
            </v:textbox>
            <v:fill opacity="26214f" type="solid"/>
            <w10:wrap type="none"/>
          </v:shape>
        </w:pict>
      </w:r>
      <w:r>
        <w:rPr/>
        <w:pict>
          <v:shape style="position:absolute;margin-left:111.298698pt;margin-top:1.927398pt;width:443.45pt;height:12pt;mso-position-horizontal-relative:page;mso-position-vertical-relative:paragraph;z-index:15798272" type="#_x0000_t202" id="docshape503" filled="true" fillcolor="#dafaa7" stroked="false">
            <v:textbox inset="0,0,0,0">
              <w:txbxContent>
                <w:p>
                  <w:pPr>
                    <w:pStyle w:val="BodyText"/>
                    <w:spacing w:line="240" w:lineRule="exact"/>
                    <w:ind w:left="42"/>
                    <w:rPr>
                      <w:color w:val="000000"/>
                    </w:rPr>
                  </w:pPr>
                  <w:r>
                    <w:rPr>
                      <w:color w:val="000000"/>
                    </w:rPr>
                    <w:t>Teikiant</w:t>
                  </w:r>
                  <w:r>
                    <w:rPr>
                      <w:color w:val="000000"/>
                      <w:spacing w:val="33"/>
                    </w:rPr>
                    <w:t>  </w:t>
                  </w:r>
                  <w:r>
                    <w:rPr>
                      <w:color w:val="000000"/>
                    </w:rPr>
                    <w:t>paramą</w:t>
                  </w:r>
                  <w:r>
                    <w:rPr>
                      <w:color w:val="000000"/>
                      <w:spacing w:val="33"/>
                    </w:rPr>
                    <w:t>  </w:t>
                  </w:r>
                  <w:r>
                    <w:rPr>
                      <w:color w:val="000000"/>
                    </w:rPr>
                    <w:t>Sumanaus</w:t>
                  </w:r>
                  <w:r>
                    <w:rPr>
                      <w:color w:val="000000"/>
                      <w:spacing w:val="33"/>
                    </w:rPr>
                    <w:t>  </w:t>
                  </w:r>
                  <w:r>
                    <w:rPr>
                      <w:color w:val="000000"/>
                    </w:rPr>
                    <w:t>kaimo</w:t>
                  </w:r>
                  <w:r>
                    <w:rPr>
                      <w:color w:val="000000"/>
                      <w:spacing w:val="33"/>
                    </w:rPr>
                    <w:t>  </w:t>
                  </w:r>
                  <w:r>
                    <w:rPr>
                      <w:color w:val="000000"/>
                    </w:rPr>
                    <w:t>projektams</w:t>
                  </w:r>
                  <w:r>
                    <w:rPr>
                      <w:color w:val="000000"/>
                      <w:spacing w:val="33"/>
                    </w:rPr>
                    <w:t>  </w:t>
                  </w:r>
                  <w:r>
                    <w:rPr>
                      <w:color w:val="000000"/>
                    </w:rPr>
                    <w:t>prioritetas</w:t>
                  </w:r>
                  <w:r>
                    <w:rPr>
                      <w:color w:val="000000"/>
                      <w:spacing w:val="33"/>
                    </w:rPr>
                    <w:t>  </w:t>
                  </w:r>
                  <w:r>
                    <w:rPr>
                      <w:color w:val="000000"/>
                    </w:rPr>
                    <w:t>turi</w:t>
                  </w:r>
                  <w:r>
                    <w:rPr>
                      <w:color w:val="000000"/>
                      <w:spacing w:val="32"/>
                    </w:rPr>
                    <w:t>  </w:t>
                  </w:r>
                  <w:r>
                    <w:rPr>
                      <w:color w:val="000000"/>
                    </w:rPr>
                    <w:t>būti</w:t>
                  </w:r>
                  <w:r>
                    <w:rPr>
                      <w:color w:val="000000"/>
                      <w:spacing w:val="34"/>
                    </w:rPr>
                    <w:t>  </w:t>
                  </w:r>
                  <w:r>
                    <w:rPr>
                      <w:color w:val="000000"/>
                      <w:spacing w:val="-2"/>
                    </w:rPr>
                    <w:t>teikiamas</w:t>
                  </w:r>
                </w:p>
              </w:txbxContent>
            </v:textbox>
            <v:fill opacity="26214f" type="solid"/>
            <w10:wrap type="none"/>
          </v:shape>
        </w:pict>
      </w:r>
    </w:p>
    <w:p>
      <w:pPr>
        <w:pStyle w:val="BodyText"/>
        <w:spacing w:after="42"/>
        <w:ind w:left="728" w:firstLine="3322"/>
      </w:pPr>
      <w:r>
        <w:rPr/>
        <w:t>projektų</w:t>
      </w:r>
      <w:r>
        <w:rPr>
          <w:spacing w:val="40"/>
        </w:rPr>
        <w:t> </w:t>
      </w:r>
      <w:r>
        <w:rPr/>
        <w:t>atitikčiai</w:t>
      </w:r>
      <w:r>
        <w:rPr>
          <w:spacing w:val="40"/>
        </w:rPr>
        <w:t> </w:t>
      </w:r>
      <w:r>
        <w:rPr/>
        <w:t>patvirtintų</w:t>
      </w:r>
      <w:r>
        <w:rPr>
          <w:spacing w:val="39"/>
        </w:rPr>
        <w:t> </w:t>
      </w:r>
      <w:r>
        <w:rPr/>
        <w:t>regionų</w:t>
      </w:r>
      <w:r>
        <w:rPr>
          <w:spacing w:val="39"/>
        </w:rPr>
        <w:t> </w:t>
      </w:r>
      <w:r>
        <w:rPr/>
        <w:t>specializacijų strateginiams tikslams, kaimo vietovės istorinio-kultūrinio paveldo įveiklinimo,</w:t>
      </w:r>
    </w:p>
    <w:p>
      <w:pPr>
        <w:pStyle w:val="BodyText"/>
        <w:spacing w:line="240" w:lineRule="exact"/>
        <w:ind w:left="685"/>
        <w:rPr>
          <w:sz w:val="20"/>
        </w:rPr>
      </w:pPr>
      <w:r>
        <w:rPr>
          <w:position w:val="-4"/>
          <w:sz w:val="20"/>
        </w:rPr>
        <w:pict>
          <v:shape style="width:438.6pt;height:12pt;mso-position-horizontal-relative:char;mso-position-vertical-relative:line" type="#_x0000_t202" id="docshape504" filled="true" fillcolor="#dafaa7" stroked="false">
            <w10:anchorlock/>
            <v:textbox inset="0,0,0,0">
              <w:txbxContent>
                <w:p>
                  <w:pPr>
                    <w:pStyle w:val="BodyText"/>
                    <w:spacing w:line="240" w:lineRule="exact"/>
                    <w:ind w:left="42"/>
                    <w:rPr>
                      <w:color w:val="000000"/>
                    </w:rPr>
                  </w:pPr>
                  <w:r>
                    <w:rPr>
                      <w:color w:val="000000"/>
                    </w:rPr>
                    <w:t>kaitos</w:t>
                  </w:r>
                  <w:r>
                    <w:rPr>
                      <w:color w:val="000000"/>
                      <w:spacing w:val="-3"/>
                    </w:rPr>
                    <w:t> </w:t>
                  </w:r>
                  <w:r>
                    <w:rPr>
                      <w:color w:val="000000"/>
                    </w:rPr>
                    <w:t>ir</w:t>
                  </w:r>
                  <w:r>
                    <w:rPr>
                      <w:color w:val="000000"/>
                      <w:spacing w:val="-2"/>
                    </w:rPr>
                    <w:t> </w:t>
                  </w:r>
                  <w:r>
                    <w:rPr>
                      <w:color w:val="000000"/>
                    </w:rPr>
                    <w:t>patirties</w:t>
                  </w:r>
                  <w:r>
                    <w:rPr>
                      <w:color w:val="000000"/>
                      <w:spacing w:val="-2"/>
                    </w:rPr>
                    <w:t> </w:t>
                  </w:r>
                  <w:r>
                    <w:rPr>
                      <w:color w:val="000000"/>
                    </w:rPr>
                    <w:t>perimamumo;</w:t>
                  </w:r>
                  <w:r>
                    <w:rPr>
                      <w:color w:val="000000"/>
                      <w:spacing w:val="-3"/>
                    </w:rPr>
                    <w:t> </w:t>
                  </w:r>
                  <w:r>
                    <w:rPr>
                      <w:color w:val="000000"/>
                    </w:rPr>
                    <w:t>ūkinės</w:t>
                  </w:r>
                  <w:r>
                    <w:rPr>
                      <w:color w:val="000000"/>
                      <w:spacing w:val="-2"/>
                    </w:rPr>
                    <w:t> </w:t>
                  </w:r>
                  <w:r>
                    <w:rPr>
                      <w:color w:val="000000"/>
                    </w:rPr>
                    <w:t>veiklos</w:t>
                  </w:r>
                  <w:r>
                    <w:rPr>
                      <w:color w:val="000000"/>
                      <w:spacing w:val="-1"/>
                    </w:rPr>
                    <w:t> </w:t>
                  </w:r>
                  <w:r>
                    <w:rPr>
                      <w:color w:val="000000"/>
                    </w:rPr>
                    <w:t>efektyvinimui</w:t>
                  </w:r>
                  <w:r>
                    <w:rPr>
                      <w:color w:val="000000"/>
                      <w:spacing w:val="-2"/>
                    </w:rPr>
                    <w:t> </w:t>
                  </w:r>
                  <w:r>
                    <w:rPr>
                      <w:color w:val="000000"/>
                    </w:rPr>
                    <w:t>ir</w:t>
                  </w:r>
                  <w:r>
                    <w:rPr>
                      <w:color w:val="000000"/>
                      <w:spacing w:val="-2"/>
                    </w:rPr>
                    <w:t> </w:t>
                  </w:r>
                  <w:r>
                    <w:rPr>
                      <w:color w:val="000000"/>
                    </w:rPr>
                    <w:t>verslumo</w:t>
                  </w:r>
                  <w:r>
                    <w:rPr>
                      <w:color w:val="000000"/>
                      <w:spacing w:val="-2"/>
                    </w:rPr>
                    <w:t> skatinimui.</w:t>
                  </w:r>
                </w:p>
              </w:txbxContent>
            </v:textbox>
            <v:fill opacity="26214f" type="solid"/>
          </v:shape>
        </w:pict>
      </w:r>
      <w:r>
        <w:rPr>
          <w:position w:val="-4"/>
          <w:sz w:val="20"/>
        </w:rPr>
      </w:r>
    </w:p>
    <w:p>
      <w:pPr>
        <w:pStyle w:val="ListParagraph"/>
        <w:numPr>
          <w:ilvl w:val="0"/>
          <w:numId w:val="32"/>
        </w:numPr>
        <w:tabs>
          <w:tab w:pos="729" w:val="left" w:leader="none"/>
        </w:tabs>
        <w:spacing w:line="240" w:lineRule="auto" w:before="0" w:after="0"/>
        <w:ind w:left="728" w:right="555" w:hanging="567"/>
        <w:jc w:val="both"/>
        <w:rPr>
          <w:sz w:val="24"/>
        </w:rPr>
      </w:pPr>
      <w:r>
        <w:rPr>
          <w:sz w:val="24"/>
        </w:rPr>
        <w:t>Apibendrinant sumanių kaimų gerosios praktikos atvejų tyrimą galima daryti tokias </w:t>
      </w:r>
      <w:r>
        <w:rPr>
          <w:spacing w:val="-2"/>
          <w:sz w:val="24"/>
        </w:rPr>
        <w:t>išvadas:</w:t>
      </w:r>
    </w:p>
    <w:p>
      <w:pPr>
        <w:pStyle w:val="ListParagraph"/>
        <w:numPr>
          <w:ilvl w:val="1"/>
          <w:numId w:val="32"/>
        </w:numPr>
        <w:tabs>
          <w:tab w:pos="1295" w:val="left" w:leader="none"/>
        </w:tabs>
        <w:spacing w:line="240" w:lineRule="auto" w:before="0" w:after="0"/>
        <w:ind w:left="1294" w:right="552" w:hanging="425"/>
        <w:jc w:val="both"/>
        <w:rPr>
          <w:rFonts w:ascii="Times New Roman" w:hAnsi="Times New Roman"/>
          <w:sz w:val="24"/>
        </w:rPr>
      </w:pPr>
      <w:r>
        <w:rPr>
          <w:sz w:val="24"/>
        </w:rPr>
        <w:t>dažniausiai</w:t>
      </w:r>
      <w:r>
        <w:rPr>
          <w:sz w:val="24"/>
        </w:rPr>
        <w:t> sumanių</w:t>
      </w:r>
      <w:r>
        <w:rPr>
          <w:sz w:val="24"/>
        </w:rPr>
        <w:t> kaimų</w:t>
      </w:r>
      <w:r>
        <w:rPr>
          <w:sz w:val="24"/>
        </w:rPr>
        <w:t> projektai</w:t>
      </w:r>
      <w:r>
        <w:rPr>
          <w:sz w:val="24"/>
        </w:rPr>
        <w:t> yra</w:t>
      </w:r>
      <w:r>
        <w:rPr>
          <w:sz w:val="24"/>
        </w:rPr>
        <w:t> vidutinio</w:t>
      </w:r>
      <w:r>
        <w:rPr>
          <w:sz w:val="24"/>
        </w:rPr>
        <w:t> arba</w:t>
      </w:r>
      <w:r>
        <w:rPr>
          <w:sz w:val="24"/>
        </w:rPr>
        <w:t> aukšto</w:t>
      </w:r>
      <w:r>
        <w:rPr>
          <w:sz w:val="24"/>
        </w:rPr>
        <w:t> techninio sudėtingumo,</w:t>
      </w:r>
      <w:r>
        <w:rPr>
          <w:sz w:val="24"/>
        </w:rPr>
        <w:t> kuriami</w:t>
      </w:r>
      <w:r>
        <w:rPr>
          <w:sz w:val="24"/>
        </w:rPr>
        <w:t> ir</w:t>
      </w:r>
      <w:r>
        <w:rPr>
          <w:sz w:val="24"/>
        </w:rPr>
        <w:t> vykdomi</w:t>
      </w:r>
      <w:r>
        <w:rPr>
          <w:sz w:val="24"/>
        </w:rPr>
        <w:t> glaudžiai</w:t>
      </w:r>
      <w:r>
        <w:rPr>
          <w:sz w:val="24"/>
        </w:rPr>
        <w:t> bendradarbiaujant</w:t>
      </w:r>
      <w:r>
        <w:rPr>
          <w:sz w:val="24"/>
        </w:rPr>
        <w:t> su</w:t>
      </w:r>
      <w:r>
        <w:rPr>
          <w:sz w:val="24"/>
        </w:rPr>
        <w:t> mokslo</w:t>
      </w:r>
      <w:r>
        <w:rPr>
          <w:sz w:val="24"/>
        </w:rPr>
        <w:t> ir eksperimentinės plėtros institucijomis;</w:t>
      </w:r>
    </w:p>
    <w:p>
      <w:pPr>
        <w:pStyle w:val="ListParagraph"/>
        <w:numPr>
          <w:ilvl w:val="1"/>
          <w:numId w:val="32"/>
        </w:numPr>
        <w:tabs>
          <w:tab w:pos="1295" w:val="left" w:leader="none"/>
        </w:tabs>
        <w:spacing w:line="240" w:lineRule="auto" w:before="0" w:after="0"/>
        <w:ind w:left="1294" w:right="553" w:hanging="425"/>
        <w:jc w:val="both"/>
        <w:rPr>
          <w:rFonts w:ascii="Times New Roman" w:hAnsi="Times New Roman"/>
          <w:sz w:val="24"/>
        </w:rPr>
      </w:pPr>
      <w:r>
        <w:rPr>
          <w:sz w:val="24"/>
        </w:rPr>
        <w:t>nuo</w:t>
      </w:r>
      <w:r>
        <w:rPr>
          <w:sz w:val="24"/>
        </w:rPr>
        <w:t> pat</w:t>
      </w:r>
      <w:r>
        <w:rPr>
          <w:sz w:val="24"/>
        </w:rPr>
        <w:t> sumanaus</w:t>
      </w:r>
      <w:r>
        <w:rPr>
          <w:sz w:val="24"/>
        </w:rPr>
        <w:t> kaimo</w:t>
      </w:r>
      <w:r>
        <w:rPr>
          <w:sz w:val="24"/>
        </w:rPr>
        <w:t> projekto</w:t>
      </w:r>
      <w:r>
        <w:rPr>
          <w:sz w:val="24"/>
        </w:rPr>
        <w:t> įgyvendinimo</w:t>
      </w:r>
      <w:r>
        <w:rPr>
          <w:sz w:val="24"/>
        </w:rPr>
        <w:t> pradžios</w:t>
      </w:r>
      <w:r>
        <w:rPr>
          <w:sz w:val="24"/>
        </w:rPr>
        <w:t> turi</w:t>
      </w:r>
      <w:r>
        <w:rPr>
          <w:sz w:val="24"/>
        </w:rPr>
        <w:t> būti</w:t>
      </w:r>
      <w:r>
        <w:rPr>
          <w:sz w:val="24"/>
        </w:rPr>
        <w:t> užtikrintas vietos bendruomenės ir valdžios dalyvavimas, kad būtų išvengta nesusipratimų ir prireikus būtų galima imtis skubių priemonių;</w:t>
      </w:r>
    </w:p>
    <w:p>
      <w:pPr>
        <w:pStyle w:val="ListParagraph"/>
        <w:numPr>
          <w:ilvl w:val="1"/>
          <w:numId w:val="32"/>
        </w:numPr>
        <w:tabs>
          <w:tab w:pos="1295" w:val="left" w:leader="none"/>
        </w:tabs>
        <w:spacing w:line="240" w:lineRule="auto" w:before="0" w:after="0"/>
        <w:ind w:left="1294" w:right="548" w:hanging="425"/>
        <w:jc w:val="both"/>
        <w:rPr>
          <w:rFonts w:ascii="Times New Roman" w:hAnsi="Times New Roman"/>
          <w:sz w:val="24"/>
        </w:rPr>
      </w:pPr>
      <w:r>
        <w:rPr>
          <w:sz w:val="24"/>
        </w:rPr>
        <w:t>ribotas,</w:t>
      </w:r>
      <w:r>
        <w:rPr>
          <w:sz w:val="24"/>
        </w:rPr>
        <w:t> nėra</w:t>
      </w:r>
      <w:r>
        <w:rPr>
          <w:sz w:val="24"/>
        </w:rPr>
        <w:t> pakankamas</w:t>
      </w:r>
      <w:r>
        <w:rPr>
          <w:sz w:val="24"/>
        </w:rPr>
        <w:t> projektų</w:t>
      </w:r>
      <w:r>
        <w:rPr>
          <w:sz w:val="24"/>
        </w:rPr>
        <w:t> įgyvendinimo</w:t>
      </w:r>
      <w:r>
        <w:rPr>
          <w:sz w:val="24"/>
        </w:rPr>
        <w:t> laikas</w:t>
      </w:r>
      <w:r>
        <w:rPr>
          <w:sz w:val="24"/>
        </w:rPr>
        <w:t> (nuo</w:t>
      </w:r>
      <w:r>
        <w:rPr>
          <w:sz w:val="24"/>
        </w:rPr>
        <w:t> 12</w:t>
      </w:r>
      <w:r>
        <w:rPr>
          <w:sz w:val="24"/>
        </w:rPr>
        <w:t> mėn.</w:t>
      </w:r>
      <w:r>
        <w:rPr>
          <w:sz w:val="24"/>
        </w:rPr>
        <w:t> iki</w:t>
      </w:r>
      <w:r>
        <w:rPr>
          <w:sz w:val="24"/>
        </w:rPr>
        <w:t> 24 mėn.),</w:t>
      </w:r>
      <w:r>
        <w:rPr>
          <w:spacing w:val="-6"/>
          <w:sz w:val="24"/>
        </w:rPr>
        <w:t> </w:t>
      </w:r>
      <w:r>
        <w:rPr>
          <w:sz w:val="24"/>
        </w:rPr>
        <w:t>kad</w:t>
      </w:r>
      <w:r>
        <w:rPr>
          <w:spacing w:val="-8"/>
          <w:sz w:val="24"/>
        </w:rPr>
        <w:t> </w:t>
      </w:r>
      <w:r>
        <w:rPr>
          <w:sz w:val="24"/>
        </w:rPr>
        <w:t>būtų</w:t>
      </w:r>
      <w:r>
        <w:rPr>
          <w:spacing w:val="-8"/>
          <w:sz w:val="24"/>
        </w:rPr>
        <w:t> </w:t>
      </w:r>
      <w:r>
        <w:rPr>
          <w:sz w:val="24"/>
        </w:rPr>
        <w:t>galima</w:t>
      </w:r>
      <w:r>
        <w:rPr>
          <w:spacing w:val="-9"/>
          <w:sz w:val="24"/>
        </w:rPr>
        <w:t> </w:t>
      </w:r>
      <w:r>
        <w:rPr>
          <w:sz w:val="24"/>
        </w:rPr>
        <w:t>sukurti</w:t>
      </w:r>
      <w:r>
        <w:rPr>
          <w:spacing w:val="-6"/>
          <w:sz w:val="24"/>
        </w:rPr>
        <w:t> </w:t>
      </w:r>
      <w:r>
        <w:rPr>
          <w:sz w:val="24"/>
        </w:rPr>
        <w:t>tinkamus</w:t>
      </w:r>
      <w:r>
        <w:rPr>
          <w:spacing w:val="-7"/>
          <w:sz w:val="24"/>
        </w:rPr>
        <w:t> </w:t>
      </w:r>
      <w:r>
        <w:rPr>
          <w:sz w:val="24"/>
        </w:rPr>
        <w:t>dalyvavimo</w:t>
      </w:r>
      <w:r>
        <w:rPr>
          <w:spacing w:val="-8"/>
          <w:sz w:val="24"/>
        </w:rPr>
        <w:t> </w:t>
      </w:r>
      <w:r>
        <w:rPr>
          <w:sz w:val="24"/>
        </w:rPr>
        <w:t>metodus</w:t>
      </w:r>
      <w:r>
        <w:rPr>
          <w:spacing w:val="-3"/>
          <w:sz w:val="24"/>
        </w:rPr>
        <w:t> </w:t>
      </w:r>
      <w:r>
        <w:rPr>
          <w:sz w:val="24"/>
        </w:rPr>
        <w:t>ir</w:t>
      </w:r>
      <w:r>
        <w:rPr>
          <w:spacing w:val="-8"/>
          <w:sz w:val="24"/>
        </w:rPr>
        <w:t> </w:t>
      </w:r>
      <w:r>
        <w:rPr>
          <w:sz w:val="24"/>
        </w:rPr>
        <w:t>pasiekti</w:t>
      </w:r>
      <w:r>
        <w:rPr>
          <w:spacing w:val="-6"/>
          <w:sz w:val="24"/>
        </w:rPr>
        <w:t> </w:t>
      </w:r>
      <w:r>
        <w:rPr>
          <w:sz w:val="24"/>
        </w:rPr>
        <w:t>galutinį rezultatą, susietą su projekto tikslais, kai projektas dar nėra įgyvendintas;</w:t>
      </w:r>
    </w:p>
    <w:p>
      <w:pPr>
        <w:pStyle w:val="ListParagraph"/>
        <w:numPr>
          <w:ilvl w:val="1"/>
          <w:numId w:val="32"/>
        </w:numPr>
        <w:tabs>
          <w:tab w:pos="1295" w:val="left" w:leader="none"/>
        </w:tabs>
        <w:spacing w:line="240" w:lineRule="auto" w:before="0" w:after="0"/>
        <w:ind w:left="1294" w:right="549" w:hanging="425"/>
        <w:jc w:val="both"/>
        <w:rPr>
          <w:rFonts w:ascii="Times New Roman" w:hAnsi="Times New Roman"/>
          <w:sz w:val="24"/>
        </w:rPr>
      </w:pPr>
      <w:r>
        <w:rPr>
          <w:sz w:val="24"/>
        </w:rPr>
        <w:t>labai</w:t>
      </w:r>
      <w:r>
        <w:rPr>
          <w:sz w:val="24"/>
        </w:rPr>
        <w:t> svarbios</w:t>
      </w:r>
      <w:r>
        <w:rPr>
          <w:sz w:val="24"/>
        </w:rPr>
        <w:t> „namų</w:t>
      </w:r>
      <w:r>
        <w:rPr>
          <w:sz w:val="24"/>
        </w:rPr>
        <w:t> darbų“</w:t>
      </w:r>
      <w:r>
        <w:rPr>
          <w:sz w:val="24"/>
        </w:rPr>
        <w:t> veiklos,</w:t>
      </w:r>
      <w:r>
        <w:rPr>
          <w:sz w:val="24"/>
        </w:rPr>
        <w:t> į</w:t>
      </w:r>
      <w:r>
        <w:rPr>
          <w:sz w:val="24"/>
        </w:rPr>
        <w:t> kurias</w:t>
      </w:r>
      <w:r>
        <w:rPr>
          <w:sz w:val="24"/>
        </w:rPr>
        <w:t> reikia</w:t>
      </w:r>
      <w:r>
        <w:rPr>
          <w:sz w:val="24"/>
        </w:rPr>
        <w:t> įdėti</w:t>
      </w:r>
      <w:r>
        <w:rPr>
          <w:sz w:val="24"/>
        </w:rPr>
        <w:t> daug</w:t>
      </w:r>
      <w:r>
        <w:rPr>
          <w:sz w:val="24"/>
        </w:rPr>
        <w:t> pastangų</w:t>
      </w:r>
      <w:r>
        <w:rPr>
          <w:sz w:val="24"/>
        </w:rPr>
        <w:t> tiek motyvuojant suinteresuotuosius jas atlikti, tiek konsultuojant kaip jas tinkamai </w:t>
      </w:r>
      <w:r>
        <w:rPr>
          <w:spacing w:val="-2"/>
          <w:sz w:val="24"/>
        </w:rPr>
        <w:t>atlikti;</w:t>
      </w:r>
    </w:p>
    <w:p>
      <w:pPr>
        <w:pStyle w:val="ListParagraph"/>
        <w:numPr>
          <w:ilvl w:val="1"/>
          <w:numId w:val="32"/>
        </w:numPr>
        <w:tabs>
          <w:tab w:pos="1295" w:val="left" w:leader="none"/>
        </w:tabs>
        <w:spacing w:line="240" w:lineRule="auto" w:before="0" w:after="0"/>
        <w:ind w:left="1294" w:right="552" w:hanging="425"/>
        <w:jc w:val="both"/>
        <w:rPr>
          <w:rFonts w:ascii="Times New Roman" w:hAnsi="Times New Roman"/>
          <w:sz w:val="24"/>
        </w:rPr>
      </w:pPr>
      <w:r>
        <w:rPr>
          <w:sz w:val="24"/>
        </w:rPr>
        <w:t>keitimasis</w:t>
      </w:r>
      <w:r>
        <w:rPr>
          <w:sz w:val="24"/>
        </w:rPr>
        <w:t> informacija</w:t>
      </w:r>
      <w:r>
        <w:rPr>
          <w:sz w:val="24"/>
        </w:rPr>
        <w:t> ir</w:t>
      </w:r>
      <w:r>
        <w:rPr>
          <w:sz w:val="24"/>
        </w:rPr>
        <w:t> suinteresuotųjų</w:t>
      </w:r>
      <w:r>
        <w:rPr>
          <w:sz w:val="24"/>
        </w:rPr>
        <w:t> šalių</w:t>
      </w:r>
      <w:r>
        <w:rPr>
          <w:sz w:val="24"/>
        </w:rPr>
        <w:t> įtraukimas</w:t>
      </w:r>
      <w:r>
        <w:rPr>
          <w:sz w:val="24"/>
        </w:rPr>
        <w:t> yra</w:t>
      </w:r>
      <w:r>
        <w:rPr>
          <w:sz w:val="24"/>
        </w:rPr>
        <w:t> sudėtingas,</w:t>
      </w:r>
      <w:r>
        <w:rPr>
          <w:sz w:val="24"/>
        </w:rPr>
        <w:t> kai nėra</w:t>
      </w:r>
      <w:r>
        <w:rPr>
          <w:sz w:val="24"/>
        </w:rPr>
        <w:t> išsamių</w:t>
      </w:r>
      <w:r>
        <w:rPr>
          <w:sz w:val="24"/>
        </w:rPr>
        <w:t> žinių</w:t>
      </w:r>
      <w:r>
        <w:rPr>
          <w:sz w:val="24"/>
        </w:rPr>
        <w:t> (duomenų</w:t>
      </w:r>
      <w:r>
        <w:rPr>
          <w:sz w:val="24"/>
        </w:rPr>
        <w:t> bazių)</w:t>
      </w:r>
      <w:r>
        <w:rPr>
          <w:sz w:val="24"/>
        </w:rPr>
        <w:t> apie vietos</w:t>
      </w:r>
      <w:r>
        <w:rPr>
          <w:sz w:val="24"/>
        </w:rPr>
        <w:t> situaciją</w:t>
      </w:r>
      <w:r>
        <w:rPr>
          <w:sz w:val="24"/>
        </w:rPr>
        <w:t> ir</w:t>
      </w:r>
      <w:r>
        <w:rPr>
          <w:sz w:val="24"/>
        </w:rPr>
        <w:t> esamus bendruomenės tinklus ar iniciatyvas;</w:t>
      </w:r>
    </w:p>
    <w:p>
      <w:pPr>
        <w:pStyle w:val="ListParagraph"/>
        <w:numPr>
          <w:ilvl w:val="1"/>
          <w:numId w:val="32"/>
        </w:numPr>
        <w:tabs>
          <w:tab w:pos="1295" w:val="left" w:leader="none"/>
        </w:tabs>
        <w:spacing w:line="240" w:lineRule="auto" w:before="0" w:after="0"/>
        <w:ind w:left="1294" w:right="551" w:hanging="425"/>
        <w:jc w:val="both"/>
        <w:rPr>
          <w:rFonts w:ascii="Times New Roman" w:hAnsi="Times New Roman"/>
          <w:sz w:val="24"/>
        </w:rPr>
      </w:pPr>
      <w:r>
        <w:rPr>
          <w:sz w:val="24"/>
        </w:rPr>
        <w:t>labai</w:t>
      </w:r>
      <w:r>
        <w:rPr>
          <w:spacing w:val="-2"/>
          <w:sz w:val="24"/>
        </w:rPr>
        <w:t> </w:t>
      </w:r>
      <w:r>
        <w:rPr>
          <w:sz w:val="24"/>
        </w:rPr>
        <w:t>svarbu</w:t>
      </w:r>
      <w:r>
        <w:rPr>
          <w:spacing w:val="-3"/>
          <w:sz w:val="24"/>
        </w:rPr>
        <w:t> </w:t>
      </w:r>
      <w:r>
        <w:rPr>
          <w:sz w:val="24"/>
        </w:rPr>
        <w:t>nuolat</w:t>
      </w:r>
      <w:r>
        <w:rPr>
          <w:spacing w:val="-3"/>
          <w:sz w:val="24"/>
        </w:rPr>
        <w:t> </w:t>
      </w:r>
      <w:r>
        <w:rPr>
          <w:sz w:val="24"/>
        </w:rPr>
        <w:t>susisiekti</w:t>
      </w:r>
      <w:r>
        <w:rPr>
          <w:spacing w:val="-2"/>
          <w:sz w:val="24"/>
        </w:rPr>
        <w:t> </w:t>
      </w:r>
      <w:r>
        <w:rPr>
          <w:sz w:val="24"/>
        </w:rPr>
        <w:t>su</w:t>
      </w:r>
      <w:r>
        <w:rPr>
          <w:spacing w:val="-2"/>
          <w:sz w:val="24"/>
        </w:rPr>
        <w:t> </w:t>
      </w:r>
      <w:r>
        <w:rPr>
          <w:sz w:val="24"/>
        </w:rPr>
        <w:t>vietos</w:t>
      </w:r>
      <w:r>
        <w:rPr>
          <w:spacing w:val="-3"/>
          <w:sz w:val="24"/>
        </w:rPr>
        <w:t> </w:t>
      </w:r>
      <w:r>
        <w:rPr>
          <w:sz w:val="24"/>
        </w:rPr>
        <w:t>kontaktiniu</w:t>
      </w:r>
      <w:r>
        <w:rPr>
          <w:spacing w:val="-3"/>
          <w:sz w:val="24"/>
        </w:rPr>
        <w:t> </w:t>
      </w:r>
      <w:r>
        <w:rPr>
          <w:sz w:val="24"/>
        </w:rPr>
        <w:t>asmeniu,</w:t>
      </w:r>
      <w:r>
        <w:rPr>
          <w:spacing w:val="-2"/>
          <w:sz w:val="24"/>
        </w:rPr>
        <w:t> </w:t>
      </w:r>
      <w:r>
        <w:rPr>
          <w:sz w:val="24"/>
        </w:rPr>
        <w:t>kuris</w:t>
      </w:r>
      <w:r>
        <w:rPr>
          <w:spacing w:val="-2"/>
          <w:sz w:val="24"/>
        </w:rPr>
        <w:t> </w:t>
      </w:r>
      <w:r>
        <w:rPr>
          <w:sz w:val="24"/>
        </w:rPr>
        <w:t>turi būti</w:t>
      </w:r>
      <w:r>
        <w:rPr>
          <w:spacing w:val="-3"/>
          <w:sz w:val="24"/>
        </w:rPr>
        <w:t> </w:t>
      </w:r>
      <w:r>
        <w:rPr>
          <w:sz w:val="24"/>
        </w:rPr>
        <w:t>gerai susipažinęs</w:t>
      </w:r>
      <w:r>
        <w:rPr>
          <w:spacing w:val="-14"/>
          <w:sz w:val="24"/>
        </w:rPr>
        <w:t> </w:t>
      </w:r>
      <w:r>
        <w:rPr>
          <w:sz w:val="24"/>
        </w:rPr>
        <w:t>su</w:t>
      </w:r>
      <w:r>
        <w:rPr>
          <w:spacing w:val="-13"/>
          <w:sz w:val="24"/>
        </w:rPr>
        <w:t> </w:t>
      </w:r>
      <w:r>
        <w:rPr>
          <w:sz w:val="24"/>
        </w:rPr>
        <w:t>sumanaus</w:t>
      </w:r>
      <w:r>
        <w:rPr>
          <w:spacing w:val="-13"/>
          <w:sz w:val="24"/>
        </w:rPr>
        <w:t> </w:t>
      </w:r>
      <w:r>
        <w:rPr>
          <w:sz w:val="24"/>
        </w:rPr>
        <w:t>kaimo</w:t>
      </w:r>
      <w:r>
        <w:rPr>
          <w:spacing w:val="-13"/>
          <w:sz w:val="24"/>
        </w:rPr>
        <w:t> </w:t>
      </w:r>
      <w:r>
        <w:rPr>
          <w:sz w:val="24"/>
        </w:rPr>
        <w:t>projekto</w:t>
      </w:r>
      <w:r>
        <w:rPr>
          <w:spacing w:val="-14"/>
          <w:sz w:val="24"/>
        </w:rPr>
        <w:t> </w:t>
      </w:r>
      <w:r>
        <w:rPr>
          <w:sz w:val="24"/>
        </w:rPr>
        <w:t>tikslu,</w:t>
      </w:r>
      <w:r>
        <w:rPr>
          <w:spacing w:val="-13"/>
          <w:sz w:val="24"/>
        </w:rPr>
        <w:t> </w:t>
      </w:r>
      <w:r>
        <w:rPr>
          <w:sz w:val="24"/>
        </w:rPr>
        <w:t>vietos</w:t>
      </w:r>
      <w:r>
        <w:rPr>
          <w:spacing w:val="-13"/>
          <w:sz w:val="24"/>
        </w:rPr>
        <w:t> </w:t>
      </w:r>
      <w:r>
        <w:rPr>
          <w:sz w:val="24"/>
        </w:rPr>
        <w:t>situacija;</w:t>
      </w:r>
      <w:r>
        <w:rPr>
          <w:spacing w:val="-13"/>
          <w:sz w:val="24"/>
        </w:rPr>
        <w:t> </w:t>
      </w:r>
      <w:r>
        <w:rPr>
          <w:sz w:val="24"/>
        </w:rPr>
        <w:t>be</w:t>
      </w:r>
      <w:r>
        <w:rPr>
          <w:spacing w:val="-13"/>
          <w:sz w:val="24"/>
        </w:rPr>
        <w:t> </w:t>
      </w:r>
      <w:r>
        <w:rPr>
          <w:sz w:val="24"/>
        </w:rPr>
        <w:t>to,</w:t>
      </w:r>
      <w:r>
        <w:rPr>
          <w:spacing w:val="-14"/>
          <w:sz w:val="24"/>
        </w:rPr>
        <w:t> </w:t>
      </w:r>
      <w:r>
        <w:rPr>
          <w:sz w:val="24"/>
        </w:rPr>
        <w:t>kontaktinis asmuo turi turėti gerus ir nenutrūkstamus ryšius su vietos valdžia;</w:t>
      </w:r>
    </w:p>
    <w:p>
      <w:pPr>
        <w:pStyle w:val="ListParagraph"/>
        <w:numPr>
          <w:ilvl w:val="1"/>
          <w:numId w:val="32"/>
        </w:numPr>
        <w:tabs>
          <w:tab w:pos="1295" w:val="left" w:leader="none"/>
        </w:tabs>
        <w:spacing w:line="240" w:lineRule="auto" w:before="1" w:after="0"/>
        <w:ind w:left="1294" w:right="552" w:hanging="425"/>
        <w:jc w:val="both"/>
        <w:rPr>
          <w:rFonts w:ascii="Times New Roman" w:hAnsi="Times New Roman"/>
          <w:i/>
          <w:sz w:val="24"/>
        </w:rPr>
      </w:pPr>
      <w:r>
        <w:rPr>
          <w:sz w:val="24"/>
        </w:rPr>
        <w:t>dažniausiai sumanių</w:t>
      </w:r>
      <w:r>
        <w:rPr>
          <w:spacing w:val="-1"/>
          <w:sz w:val="24"/>
        </w:rPr>
        <w:t> </w:t>
      </w:r>
      <w:r>
        <w:rPr>
          <w:sz w:val="24"/>
        </w:rPr>
        <w:t>kaimų</w:t>
      </w:r>
      <w:r>
        <w:rPr>
          <w:spacing w:val="-1"/>
          <w:sz w:val="24"/>
        </w:rPr>
        <w:t> </w:t>
      </w:r>
      <w:r>
        <w:rPr>
          <w:sz w:val="24"/>
        </w:rPr>
        <w:t>projektai vertinami</w:t>
      </w:r>
      <w:r>
        <w:rPr>
          <w:spacing w:val="-3"/>
          <w:sz w:val="24"/>
        </w:rPr>
        <w:t> </w:t>
      </w:r>
      <w:r>
        <w:rPr>
          <w:sz w:val="24"/>
        </w:rPr>
        <w:t>pagal</w:t>
      </w:r>
      <w:r>
        <w:rPr>
          <w:spacing w:val="-1"/>
          <w:sz w:val="24"/>
        </w:rPr>
        <w:t> </w:t>
      </w:r>
      <w:r>
        <w:rPr>
          <w:sz w:val="24"/>
        </w:rPr>
        <w:t>socialinius</w:t>
      </w:r>
      <w:r>
        <w:rPr>
          <w:spacing w:val="-1"/>
          <w:sz w:val="24"/>
        </w:rPr>
        <w:t> </w:t>
      </w:r>
      <w:r>
        <w:rPr>
          <w:sz w:val="24"/>
        </w:rPr>
        <w:t>ir</w:t>
      </w:r>
      <w:r>
        <w:rPr>
          <w:spacing w:val="-1"/>
          <w:sz w:val="24"/>
        </w:rPr>
        <w:t> </w:t>
      </w:r>
      <w:r>
        <w:rPr>
          <w:sz w:val="24"/>
        </w:rPr>
        <w:t>ekonominius naudingumo kriterijus bei poveikio aplinkai ir klimatui kriterijus. Finansavimo kriterijai</w:t>
      </w:r>
      <w:r>
        <w:rPr>
          <w:sz w:val="24"/>
        </w:rPr>
        <w:t> ar</w:t>
      </w:r>
      <w:r>
        <w:rPr>
          <w:sz w:val="24"/>
        </w:rPr>
        <w:t> paramos</w:t>
      </w:r>
      <w:r>
        <w:rPr>
          <w:sz w:val="24"/>
        </w:rPr>
        <w:t> šaltiniai</w:t>
      </w:r>
      <w:r>
        <w:rPr>
          <w:sz w:val="24"/>
        </w:rPr>
        <w:t> koreliuoja</w:t>
      </w:r>
      <w:r>
        <w:rPr>
          <w:sz w:val="24"/>
        </w:rPr>
        <w:t> su</w:t>
      </w:r>
      <w:r>
        <w:rPr>
          <w:sz w:val="24"/>
        </w:rPr>
        <w:t> techninio</w:t>
      </w:r>
      <w:r>
        <w:rPr>
          <w:sz w:val="24"/>
        </w:rPr>
        <w:t> sudėtingumo</w:t>
      </w:r>
      <w:r>
        <w:rPr>
          <w:sz w:val="24"/>
        </w:rPr>
        <w:t> kriterijais, kurie nėra dažnai naudojami, atliepia darnaus vystymosi tikslus</w:t>
      </w:r>
      <w:r>
        <w:rPr>
          <w:i/>
          <w:sz w:val="24"/>
        </w:rPr>
        <w:t>.</w:t>
      </w:r>
    </w:p>
    <w:p>
      <w:pPr>
        <w:pStyle w:val="ListParagraph"/>
        <w:numPr>
          <w:ilvl w:val="1"/>
          <w:numId w:val="32"/>
        </w:numPr>
        <w:tabs>
          <w:tab w:pos="1295" w:val="left" w:leader="none"/>
        </w:tabs>
        <w:spacing w:line="240" w:lineRule="auto" w:before="0" w:after="0"/>
        <w:ind w:left="1294" w:right="549" w:hanging="425"/>
        <w:jc w:val="both"/>
        <w:rPr>
          <w:rFonts w:ascii="Times New Roman" w:hAnsi="Times New Roman"/>
          <w:i/>
          <w:sz w:val="24"/>
        </w:rPr>
      </w:pPr>
      <w:r>
        <w:rPr>
          <w:sz w:val="24"/>
        </w:rPr>
        <w:t>sumanių</w:t>
      </w:r>
      <w:r>
        <w:rPr>
          <w:sz w:val="24"/>
        </w:rPr>
        <w:t> kaimų</w:t>
      </w:r>
      <w:r>
        <w:rPr>
          <w:sz w:val="24"/>
        </w:rPr>
        <w:t> projektų</w:t>
      </w:r>
      <w:r>
        <w:rPr>
          <w:sz w:val="24"/>
        </w:rPr>
        <w:t> kūrime</w:t>
      </w:r>
      <w:r>
        <w:rPr>
          <w:sz w:val="24"/>
        </w:rPr>
        <w:t> ir</w:t>
      </w:r>
      <w:r>
        <w:rPr>
          <w:sz w:val="24"/>
        </w:rPr>
        <w:t> įgyvendinime</w:t>
      </w:r>
      <w:r>
        <w:rPr>
          <w:sz w:val="24"/>
        </w:rPr>
        <w:t> dalyvauja</w:t>
      </w:r>
      <w:r>
        <w:rPr>
          <w:sz w:val="24"/>
        </w:rPr>
        <w:t> platus suinteresuotųjų</w:t>
      </w:r>
      <w:r>
        <w:rPr>
          <w:sz w:val="24"/>
        </w:rPr>
        <w:t> ratas</w:t>
      </w:r>
      <w:r>
        <w:rPr>
          <w:sz w:val="24"/>
        </w:rPr>
        <w:t> pradedant</w:t>
      </w:r>
      <w:r>
        <w:rPr>
          <w:sz w:val="24"/>
        </w:rPr>
        <w:t> vietos</w:t>
      </w:r>
      <w:r>
        <w:rPr>
          <w:sz w:val="24"/>
        </w:rPr>
        <w:t> organizacijomis</w:t>
      </w:r>
      <w:r>
        <w:rPr>
          <w:sz w:val="24"/>
        </w:rPr>
        <w:t> ir</w:t>
      </w:r>
      <w:r>
        <w:rPr>
          <w:sz w:val="24"/>
        </w:rPr>
        <w:t> baigiant nacionalinėmis</w:t>
      </w:r>
      <w:r>
        <w:rPr>
          <w:spacing w:val="-14"/>
          <w:sz w:val="24"/>
        </w:rPr>
        <w:t> </w:t>
      </w:r>
      <w:r>
        <w:rPr>
          <w:sz w:val="24"/>
        </w:rPr>
        <w:t>organizacijomis,</w:t>
      </w:r>
      <w:r>
        <w:rPr>
          <w:spacing w:val="-9"/>
          <w:sz w:val="24"/>
        </w:rPr>
        <w:t> </w:t>
      </w:r>
      <w:r>
        <w:rPr>
          <w:sz w:val="24"/>
        </w:rPr>
        <w:t>ypač</w:t>
      </w:r>
      <w:r>
        <w:rPr>
          <w:spacing w:val="-10"/>
          <w:sz w:val="24"/>
        </w:rPr>
        <w:t> </w:t>
      </w:r>
      <w:r>
        <w:rPr>
          <w:sz w:val="24"/>
        </w:rPr>
        <w:t>siekiama</w:t>
      </w:r>
      <w:r>
        <w:rPr>
          <w:spacing w:val="-14"/>
          <w:sz w:val="24"/>
        </w:rPr>
        <w:t> </w:t>
      </w:r>
      <w:r>
        <w:rPr>
          <w:sz w:val="24"/>
        </w:rPr>
        <w:t>įtraukti,</w:t>
      </w:r>
      <w:r>
        <w:rPr>
          <w:spacing w:val="-8"/>
          <w:sz w:val="24"/>
        </w:rPr>
        <w:t> </w:t>
      </w:r>
      <w:r>
        <w:rPr>
          <w:sz w:val="24"/>
        </w:rPr>
        <w:t>o</w:t>
      </w:r>
      <w:r>
        <w:rPr>
          <w:spacing w:val="-10"/>
          <w:sz w:val="24"/>
        </w:rPr>
        <w:t> </w:t>
      </w:r>
      <w:r>
        <w:rPr>
          <w:sz w:val="24"/>
        </w:rPr>
        <w:t>bendruomenei</w:t>
      </w:r>
      <w:r>
        <w:rPr>
          <w:spacing w:val="-10"/>
          <w:sz w:val="24"/>
        </w:rPr>
        <w:t> </w:t>
      </w:r>
      <w:r>
        <w:rPr>
          <w:sz w:val="24"/>
        </w:rPr>
        <w:t>aktyviai dalyvauti,</w:t>
      </w:r>
      <w:r>
        <w:rPr>
          <w:spacing w:val="-14"/>
          <w:sz w:val="24"/>
        </w:rPr>
        <w:t> </w:t>
      </w:r>
      <w:r>
        <w:rPr>
          <w:sz w:val="24"/>
        </w:rPr>
        <w:t>įgyvendinant</w:t>
      </w:r>
      <w:r>
        <w:rPr>
          <w:spacing w:val="-13"/>
          <w:sz w:val="24"/>
        </w:rPr>
        <w:t> </w:t>
      </w:r>
      <w:r>
        <w:rPr>
          <w:sz w:val="24"/>
        </w:rPr>
        <w:t>tinklinius</w:t>
      </w:r>
      <w:r>
        <w:rPr>
          <w:spacing w:val="-13"/>
          <w:sz w:val="24"/>
        </w:rPr>
        <w:t> </w:t>
      </w:r>
      <w:r>
        <w:rPr>
          <w:sz w:val="24"/>
        </w:rPr>
        <w:t>labai</w:t>
      </w:r>
      <w:r>
        <w:rPr>
          <w:spacing w:val="-13"/>
          <w:sz w:val="24"/>
        </w:rPr>
        <w:t> </w:t>
      </w:r>
      <w:r>
        <w:rPr>
          <w:sz w:val="24"/>
        </w:rPr>
        <w:t>mažos</w:t>
      </w:r>
      <w:r>
        <w:rPr>
          <w:spacing w:val="-14"/>
          <w:sz w:val="24"/>
        </w:rPr>
        <w:t> </w:t>
      </w:r>
      <w:r>
        <w:rPr>
          <w:sz w:val="24"/>
        </w:rPr>
        <w:t>ar</w:t>
      </w:r>
      <w:r>
        <w:rPr>
          <w:spacing w:val="-13"/>
          <w:sz w:val="24"/>
        </w:rPr>
        <w:t> </w:t>
      </w:r>
      <w:r>
        <w:rPr>
          <w:sz w:val="24"/>
        </w:rPr>
        <w:t>didelės</w:t>
      </w:r>
      <w:r>
        <w:rPr>
          <w:spacing w:val="-13"/>
          <w:sz w:val="24"/>
        </w:rPr>
        <w:t> </w:t>
      </w:r>
      <w:r>
        <w:rPr>
          <w:sz w:val="24"/>
        </w:rPr>
        <w:t>apimties</w:t>
      </w:r>
      <w:r>
        <w:rPr>
          <w:spacing w:val="-13"/>
          <w:sz w:val="24"/>
        </w:rPr>
        <w:t> </w:t>
      </w:r>
      <w:r>
        <w:rPr>
          <w:sz w:val="24"/>
        </w:rPr>
        <w:t>projektus</w:t>
      </w:r>
      <w:r>
        <w:rPr>
          <w:spacing w:val="-13"/>
          <w:sz w:val="24"/>
        </w:rPr>
        <w:t> </w:t>
      </w:r>
      <w:r>
        <w:rPr>
          <w:sz w:val="24"/>
        </w:rPr>
        <w:t>(pvz., vėjo jėgainių parko įrengimas).</w:t>
      </w:r>
    </w:p>
    <w:p>
      <w:pPr>
        <w:pStyle w:val="ListParagraph"/>
        <w:numPr>
          <w:ilvl w:val="0"/>
          <w:numId w:val="32"/>
        </w:numPr>
        <w:tabs>
          <w:tab w:pos="728" w:val="left" w:leader="none"/>
          <w:tab w:pos="729" w:val="left" w:leader="none"/>
        </w:tabs>
        <w:spacing w:line="240" w:lineRule="auto" w:before="0" w:after="0"/>
        <w:ind w:left="728" w:right="680" w:hanging="567"/>
        <w:jc w:val="left"/>
        <w:rPr>
          <w:sz w:val="24"/>
        </w:rPr>
      </w:pPr>
      <w:r>
        <w:rPr>
          <w:sz w:val="24"/>
        </w:rPr>
        <w:t>Kaimo sumanumo matavimui rekomenduojame vartoti "išskirtinumą/pranašumą" nuo</w:t>
      </w:r>
      <w:r>
        <w:rPr>
          <w:spacing w:val="-5"/>
          <w:sz w:val="24"/>
        </w:rPr>
        <w:t> </w:t>
      </w:r>
      <w:r>
        <w:rPr>
          <w:sz w:val="24"/>
        </w:rPr>
        <w:t>visuotinai</w:t>
      </w:r>
      <w:r>
        <w:rPr>
          <w:spacing w:val="-4"/>
          <w:sz w:val="24"/>
        </w:rPr>
        <w:t> </w:t>
      </w:r>
      <w:r>
        <w:rPr>
          <w:sz w:val="24"/>
        </w:rPr>
        <w:t>nusistovėjusių</w:t>
      </w:r>
      <w:r>
        <w:rPr>
          <w:spacing w:val="-5"/>
          <w:sz w:val="24"/>
        </w:rPr>
        <w:t> </w:t>
      </w:r>
      <w:r>
        <w:rPr>
          <w:sz w:val="24"/>
        </w:rPr>
        <w:t>esamu</w:t>
      </w:r>
      <w:r>
        <w:rPr>
          <w:spacing w:val="-4"/>
          <w:sz w:val="24"/>
        </w:rPr>
        <w:t> </w:t>
      </w:r>
      <w:r>
        <w:rPr>
          <w:sz w:val="24"/>
        </w:rPr>
        <w:t>laikotarpiu</w:t>
      </w:r>
      <w:r>
        <w:rPr>
          <w:spacing w:val="-2"/>
          <w:sz w:val="24"/>
        </w:rPr>
        <w:t> </w:t>
      </w:r>
      <w:r>
        <w:rPr>
          <w:sz w:val="24"/>
        </w:rPr>
        <w:t>normų</w:t>
      </w:r>
      <w:r>
        <w:rPr>
          <w:spacing w:val="-6"/>
          <w:sz w:val="24"/>
        </w:rPr>
        <w:t> </w:t>
      </w:r>
      <w:r>
        <w:rPr>
          <w:sz w:val="24"/>
        </w:rPr>
        <w:t>ir</w:t>
      </w:r>
      <w:r>
        <w:rPr>
          <w:spacing w:val="-4"/>
          <w:sz w:val="24"/>
        </w:rPr>
        <w:t> </w:t>
      </w:r>
      <w:r>
        <w:rPr>
          <w:sz w:val="24"/>
        </w:rPr>
        <w:t>praktikų.</w:t>
      </w:r>
      <w:r>
        <w:rPr>
          <w:spacing w:val="-2"/>
          <w:sz w:val="24"/>
        </w:rPr>
        <w:t> </w:t>
      </w:r>
      <w:r>
        <w:rPr>
          <w:sz w:val="24"/>
        </w:rPr>
        <w:t>Sumanaus</w:t>
      </w:r>
      <w:r>
        <w:rPr>
          <w:spacing w:val="-5"/>
          <w:sz w:val="24"/>
        </w:rPr>
        <w:t> </w:t>
      </w:r>
      <w:r>
        <w:rPr>
          <w:sz w:val="24"/>
        </w:rPr>
        <w:t>kaimo projektų poveikio rodiklių charakteristikos nusako, kas yra sumanus kaimas:</w:t>
      </w:r>
    </w:p>
    <w:p>
      <w:pPr>
        <w:pStyle w:val="ListParagraph"/>
        <w:numPr>
          <w:ilvl w:val="1"/>
          <w:numId w:val="32"/>
        </w:numPr>
        <w:tabs>
          <w:tab w:pos="1295" w:val="left" w:leader="none"/>
        </w:tabs>
        <w:spacing w:line="240" w:lineRule="auto" w:before="0" w:after="0"/>
        <w:ind w:left="1294" w:right="548" w:hanging="425"/>
        <w:jc w:val="both"/>
        <w:rPr>
          <w:sz w:val="24"/>
        </w:rPr>
      </w:pPr>
      <w:r>
        <w:rPr>
          <w:sz w:val="24"/>
        </w:rPr>
        <w:t>Kaimas, apimantis mokymosi visą gyvenimą kultūrą, pritaikantis naujas ekonomiškai</w:t>
      </w:r>
      <w:r>
        <w:rPr>
          <w:spacing w:val="-3"/>
          <w:sz w:val="24"/>
        </w:rPr>
        <w:t> </w:t>
      </w:r>
      <w:r>
        <w:rPr>
          <w:sz w:val="24"/>
        </w:rPr>
        <w:t>efektyvias</w:t>
      </w:r>
      <w:r>
        <w:rPr>
          <w:spacing w:val="-3"/>
          <w:sz w:val="24"/>
        </w:rPr>
        <w:t> </w:t>
      </w:r>
      <w:r>
        <w:rPr>
          <w:sz w:val="24"/>
        </w:rPr>
        <w:t>ir</w:t>
      </w:r>
      <w:r>
        <w:rPr>
          <w:spacing w:val="-3"/>
          <w:sz w:val="24"/>
        </w:rPr>
        <w:t> </w:t>
      </w:r>
      <w:r>
        <w:rPr>
          <w:sz w:val="24"/>
        </w:rPr>
        <w:t>lengvai</w:t>
      </w:r>
      <w:r>
        <w:rPr>
          <w:spacing w:val="-3"/>
          <w:sz w:val="24"/>
        </w:rPr>
        <w:t> </w:t>
      </w:r>
      <w:r>
        <w:rPr>
          <w:sz w:val="24"/>
        </w:rPr>
        <w:t>prižiūrimas</w:t>
      </w:r>
      <w:r>
        <w:rPr>
          <w:spacing w:val="-1"/>
          <w:sz w:val="24"/>
        </w:rPr>
        <w:t> </w:t>
      </w:r>
      <w:r>
        <w:rPr>
          <w:sz w:val="24"/>
        </w:rPr>
        <w:t>technologijas</w:t>
      </w:r>
      <w:r>
        <w:rPr>
          <w:spacing w:val="-4"/>
          <w:sz w:val="24"/>
        </w:rPr>
        <w:t> </w:t>
      </w:r>
      <w:r>
        <w:rPr>
          <w:sz w:val="24"/>
        </w:rPr>
        <w:t>ir</w:t>
      </w:r>
      <w:r>
        <w:rPr>
          <w:spacing w:val="-4"/>
          <w:sz w:val="24"/>
        </w:rPr>
        <w:t> </w:t>
      </w:r>
      <w:r>
        <w:rPr>
          <w:sz w:val="24"/>
        </w:rPr>
        <w:t>taikantis</w:t>
      </w:r>
      <w:r>
        <w:rPr>
          <w:spacing w:val="-3"/>
          <w:sz w:val="24"/>
        </w:rPr>
        <w:t> </w:t>
      </w:r>
      <w:r>
        <w:rPr>
          <w:sz w:val="24"/>
        </w:rPr>
        <w:t>naujoves naudojant jas (kultūra ir švietimas).</w:t>
      </w:r>
    </w:p>
    <w:p>
      <w:pPr>
        <w:spacing w:after="0" w:line="240" w:lineRule="auto"/>
        <w:jc w:val="both"/>
        <w:rPr>
          <w:sz w:val="24"/>
        </w:rPr>
        <w:sectPr>
          <w:pgSz w:w="11910" w:h="16840"/>
          <w:pgMar w:header="0" w:footer="590" w:top="1040" w:bottom="780" w:left="1540" w:right="300"/>
        </w:sectPr>
      </w:pPr>
    </w:p>
    <w:p>
      <w:pPr>
        <w:pStyle w:val="ListParagraph"/>
        <w:numPr>
          <w:ilvl w:val="1"/>
          <w:numId w:val="32"/>
        </w:numPr>
        <w:tabs>
          <w:tab w:pos="1295" w:val="left" w:leader="none"/>
        </w:tabs>
        <w:spacing w:line="240" w:lineRule="auto" w:before="74" w:after="0"/>
        <w:ind w:left="1294" w:right="556" w:hanging="425"/>
        <w:jc w:val="both"/>
        <w:rPr>
          <w:sz w:val="24"/>
        </w:rPr>
      </w:pPr>
      <w:r>
        <w:rPr>
          <w:sz w:val="24"/>
        </w:rPr>
        <w:t>Kaimas, kuriame yra tinkamas būstas, aprūpintas pagrindiniais patogumais, tokiais kaip saugus geriamas vanduo arba paslaugos, užtikrinančios palankias gyvenimo sąlygas gyventojams (būstas).</w:t>
      </w:r>
    </w:p>
    <w:p>
      <w:pPr>
        <w:pStyle w:val="ListParagraph"/>
        <w:numPr>
          <w:ilvl w:val="1"/>
          <w:numId w:val="32"/>
        </w:numPr>
        <w:tabs>
          <w:tab w:pos="1069" w:val="left" w:leader="none"/>
        </w:tabs>
        <w:spacing w:line="281" w:lineRule="exact" w:before="1" w:after="0"/>
        <w:ind w:left="1068" w:right="0" w:hanging="199"/>
        <w:jc w:val="left"/>
        <w:rPr>
          <w:sz w:val="22"/>
        </w:rPr>
      </w:pPr>
      <w:r>
        <w:rPr/>
        <w:pict>
          <v:shape style="position:absolute;margin-left:139.618698pt;margin-top:2.116339pt;width:415pt;height:12pt;mso-position-horizontal-relative:page;mso-position-vertical-relative:paragraph;z-index:15801344" type="#_x0000_t202" id="docshape505" filled="true" fillcolor="#dafaa7" stroked="false">
            <v:textbox inset="0,0,0,0">
              <w:txbxContent>
                <w:p>
                  <w:pPr>
                    <w:pStyle w:val="BodyText"/>
                    <w:spacing w:line="240" w:lineRule="exact"/>
                    <w:ind w:left="42"/>
                    <w:rPr>
                      <w:color w:val="000000"/>
                    </w:rPr>
                  </w:pPr>
                  <w:r>
                    <w:rPr>
                      <w:color w:val="000000"/>
                    </w:rPr>
                    <w:t>Kaimas,</w:t>
                  </w:r>
                  <w:r>
                    <w:rPr>
                      <w:color w:val="000000"/>
                      <w:spacing w:val="3"/>
                    </w:rPr>
                    <w:t> </w:t>
                  </w:r>
                  <w:r>
                    <w:rPr>
                      <w:color w:val="000000"/>
                    </w:rPr>
                    <w:t>galintis</w:t>
                  </w:r>
                  <w:r>
                    <w:rPr>
                      <w:color w:val="000000"/>
                      <w:spacing w:val="5"/>
                    </w:rPr>
                    <w:t> </w:t>
                  </w:r>
                  <w:r>
                    <w:rPr>
                      <w:color w:val="000000"/>
                    </w:rPr>
                    <w:t>tiekti</w:t>
                  </w:r>
                  <w:r>
                    <w:rPr>
                      <w:color w:val="000000"/>
                      <w:spacing w:val="5"/>
                    </w:rPr>
                    <w:t> </w:t>
                  </w:r>
                  <w:r>
                    <w:rPr>
                      <w:color w:val="000000"/>
                    </w:rPr>
                    <w:t>kokybišką</w:t>
                  </w:r>
                  <w:r>
                    <w:rPr>
                      <w:color w:val="000000"/>
                      <w:spacing w:val="6"/>
                    </w:rPr>
                    <w:t> </w:t>
                  </w:r>
                  <w:r>
                    <w:rPr>
                      <w:color w:val="000000"/>
                    </w:rPr>
                    <w:t>geriamąjį</w:t>
                  </w:r>
                  <w:r>
                    <w:rPr>
                      <w:color w:val="000000"/>
                      <w:spacing w:val="5"/>
                    </w:rPr>
                    <w:t> </w:t>
                  </w:r>
                  <w:r>
                    <w:rPr>
                      <w:color w:val="000000"/>
                    </w:rPr>
                    <w:t>vandenį,</w:t>
                  </w:r>
                  <w:r>
                    <w:rPr>
                      <w:color w:val="000000"/>
                      <w:spacing w:val="6"/>
                    </w:rPr>
                    <w:t> </w:t>
                  </w:r>
                  <w:r>
                    <w:rPr>
                      <w:color w:val="000000"/>
                    </w:rPr>
                    <w:t>anksti</w:t>
                  </w:r>
                  <w:r>
                    <w:rPr>
                      <w:color w:val="000000"/>
                      <w:spacing w:val="4"/>
                    </w:rPr>
                    <w:t> </w:t>
                  </w:r>
                  <w:r>
                    <w:rPr>
                      <w:color w:val="000000"/>
                    </w:rPr>
                    <w:t>aptikti</w:t>
                  </w:r>
                  <w:r>
                    <w:rPr>
                      <w:color w:val="000000"/>
                      <w:spacing w:val="5"/>
                    </w:rPr>
                    <w:t> </w:t>
                  </w:r>
                  <w:r>
                    <w:rPr>
                      <w:color w:val="000000"/>
                    </w:rPr>
                    <w:t>upių</w:t>
                  </w:r>
                  <w:r>
                    <w:rPr>
                      <w:color w:val="000000"/>
                      <w:spacing w:val="1"/>
                    </w:rPr>
                    <w:t> </w:t>
                  </w:r>
                  <w:r>
                    <w:rPr>
                      <w:color w:val="000000"/>
                    </w:rPr>
                    <w:t>ir</w:t>
                  </w:r>
                  <w:r>
                    <w:rPr>
                      <w:color w:val="000000"/>
                      <w:spacing w:val="4"/>
                    </w:rPr>
                    <w:t> </w:t>
                  </w:r>
                  <w:r>
                    <w:rPr>
                      <w:color w:val="000000"/>
                      <w:spacing w:val="-2"/>
                    </w:rPr>
                    <w:t>šulinių</w:t>
                  </w:r>
                </w:p>
              </w:txbxContent>
            </v:textbox>
            <v:fill opacity="26214f" type="solid"/>
            <w10:wrap type="none"/>
          </v:shape>
        </w:pict>
      </w:r>
    </w:p>
    <w:p>
      <w:pPr>
        <w:pStyle w:val="BodyText"/>
        <w:ind w:left="1294" w:right="540" w:firstLine="1244"/>
      </w:pPr>
      <w:r>
        <w:rPr/>
        <w:pict>
          <v:shape style="position:absolute;margin-left:139.618698pt;margin-top:2.066361pt;width:59.5pt;height:12pt;mso-position-horizontal-relative:page;mso-position-vertical-relative:paragraph;z-index:-19211264" type="#_x0000_t202" id="docshape506" filled="true" fillcolor="#dafaa7" stroked="false">
            <v:textbox inset="0,0,0,0">
              <w:txbxContent>
                <w:p>
                  <w:pPr>
                    <w:pStyle w:val="BodyText"/>
                    <w:spacing w:line="240" w:lineRule="exact"/>
                    <w:ind w:left="42"/>
                    <w:rPr>
                      <w:color w:val="000000"/>
                    </w:rPr>
                  </w:pPr>
                  <w:r>
                    <w:rPr>
                      <w:color w:val="000000"/>
                    </w:rPr>
                    <w:t>taršą,</w:t>
                  </w:r>
                  <w:r>
                    <w:rPr>
                      <w:color w:val="000000"/>
                      <w:spacing w:val="57"/>
                      <w:w w:val="150"/>
                    </w:rPr>
                    <w:t> </w:t>
                  </w:r>
                  <w:r>
                    <w:rPr>
                      <w:color w:val="000000"/>
                      <w:spacing w:val="-4"/>
                    </w:rPr>
                    <w:t>taip</w:t>
                  </w:r>
                </w:p>
              </w:txbxContent>
            </v:textbox>
            <v:fill opacity="26214f" type="solid"/>
            <w10:wrap type="none"/>
          </v:shape>
        </w:pict>
      </w:r>
      <w:r>
        <w:rPr/>
        <w:t>pat</w:t>
      </w:r>
      <w:r>
        <w:rPr>
          <w:spacing w:val="40"/>
        </w:rPr>
        <w:t> </w:t>
      </w:r>
      <w:r>
        <w:rPr/>
        <w:t>užtikrinti</w:t>
      </w:r>
      <w:r>
        <w:rPr>
          <w:spacing w:val="40"/>
        </w:rPr>
        <w:t> </w:t>
      </w:r>
      <w:r>
        <w:rPr/>
        <w:t>stabilią</w:t>
      </w:r>
      <w:r>
        <w:rPr>
          <w:spacing w:val="40"/>
        </w:rPr>
        <w:t> </w:t>
      </w:r>
      <w:r>
        <w:rPr/>
        <w:t>suplanuotą</w:t>
      </w:r>
      <w:r>
        <w:rPr>
          <w:spacing w:val="40"/>
        </w:rPr>
        <w:t> </w:t>
      </w:r>
      <w:r>
        <w:rPr/>
        <w:t>sveikatos</w:t>
      </w:r>
      <w:r>
        <w:rPr>
          <w:spacing w:val="40"/>
        </w:rPr>
        <w:t> </w:t>
      </w:r>
      <w:r>
        <w:rPr/>
        <w:t>priežiūrą</w:t>
      </w:r>
      <w:r>
        <w:rPr>
          <w:spacing w:val="40"/>
        </w:rPr>
        <w:t> </w:t>
      </w:r>
      <w:r>
        <w:rPr/>
        <w:t>(sveikatos</w:t>
      </w:r>
      <w:r>
        <w:rPr>
          <w:spacing w:val="40"/>
        </w:rPr>
        <w:t> </w:t>
      </w:r>
      <w:r>
        <w:rPr/>
        <w:t>priežiūra ir sauga).</w:t>
      </w:r>
    </w:p>
    <w:p>
      <w:pPr>
        <w:pStyle w:val="ListParagraph"/>
        <w:numPr>
          <w:ilvl w:val="1"/>
          <w:numId w:val="32"/>
        </w:numPr>
        <w:tabs>
          <w:tab w:pos="1294" w:val="left" w:leader="none"/>
          <w:tab w:pos="1295" w:val="left" w:leader="none"/>
        </w:tabs>
        <w:spacing w:line="240" w:lineRule="auto" w:before="1" w:after="0"/>
        <w:ind w:left="1294" w:right="0" w:hanging="425"/>
        <w:jc w:val="left"/>
        <w:rPr>
          <w:sz w:val="24"/>
        </w:rPr>
      </w:pPr>
      <w:r>
        <w:rPr/>
        <w:pict>
          <v:shape style="position:absolute;margin-left:139.618698pt;margin-top:16.156349pt;width:415.05pt;height:12pt;mso-position-horizontal-relative:page;mso-position-vertical-relative:paragraph;z-index:-15658496;mso-wrap-distance-left:0;mso-wrap-distance-right:0" type="#_x0000_t202" id="docshape507" filled="true" fillcolor="#dafaa7" stroked="false">
            <v:textbox inset="0,0,0,0">
              <w:txbxContent>
                <w:p>
                  <w:pPr>
                    <w:pStyle w:val="BodyText"/>
                    <w:spacing w:line="240" w:lineRule="exact"/>
                    <w:ind w:left="42"/>
                    <w:rPr>
                      <w:color w:val="000000"/>
                    </w:rPr>
                  </w:pPr>
                  <w:r>
                    <w:rPr>
                      <w:color w:val="000000"/>
                    </w:rPr>
                    <w:t>turėdamas</w:t>
                  </w:r>
                  <w:r>
                    <w:rPr>
                      <w:color w:val="000000"/>
                      <w:spacing w:val="27"/>
                    </w:rPr>
                    <w:t> </w:t>
                  </w:r>
                  <w:r>
                    <w:rPr>
                      <w:color w:val="000000"/>
                    </w:rPr>
                    <w:t>išankstinio</w:t>
                  </w:r>
                  <w:r>
                    <w:rPr>
                      <w:color w:val="000000"/>
                      <w:spacing w:val="25"/>
                    </w:rPr>
                    <w:t> </w:t>
                  </w:r>
                  <w:r>
                    <w:rPr>
                      <w:color w:val="000000"/>
                    </w:rPr>
                    <w:t>įspėjimo</w:t>
                  </w:r>
                  <w:r>
                    <w:rPr>
                      <w:color w:val="000000"/>
                      <w:spacing w:val="27"/>
                    </w:rPr>
                    <w:t> </w:t>
                  </w:r>
                  <w:r>
                    <w:rPr>
                      <w:color w:val="000000"/>
                    </w:rPr>
                    <w:t>sistemas,</w:t>
                  </w:r>
                  <w:r>
                    <w:rPr>
                      <w:color w:val="000000"/>
                      <w:spacing w:val="27"/>
                    </w:rPr>
                    <w:t> </w:t>
                  </w:r>
                  <w:r>
                    <w:rPr>
                      <w:color w:val="000000"/>
                    </w:rPr>
                    <w:t>aptikdamas</w:t>
                  </w:r>
                  <w:r>
                    <w:rPr>
                      <w:color w:val="000000"/>
                      <w:spacing w:val="27"/>
                    </w:rPr>
                    <w:t> </w:t>
                  </w:r>
                  <w:r>
                    <w:rPr>
                      <w:color w:val="000000"/>
                    </w:rPr>
                    <w:t>nepalankias</w:t>
                  </w:r>
                  <w:r>
                    <w:rPr>
                      <w:color w:val="000000"/>
                      <w:spacing w:val="27"/>
                    </w:rPr>
                    <w:t> </w:t>
                  </w:r>
                  <w:r>
                    <w:rPr>
                      <w:color w:val="000000"/>
                    </w:rPr>
                    <w:t>oro</w:t>
                  </w:r>
                  <w:r>
                    <w:rPr>
                      <w:color w:val="000000"/>
                      <w:spacing w:val="28"/>
                    </w:rPr>
                    <w:t> </w:t>
                  </w:r>
                  <w:r>
                    <w:rPr>
                      <w:color w:val="000000"/>
                      <w:spacing w:val="-2"/>
                    </w:rPr>
                    <w:t>sąlygas,</w:t>
                  </w:r>
                </w:p>
              </w:txbxContent>
            </v:textbox>
            <v:fill opacity="26214f" type="solid"/>
            <w10:wrap type="topAndBottom"/>
          </v:shape>
        </w:pict>
      </w:r>
      <w:r>
        <w:rPr>
          <w:sz w:val="24"/>
        </w:rPr>
        <w:t>Kaimas,</w:t>
      </w:r>
      <w:r>
        <w:rPr>
          <w:spacing w:val="52"/>
          <w:sz w:val="24"/>
        </w:rPr>
        <w:t> </w:t>
      </w:r>
      <w:r>
        <w:rPr>
          <w:sz w:val="24"/>
        </w:rPr>
        <w:t>kuris</w:t>
      </w:r>
      <w:r>
        <w:rPr>
          <w:spacing w:val="51"/>
          <w:sz w:val="24"/>
        </w:rPr>
        <w:t> </w:t>
      </w:r>
      <w:r>
        <w:rPr>
          <w:sz w:val="24"/>
        </w:rPr>
        <w:t>rūpinasi</w:t>
      </w:r>
      <w:r>
        <w:rPr>
          <w:spacing w:val="51"/>
          <w:sz w:val="24"/>
        </w:rPr>
        <w:t> </w:t>
      </w:r>
      <w:r>
        <w:rPr>
          <w:sz w:val="24"/>
        </w:rPr>
        <w:t>savo</w:t>
      </w:r>
      <w:r>
        <w:rPr>
          <w:spacing w:val="52"/>
          <w:sz w:val="24"/>
        </w:rPr>
        <w:t> </w:t>
      </w:r>
      <w:r>
        <w:rPr>
          <w:sz w:val="24"/>
        </w:rPr>
        <w:t>dabartinės</w:t>
      </w:r>
      <w:r>
        <w:rPr>
          <w:spacing w:val="51"/>
          <w:sz w:val="24"/>
        </w:rPr>
        <w:t> </w:t>
      </w:r>
      <w:r>
        <w:rPr>
          <w:sz w:val="24"/>
        </w:rPr>
        <w:t>ir</w:t>
      </w:r>
      <w:r>
        <w:rPr>
          <w:spacing w:val="50"/>
          <w:sz w:val="24"/>
        </w:rPr>
        <w:t> </w:t>
      </w:r>
      <w:r>
        <w:rPr>
          <w:sz w:val="24"/>
        </w:rPr>
        <w:t>būsimos</w:t>
      </w:r>
      <w:r>
        <w:rPr>
          <w:spacing w:val="50"/>
          <w:sz w:val="24"/>
        </w:rPr>
        <w:t> </w:t>
      </w:r>
      <w:r>
        <w:rPr>
          <w:sz w:val="24"/>
        </w:rPr>
        <w:t>kartos</w:t>
      </w:r>
      <w:r>
        <w:rPr>
          <w:spacing w:val="53"/>
          <w:sz w:val="24"/>
        </w:rPr>
        <w:t> </w:t>
      </w:r>
      <w:r>
        <w:rPr>
          <w:sz w:val="24"/>
        </w:rPr>
        <w:t>aplinkos</w:t>
      </w:r>
      <w:r>
        <w:rPr>
          <w:spacing w:val="55"/>
          <w:sz w:val="24"/>
        </w:rPr>
        <w:t> </w:t>
      </w:r>
      <w:r>
        <w:rPr>
          <w:spacing w:val="-2"/>
          <w:sz w:val="24"/>
        </w:rPr>
        <w:t>tvarumu,</w:t>
      </w:r>
    </w:p>
    <w:p>
      <w:pPr>
        <w:pStyle w:val="BodyText"/>
        <w:ind w:left="2793"/>
        <w:jc w:val="both"/>
      </w:pPr>
      <w:r>
        <w:rPr/>
        <w:t>(aplinkos</w:t>
      </w:r>
      <w:r>
        <w:rPr>
          <w:spacing w:val="-7"/>
        </w:rPr>
        <w:t> </w:t>
      </w:r>
      <w:r>
        <w:rPr>
          <w:spacing w:val="-2"/>
        </w:rPr>
        <w:t>tvarumas).</w:t>
      </w:r>
    </w:p>
    <w:p>
      <w:pPr>
        <w:pStyle w:val="ListParagraph"/>
        <w:numPr>
          <w:ilvl w:val="1"/>
          <w:numId w:val="32"/>
        </w:numPr>
        <w:tabs>
          <w:tab w:pos="1295" w:val="left" w:leader="none"/>
        </w:tabs>
        <w:spacing w:line="240" w:lineRule="auto" w:before="1" w:after="0"/>
        <w:ind w:left="1294" w:right="556" w:hanging="425"/>
        <w:jc w:val="both"/>
        <w:rPr>
          <w:sz w:val="24"/>
        </w:rPr>
      </w:pPr>
      <w:r>
        <w:rPr/>
        <w:pict>
          <v:shape style="position:absolute;margin-left:139.618698pt;margin-top:-12.043642pt;width:74.05pt;height:12pt;mso-position-horizontal-relative:page;mso-position-vertical-relative:paragraph;z-index:15800320" type="#_x0000_t202" id="docshape508" filled="true" fillcolor="#dafaa7" stroked="false">
            <v:textbox inset="0,0,0,0">
              <w:txbxContent>
                <w:p>
                  <w:pPr>
                    <w:pStyle w:val="BodyText"/>
                    <w:spacing w:line="240" w:lineRule="exact"/>
                    <w:ind w:left="42" w:right="-15"/>
                    <w:rPr>
                      <w:color w:val="000000"/>
                    </w:rPr>
                  </w:pPr>
                  <w:r>
                    <w:rPr>
                      <w:color w:val="000000"/>
                    </w:rPr>
                    <w:t>gaisrus</w:t>
                  </w:r>
                  <w:r>
                    <w:rPr>
                      <w:color w:val="000000"/>
                      <w:spacing w:val="-5"/>
                    </w:rPr>
                    <w:t> </w:t>
                  </w:r>
                  <w:r>
                    <w:rPr>
                      <w:color w:val="000000"/>
                    </w:rPr>
                    <w:t>ir</w:t>
                  </w:r>
                  <w:r>
                    <w:rPr>
                      <w:color w:val="000000"/>
                      <w:spacing w:val="-3"/>
                    </w:rPr>
                    <w:t> </w:t>
                  </w:r>
                  <w:r>
                    <w:rPr>
                      <w:color w:val="000000"/>
                      <w:spacing w:val="-4"/>
                    </w:rPr>
                    <w:t>pan.</w:t>
                  </w:r>
                </w:p>
              </w:txbxContent>
            </v:textbox>
            <v:fill opacity="26214f" type="solid"/>
            <w10:wrap type="none"/>
          </v:shape>
        </w:pict>
      </w:r>
      <w:r>
        <w:rPr>
          <w:sz w:val="24"/>
        </w:rPr>
        <w:t>Kaimas, kuris supranta stichinių nelaimių pavojų ir gali reaguoti laiku ir sistemingai, saugiai ir nuspėjamai (sauga ir aplinka).</w:t>
      </w:r>
    </w:p>
    <w:p>
      <w:pPr>
        <w:pStyle w:val="ListParagraph"/>
        <w:numPr>
          <w:ilvl w:val="1"/>
          <w:numId w:val="32"/>
        </w:numPr>
        <w:tabs>
          <w:tab w:pos="1295" w:val="left" w:leader="none"/>
        </w:tabs>
        <w:spacing w:line="240" w:lineRule="auto" w:before="0" w:after="0"/>
        <w:ind w:left="1294" w:right="547" w:hanging="425"/>
        <w:jc w:val="both"/>
        <w:rPr>
          <w:sz w:val="24"/>
        </w:rPr>
      </w:pPr>
      <w:r>
        <w:rPr>
          <w:sz w:val="24"/>
        </w:rPr>
        <w:t>Kaimas, kuris didžiuojasi savo kultūrinėmis vertybėmis ir praktika, skatina kūrybiškumą, pritraukia turizmą (kultūra).</w:t>
      </w:r>
    </w:p>
    <w:p>
      <w:pPr>
        <w:pStyle w:val="ListParagraph"/>
        <w:numPr>
          <w:ilvl w:val="1"/>
          <w:numId w:val="32"/>
        </w:numPr>
        <w:tabs>
          <w:tab w:pos="1295" w:val="left" w:leader="none"/>
        </w:tabs>
        <w:spacing w:line="240" w:lineRule="auto" w:before="0" w:after="0"/>
        <w:ind w:left="1294" w:right="555" w:hanging="425"/>
        <w:jc w:val="both"/>
        <w:rPr>
          <w:sz w:val="24"/>
        </w:rPr>
      </w:pPr>
      <w:r>
        <w:rPr>
          <w:sz w:val="24"/>
        </w:rPr>
        <w:t>Kaimas, kuris yra fiziškai susietas su išoriniu pasauliu, taip pat naudoja pagrindinę IKT infrastruktūrą ir sumaniąsias technologijas (kelius/ geležinkelių tinklą, IKT/telekomunikacijas).</w:t>
      </w:r>
    </w:p>
    <w:p>
      <w:pPr>
        <w:pStyle w:val="ListParagraph"/>
        <w:numPr>
          <w:ilvl w:val="1"/>
          <w:numId w:val="32"/>
        </w:numPr>
        <w:tabs>
          <w:tab w:pos="1295" w:val="left" w:leader="none"/>
        </w:tabs>
        <w:spacing w:line="240" w:lineRule="auto" w:before="0" w:after="0"/>
        <w:ind w:left="1294" w:right="557" w:hanging="425"/>
        <w:jc w:val="both"/>
        <w:rPr>
          <w:sz w:val="24"/>
        </w:rPr>
      </w:pPr>
      <w:r>
        <w:rPr>
          <w:sz w:val="24"/>
        </w:rPr>
        <w:t>Kaimas, turintis pagrindinius techninius įgūdžius palaikyti IKT infrastruktūrą ir technologijas (švietimas).</w:t>
      </w:r>
    </w:p>
    <w:p>
      <w:pPr>
        <w:pStyle w:val="ListParagraph"/>
        <w:numPr>
          <w:ilvl w:val="1"/>
          <w:numId w:val="32"/>
        </w:numPr>
        <w:tabs>
          <w:tab w:pos="1295" w:val="left" w:leader="none"/>
        </w:tabs>
        <w:spacing w:line="281" w:lineRule="exact" w:before="0" w:after="0"/>
        <w:ind w:left="1294" w:right="0" w:hanging="425"/>
        <w:jc w:val="both"/>
        <w:rPr>
          <w:sz w:val="24"/>
        </w:rPr>
      </w:pPr>
      <w:r>
        <w:rPr>
          <w:sz w:val="24"/>
        </w:rPr>
        <w:t>Kaimas,</w:t>
      </w:r>
      <w:r>
        <w:rPr>
          <w:spacing w:val="-2"/>
          <w:sz w:val="24"/>
        </w:rPr>
        <w:t> </w:t>
      </w:r>
      <w:r>
        <w:rPr>
          <w:sz w:val="24"/>
        </w:rPr>
        <w:t>kuriame</w:t>
      </w:r>
      <w:r>
        <w:rPr>
          <w:spacing w:val="-1"/>
          <w:sz w:val="24"/>
        </w:rPr>
        <w:t> </w:t>
      </w:r>
      <w:r>
        <w:rPr>
          <w:sz w:val="24"/>
        </w:rPr>
        <w:t>yra</w:t>
      </w:r>
      <w:r>
        <w:rPr>
          <w:spacing w:val="-1"/>
          <w:sz w:val="24"/>
        </w:rPr>
        <w:t> </w:t>
      </w:r>
      <w:r>
        <w:rPr>
          <w:sz w:val="24"/>
        </w:rPr>
        <w:t>pagrindinė mobiliojo finansavimo</w:t>
      </w:r>
      <w:r>
        <w:rPr>
          <w:spacing w:val="-1"/>
          <w:sz w:val="24"/>
        </w:rPr>
        <w:t> </w:t>
      </w:r>
      <w:r>
        <w:rPr>
          <w:sz w:val="24"/>
        </w:rPr>
        <w:t>infrastruktūra,</w:t>
      </w:r>
      <w:r>
        <w:rPr>
          <w:spacing w:val="1"/>
          <w:sz w:val="24"/>
        </w:rPr>
        <w:t> </w:t>
      </w:r>
      <w:r>
        <w:rPr>
          <w:spacing w:val="-2"/>
          <w:sz w:val="24"/>
        </w:rPr>
        <w:t>leidžianti</w:t>
      </w:r>
    </w:p>
    <w:p>
      <w:pPr>
        <w:pStyle w:val="BodyText"/>
        <w:spacing w:line="281" w:lineRule="exact"/>
        <w:ind w:left="1294"/>
        <w:jc w:val="both"/>
      </w:pPr>
      <w:r>
        <w:rPr/>
        <w:t>sumaniai</w:t>
      </w:r>
      <w:r>
        <w:rPr>
          <w:spacing w:val="-3"/>
        </w:rPr>
        <w:t> </w:t>
      </w:r>
      <w:r>
        <w:rPr/>
        <w:t>paskirstyti</w:t>
      </w:r>
      <w:r>
        <w:rPr>
          <w:spacing w:val="-2"/>
        </w:rPr>
        <w:t> </w:t>
      </w:r>
      <w:r>
        <w:rPr/>
        <w:t>ir</w:t>
      </w:r>
      <w:r>
        <w:rPr>
          <w:spacing w:val="-3"/>
        </w:rPr>
        <w:t> </w:t>
      </w:r>
      <w:r>
        <w:rPr/>
        <w:t>naudoti</w:t>
      </w:r>
      <w:r>
        <w:rPr>
          <w:spacing w:val="-2"/>
        </w:rPr>
        <w:t> </w:t>
      </w:r>
      <w:r>
        <w:rPr/>
        <w:t>pinigus</w:t>
      </w:r>
      <w:r>
        <w:rPr>
          <w:spacing w:val="-2"/>
        </w:rPr>
        <w:t> (finansai).</w:t>
      </w:r>
    </w:p>
    <w:p>
      <w:pPr>
        <w:pStyle w:val="ListParagraph"/>
        <w:numPr>
          <w:ilvl w:val="0"/>
          <w:numId w:val="32"/>
        </w:numPr>
        <w:tabs>
          <w:tab w:pos="729" w:val="left" w:leader="none"/>
        </w:tabs>
        <w:spacing w:line="240" w:lineRule="auto" w:before="0" w:after="0"/>
        <w:ind w:left="728" w:right="547" w:hanging="567"/>
        <w:jc w:val="both"/>
        <w:rPr>
          <w:sz w:val="24"/>
        </w:rPr>
      </w:pPr>
      <w:r>
        <w:rPr>
          <w:sz w:val="24"/>
        </w:rPr>
        <w:t>Hipotetinis sumaniųjų kaimų projektų poveikio (pokyčių) kaimo vietovei vertinimo mechanizmas grįstas esminėmis sumanumo nuostatomis: mokymusi, žiniomis, jautrumu pažangai, lyderyste ir buvimu priekyje, kūrybiškumu ir gebėjimu kurti bei modifikuoti,</w:t>
      </w:r>
      <w:r>
        <w:rPr>
          <w:spacing w:val="-3"/>
          <w:sz w:val="24"/>
        </w:rPr>
        <w:t> </w:t>
      </w:r>
      <w:r>
        <w:rPr>
          <w:sz w:val="24"/>
        </w:rPr>
        <w:t>mokėjimu</w:t>
      </w:r>
      <w:r>
        <w:rPr>
          <w:spacing w:val="-3"/>
          <w:sz w:val="24"/>
        </w:rPr>
        <w:t> </w:t>
      </w:r>
      <w:r>
        <w:rPr>
          <w:sz w:val="24"/>
        </w:rPr>
        <w:t>minimizuoti</w:t>
      </w:r>
      <w:r>
        <w:rPr>
          <w:spacing w:val="-4"/>
          <w:sz w:val="24"/>
        </w:rPr>
        <w:t> </w:t>
      </w:r>
      <w:r>
        <w:rPr>
          <w:sz w:val="24"/>
        </w:rPr>
        <w:t>riziką,</w:t>
      </w:r>
      <w:r>
        <w:rPr>
          <w:spacing w:val="-4"/>
          <w:sz w:val="24"/>
        </w:rPr>
        <w:t> </w:t>
      </w:r>
      <w:r>
        <w:rPr>
          <w:sz w:val="24"/>
        </w:rPr>
        <w:t>pasekmių</w:t>
      </w:r>
      <w:r>
        <w:rPr>
          <w:spacing w:val="-5"/>
          <w:sz w:val="24"/>
        </w:rPr>
        <w:t> </w:t>
      </w:r>
      <w:r>
        <w:rPr>
          <w:sz w:val="24"/>
        </w:rPr>
        <w:t>įvertinimu</w:t>
      </w:r>
      <w:r>
        <w:rPr>
          <w:spacing w:val="-4"/>
          <w:sz w:val="24"/>
        </w:rPr>
        <w:t> </w:t>
      </w:r>
      <w:r>
        <w:rPr>
          <w:sz w:val="24"/>
        </w:rPr>
        <w:t>ir</w:t>
      </w:r>
      <w:r>
        <w:rPr>
          <w:spacing w:val="-3"/>
          <w:sz w:val="24"/>
        </w:rPr>
        <w:t> </w:t>
      </w:r>
      <w:r>
        <w:rPr>
          <w:sz w:val="24"/>
        </w:rPr>
        <w:t>išskirtiniu</w:t>
      </w:r>
      <w:r>
        <w:rPr>
          <w:spacing w:val="-4"/>
          <w:sz w:val="24"/>
        </w:rPr>
        <w:t> </w:t>
      </w:r>
      <w:r>
        <w:rPr>
          <w:sz w:val="24"/>
        </w:rPr>
        <w:t>žinojimu kaip padaryti.</w:t>
      </w:r>
    </w:p>
    <w:p>
      <w:pPr>
        <w:pStyle w:val="ListParagraph"/>
        <w:numPr>
          <w:ilvl w:val="0"/>
          <w:numId w:val="32"/>
        </w:numPr>
        <w:tabs>
          <w:tab w:pos="729" w:val="left" w:leader="none"/>
        </w:tabs>
        <w:spacing w:line="240" w:lineRule="auto" w:before="0" w:after="0"/>
        <w:ind w:left="728" w:right="546" w:hanging="567"/>
        <w:jc w:val="both"/>
        <w:rPr>
          <w:sz w:val="24"/>
        </w:rPr>
      </w:pPr>
      <w:r>
        <w:rPr>
          <w:sz w:val="24"/>
        </w:rPr>
        <w:t>Sumaniųjų kaimų projektų poveikio (pokyčių) kaimo vietovei vertinimo metodiką pritaikant</w:t>
      </w:r>
      <w:r>
        <w:rPr>
          <w:spacing w:val="-2"/>
          <w:sz w:val="24"/>
        </w:rPr>
        <w:t> </w:t>
      </w:r>
      <w:r>
        <w:rPr>
          <w:sz w:val="24"/>
        </w:rPr>
        <w:t>reikėtų</w:t>
      </w:r>
      <w:r>
        <w:rPr>
          <w:spacing w:val="-5"/>
          <w:sz w:val="24"/>
        </w:rPr>
        <w:t> </w:t>
      </w:r>
      <w:r>
        <w:rPr>
          <w:sz w:val="24"/>
        </w:rPr>
        <w:t>įvertinti</w:t>
      </w:r>
      <w:r>
        <w:rPr>
          <w:spacing w:val="-2"/>
          <w:sz w:val="24"/>
        </w:rPr>
        <w:t> </w:t>
      </w:r>
      <w:r>
        <w:rPr>
          <w:sz w:val="24"/>
        </w:rPr>
        <w:t>galimybę</w:t>
      </w:r>
      <w:r>
        <w:rPr>
          <w:spacing w:val="-2"/>
          <w:sz w:val="24"/>
        </w:rPr>
        <w:t> </w:t>
      </w:r>
      <w:r>
        <w:rPr>
          <w:sz w:val="24"/>
        </w:rPr>
        <w:t>kurti</w:t>
      </w:r>
      <w:r>
        <w:rPr>
          <w:spacing w:val="-2"/>
          <w:sz w:val="24"/>
        </w:rPr>
        <w:t> </w:t>
      </w:r>
      <w:r>
        <w:rPr>
          <w:sz w:val="24"/>
        </w:rPr>
        <w:t>kolektyvinį</w:t>
      </w:r>
      <w:r>
        <w:rPr>
          <w:spacing w:val="-2"/>
          <w:sz w:val="24"/>
        </w:rPr>
        <w:t> </w:t>
      </w:r>
      <w:r>
        <w:rPr>
          <w:sz w:val="24"/>
        </w:rPr>
        <w:t>sumanumą</w:t>
      </w:r>
      <w:r>
        <w:rPr>
          <w:spacing w:val="-2"/>
          <w:sz w:val="24"/>
        </w:rPr>
        <w:t> </w:t>
      </w:r>
      <w:r>
        <w:rPr>
          <w:sz w:val="24"/>
        </w:rPr>
        <w:t>kaimo</w:t>
      </w:r>
      <w:r>
        <w:rPr>
          <w:spacing w:val="-3"/>
          <w:sz w:val="24"/>
        </w:rPr>
        <w:t> </w:t>
      </w:r>
      <w:r>
        <w:rPr>
          <w:sz w:val="24"/>
        </w:rPr>
        <w:t>vietovėje,</w:t>
      </w:r>
      <w:r>
        <w:rPr>
          <w:spacing w:val="-3"/>
          <w:sz w:val="24"/>
        </w:rPr>
        <w:t> </w:t>
      </w:r>
      <w:r>
        <w:rPr>
          <w:sz w:val="24"/>
        </w:rPr>
        <w:t>nes individualaus sumanumo kūrimas potencialiai rizikingas dėl investicijomis iškreipiamo konkurencingumo - kai vienas kaimo vietovės subjektas projektinio finansavimo dėka įgijęs sumanumą gali pradėti dominuoti kaimo vietovėje tuo pačiu didindamas atskirtį tarp sumanių ir mažiau sumanių subjektų. Esant tokiai rizikai rekomenduotina skatinti platesnės įtraukties iniciatyvas arba, skatinant siauresnės įtraukties, sudaryti sąlygas kaimiškoje vietovėje finansavimą gauti keliems lygiaverčiams projektams.</w:t>
      </w:r>
    </w:p>
    <w:p>
      <w:pPr>
        <w:pStyle w:val="ListParagraph"/>
        <w:numPr>
          <w:ilvl w:val="0"/>
          <w:numId w:val="32"/>
        </w:numPr>
        <w:tabs>
          <w:tab w:pos="729" w:val="left" w:leader="none"/>
        </w:tabs>
        <w:spacing w:line="240" w:lineRule="auto" w:before="2" w:after="0"/>
        <w:ind w:left="728" w:right="552" w:hanging="567"/>
        <w:jc w:val="both"/>
        <w:rPr>
          <w:sz w:val="24"/>
        </w:rPr>
      </w:pPr>
      <w:r>
        <w:rPr/>
        <w:pict>
          <v:shape style="position:absolute;margin-left:349.151093pt;margin-top:16.206339pt;width:205.6pt;height:12pt;mso-position-horizontal-relative:page;mso-position-vertical-relative:paragraph;z-index:-19207680" type="#_x0000_t202" id="docshape509" filled="true" fillcolor="#dafaa7" stroked="false">
            <v:textbox inset="0,0,0,0">
              <w:txbxContent>
                <w:p>
                  <w:pPr>
                    <w:pStyle w:val="BodyText"/>
                    <w:spacing w:line="240" w:lineRule="exact"/>
                    <w:ind w:left="42"/>
                    <w:rPr>
                      <w:color w:val="000000"/>
                    </w:rPr>
                  </w:pPr>
                  <w:r>
                    <w:rPr>
                      <w:color w:val="000000"/>
                    </w:rPr>
                    <w:t>Nustatyta,</w:t>
                  </w:r>
                  <w:r>
                    <w:rPr>
                      <w:color w:val="000000"/>
                      <w:spacing w:val="-7"/>
                    </w:rPr>
                    <w:t> </w:t>
                  </w:r>
                  <w:r>
                    <w:rPr>
                      <w:color w:val="000000"/>
                    </w:rPr>
                    <w:t>kad</w:t>
                  </w:r>
                  <w:r>
                    <w:rPr>
                      <w:color w:val="000000"/>
                      <w:spacing w:val="-7"/>
                    </w:rPr>
                    <w:t> </w:t>
                  </w:r>
                  <w:r>
                    <w:rPr>
                      <w:color w:val="000000"/>
                    </w:rPr>
                    <w:t>galimi</w:t>
                  </w:r>
                  <w:r>
                    <w:rPr>
                      <w:color w:val="000000"/>
                      <w:spacing w:val="-7"/>
                    </w:rPr>
                    <w:t> </w:t>
                  </w:r>
                  <w:r>
                    <w:rPr>
                      <w:color w:val="000000"/>
                    </w:rPr>
                    <w:t>keturi</w:t>
                  </w:r>
                  <w:r>
                    <w:rPr>
                      <w:color w:val="000000"/>
                      <w:spacing w:val="-6"/>
                    </w:rPr>
                    <w:t> </w:t>
                  </w:r>
                  <w:r>
                    <w:rPr>
                      <w:color w:val="000000"/>
                      <w:spacing w:val="-2"/>
                    </w:rPr>
                    <w:t>sumanumo</w:t>
                  </w:r>
                </w:p>
              </w:txbxContent>
            </v:textbox>
            <v:fill opacity="26214f" type="solid"/>
            <w10:wrap type="none"/>
          </v:shape>
        </w:pict>
      </w:r>
      <w:r>
        <w:rPr>
          <w:sz w:val="24"/>
        </w:rPr>
        <w:t>Sumanaus kaimo investicinės kryptys suklasifikuotos atsižvelgiant į jų atitiktį vizijos, kūrimo, įvykdymo ir taikymo perspektyvoms.</w:t>
      </w:r>
    </w:p>
    <w:p>
      <w:pPr>
        <w:spacing w:line="280" w:lineRule="exact" w:before="0"/>
        <w:ind w:left="3261" w:right="0" w:firstLine="0"/>
        <w:jc w:val="both"/>
        <w:rPr>
          <w:i/>
          <w:sz w:val="24"/>
        </w:rPr>
      </w:pPr>
      <w:r>
        <w:rPr/>
        <w:pict>
          <v:shape style="position:absolute;margin-left:142.930893pt;margin-top:2.00962pt;width:93.85pt;height:12pt;mso-position-horizontal-relative:page;mso-position-vertical-relative:paragraph;z-index:15799296" type="#_x0000_t202" id="docshape510" filled="true" fillcolor="#dafaa7" stroked="false">
            <v:textbox inset="0,0,0,0">
              <w:txbxContent>
                <w:p>
                  <w:pPr>
                    <w:pStyle w:val="BodyText"/>
                    <w:spacing w:line="240" w:lineRule="exact"/>
                    <w:ind w:left="42"/>
                    <w:rPr>
                      <w:color w:val="000000"/>
                    </w:rPr>
                  </w:pPr>
                  <w:r>
                    <w:rPr>
                      <w:color w:val="000000"/>
                    </w:rPr>
                    <w:t>idėjos</w:t>
                  </w:r>
                  <w:r>
                    <w:rPr>
                      <w:color w:val="000000"/>
                      <w:spacing w:val="49"/>
                    </w:rPr>
                    <w:t> </w:t>
                  </w:r>
                  <w:r>
                    <w:rPr>
                      <w:color w:val="000000"/>
                      <w:spacing w:val="-2"/>
                    </w:rPr>
                    <w:t>sukūrimas</w:t>
                  </w:r>
                </w:p>
              </w:txbxContent>
            </v:textbox>
            <v:fill opacity="26214f" type="solid"/>
            <w10:wrap type="none"/>
          </v:shape>
        </w:pict>
      </w:r>
      <w:r>
        <w:rPr/>
        <w:pict>
          <v:shape style="position:absolute;margin-left:111.298698pt;margin-top:2.00962pt;width:30.8pt;height:12pt;mso-position-horizontal-relative:page;mso-position-vertical-relative:paragraph;z-index:15799808" type="#_x0000_t202" id="docshape511" filled="true" fillcolor="#dafaa7" stroked="false">
            <v:textbox inset="0,0,0,0">
              <w:txbxContent>
                <w:p>
                  <w:pPr>
                    <w:pStyle w:val="BodyText"/>
                    <w:spacing w:line="240" w:lineRule="exact"/>
                    <w:ind w:left="42"/>
                    <w:rPr>
                      <w:color w:val="000000"/>
                    </w:rPr>
                  </w:pPr>
                  <w:r>
                    <w:rPr>
                      <w:color w:val="000000"/>
                      <w:spacing w:val="-2"/>
                    </w:rPr>
                    <w:t>tipai:</w:t>
                  </w:r>
                </w:p>
              </w:txbxContent>
            </v:textbox>
            <v:fill opacity="26214f" type="solid"/>
            <w10:wrap type="none"/>
          </v:shape>
        </w:pict>
      </w:r>
      <w:r>
        <w:rPr>
          <w:i/>
          <w:sz w:val="24"/>
        </w:rPr>
        <w:t>(I</w:t>
      </w:r>
      <w:r>
        <w:rPr>
          <w:i/>
          <w:spacing w:val="44"/>
          <w:sz w:val="24"/>
        </w:rPr>
        <w:t> </w:t>
      </w:r>
      <w:r>
        <w:rPr>
          <w:i/>
          <w:sz w:val="24"/>
        </w:rPr>
        <w:t>tipas,</w:t>
      </w:r>
      <w:r>
        <w:rPr>
          <w:i/>
          <w:spacing w:val="46"/>
          <w:sz w:val="24"/>
        </w:rPr>
        <w:t> </w:t>
      </w:r>
      <w:r>
        <w:rPr>
          <w:i/>
          <w:sz w:val="24"/>
        </w:rPr>
        <w:t>parengiamas</w:t>
      </w:r>
      <w:r>
        <w:rPr>
          <w:i/>
          <w:spacing w:val="45"/>
          <w:sz w:val="24"/>
        </w:rPr>
        <w:t> </w:t>
      </w:r>
      <w:r>
        <w:rPr>
          <w:i/>
          <w:sz w:val="24"/>
        </w:rPr>
        <w:t>integruotas</w:t>
      </w:r>
      <w:r>
        <w:rPr>
          <w:i/>
          <w:spacing w:val="47"/>
          <w:sz w:val="24"/>
        </w:rPr>
        <w:t> </w:t>
      </w:r>
      <w:r>
        <w:rPr>
          <w:i/>
          <w:sz w:val="24"/>
        </w:rPr>
        <w:t>sumanus</w:t>
      </w:r>
      <w:r>
        <w:rPr>
          <w:i/>
          <w:spacing w:val="46"/>
          <w:sz w:val="24"/>
        </w:rPr>
        <w:t> </w:t>
      </w:r>
      <w:r>
        <w:rPr>
          <w:i/>
          <w:sz w:val="24"/>
        </w:rPr>
        <w:t>projektas,</w:t>
      </w:r>
      <w:r>
        <w:rPr>
          <w:i/>
          <w:spacing w:val="47"/>
          <w:sz w:val="24"/>
        </w:rPr>
        <w:t> </w:t>
      </w:r>
      <w:r>
        <w:rPr>
          <w:i/>
          <w:spacing w:val="-2"/>
          <w:sz w:val="24"/>
        </w:rPr>
        <w:t>idėjos</w:t>
      </w:r>
    </w:p>
    <w:p>
      <w:pPr>
        <w:spacing w:line="281" w:lineRule="exact" w:before="0"/>
        <w:ind w:left="728" w:right="0" w:firstLine="0"/>
        <w:jc w:val="both"/>
        <w:rPr>
          <w:sz w:val="24"/>
        </w:rPr>
      </w:pPr>
      <w:r>
        <w:rPr/>
        <w:pict>
          <v:shape style="position:absolute;margin-left:520.334717pt;margin-top:2.052168pt;width:34.75pt;height:12pt;mso-position-horizontal-relative:page;mso-position-vertical-relative:paragraph;z-index:15803904" type="#_x0000_t202" id="docshape512" filled="true" fillcolor="#dafaa7" stroked="false">
            <v:textbox inset="0,0,0,0">
              <w:txbxContent>
                <w:p>
                  <w:pPr>
                    <w:pStyle w:val="BodyText"/>
                    <w:spacing w:line="240" w:lineRule="exact"/>
                    <w:ind w:left="42"/>
                    <w:rPr>
                      <w:color w:val="000000"/>
                    </w:rPr>
                  </w:pPr>
                  <w:r>
                    <w:rPr>
                      <w:color w:val="000000"/>
                      <w:spacing w:val="-2"/>
                    </w:rPr>
                    <w:t>idėjos</w:t>
                  </w:r>
                </w:p>
              </w:txbxContent>
            </v:textbox>
            <v:fill opacity="26214f" type="solid"/>
            <w10:wrap type="none"/>
          </v:shape>
        </w:pict>
      </w:r>
      <w:r>
        <w:rPr>
          <w:i/>
          <w:sz w:val="24"/>
        </w:rPr>
        <w:t>vizualizacija</w:t>
      </w:r>
      <w:r>
        <w:rPr>
          <w:i/>
          <w:spacing w:val="14"/>
          <w:sz w:val="24"/>
        </w:rPr>
        <w:t> </w:t>
      </w:r>
      <w:r>
        <w:rPr>
          <w:i/>
          <w:sz w:val="24"/>
        </w:rPr>
        <w:t>arba</w:t>
      </w:r>
      <w:r>
        <w:rPr>
          <w:i/>
          <w:spacing w:val="17"/>
          <w:sz w:val="24"/>
        </w:rPr>
        <w:t> </w:t>
      </w:r>
      <w:r>
        <w:rPr>
          <w:i/>
          <w:sz w:val="24"/>
        </w:rPr>
        <w:t>veiksenos</w:t>
      </w:r>
      <w:r>
        <w:rPr>
          <w:i/>
          <w:spacing w:val="17"/>
          <w:sz w:val="24"/>
        </w:rPr>
        <w:t> </w:t>
      </w:r>
      <w:r>
        <w:rPr>
          <w:i/>
          <w:sz w:val="24"/>
        </w:rPr>
        <w:t>aprašas</w:t>
      </w:r>
      <w:r>
        <w:rPr>
          <w:i/>
          <w:spacing w:val="19"/>
          <w:sz w:val="24"/>
        </w:rPr>
        <w:t> </w:t>
      </w:r>
      <w:r>
        <w:rPr>
          <w:i/>
          <w:sz w:val="24"/>
        </w:rPr>
        <w:t>su</w:t>
      </w:r>
      <w:r>
        <w:rPr>
          <w:i/>
          <w:spacing w:val="17"/>
          <w:sz w:val="24"/>
        </w:rPr>
        <w:t> </w:t>
      </w:r>
      <w:r>
        <w:rPr>
          <w:i/>
          <w:sz w:val="24"/>
        </w:rPr>
        <w:t>investicijų</w:t>
      </w:r>
      <w:r>
        <w:rPr>
          <w:i/>
          <w:spacing w:val="20"/>
          <w:sz w:val="24"/>
        </w:rPr>
        <w:t> </w:t>
      </w:r>
      <w:r>
        <w:rPr>
          <w:i/>
          <w:sz w:val="24"/>
        </w:rPr>
        <w:t>pagrindimu</w:t>
      </w:r>
      <w:r>
        <w:rPr>
          <w:i/>
          <w:spacing w:val="18"/>
          <w:sz w:val="24"/>
        </w:rPr>
        <w:t> </w:t>
      </w:r>
      <w:r>
        <w:rPr>
          <w:i/>
          <w:sz w:val="24"/>
        </w:rPr>
        <w:t>ir</w:t>
      </w:r>
      <w:r>
        <w:rPr>
          <w:i/>
          <w:spacing w:val="19"/>
          <w:sz w:val="24"/>
        </w:rPr>
        <w:t> </w:t>
      </w:r>
      <w:r>
        <w:rPr>
          <w:i/>
          <w:sz w:val="24"/>
        </w:rPr>
        <w:t>veiklos</w:t>
      </w:r>
      <w:r>
        <w:rPr>
          <w:i/>
          <w:spacing w:val="18"/>
          <w:sz w:val="24"/>
        </w:rPr>
        <w:t> </w:t>
      </w:r>
      <w:r>
        <w:rPr>
          <w:i/>
          <w:spacing w:val="-2"/>
          <w:sz w:val="24"/>
        </w:rPr>
        <w:t>planu)</w:t>
      </w:r>
      <w:r>
        <w:rPr>
          <w:spacing w:val="-2"/>
          <w:sz w:val="24"/>
        </w:rPr>
        <w:t>,</w:t>
      </w:r>
    </w:p>
    <w:p>
      <w:pPr>
        <w:spacing w:line="242" w:lineRule="auto" w:before="0"/>
        <w:ind w:left="728" w:right="549" w:firstLine="2724"/>
        <w:jc w:val="both"/>
        <w:rPr>
          <w:i/>
          <w:sz w:val="24"/>
        </w:rPr>
      </w:pPr>
      <w:r>
        <w:rPr/>
        <w:pict>
          <v:shape style="position:absolute;margin-left:111.298698pt;margin-top:2.085394pt;width:132.950pt;height:12pt;mso-position-horizontal-relative:page;mso-position-vertical-relative:paragraph;z-index:-19208704" type="#_x0000_t202" id="docshape513" filled="true" fillcolor="#dafaa7" stroked="false">
            <v:textbox inset="0,0,0,0">
              <w:txbxContent>
                <w:p>
                  <w:pPr>
                    <w:pStyle w:val="BodyText"/>
                    <w:spacing w:line="240" w:lineRule="exact"/>
                    <w:ind w:left="42"/>
                    <w:rPr>
                      <w:color w:val="000000"/>
                    </w:rPr>
                  </w:pPr>
                  <w:r>
                    <w:rPr>
                      <w:color w:val="000000"/>
                    </w:rPr>
                    <w:t>praktinis</w:t>
                  </w:r>
                  <w:r>
                    <w:rPr>
                      <w:color w:val="000000"/>
                      <w:spacing w:val="63"/>
                      <w:w w:val="150"/>
                    </w:rPr>
                    <w:t> </w:t>
                  </w:r>
                  <w:r>
                    <w:rPr>
                      <w:color w:val="000000"/>
                      <w:spacing w:val="-2"/>
                    </w:rPr>
                    <w:t>įgyvendinimas</w:t>
                  </w:r>
                </w:p>
              </w:txbxContent>
            </v:textbox>
            <v:fill opacity="26214f" type="solid"/>
            <w10:wrap type="none"/>
          </v:shape>
        </w:pict>
      </w:r>
      <w:r>
        <w:rPr>
          <w:i/>
          <w:sz w:val="24"/>
        </w:rPr>
        <w:t>(II tipas, įgyvendinamas sumanus projektas, sukuriamas</w:t>
      </w:r>
      <w:r>
        <w:rPr>
          <w:i/>
          <w:sz w:val="24"/>
        </w:rPr>
        <w:t> veikiantis</w:t>
      </w:r>
      <w:r>
        <w:rPr>
          <w:i/>
          <w:spacing w:val="65"/>
          <w:w w:val="150"/>
          <w:sz w:val="24"/>
        </w:rPr>
        <w:t> </w:t>
      </w:r>
      <w:r>
        <w:rPr>
          <w:i/>
          <w:sz w:val="24"/>
        </w:rPr>
        <w:t>prototipas,</w:t>
      </w:r>
      <w:r>
        <w:rPr>
          <w:i/>
          <w:spacing w:val="63"/>
          <w:w w:val="150"/>
          <w:sz w:val="24"/>
        </w:rPr>
        <w:t> </w:t>
      </w:r>
      <w:r>
        <w:rPr>
          <w:i/>
          <w:sz w:val="24"/>
        </w:rPr>
        <w:t>pradedama</w:t>
      </w:r>
      <w:r>
        <w:rPr>
          <w:i/>
          <w:spacing w:val="65"/>
          <w:w w:val="150"/>
          <w:sz w:val="24"/>
        </w:rPr>
        <w:t> </w:t>
      </w:r>
      <w:r>
        <w:rPr>
          <w:i/>
          <w:sz w:val="24"/>
        </w:rPr>
        <w:t>teikti</w:t>
      </w:r>
      <w:r>
        <w:rPr>
          <w:i/>
          <w:spacing w:val="65"/>
          <w:w w:val="150"/>
          <w:sz w:val="24"/>
        </w:rPr>
        <w:t> </w:t>
      </w:r>
      <w:r>
        <w:rPr>
          <w:i/>
          <w:sz w:val="24"/>
        </w:rPr>
        <w:t>sumani</w:t>
      </w:r>
      <w:r>
        <w:rPr>
          <w:i/>
          <w:spacing w:val="66"/>
          <w:w w:val="150"/>
          <w:sz w:val="24"/>
        </w:rPr>
        <w:t> </w:t>
      </w:r>
      <w:r>
        <w:rPr>
          <w:i/>
          <w:sz w:val="24"/>
        </w:rPr>
        <w:t>paslauga</w:t>
      </w:r>
      <w:r>
        <w:rPr>
          <w:i/>
          <w:spacing w:val="66"/>
          <w:w w:val="150"/>
          <w:sz w:val="24"/>
        </w:rPr>
        <w:t> </w:t>
      </w:r>
      <w:r>
        <w:rPr>
          <w:i/>
          <w:sz w:val="24"/>
        </w:rPr>
        <w:t>ir</w:t>
      </w:r>
      <w:r>
        <w:rPr>
          <w:i/>
          <w:spacing w:val="67"/>
          <w:w w:val="150"/>
          <w:sz w:val="24"/>
        </w:rPr>
        <w:t> </w:t>
      </w:r>
      <w:r>
        <w:rPr>
          <w:i/>
          <w:sz w:val="24"/>
        </w:rPr>
        <w:t>pradėta</w:t>
      </w:r>
      <w:r>
        <w:rPr>
          <w:i/>
          <w:spacing w:val="66"/>
          <w:w w:val="150"/>
          <w:sz w:val="24"/>
        </w:rPr>
        <w:t> </w:t>
      </w:r>
      <w:r>
        <w:rPr>
          <w:i/>
          <w:sz w:val="24"/>
        </w:rPr>
        <w:t>teikti</w:t>
      </w:r>
      <w:r>
        <w:rPr>
          <w:i/>
          <w:spacing w:val="66"/>
          <w:w w:val="150"/>
          <w:sz w:val="24"/>
        </w:rPr>
        <w:t> </w:t>
      </w:r>
      <w:r>
        <w:rPr>
          <w:i/>
          <w:spacing w:val="-2"/>
          <w:sz w:val="24"/>
        </w:rPr>
        <w:t>vietos</w:t>
      </w:r>
    </w:p>
    <w:p>
      <w:pPr>
        <w:tabs>
          <w:tab w:pos="4775" w:val="left" w:leader="none"/>
        </w:tabs>
        <w:spacing w:line="277" w:lineRule="exact" w:before="0"/>
        <w:ind w:left="728" w:right="0" w:firstLine="0"/>
        <w:jc w:val="left"/>
        <w:rPr>
          <w:i/>
          <w:sz w:val="24"/>
        </w:rPr>
      </w:pPr>
      <w:r>
        <w:rPr/>
        <w:pict>
          <v:shape style="position:absolute;margin-left:196.744705pt;margin-top:1.897308pt;width:114.9pt;height:12pt;mso-position-horizontal-relative:page;mso-position-vertical-relative:paragraph;z-index:-19209216" type="#_x0000_t202" id="docshape514" filled="true" fillcolor="#dafaa7" stroked="false">
            <v:textbox inset="0,0,0,0">
              <w:txbxContent>
                <w:p>
                  <w:pPr>
                    <w:pStyle w:val="BodyText"/>
                    <w:spacing w:line="240" w:lineRule="exact"/>
                    <w:ind w:left="42"/>
                    <w:rPr>
                      <w:color w:val="000000"/>
                    </w:rPr>
                  </w:pPr>
                  <w:r>
                    <w:rPr>
                      <w:color w:val="000000"/>
                    </w:rPr>
                    <w:t>idėjos</w:t>
                  </w:r>
                  <w:r>
                    <w:rPr>
                      <w:color w:val="000000"/>
                      <w:spacing w:val="67"/>
                    </w:rPr>
                    <w:t> </w:t>
                  </w:r>
                  <w:r>
                    <w:rPr>
                      <w:color w:val="000000"/>
                      <w:spacing w:val="-2"/>
                    </w:rPr>
                    <w:t>patobulinimas</w:t>
                  </w:r>
                </w:p>
              </w:txbxContent>
            </v:textbox>
            <v:fill opacity="26214f" type="solid"/>
            <w10:wrap type="none"/>
          </v:shape>
        </w:pict>
      </w:r>
      <w:r>
        <w:rPr>
          <w:i/>
          <w:spacing w:val="-2"/>
          <w:sz w:val="24"/>
        </w:rPr>
        <w:t>bendruomenei)</w:t>
      </w:r>
      <w:r>
        <w:rPr>
          <w:spacing w:val="-2"/>
          <w:sz w:val="24"/>
        </w:rPr>
        <w:t>,</w:t>
      </w:r>
      <w:r>
        <w:rPr>
          <w:sz w:val="24"/>
        </w:rPr>
        <w:tab/>
      </w:r>
      <w:r>
        <w:rPr>
          <w:i/>
          <w:sz w:val="24"/>
        </w:rPr>
        <w:t>(III</w:t>
      </w:r>
      <w:r>
        <w:rPr>
          <w:i/>
          <w:spacing w:val="66"/>
          <w:sz w:val="24"/>
        </w:rPr>
        <w:t> </w:t>
      </w:r>
      <w:r>
        <w:rPr>
          <w:i/>
          <w:sz w:val="24"/>
        </w:rPr>
        <w:t>tipas,</w:t>
      </w:r>
      <w:r>
        <w:rPr>
          <w:i/>
          <w:spacing w:val="70"/>
          <w:sz w:val="24"/>
        </w:rPr>
        <w:t> </w:t>
      </w:r>
      <w:r>
        <w:rPr>
          <w:i/>
          <w:sz w:val="24"/>
        </w:rPr>
        <w:t>patobulinamas</w:t>
      </w:r>
      <w:r>
        <w:rPr>
          <w:i/>
          <w:spacing w:val="69"/>
          <w:sz w:val="24"/>
        </w:rPr>
        <w:t> </w:t>
      </w:r>
      <w:r>
        <w:rPr>
          <w:i/>
          <w:sz w:val="24"/>
        </w:rPr>
        <w:t>sumanus</w:t>
      </w:r>
      <w:r>
        <w:rPr>
          <w:i/>
          <w:spacing w:val="67"/>
          <w:sz w:val="24"/>
        </w:rPr>
        <w:t> </w:t>
      </w:r>
      <w:r>
        <w:rPr>
          <w:i/>
          <w:spacing w:val="-2"/>
          <w:sz w:val="24"/>
        </w:rPr>
        <w:t>projektas,</w:t>
      </w:r>
    </w:p>
    <w:p>
      <w:pPr>
        <w:spacing w:line="281" w:lineRule="exact" w:before="0"/>
        <w:ind w:left="728" w:right="0" w:firstLine="0"/>
        <w:jc w:val="both"/>
        <w:rPr>
          <w:i/>
          <w:sz w:val="24"/>
        </w:rPr>
      </w:pPr>
      <w:r>
        <w:rPr>
          <w:i/>
          <w:sz w:val="24"/>
        </w:rPr>
        <w:t>padidinamas</w:t>
      </w:r>
      <w:r>
        <w:rPr>
          <w:i/>
          <w:spacing w:val="-11"/>
          <w:sz w:val="24"/>
        </w:rPr>
        <w:t> </w:t>
      </w:r>
      <w:r>
        <w:rPr>
          <w:i/>
          <w:sz w:val="24"/>
        </w:rPr>
        <w:t>funkcionalumas,</w:t>
      </w:r>
      <w:r>
        <w:rPr>
          <w:i/>
          <w:spacing w:val="-9"/>
          <w:sz w:val="24"/>
        </w:rPr>
        <w:t> </w:t>
      </w:r>
      <w:r>
        <w:rPr>
          <w:i/>
          <w:sz w:val="24"/>
        </w:rPr>
        <w:t>pradedamos</w:t>
      </w:r>
      <w:r>
        <w:rPr>
          <w:i/>
          <w:spacing w:val="-8"/>
          <w:sz w:val="24"/>
        </w:rPr>
        <w:t> </w:t>
      </w:r>
      <w:r>
        <w:rPr>
          <w:i/>
          <w:sz w:val="24"/>
        </w:rPr>
        <w:t>teikti</w:t>
      </w:r>
      <w:r>
        <w:rPr>
          <w:i/>
          <w:spacing w:val="-10"/>
          <w:sz w:val="24"/>
        </w:rPr>
        <w:t> </w:t>
      </w:r>
      <w:r>
        <w:rPr>
          <w:i/>
          <w:sz w:val="24"/>
        </w:rPr>
        <w:t>papildomos</w:t>
      </w:r>
      <w:r>
        <w:rPr>
          <w:i/>
          <w:spacing w:val="-8"/>
          <w:sz w:val="24"/>
        </w:rPr>
        <w:t> </w:t>
      </w:r>
      <w:r>
        <w:rPr>
          <w:i/>
          <w:sz w:val="24"/>
        </w:rPr>
        <w:t>paslaugos,</w:t>
      </w:r>
      <w:r>
        <w:rPr>
          <w:i/>
          <w:spacing w:val="-9"/>
          <w:sz w:val="24"/>
        </w:rPr>
        <w:t> </w:t>
      </w:r>
      <w:r>
        <w:rPr>
          <w:i/>
          <w:sz w:val="24"/>
        </w:rPr>
        <w:t>sukuriami</w:t>
      </w:r>
      <w:r>
        <w:rPr>
          <w:i/>
          <w:spacing w:val="-7"/>
          <w:sz w:val="24"/>
        </w:rPr>
        <w:t> </w:t>
      </w:r>
      <w:r>
        <w:rPr>
          <w:i/>
          <w:spacing w:val="-2"/>
          <w:sz w:val="24"/>
        </w:rPr>
        <w:t>nauji</w:t>
      </w:r>
    </w:p>
    <w:p>
      <w:pPr>
        <w:spacing w:line="281" w:lineRule="exact" w:before="0"/>
        <w:ind w:left="728" w:right="0" w:firstLine="0"/>
        <w:jc w:val="both"/>
        <w:rPr>
          <w:sz w:val="24"/>
        </w:rPr>
      </w:pPr>
      <w:r>
        <w:rPr/>
        <w:pict>
          <v:shape style="position:absolute;margin-left:219.916702pt;margin-top:2.052162pt;width:334.9pt;height:12pt;mso-position-horizontal-relative:page;mso-position-vertical-relative:paragraph;z-index:15802368" type="#_x0000_t202" id="docshape515" filled="true" fillcolor="#dafaa7" stroked="false">
            <v:textbox inset="0,0,0,0">
              <w:txbxContent>
                <w:p>
                  <w:pPr>
                    <w:pStyle w:val="BodyText"/>
                    <w:spacing w:line="240" w:lineRule="exact"/>
                    <w:ind w:left="42"/>
                    <w:rPr>
                      <w:color w:val="000000"/>
                    </w:rPr>
                  </w:pPr>
                  <w:r>
                    <w:rPr>
                      <w:color w:val="000000"/>
                    </w:rPr>
                    <w:t>pasiteisinusios</w:t>
                  </w:r>
                  <w:r>
                    <w:rPr>
                      <w:color w:val="000000"/>
                      <w:spacing w:val="23"/>
                    </w:rPr>
                    <w:t> </w:t>
                  </w:r>
                  <w:r>
                    <w:rPr>
                      <w:color w:val="000000"/>
                    </w:rPr>
                    <w:t>idėjos</w:t>
                  </w:r>
                  <w:r>
                    <w:rPr>
                      <w:color w:val="000000"/>
                      <w:spacing w:val="22"/>
                    </w:rPr>
                    <w:t> </w:t>
                  </w:r>
                  <w:r>
                    <w:rPr>
                      <w:color w:val="000000"/>
                    </w:rPr>
                    <w:t>perėmimas</w:t>
                  </w:r>
                  <w:r>
                    <w:rPr>
                      <w:color w:val="000000"/>
                      <w:spacing w:val="23"/>
                    </w:rPr>
                    <w:t> </w:t>
                  </w:r>
                  <w:r>
                    <w:rPr>
                      <w:color w:val="000000"/>
                    </w:rPr>
                    <w:t>ir</w:t>
                  </w:r>
                  <w:r>
                    <w:rPr>
                      <w:color w:val="000000"/>
                      <w:spacing w:val="22"/>
                    </w:rPr>
                    <w:t> </w:t>
                  </w:r>
                  <w:r>
                    <w:rPr>
                      <w:color w:val="000000"/>
                    </w:rPr>
                    <w:t>prisitaikymas</w:t>
                  </w:r>
                  <w:r>
                    <w:rPr>
                      <w:color w:val="000000"/>
                      <w:spacing w:val="24"/>
                    </w:rPr>
                    <w:t> </w:t>
                  </w:r>
                  <w:r>
                    <w:rPr>
                      <w:color w:val="000000"/>
                      <w:spacing w:val="-2"/>
                    </w:rPr>
                    <w:t>asmeniniams</w:t>
                  </w:r>
                </w:p>
              </w:txbxContent>
            </v:textbox>
            <v:fill opacity="26214f" type="solid"/>
            <w10:wrap type="none"/>
          </v:shape>
        </w:pict>
      </w:r>
      <w:r>
        <w:rPr>
          <w:i/>
          <w:sz w:val="24"/>
        </w:rPr>
        <w:t>pritaikymo</w:t>
      </w:r>
      <w:r>
        <w:rPr>
          <w:i/>
          <w:spacing w:val="24"/>
          <w:sz w:val="24"/>
        </w:rPr>
        <w:t> </w:t>
      </w:r>
      <w:r>
        <w:rPr>
          <w:i/>
          <w:sz w:val="24"/>
        </w:rPr>
        <w:t>būdai)</w:t>
      </w:r>
      <w:r>
        <w:rPr>
          <w:i/>
          <w:spacing w:val="25"/>
          <w:sz w:val="24"/>
        </w:rPr>
        <w:t> </w:t>
      </w:r>
      <w:r>
        <w:rPr>
          <w:spacing w:val="-5"/>
          <w:sz w:val="24"/>
        </w:rPr>
        <w:t>ir</w:t>
      </w:r>
    </w:p>
    <w:p>
      <w:pPr>
        <w:spacing w:before="2"/>
        <w:ind w:left="728" w:right="550" w:firstLine="1313"/>
        <w:jc w:val="both"/>
        <w:rPr>
          <w:sz w:val="24"/>
        </w:rPr>
      </w:pPr>
      <w:r>
        <w:rPr/>
        <w:pict>
          <v:shape style="position:absolute;margin-left:111.298698pt;margin-top:2.166349pt;width:62.1pt;height:12pt;mso-position-horizontal-relative:page;mso-position-vertical-relative:paragraph;z-index:-19210240" type="#_x0000_t202" id="docshape516" filled="true" fillcolor="#dafaa7" stroked="false">
            <v:textbox inset="0,0,0,0">
              <w:txbxContent>
                <w:p>
                  <w:pPr>
                    <w:pStyle w:val="BodyText"/>
                    <w:spacing w:line="240" w:lineRule="exact"/>
                    <w:ind w:left="42"/>
                    <w:rPr>
                      <w:color w:val="000000"/>
                    </w:rPr>
                  </w:pPr>
                  <w:r>
                    <w:rPr>
                      <w:color w:val="000000"/>
                      <w:spacing w:val="-2"/>
                    </w:rPr>
                    <w:t>poreikiams</w:t>
                  </w:r>
                </w:p>
              </w:txbxContent>
            </v:textbox>
            <v:fill opacity="26214f" type="solid"/>
            <w10:wrap type="none"/>
          </v:shape>
        </w:pict>
      </w:r>
      <w:r>
        <w:rPr>
          <w:i/>
          <w:sz w:val="24"/>
        </w:rPr>
        <w:t>(IV tipas, įsigyjamos ir regiono reikmėms pritaikomos technologijos,</w:t>
      </w:r>
      <w:r>
        <w:rPr>
          <w:i/>
          <w:sz w:val="24"/>
        </w:rPr>
        <w:t> įrenginiai, laboratorinė įranga)</w:t>
      </w:r>
      <w:r>
        <w:rPr>
          <w:sz w:val="24"/>
        </w:rPr>
        <w:t>.</w:t>
      </w:r>
    </w:p>
    <w:p>
      <w:pPr>
        <w:pStyle w:val="ListParagraph"/>
        <w:numPr>
          <w:ilvl w:val="0"/>
          <w:numId w:val="32"/>
        </w:numPr>
        <w:tabs>
          <w:tab w:pos="729" w:val="left" w:leader="none"/>
        </w:tabs>
        <w:spacing w:line="240" w:lineRule="auto" w:before="0" w:after="0"/>
        <w:ind w:left="728" w:right="551" w:hanging="567"/>
        <w:jc w:val="both"/>
        <w:rPr>
          <w:sz w:val="24"/>
        </w:rPr>
      </w:pPr>
      <w:r>
        <w:rPr>
          <w:sz w:val="24"/>
        </w:rPr>
        <w:t>Tyrimo</w:t>
      </w:r>
      <w:r>
        <w:rPr>
          <w:spacing w:val="-7"/>
          <w:sz w:val="24"/>
        </w:rPr>
        <w:t> </w:t>
      </w:r>
      <w:r>
        <w:rPr>
          <w:sz w:val="24"/>
        </w:rPr>
        <w:t>metu</w:t>
      </w:r>
      <w:r>
        <w:rPr>
          <w:spacing w:val="-7"/>
          <w:sz w:val="24"/>
        </w:rPr>
        <w:t> </w:t>
      </w:r>
      <w:r>
        <w:rPr>
          <w:sz w:val="24"/>
        </w:rPr>
        <w:t>nustatyta,</w:t>
      </w:r>
      <w:r>
        <w:rPr>
          <w:spacing w:val="-6"/>
          <w:sz w:val="24"/>
        </w:rPr>
        <w:t> </w:t>
      </w:r>
      <w:r>
        <w:rPr>
          <w:sz w:val="24"/>
        </w:rPr>
        <w:t>kad</w:t>
      </w:r>
      <w:r>
        <w:rPr>
          <w:spacing w:val="-8"/>
          <w:sz w:val="24"/>
        </w:rPr>
        <w:t> </w:t>
      </w:r>
      <w:r>
        <w:rPr>
          <w:sz w:val="24"/>
        </w:rPr>
        <w:t>vidutiniškai</w:t>
      </w:r>
      <w:r>
        <w:rPr>
          <w:spacing w:val="-6"/>
          <w:sz w:val="24"/>
        </w:rPr>
        <w:t> </w:t>
      </w:r>
      <w:r>
        <w:rPr>
          <w:sz w:val="24"/>
        </w:rPr>
        <w:t>trečdalis</w:t>
      </w:r>
      <w:r>
        <w:rPr>
          <w:spacing w:val="-7"/>
          <w:sz w:val="24"/>
        </w:rPr>
        <w:t> </w:t>
      </w:r>
      <w:r>
        <w:rPr>
          <w:sz w:val="24"/>
        </w:rPr>
        <w:t>apklaustų</w:t>
      </w:r>
      <w:r>
        <w:rPr>
          <w:spacing w:val="-7"/>
          <w:sz w:val="24"/>
        </w:rPr>
        <w:t> </w:t>
      </w:r>
      <w:r>
        <w:rPr>
          <w:sz w:val="24"/>
        </w:rPr>
        <w:t>nurodė,</w:t>
      </w:r>
      <w:r>
        <w:rPr>
          <w:spacing w:val="-5"/>
          <w:sz w:val="24"/>
        </w:rPr>
        <w:t> </w:t>
      </w:r>
      <w:r>
        <w:rPr>
          <w:sz w:val="24"/>
        </w:rPr>
        <w:t>kad</w:t>
      </w:r>
      <w:r>
        <w:rPr>
          <w:spacing w:val="-8"/>
          <w:sz w:val="24"/>
        </w:rPr>
        <w:t> </w:t>
      </w:r>
      <w:r>
        <w:rPr>
          <w:sz w:val="24"/>
        </w:rPr>
        <w:t>jau</w:t>
      </w:r>
      <w:r>
        <w:rPr>
          <w:spacing w:val="-7"/>
          <w:sz w:val="24"/>
        </w:rPr>
        <w:t> </w:t>
      </w:r>
      <w:r>
        <w:rPr>
          <w:sz w:val="24"/>
        </w:rPr>
        <w:t>šiuo</w:t>
      </w:r>
      <w:r>
        <w:rPr>
          <w:spacing w:val="-7"/>
          <w:sz w:val="24"/>
        </w:rPr>
        <w:t> </w:t>
      </w:r>
      <w:r>
        <w:rPr>
          <w:sz w:val="24"/>
        </w:rPr>
        <w:t>metu jų atstovaujamos organizacijos turi savų narių arba turi galimybę samdytis iš šalies sumanių kaimų projektų įgyvendinimui reikalingą kompetenciją turinčių specialistų. Vidutiniškai ketvirtadalis apklaustųjų nurodė, kad jų organizacijų nariai turi bazines kompetencijas reikalingas įgyti sumanių kaimų projektų įgyvendinimui reikalingą kompetenciją</w:t>
      </w:r>
      <w:r>
        <w:rPr>
          <w:spacing w:val="29"/>
          <w:sz w:val="24"/>
        </w:rPr>
        <w:t> </w:t>
      </w:r>
      <w:r>
        <w:rPr>
          <w:sz w:val="24"/>
        </w:rPr>
        <w:t>kas</w:t>
      </w:r>
      <w:r>
        <w:rPr>
          <w:spacing w:val="29"/>
          <w:sz w:val="24"/>
        </w:rPr>
        <w:t> </w:t>
      </w:r>
      <w:r>
        <w:rPr>
          <w:sz w:val="24"/>
        </w:rPr>
        <w:t>rodo,</w:t>
      </w:r>
      <w:r>
        <w:rPr>
          <w:spacing w:val="28"/>
          <w:sz w:val="24"/>
        </w:rPr>
        <w:t> </w:t>
      </w:r>
      <w:r>
        <w:rPr>
          <w:sz w:val="24"/>
        </w:rPr>
        <w:t>kad</w:t>
      </w:r>
      <w:r>
        <w:rPr>
          <w:spacing w:val="28"/>
          <w:sz w:val="24"/>
        </w:rPr>
        <w:t> </w:t>
      </w:r>
      <w:r>
        <w:rPr>
          <w:sz w:val="24"/>
        </w:rPr>
        <w:t>kryptingos</w:t>
      </w:r>
      <w:r>
        <w:rPr>
          <w:spacing w:val="29"/>
          <w:sz w:val="24"/>
        </w:rPr>
        <w:t> </w:t>
      </w:r>
      <w:r>
        <w:rPr>
          <w:sz w:val="24"/>
        </w:rPr>
        <w:t>investicijos</w:t>
      </w:r>
      <w:r>
        <w:rPr>
          <w:spacing w:val="29"/>
          <w:sz w:val="24"/>
        </w:rPr>
        <w:t> </w:t>
      </w:r>
      <w:r>
        <w:rPr>
          <w:sz w:val="24"/>
        </w:rPr>
        <w:t>į</w:t>
      </w:r>
      <w:r>
        <w:rPr>
          <w:spacing w:val="30"/>
          <w:sz w:val="24"/>
        </w:rPr>
        <w:t> </w:t>
      </w:r>
      <w:r>
        <w:rPr>
          <w:sz w:val="24"/>
        </w:rPr>
        <w:t>sumanių</w:t>
      </w:r>
      <w:r>
        <w:rPr>
          <w:spacing w:val="29"/>
          <w:sz w:val="24"/>
        </w:rPr>
        <w:t> </w:t>
      </w:r>
      <w:r>
        <w:rPr>
          <w:sz w:val="24"/>
        </w:rPr>
        <w:t>kaimų</w:t>
      </w:r>
      <w:r>
        <w:rPr>
          <w:spacing w:val="26"/>
          <w:sz w:val="24"/>
        </w:rPr>
        <w:t> </w:t>
      </w:r>
      <w:r>
        <w:rPr>
          <w:sz w:val="24"/>
        </w:rPr>
        <w:t>kompetencijos</w:t>
      </w:r>
    </w:p>
    <w:p>
      <w:pPr>
        <w:spacing w:after="0" w:line="240" w:lineRule="auto"/>
        <w:jc w:val="both"/>
        <w:rPr>
          <w:sz w:val="24"/>
        </w:rPr>
        <w:sectPr>
          <w:pgSz w:w="11910" w:h="16840"/>
          <w:pgMar w:header="0" w:footer="590" w:top="1040" w:bottom="780" w:left="1540" w:right="300"/>
        </w:sectPr>
      </w:pPr>
    </w:p>
    <w:p>
      <w:pPr>
        <w:pStyle w:val="BodyText"/>
        <w:spacing w:before="74"/>
        <w:ind w:left="728" w:right="548"/>
        <w:jc w:val="both"/>
      </w:pPr>
      <w:r>
        <w:rPr/>
        <w:t>formavimą padėtų sukurti prielaidas aktyviai įsitraukti kas antram (jau turinčiam kompetenciją + apmokytam) potencialiam sumanių kaimų finansinės priemonės pareiškėjui.</w:t>
      </w:r>
      <w:r>
        <w:rPr>
          <w:spacing w:val="-14"/>
        </w:rPr>
        <w:t> </w:t>
      </w:r>
      <w:r>
        <w:rPr/>
        <w:t>Du</w:t>
      </w:r>
      <w:r>
        <w:rPr>
          <w:spacing w:val="-13"/>
        </w:rPr>
        <w:t> </w:t>
      </w:r>
      <w:r>
        <w:rPr/>
        <w:t>iš</w:t>
      </w:r>
      <w:r>
        <w:rPr>
          <w:spacing w:val="-13"/>
        </w:rPr>
        <w:t> </w:t>
      </w:r>
      <w:r>
        <w:rPr/>
        <w:t>penkių</w:t>
      </w:r>
      <w:r>
        <w:rPr>
          <w:spacing w:val="-13"/>
        </w:rPr>
        <w:t> </w:t>
      </w:r>
      <w:r>
        <w:rPr/>
        <w:t>apklaustųjų</w:t>
      </w:r>
      <w:r>
        <w:rPr>
          <w:spacing w:val="-14"/>
        </w:rPr>
        <w:t> </w:t>
      </w:r>
      <w:r>
        <w:rPr/>
        <w:t>nurodė,</w:t>
      </w:r>
      <w:r>
        <w:rPr>
          <w:spacing w:val="-13"/>
        </w:rPr>
        <w:t> </w:t>
      </w:r>
      <w:r>
        <w:rPr/>
        <w:t>kad</w:t>
      </w:r>
      <w:r>
        <w:rPr>
          <w:spacing w:val="-13"/>
        </w:rPr>
        <w:t> </w:t>
      </w:r>
      <w:r>
        <w:rPr/>
        <w:t>jų</w:t>
      </w:r>
      <w:r>
        <w:rPr>
          <w:spacing w:val="-13"/>
        </w:rPr>
        <w:t> </w:t>
      </w:r>
      <w:r>
        <w:rPr/>
        <w:t>atstovaujamos</w:t>
      </w:r>
      <w:r>
        <w:rPr>
          <w:spacing w:val="-13"/>
        </w:rPr>
        <w:t> </w:t>
      </w:r>
      <w:r>
        <w:rPr/>
        <w:t>organizacijos</w:t>
      </w:r>
      <w:r>
        <w:rPr>
          <w:spacing w:val="-14"/>
        </w:rPr>
        <w:t> </w:t>
      </w:r>
      <w:r>
        <w:rPr/>
        <w:t>nariai neturi</w:t>
      </w:r>
      <w:r>
        <w:rPr>
          <w:spacing w:val="-4"/>
        </w:rPr>
        <w:t> </w:t>
      </w:r>
      <w:r>
        <w:rPr/>
        <w:t>sumanių</w:t>
      </w:r>
      <w:r>
        <w:rPr>
          <w:spacing w:val="-5"/>
        </w:rPr>
        <w:t> </w:t>
      </w:r>
      <w:r>
        <w:rPr/>
        <w:t>kaimų</w:t>
      </w:r>
      <w:r>
        <w:rPr>
          <w:spacing w:val="-6"/>
        </w:rPr>
        <w:t> </w:t>
      </w:r>
      <w:r>
        <w:rPr/>
        <w:t>vystymui</w:t>
      </w:r>
      <w:r>
        <w:rPr>
          <w:spacing w:val="-5"/>
        </w:rPr>
        <w:t> </w:t>
      </w:r>
      <w:r>
        <w:rPr/>
        <w:t>reikalingos</w:t>
      </w:r>
      <w:r>
        <w:rPr>
          <w:spacing w:val="-4"/>
        </w:rPr>
        <w:t> </w:t>
      </w:r>
      <w:r>
        <w:rPr/>
        <w:t>kompetencijos</w:t>
      </w:r>
      <w:r>
        <w:rPr>
          <w:spacing w:val="-7"/>
        </w:rPr>
        <w:t> </w:t>
      </w:r>
      <w:r>
        <w:rPr/>
        <w:t>ir</w:t>
      </w:r>
      <w:r>
        <w:rPr>
          <w:spacing w:val="-4"/>
        </w:rPr>
        <w:t> </w:t>
      </w:r>
      <w:r>
        <w:rPr/>
        <w:t>neturi</w:t>
      </w:r>
      <w:r>
        <w:rPr>
          <w:spacing w:val="-4"/>
        </w:rPr>
        <w:t> </w:t>
      </w:r>
      <w:r>
        <w:rPr/>
        <w:t>galimybės</w:t>
      </w:r>
      <w:r>
        <w:rPr>
          <w:spacing w:val="-4"/>
        </w:rPr>
        <w:t> </w:t>
      </w:r>
      <w:r>
        <w:rPr/>
        <w:t>ją</w:t>
      </w:r>
      <w:r>
        <w:rPr>
          <w:spacing w:val="-7"/>
        </w:rPr>
        <w:t> </w:t>
      </w:r>
      <w:r>
        <w:rPr/>
        <w:t>įgyti. Tai</w:t>
      </w:r>
      <w:r>
        <w:rPr>
          <w:spacing w:val="-13"/>
        </w:rPr>
        <w:t> </w:t>
      </w:r>
      <w:r>
        <w:rPr/>
        <w:t>rodo,</w:t>
      </w:r>
      <w:r>
        <w:rPr>
          <w:spacing w:val="-10"/>
        </w:rPr>
        <w:t> </w:t>
      </w:r>
      <w:r>
        <w:rPr/>
        <w:t>kad</w:t>
      </w:r>
      <w:r>
        <w:rPr>
          <w:spacing w:val="-14"/>
        </w:rPr>
        <w:t> </w:t>
      </w:r>
      <w:r>
        <w:rPr/>
        <w:t>be</w:t>
      </w:r>
      <w:r>
        <w:rPr>
          <w:spacing w:val="-12"/>
        </w:rPr>
        <w:t> </w:t>
      </w:r>
      <w:r>
        <w:rPr/>
        <w:t>papildomos</w:t>
      </w:r>
      <w:r>
        <w:rPr>
          <w:spacing w:val="-13"/>
        </w:rPr>
        <w:t> </w:t>
      </w:r>
      <w:r>
        <w:rPr/>
        <w:t>investicijos</w:t>
      </w:r>
      <w:r>
        <w:rPr>
          <w:spacing w:val="-13"/>
        </w:rPr>
        <w:t> </w:t>
      </w:r>
      <w:r>
        <w:rPr/>
        <w:t>per</w:t>
      </w:r>
      <w:r>
        <w:rPr>
          <w:spacing w:val="-14"/>
        </w:rPr>
        <w:t> </w:t>
      </w:r>
      <w:r>
        <w:rPr/>
        <w:t>LEADER</w:t>
      </w:r>
      <w:r>
        <w:rPr>
          <w:spacing w:val="-12"/>
        </w:rPr>
        <w:t> </w:t>
      </w:r>
      <w:r>
        <w:rPr/>
        <w:t>programą</w:t>
      </w:r>
      <w:r>
        <w:rPr>
          <w:spacing w:val="-13"/>
        </w:rPr>
        <w:t> </w:t>
      </w:r>
      <w:r>
        <w:rPr/>
        <w:t>į</w:t>
      </w:r>
      <w:r>
        <w:rPr>
          <w:spacing w:val="-10"/>
        </w:rPr>
        <w:t> </w:t>
      </w:r>
      <w:r>
        <w:rPr/>
        <w:t>bazinių</w:t>
      </w:r>
      <w:r>
        <w:rPr>
          <w:spacing w:val="-13"/>
        </w:rPr>
        <w:t> </w:t>
      </w:r>
      <w:r>
        <w:rPr/>
        <w:t>kompetencijų reikalingų</w:t>
      </w:r>
      <w:r>
        <w:rPr>
          <w:spacing w:val="-14"/>
        </w:rPr>
        <w:t> </w:t>
      </w:r>
      <w:r>
        <w:rPr/>
        <w:t>įgyti</w:t>
      </w:r>
      <w:r>
        <w:rPr>
          <w:spacing w:val="-13"/>
        </w:rPr>
        <w:t> </w:t>
      </w:r>
      <w:r>
        <w:rPr/>
        <w:t>sumanių</w:t>
      </w:r>
      <w:r>
        <w:rPr>
          <w:spacing w:val="-13"/>
        </w:rPr>
        <w:t> </w:t>
      </w:r>
      <w:r>
        <w:rPr/>
        <w:t>kaimų</w:t>
      </w:r>
      <w:r>
        <w:rPr>
          <w:spacing w:val="-13"/>
        </w:rPr>
        <w:t> </w:t>
      </w:r>
      <w:r>
        <w:rPr/>
        <w:t>vystymo</w:t>
      </w:r>
      <w:r>
        <w:rPr>
          <w:spacing w:val="-14"/>
        </w:rPr>
        <w:t> </w:t>
      </w:r>
      <w:r>
        <w:rPr/>
        <w:t>gebėjimus</w:t>
      </w:r>
      <w:r>
        <w:rPr>
          <w:spacing w:val="-13"/>
        </w:rPr>
        <w:t> </w:t>
      </w:r>
      <w:r>
        <w:rPr/>
        <w:t>sumanių</w:t>
      </w:r>
      <w:r>
        <w:rPr>
          <w:spacing w:val="-13"/>
        </w:rPr>
        <w:t> </w:t>
      </w:r>
      <w:r>
        <w:rPr/>
        <w:t>kaimų</w:t>
      </w:r>
      <w:r>
        <w:rPr>
          <w:spacing w:val="-13"/>
        </w:rPr>
        <w:t> </w:t>
      </w:r>
      <w:r>
        <w:rPr/>
        <w:t>finansinė</w:t>
      </w:r>
      <w:r>
        <w:rPr>
          <w:spacing w:val="-13"/>
        </w:rPr>
        <w:t> </w:t>
      </w:r>
      <w:r>
        <w:rPr/>
        <w:t>priemonė neturi galimybės būti sėkmingai paskirstyta 40-ties procentų potencialių pareiškėjų populiacijoje. Todėl rekomenduojama šiai daliai pareiškėjų pirma suformuoti bazines kompetencijas panaudojant LEADER programą, vėliau skirti sumanių kaimų lėšas tiksliniam jų sumanių kaimų vystymo kompetencijos ugdymui ir vėliau suteikti galimybę turimas kompetencijas panaudoti vystant ir įgyvendinant sumanių kaimų </w:t>
      </w:r>
      <w:r>
        <w:rPr>
          <w:spacing w:val="-2"/>
        </w:rPr>
        <w:t>projektus.</w:t>
      </w:r>
    </w:p>
    <w:p>
      <w:pPr>
        <w:spacing w:after="0"/>
        <w:jc w:val="both"/>
        <w:sectPr>
          <w:pgSz w:w="11910" w:h="16840"/>
          <w:pgMar w:header="0" w:footer="590" w:top="1040" w:bottom="780" w:left="1540" w:right="300"/>
        </w:sectPr>
      </w:pPr>
    </w:p>
    <w:p>
      <w:pPr>
        <w:pStyle w:val="Heading1"/>
        <w:ind w:left="2740"/>
      </w:pPr>
      <w:bookmarkStart w:name="_bookmark17" w:id="18"/>
      <w:bookmarkEnd w:id="18"/>
      <w:r>
        <w:rPr>
          <w:b w:val="0"/>
        </w:rPr>
      </w:r>
      <w:r>
        <w:rPr>
          <w:spacing w:val="-2"/>
        </w:rPr>
        <w:t>LITERATŪRA</w:t>
      </w:r>
    </w:p>
    <w:p>
      <w:pPr>
        <w:pStyle w:val="ListParagraph"/>
        <w:numPr>
          <w:ilvl w:val="0"/>
          <w:numId w:val="33"/>
        </w:numPr>
        <w:tabs>
          <w:tab w:pos="728" w:val="left" w:leader="none"/>
          <w:tab w:pos="729" w:val="left" w:leader="none"/>
        </w:tabs>
        <w:spacing w:line="240" w:lineRule="auto" w:before="241" w:after="0"/>
        <w:ind w:left="728" w:right="550" w:hanging="567"/>
        <w:jc w:val="left"/>
        <w:rPr>
          <w:sz w:val="24"/>
        </w:rPr>
      </w:pPr>
      <w:r>
        <w:rPr>
          <w:sz w:val="24"/>
        </w:rPr>
        <w:t>A</w:t>
      </w:r>
      <w:r>
        <w:rPr>
          <w:spacing w:val="80"/>
          <w:sz w:val="24"/>
        </w:rPr>
        <w:t> </w:t>
      </w:r>
      <w:r>
        <w:rPr>
          <w:sz w:val="24"/>
        </w:rPr>
        <w:t>better</w:t>
      </w:r>
      <w:r>
        <w:rPr>
          <w:spacing w:val="80"/>
          <w:sz w:val="24"/>
        </w:rPr>
        <w:t> </w:t>
      </w:r>
      <w:r>
        <w:rPr>
          <w:sz w:val="24"/>
        </w:rPr>
        <w:t>future</w:t>
      </w:r>
      <w:r>
        <w:rPr>
          <w:spacing w:val="80"/>
          <w:sz w:val="24"/>
        </w:rPr>
        <w:t> </w:t>
      </w:r>
      <w:r>
        <w:rPr>
          <w:sz w:val="24"/>
        </w:rPr>
        <w:t>for</w:t>
      </w:r>
      <w:r>
        <w:rPr>
          <w:spacing w:val="80"/>
          <w:sz w:val="24"/>
        </w:rPr>
        <w:t> </w:t>
      </w:r>
      <w:r>
        <w:rPr>
          <w:sz w:val="24"/>
        </w:rPr>
        <w:t>Europe’s</w:t>
      </w:r>
      <w:r>
        <w:rPr>
          <w:spacing w:val="80"/>
          <w:sz w:val="24"/>
        </w:rPr>
        <w:t> </w:t>
      </w:r>
      <w:r>
        <w:rPr>
          <w:sz w:val="24"/>
        </w:rPr>
        <w:t>rural</w:t>
      </w:r>
      <w:r>
        <w:rPr>
          <w:spacing w:val="80"/>
          <w:sz w:val="24"/>
        </w:rPr>
        <w:t> </w:t>
      </w:r>
      <w:r>
        <w:rPr>
          <w:sz w:val="24"/>
        </w:rPr>
        <w:t>areas.</w:t>
      </w:r>
      <w:r>
        <w:rPr>
          <w:spacing w:val="80"/>
          <w:sz w:val="24"/>
        </w:rPr>
        <w:t> </w:t>
      </w:r>
      <w:r>
        <w:rPr>
          <w:sz w:val="24"/>
        </w:rPr>
        <w:t>Governance</w:t>
      </w:r>
      <w:r>
        <w:rPr>
          <w:spacing w:val="80"/>
          <w:sz w:val="24"/>
        </w:rPr>
        <w:t> </w:t>
      </w:r>
      <w:r>
        <w:rPr>
          <w:sz w:val="24"/>
        </w:rPr>
        <w:t>Committee,</w:t>
      </w:r>
      <w:r>
        <w:rPr>
          <w:spacing w:val="80"/>
          <w:sz w:val="24"/>
        </w:rPr>
        <w:t> </w:t>
      </w:r>
      <w:r>
        <w:rPr>
          <w:sz w:val="24"/>
        </w:rPr>
        <w:t>EK,</w:t>
      </w:r>
      <w:r>
        <w:rPr>
          <w:spacing w:val="80"/>
          <w:sz w:val="24"/>
        </w:rPr>
        <w:t> </w:t>
      </w:r>
      <w:r>
        <w:rPr>
          <w:sz w:val="24"/>
        </w:rPr>
        <w:t>(2017). </w:t>
      </w:r>
      <w:hyperlink r:id="rId99">
        <w:r>
          <w:rPr>
            <w:spacing w:val="-2"/>
            <w:sz w:val="24"/>
          </w:rPr>
          <w:t>https://rm.coe.int/a-better-future-for-europe-s-rural-areas-governance-committee-</w:t>
        </w:r>
      </w:hyperlink>
      <w:r>
        <w:rPr>
          <w:spacing w:val="-2"/>
          <w:sz w:val="24"/>
        </w:rPr>
        <w:t> </w:t>
      </w:r>
      <w:hyperlink r:id="rId99">
        <w:r>
          <w:rPr>
            <w:spacing w:val="-2"/>
            <w:sz w:val="24"/>
          </w:rPr>
          <w:t>rapporte/168074b728</w:t>
        </w:r>
      </w:hyperlink>
    </w:p>
    <w:p>
      <w:pPr>
        <w:pStyle w:val="ListParagraph"/>
        <w:numPr>
          <w:ilvl w:val="0"/>
          <w:numId w:val="33"/>
        </w:numPr>
        <w:tabs>
          <w:tab w:pos="728" w:val="left" w:leader="none"/>
          <w:tab w:pos="729" w:val="left" w:leader="none"/>
        </w:tabs>
        <w:spacing w:line="240" w:lineRule="auto" w:before="82" w:after="0"/>
        <w:ind w:left="728" w:right="546" w:hanging="567"/>
        <w:jc w:val="left"/>
        <w:rPr>
          <w:sz w:val="24"/>
        </w:rPr>
      </w:pPr>
      <w:r>
        <w:rPr>
          <w:sz w:val="24"/>
        </w:rPr>
        <w:t>A</w:t>
      </w:r>
      <w:r>
        <w:rPr>
          <w:spacing w:val="80"/>
          <w:sz w:val="24"/>
        </w:rPr>
        <w:t> </w:t>
      </w:r>
      <w:r>
        <w:rPr>
          <w:sz w:val="24"/>
        </w:rPr>
        <w:t>typology</w:t>
      </w:r>
      <w:r>
        <w:rPr>
          <w:spacing w:val="80"/>
          <w:sz w:val="24"/>
        </w:rPr>
        <w:t> </w:t>
      </w:r>
      <w:r>
        <w:rPr>
          <w:sz w:val="24"/>
        </w:rPr>
        <w:t>of</w:t>
      </w:r>
      <w:r>
        <w:rPr>
          <w:spacing w:val="80"/>
          <w:sz w:val="24"/>
        </w:rPr>
        <w:t> </w:t>
      </w:r>
      <w:r>
        <w:rPr>
          <w:sz w:val="24"/>
        </w:rPr>
        <w:t>literature</w:t>
      </w:r>
      <w:r>
        <w:rPr>
          <w:spacing w:val="80"/>
          <w:sz w:val="24"/>
        </w:rPr>
        <w:t> </w:t>
      </w:r>
      <w:r>
        <w:rPr>
          <w:sz w:val="24"/>
        </w:rPr>
        <w:t>reviews.</w:t>
      </w:r>
      <w:r>
        <w:rPr>
          <w:spacing w:val="80"/>
          <w:sz w:val="24"/>
        </w:rPr>
        <w:t> </w:t>
      </w:r>
      <w:r>
        <w:rPr>
          <w:sz w:val="24"/>
        </w:rPr>
        <w:t>Information</w:t>
      </w:r>
      <w:r>
        <w:rPr>
          <w:spacing w:val="80"/>
          <w:sz w:val="24"/>
        </w:rPr>
        <w:t> </w:t>
      </w:r>
      <w:r>
        <w:rPr>
          <w:sz w:val="24"/>
        </w:rPr>
        <w:t>&amp;</w:t>
      </w:r>
      <w:r>
        <w:rPr>
          <w:spacing w:val="80"/>
          <w:sz w:val="24"/>
        </w:rPr>
        <w:t> </w:t>
      </w:r>
      <w:r>
        <w:rPr>
          <w:sz w:val="24"/>
        </w:rPr>
        <w:t>Management,</w:t>
      </w:r>
      <w:r>
        <w:rPr>
          <w:spacing w:val="80"/>
          <w:sz w:val="24"/>
        </w:rPr>
        <w:t> </w:t>
      </w:r>
      <w:r>
        <w:rPr>
          <w:sz w:val="24"/>
        </w:rPr>
        <w:t>52(2),</w:t>
      </w:r>
      <w:r>
        <w:rPr>
          <w:spacing w:val="80"/>
          <w:sz w:val="24"/>
        </w:rPr>
        <w:t> </w:t>
      </w:r>
      <w:r>
        <w:rPr>
          <w:sz w:val="24"/>
        </w:rPr>
        <w:t>183–199. https://doi. org/10.1016/j.im.2014.08.008.</w:t>
      </w:r>
    </w:p>
    <w:p>
      <w:pPr>
        <w:pStyle w:val="ListParagraph"/>
        <w:numPr>
          <w:ilvl w:val="0"/>
          <w:numId w:val="33"/>
        </w:numPr>
        <w:tabs>
          <w:tab w:pos="728" w:val="left" w:leader="none"/>
          <w:tab w:pos="729" w:val="left" w:leader="none"/>
        </w:tabs>
        <w:spacing w:line="240" w:lineRule="auto" w:before="78" w:after="0"/>
        <w:ind w:left="728" w:right="558" w:hanging="567"/>
        <w:jc w:val="left"/>
        <w:rPr>
          <w:sz w:val="24"/>
        </w:rPr>
      </w:pPr>
      <w:r>
        <w:rPr>
          <w:sz w:val="24"/>
        </w:rPr>
        <w:t>Al</w:t>
      </w:r>
      <w:r>
        <w:rPr>
          <w:spacing w:val="39"/>
          <w:sz w:val="24"/>
        </w:rPr>
        <w:t> </w:t>
      </w:r>
      <w:r>
        <w:rPr>
          <w:sz w:val="24"/>
        </w:rPr>
        <w:t>Shobaki,</w:t>
      </w:r>
      <w:r>
        <w:rPr>
          <w:spacing w:val="40"/>
          <w:sz w:val="24"/>
        </w:rPr>
        <w:t> </w:t>
      </w:r>
      <w:r>
        <w:rPr>
          <w:sz w:val="24"/>
        </w:rPr>
        <w:t>M.</w:t>
      </w:r>
      <w:r>
        <w:rPr>
          <w:spacing w:val="40"/>
          <w:sz w:val="24"/>
        </w:rPr>
        <w:t> </w:t>
      </w:r>
      <w:r>
        <w:rPr>
          <w:sz w:val="24"/>
        </w:rPr>
        <w:t>J.,</w:t>
      </w:r>
      <w:r>
        <w:rPr>
          <w:spacing w:val="40"/>
          <w:sz w:val="24"/>
        </w:rPr>
        <w:t> </w:t>
      </w:r>
      <w:r>
        <w:rPr>
          <w:sz w:val="24"/>
        </w:rPr>
        <w:t>Abu-Naser,</w:t>
      </w:r>
      <w:r>
        <w:rPr>
          <w:spacing w:val="40"/>
          <w:sz w:val="24"/>
        </w:rPr>
        <w:t> </w:t>
      </w:r>
      <w:r>
        <w:rPr>
          <w:sz w:val="24"/>
        </w:rPr>
        <w:t>S.</w:t>
      </w:r>
      <w:r>
        <w:rPr>
          <w:spacing w:val="38"/>
          <w:sz w:val="24"/>
        </w:rPr>
        <w:t> </w:t>
      </w:r>
      <w:r>
        <w:rPr>
          <w:sz w:val="24"/>
        </w:rPr>
        <w:t>S.,</w:t>
      </w:r>
      <w:r>
        <w:rPr>
          <w:spacing w:val="40"/>
          <w:sz w:val="24"/>
        </w:rPr>
        <w:t> </w:t>
      </w:r>
      <w:r>
        <w:rPr>
          <w:sz w:val="24"/>
        </w:rPr>
        <w:t>Abu</w:t>
      </w:r>
      <w:r>
        <w:rPr>
          <w:spacing w:val="39"/>
          <w:sz w:val="24"/>
        </w:rPr>
        <w:t> </w:t>
      </w:r>
      <w:r>
        <w:rPr>
          <w:sz w:val="24"/>
        </w:rPr>
        <w:t>Amuna,</w:t>
      </w:r>
      <w:r>
        <w:rPr>
          <w:spacing w:val="40"/>
          <w:sz w:val="24"/>
        </w:rPr>
        <w:t> </w:t>
      </w:r>
      <w:r>
        <w:rPr>
          <w:sz w:val="24"/>
        </w:rPr>
        <w:t>Y.</w:t>
      </w:r>
      <w:r>
        <w:rPr>
          <w:spacing w:val="40"/>
          <w:sz w:val="24"/>
        </w:rPr>
        <w:t> </w:t>
      </w:r>
      <w:r>
        <w:rPr>
          <w:sz w:val="24"/>
        </w:rPr>
        <w:t>M.,</w:t>
      </w:r>
      <w:r>
        <w:rPr>
          <w:spacing w:val="38"/>
          <w:sz w:val="24"/>
        </w:rPr>
        <w:t> </w:t>
      </w:r>
      <w:r>
        <w:rPr>
          <w:sz w:val="24"/>
        </w:rPr>
        <w:t>&amp;</w:t>
      </w:r>
      <w:r>
        <w:rPr>
          <w:spacing w:val="40"/>
          <w:sz w:val="24"/>
        </w:rPr>
        <w:t> </w:t>
      </w:r>
      <w:r>
        <w:rPr>
          <w:sz w:val="24"/>
        </w:rPr>
        <w:t>El</w:t>
      </w:r>
      <w:r>
        <w:rPr>
          <w:spacing w:val="39"/>
          <w:sz w:val="24"/>
        </w:rPr>
        <w:t> </w:t>
      </w:r>
      <w:r>
        <w:rPr>
          <w:sz w:val="24"/>
        </w:rPr>
        <w:t>Talla,</w:t>
      </w:r>
      <w:r>
        <w:rPr>
          <w:spacing w:val="40"/>
          <w:sz w:val="24"/>
        </w:rPr>
        <w:t> </w:t>
      </w:r>
      <w:r>
        <w:rPr>
          <w:sz w:val="24"/>
        </w:rPr>
        <w:t>S.</w:t>
      </w:r>
      <w:r>
        <w:rPr>
          <w:spacing w:val="38"/>
          <w:sz w:val="24"/>
        </w:rPr>
        <w:t> </w:t>
      </w:r>
      <w:r>
        <w:rPr>
          <w:sz w:val="24"/>
        </w:rPr>
        <w:t>A.</w:t>
      </w:r>
      <w:r>
        <w:rPr>
          <w:spacing w:val="40"/>
          <w:sz w:val="24"/>
        </w:rPr>
        <w:t> </w:t>
      </w:r>
      <w:r>
        <w:rPr>
          <w:sz w:val="24"/>
        </w:rPr>
        <w:t>(2018).</w:t>
      </w:r>
      <w:r>
        <w:rPr>
          <w:spacing w:val="40"/>
          <w:sz w:val="24"/>
        </w:rPr>
        <w:t> </w:t>
      </w:r>
      <w:r>
        <w:rPr>
          <w:sz w:val="24"/>
        </w:rPr>
        <w:t>The availability of smart organization dimensions in technical colleges in Palestine</w:t>
      </w:r>
    </w:p>
    <w:p>
      <w:pPr>
        <w:pStyle w:val="ListParagraph"/>
        <w:numPr>
          <w:ilvl w:val="0"/>
          <w:numId w:val="33"/>
        </w:numPr>
        <w:tabs>
          <w:tab w:pos="728" w:val="left" w:leader="none"/>
          <w:tab w:pos="729" w:val="left" w:leader="none"/>
        </w:tabs>
        <w:spacing w:line="240" w:lineRule="auto" w:before="81" w:after="0"/>
        <w:ind w:left="728" w:right="556" w:hanging="567"/>
        <w:jc w:val="left"/>
        <w:rPr>
          <w:sz w:val="24"/>
        </w:rPr>
      </w:pPr>
      <w:r>
        <w:rPr>
          <w:sz w:val="24"/>
        </w:rPr>
        <w:t>Ališauskas,</w:t>
      </w:r>
      <w:r>
        <w:rPr>
          <w:spacing w:val="40"/>
          <w:sz w:val="24"/>
        </w:rPr>
        <w:t> </w:t>
      </w:r>
      <w:r>
        <w:rPr>
          <w:sz w:val="24"/>
        </w:rPr>
        <w:t>K.,</w:t>
      </w:r>
      <w:r>
        <w:rPr>
          <w:spacing w:val="40"/>
          <w:sz w:val="24"/>
        </w:rPr>
        <w:t> </w:t>
      </w:r>
      <w:r>
        <w:rPr>
          <w:sz w:val="24"/>
        </w:rPr>
        <w:t>Jankauskienė,</w:t>
      </w:r>
      <w:r>
        <w:rPr>
          <w:spacing w:val="40"/>
          <w:sz w:val="24"/>
        </w:rPr>
        <w:t> </w:t>
      </w:r>
      <w:r>
        <w:rPr>
          <w:sz w:val="24"/>
        </w:rPr>
        <w:t>A.,</w:t>
      </w:r>
      <w:r>
        <w:rPr>
          <w:spacing w:val="40"/>
          <w:sz w:val="24"/>
        </w:rPr>
        <w:t> </w:t>
      </w:r>
      <w:r>
        <w:rPr>
          <w:sz w:val="24"/>
        </w:rPr>
        <w:t>&amp;</w:t>
      </w:r>
      <w:r>
        <w:rPr>
          <w:spacing w:val="40"/>
          <w:sz w:val="24"/>
        </w:rPr>
        <w:t> </w:t>
      </w:r>
      <w:r>
        <w:rPr>
          <w:sz w:val="24"/>
        </w:rPr>
        <w:t>Klovienė,</w:t>
      </w:r>
      <w:r>
        <w:rPr>
          <w:spacing w:val="40"/>
          <w:sz w:val="24"/>
        </w:rPr>
        <w:t> </w:t>
      </w:r>
      <w:r>
        <w:rPr>
          <w:sz w:val="24"/>
        </w:rPr>
        <w:t>J.</w:t>
      </w:r>
      <w:r>
        <w:rPr>
          <w:spacing w:val="40"/>
          <w:sz w:val="24"/>
        </w:rPr>
        <w:t> </w:t>
      </w:r>
      <w:r>
        <w:rPr>
          <w:sz w:val="24"/>
        </w:rPr>
        <w:t>(2009).</w:t>
      </w:r>
      <w:r>
        <w:rPr>
          <w:spacing w:val="40"/>
          <w:sz w:val="24"/>
        </w:rPr>
        <w:t> </w:t>
      </w:r>
      <w:r>
        <w:rPr>
          <w:sz w:val="24"/>
        </w:rPr>
        <w:t>Bendruomenių</w:t>
      </w:r>
      <w:r>
        <w:rPr>
          <w:spacing w:val="40"/>
          <w:sz w:val="24"/>
        </w:rPr>
        <w:t> </w:t>
      </w:r>
      <w:r>
        <w:rPr>
          <w:sz w:val="24"/>
        </w:rPr>
        <w:t>dalyvavimas kaimo plėtroje. Ekonomika ir vadyba: aktualijos ir perspektyvos, (3), 30–37.</w:t>
      </w:r>
    </w:p>
    <w:p>
      <w:pPr>
        <w:pStyle w:val="ListParagraph"/>
        <w:numPr>
          <w:ilvl w:val="0"/>
          <w:numId w:val="33"/>
        </w:numPr>
        <w:tabs>
          <w:tab w:pos="729" w:val="left" w:leader="none"/>
        </w:tabs>
        <w:spacing w:line="240" w:lineRule="auto" w:before="80" w:after="0"/>
        <w:ind w:left="728" w:right="547" w:hanging="567"/>
        <w:jc w:val="both"/>
        <w:rPr>
          <w:sz w:val="24"/>
        </w:rPr>
      </w:pPr>
      <w:r>
        <w:rPr>
          <w:sz w:val="24"/>
        </w:rPr>
        <w:t>Atkociuniene, V.,·</w:t>
      </w:r>
      <w:r>
        <w:rPr>
          <w:spacing w:val="-1"/>
          <w:sz w:val="24"/>
        </w:rPr>
        <w:t> </w:t>
      </w:r>
      <w:r>
        <w:rPr>
          <w:sz w:val="24"/>
        </w:rPr>
        <w:t>Vaitkevicius, S.,</w:t>
      </w:r>
      <w:r>
        <w:rPr>
          <w:spacing w:val="40"/>
          <w:sz w:val="24"/>
        </w:rPr>
        <w:t> </w:t>
      </w:r>
      <w:r>
        <w:rPr>
          <w:sz w:val="24"/>
        </w:rPr>
        <w:t>Stareike, E. 2021. Development of Sustainable Partnership</w:t>
      </w:r>
      <w:r>
        <w:rPr>
          <w:spacing w:val="-3"/>
          <w:sz w:val="24"/>
        </w:rPr>
        <w:t> </w:t>
      </w:r>
      <w:r>
        <w:rPr>
          <w:sz w:val="24"/>
        </w:rPr>
        <w:t>Organizational</w:t>
      </w:r>
      <w:r>
        <w:rPr>
          <w:spacing w:val="-5"/>
          <w:sz w:val="24"/>
        </w:rPr>
        <w:t> </w:t>
      </w:r>
      <w:r>
        <w:rPr>
          <w:sz w:val="24"/>
        </w:rPr>
        <w:t>Mechanism</w:t>
      </w:r>
      <w:r>
        <w:rPr>
          <w:spacing w:val="-4"/>
          <w:sz w:val="24"/>
        </w:rPr>
        <w:t> </w:t>
      </w:r>
      <w:r>
        <w:rPr>
          <w:sz w:val="24"/>
        </w:rPr>
        <w:t>(POM):</w:t>
      </w:r>
      <w:r>
        <w:rPr>
          <w:spacing w:val="-7"/>
          <w:sz w:val="24"/>
        </w:rPr>
        <w:t> </w:t>
      </w:r>
      <w:r>
        <w:rPr>
          <w:sz w:val="24"/>
        </w:rPr>
        <w:t>Case</w:t>
      </w:r>
      <w:r>
        <w:rPr>
          <w:spacing w:val="-4"/>
          <w:sz w:val="24"/>
        </w:rPr>
        <w:t> </w:t>
      </w:r>
      <w:r>
        <w:rPr>
          <w:sz w:val="24"/>
        </w:rPr>
        <w:t>of</w:t>
      </w:r>
      <w:r>
        <w:rPr>
          <w:spacing w:val="-5"/>
          <w:sz w:val="24"/>
        </w:rPr>
        <w:t> </w:t>
      </w:r>
      <w:r>
        <w:rPr>
          <w:sz w:val="24"/>
        </w:rPr>
        <w:t>Local</w:t>
      </w:r>
      <w:r>
        <w:rPr>
          <w:spacing w:val="-4"/>
          <w:sz w:val="24"/>
        </w:rPr>
        <w:t> </w:t>
      </w:r>
      <w:r>
        <w:rPr>
          <w:sz w:val="24"/>
        </w:rPr>
        <w:t>Action</w:t>
      </w:r>
      <w:r>
        <w:rPr>
          <w:spacing w:val="-4"/>
          <w:sz w:val="24"/>
        </w:rPr>
        <w:t> </w:t>
      </w:r>
      <w:r>
        <w:rPr>
          <w:sz w:val="24"/>
        </w:rPr>
        <w:t>Groups</w:t>
      </w:r>
      <w:r>
        <w:rPr>
          <w:spacing w:val="-4"/>
          <w:sz w:val="24"/>
        </w:rPr>
        <w:t> </w:t>
      </w:r>
      <w:r>
        <w:rPr>
          <w:sz w:val="24"/>
        </w:rPr>
        <w:t>(LAG),</w:t>
      </w:r>
      <w:r>
        <w:rPr>
          <w:spacing w:val="-4"/>
          <w:sz w:val="24"/>
        </w:rPr>
        <w:t> </w:t>
      </w:r>
      <w:r>
        <w:rPr>
          <w:sz w:val="24"/>
        </w:rPr>
        <w:t>Oct 2021 · Sustainability (rankraštis).</w:t>
      </w:r>
    </w:p>
    <w:p>
      <w:pPr>
        <w:pStyle w:val="ListParagraph"/>
        <w:numPr>
          <w:ilvl w:val="0"/>
          <w:numId w:val="33"/>
        </w:numPr>
        <w:tabs>
          <w:tab w:pos="729" w:val="left" w:leader="none"/>
        </w:tabs>
        <w:spacing w:line="281" w:lineRule="exact" w:before="81" w:after="0"/>
        <w:ind w:left="728" w:right="0" w:hanging="567"/>
        <w:jc w:val="both"/>
        <w:rPr>
          <w:sz w:val="24"/>
        </w:rPr>
      </w:pPr>
      <w:r>
        <w:rPr>
          <w:sz w:val="24"/>
        </w:rPr>
        <w:t>Atkočiūnienė,</w:t>
      </w:r>
      <w:r>
        <w:rPr>
          <w:spacing w:val="70"/>
          <w:w w:val="150"/>
          <w:sz w:val="24"/>
        </w:rPr>
        <w:t> </w:t>
      </w:r>
      <w:r>
        <w:rPr>
          <w:sz w:val="24"/>
        </w:rPr>
        <w:t>V.</w:t>
      </w:r>
      <w:r>
        <w:rPr>
          <w:spacing w:val="70"/>
          <w:w w:val="150"/>
          <w:sz w:val="24"/>
        </w:rPr>
        <w:t> </w:t>
      </w:r>
      <w:r>
        <w:rPr>
          <w:sz w:val="24"/>
        </w:rPr>
        <w:t>(2009).</w:t>
      </w:r>
      <w:r>
        <w:rPr>
          <w:spacing w:val="70"/>
          <w:w w:val="150"/>
          <w:sz w:val="24"/>
        </w:rPr>
        <w:t> </w:t>
      </w:r>
      <w:r>
        <w:rPr>
          <w:sz w:val="24"/>
        </w:rPr>
        <w:t>Kaimo</w:t>
      </w:r>
      <w:r>
        <w:rPr>
          <w:spacing w:val="68"/>
          <w:w w:val="150"/>
          <w:sz w:val="24"/>
        </w:rPr>
        <w:t> </w:t>
      </w:r>
      <w:r>
        <w:rPr>
          <w:sz w:val="24"/>
        </w:rPr>
        <w:t>vietovių</w:t>
      </w:r>
      <w:r>
        <w:rPr>
          <w:spacing w:val="72"/>
          <w:w w:val="150"/>
          <w:sz w:val="24"/>
        </w:rPr>
        <w:t> </w:t>
      </w:r>
      <w:r>
        <w:rPr>
          <w:sz w:val="24"/>
        </w:rPr>
        <w:t>konkurencingumą</w:t>
      </w:r>
      <w:r>
        <w:rPr>
          <w:spacing w:val="72"/>
          <w:w w:val="150"/>
          <w:sz w:val="24"/>
        </w:rPr>
        <w:t> </w:t>
      </w:r>
      <w:r>
        <w:rPr>
          <w:sz w:val="24"/>
        </w:rPr>
        <w:t>lemiantys</w:t>
      </w:r>
      <w:r>
        <w:rPr>
          <w:spacing w:val="69"/>
          <w:w w:val="150"/>
          <w:sz w:val="24"/>
        </w:rPr>
        <w:t> </w:t>
      </w:r>
      <w:r>
        <w:rPr>
          <w:spacing w:val="-2"/>
          <w:sz w:val="24"/>
        </w:rPr>
        <w:t>veiksniai.</w:t>
      </w:r>
    </w:p>
    <w:p>
      <w:pPr>
        <w:pStyle w:val="BodyText"/>
        <w:spacing w:line="281" w:lineRule="exact"/>
        <w:ind w:left="728"/>
        <w:jc w:val="both"/>
      </w:pPr>
      <w:r>
        <w:rPr/>
        <w:t>Ekonomika</w:t>
      </w:r>
      <w:r>
        <w:rPr>
          <w:spacing w:val="-4"/>
        </w:rPr>
        <w:t> </w:t>
      </w:r>
      <w:r>
        <w:rPr/>
        <w:t>ir</w:t>
      </w:r>
      <w:r>
        <w:rPr>
          <w:spacing w:val="-4"/>
        </w:rPr>
        <w:t> </w:t>
      </w:r>
      <w:r>
        <w:rPr/>
        <w:t>vadyba:</w:t>
      </w:r>
      <w:r>
        <w:rPr>
          <w:spacing w:val="-4"/>
        </w:rPr>
        <w:t> </w:t>
      </w:r>
      <w:r>
        <w:rPr/>
        <w:t>aktualijos</w:t>
      </w:r>
      <w:r>
        <w:rPr>
          <w:spacing w:val="-3"/>
        </w:rPr>
        <w:t> </w:t>
      </w:r>
      <w:r>
        <w:rPr/>
        <w:t>ir</w:t>
      </w:r>
      <w:r>
        <w:rPr>
          <w:spacing w:val="-2"/>
        </w:rPr>
        <w:t> </w:t>
      </w:r>
      <w:r>
        <w:rPr/>
        <w:t>perspektyvos,</w:t>
      </w:r>
      <w:r>
        <w:rPr>
          <w:spacing w:val="-3"/>
        </w:rPr>
        <w:t> </w:t>
      </w:r>
      <w:r>
        <w:rPr/>
        <w:t>(3),</w:t>
      </w:r>
      <w:r>
        <w:rPr>
          <w:spacing w:val="-3"/>
        </w:rPr>
        <w:t> </w:t>
      </w:r>
      <w:r>
        <w:rPr>
          <w:spacing w:val="-2"/>
        </w:rPr>
        <w:t>49–59.</w:t>
      </w:r>
    </w:p>
    <w:p>
      <w:pPr>
        <w:pStyle w:val="ListParagraph"/>
        <w:numPr>
          <w:ilvl w:val="0"/>
          <w:numId w:val="33"/>
        </w:numPr>
        <w:tabs>
          <w:tab w:pos="729" w:val="left" w:leader="none"/>
        </w:tabs>
        <w:spacing w:line="281" w:lineRule="exact" w:before="81" w:after="0"/>
        <w:ind w:left="728" w:right="0" w:hanging="567"/>
        <w:jc w:val="both"/>
        <w:rPr>
          <w:i/>
          <w:sz w:val="24"/>
        </w:rPr>
      </w:pPr>
      <w:r>
        <w:rPr>
          <w:sz w:val="24"/>
        </w:rPr>
        <w:t>Atkočiūnienė,</w:t>
      </w:r>
      <w:r>
        <w:rPr>
          <w:spacing w:val="4"/>
          <w:sz w:val="24"/>
        </w:rPr>
        <w:t> </w:t>
      </w:r>
      <w:r>
        <w:rPr>
          <w:sz w:val="24"/>
        </w:rPr>
        <w:t>V.,</w:t>
      </w:r>
      <w:r>
        <w:rPr>
          <w:spacing w:val="6"/>
          <w:sz w:val="24"/>
        </w:rPr>
        <w:t> </w:t>
      </w:r>
      <w:r>
        <w:rPr>
          <w:sz w:val="24"/>
        </w:rPr>
        <w:t>&amp;</w:t>
      </w:r>
      <w:r>
        <w:rPr>
          <w:spacing w:val="4"/>
          <w:sz w:val="24"/>
        </w:rPr>
        <w:t> </w:t>
      </w:r>
      <w:r>
        <w:rPr>
          <w:sz w:val="24"/>
        </w:rPr>
        <w:t>Plioplys,</w:t>
      </w:r>
      <w:r>
        <w:rPr>
          <w:spacing w:val="6"/>
          <w:sz w:val="24"/>
        </w:rPr>
        <w:t> </w:t>
      </w:r>
      <w:r>
        <w:rPr>
          <w:sz w:val="24"/>
        </w:rPr>
        <w:t>E.</w:t>
      </w:r>
      <w:r>
        <w:rPr>
          <w:spacing w:val="7"/>
          <w:sz w:val="24"/>
        </w:rPr>
        <w:t> </w:t>
      </w:r>
      <w:r>
        <w:rPr>
          <w:sz w:val="24"/>
        </w:rPr>
        <w:t>(2018).</w:t>
      </w:r>
      <w:r>
        <w:rPr>
          <w:spacing w:val="6"/>
          <w:sz w:val="24"/>
        </w:rPr>
        <w:t> </w:t>
      </w:r>
      <w:r>
        <w:rPr>
          <w:sz w:val="24"/>
        </w:rPr>
        <w:t>Pažangaus</w:t>
      </w:r>
      <w:r>
        <w:rPr>
          <w:spacing w:val="6"/>
          <w:sz w:val="24"/>
        </w:rPr>
        <w:t> </w:t>
      </w:r>
      <w:r>
        <w:rPr>
          <w:sz w:val="24"/>
        </w:rPr>
        <w:t>kaimo</w:t>
      </w:r>
      <w:r>
        <w:rPr>
          <w:spacing w:val="4"/>
          <w:sz w:val="24"/>
        </w:rPr>
        <w:t> </w:t>
      </w:r>
      <w:r>
        <w:rPr>
          <w:sz w:val="24"/>
        </w:rPr>
        <w:t>vystymosi</w:t>
      </w:r>
      <w:r>
        <w:rPr>
          <w:spacing w:val="6"/>
          <w:sz w:val="24"/>
        </w:rPr>
        <w:t> </w:t>
      </w:r>
      <w:r>
        <w:rPr>
          <w:sz w:val="24"/>
        </w:rPr>
        <w:t>varomosios</w:t>
      </w:r>
      <w:r>
        <w:rPr>
          <w:spacing w:val="6"/>
          <w:sz w:val="24"/>
        </w:rPr>
        <w:t> </w:t>
      </w:r>
      <w:r>
        <w:rPr>
          <w:spacing w:val="-2"/>
          <w:sz w:val="24"/>
        </w:rPr>
        <w:t>jėgos.</w:t>
      </w:r>
    </w:p>
    <w:p>
      <w:pPr>
        <w:spacing w:line="281" w:lineRule="exact" w:before="0"/>
        <w:ind w:left="728" w:right="0" w:firstLine="0"/>
        <w:jc w:val="both"/>
        <w:rPr>
          <w:i/>
          <w:sz w:val="24"/>
        </w:rPr>
      </w:pPr>
      <w:r>
        <w:rPr>
          <w:i/>
          <w:sz w:val="24"/>
        </w:rPr>
        <w:t>Regional</w:t>
      </w:r>
      <w:r>
        <w:rPr>
          <w:i/>
          <w:spacing w:val="-5"/>
          <w:sz w:val="24"/>
        </w:rPr>
        <w:t> </w:t>
      </w:r>
      <w:r>
        <w:rPr>
          <w:i/>
          <w:sz w:val="24"/>
        </w:rPr>
        <w:t>Formation</w:t>
      </w:r>
      <w:r>
        <w:rPr>
          <w:i/>
          <w:spacing w:val="-2"/>
          <w:sz w:val="24"/>
        </w:rPr>
        <w:t> </w:t>
      </w:r>
      <w:r>
        <w:rPr>
          <w:i/>
          <w:sz w:val="24"/>
        </w:rPr>
        <w:t>&amp;</w:t>
      </w:r>
      <w:r>
        <w:rPr>
          <w:i/>
          <w:spacing w:val="-3"/>
          <w:sz w:val="24"/>
        </w:rPr>
        <w:t> </w:t>
      </w:r>
      <w:r>
        <w:rPr>
          <w:i/>
          <w:sz w:val="24"/>
        </w:rPr>
        <w:t>Development</w:t>
      </w:r>
      <w:r>
        <w:rPr>
          <w:i/>
          <w:spacing w:val="-3"/>
          <w:sz w:val="24"/>
        </w:rPr>
        <w:t> </w:t>
      </w:r>
      <w:r>
        <w:rPr>
          <w:i/>
          <w:sz w:val="24"/>
        </w:rPr>
        <w:t>Studies</w:t>
      </w:r>
      <w:r>
        <w:rPr>
          <w:sz w:val="24"/>
        </w:rPr>
        <w:t>,</w:t>
      </w:r>
      <w:r>
        <w:rPr>
          <w:spacing w:val="-1"/>
          <w:sz w:val="24"/>
        </w:rPr>
        <w:t> </w:t>
      </w:r>
      <w:r>
        <w:rPr>
          <w:i/>
          <w:spacing w:val="-5"/>
          <w:sz w:val="24"/>
        </w:rPr>
        <w:t>26.</w:t>
      </w:r>
    </w:p>
    <w:p>
      <w:pPr>
        <w:pStyle w:val="ListParagraph"/>
        <w:numPr>
          <w:ilvl w:val="0"/>
          <w:numId w:val="33"/>
        </w:numPr>
        <w:tabs>
          <w:tab w:pos="729" w:val="left" w:leader="none"/>
        </w:tabs>
        <w:spacing w:line="240" w:lineRule="auto" w:before="81" w:after="0"/>
        <w:ind w:left="728" w:right="551" w:hanging="567"/>
        <w:jc w:val="both"/>
        <w:rPr>
          <w:sz w:val="24"/>
        </w:rPr>
      </w:pPr>
      <w:r>
        <w:rPr>
          <w:sz w:val="24"/>
        </w:rPr>
        <w:t>Atkočiūnienė, V., &amp; Vaznonienė, G. (2019). Smart village development principles and driving forces: the case of Lithuania. </w:t>
      </w:r>
      <w:r>
        <w:rPr>
          <w:i/>
          <w:sz w:val="24"/>
        </w:rPr>
        <w:t>European countryside. Warsaw: De Gruyter, 2019,</w:t>
      </w:r>
      <w:r>
        <w:rPr>
          <w:i/>
          <w:sz w:val="24"/>
        </w:rPr>
        <w:t> Vol. 11, iss. 4</w:t>
      </w:r>
      <w:r>
        <w:rPr>
          <w:sz w:val="24"/>
        </w:rPr>
        <w:t>.</w:t>
      </w:r>
    </w:p>
    <w:p>
      <w:pPr>
        <w:pStyle w:val="ListParagraph"/>
        <w:numPr>
          <w:ilvl w:val="0"/>
          <w:numId w:val="33"/>
        </w:numPr>
        <w:tabs>
          <w:tab w:pos="729" w:val="left" w:leader="none"/>
        </w:tabs>
        <w:spacing w:line="240" w:lineRule="auto" w:before="80" w:after="0"/>
        <w:ind w:left="728" w:right="555" w:hanging="567"/>
        <w:jc w:val="both"/>
        <w:rPr>
          <w:sz w:val="24"/>
        </w:rPr>
      </w:pPr>
      <w:r>
        <w:rPr>
          <w:sz w:val="24"/>
        </w:rPr>
        <w:t>Aziiza, A.A., Susanto, T.D. 2020. The Smart Village Model for Rural Area (Case Study: Banyuwangi Regency). IOP Conf. Series: Materials Science and Engineering 722, 012011. doi:10.1088/1757-899X/722/1/012011</w:t>
      </w:r>
    </w:p>
    <w:p>
      <w:pPr>
        <w:pStyle w:val="ListParagraph"/>
        <w:numPr>
          <w:ilvl w:val="0"/>
          <w:numId w:val="33"/>
        </w:numPr>
        <w:tabs>
          <w:tab w:pos="728" w:val="left" w:leader="none"/>
          <w:tab w:pos="729" w:val="left" w:leader="none"/>
        </w:tabs>
        <w:spacing w:line="240" w:lineRule="auto" w:before="80" w:after="0"/>
        <w:ind w:left="728" w:right="555" w:hanging="567"/>
        <w:jc w:val="left"/>
        <w:rPr>
          <w:sz w:val="24"/>
        </w:rPr>
      </w:pPr>
      <w:r>
        <w:rPr>
          <w:sz w:val="24"/>
        </w:rPr>
        <w:t>BLED</w:t>
      </w:r>
      <w:r>
        <w:rPr>
          <w:spacing w:val="80"/>
          <w:w w:val="150"/>
          <w:sz w:val="24"/>
        </w:rPr>
        <w:t> </w:t>
      </w:r>
      <w:r>
        <w:rPr>
          <w:sz w:val="24"/>
        </w:rPr>
        <w:t>Declaration</w:t>
      </w:r>
      <w:r>
        <w:rPr>
          <w:spacing w:val="80"/>
          <w:w w:val="150"/>
          <w:sz w:val="24"/>
        </w:rPr>
        <w:t> </w:t>
      </w:r>
      <w:r>
        <w:rPr>
          <w:sz w:val="24"/>
        </w:rPr>
        <w:t>for</w:t>
      </w:r>
      <w:r>
        <w:rPr>
          <w:spacing w:val="80"/>
          <w:w w:val="150"/>
          <w:sz w:val="24"/>
        </w:rPr>
        <w:t> </w:t>
      </w:r>
      <w:r>
        <w:rPr>
          <w:sz w:val="24"/>
        </w:rPr>
        <w:t>a</w:t>
      </w:r>
      <w:r>
        <w:rPr>
          <w:spacing w:val="80"/>
          <w:w w:val="150"/>
          <w:sz w:val="24"/>
        </w:rPr>
        <w:t> </w:t>
      </w:r>
      <w:r>
        <w:rPr>
          <w:sz w:val="24"/>
        </w:rPr>
        <w:t>Smarter</w:t>
      </w:r>
      <w:r>
        <w:rPr>
          <w:spacing w:val="80"/>
          <w:w w:val="150"/>
          <w:sz w:val="24"/>
        </w:rPr>
        <w:t> </w:t>
      </w:r>
      <w:r>
        <w:rPr>
          <w:sz w:val="24"/>
        </w:rPr>
        <w:t>Future</w:t>
      </w:r>
      <w:r>
        <w:rPr>
          <w:spacing w:val="80"/>
          <w:w w:val="150"/>
          <w:sz w:val="24"/>
        </w:rPr>
        <w:t> </w:t>
      </w:r>
      <w:r>
        <w:rPr>
          <w:sz w:val="24"/>
        </w:rPr>
        <w:t>of</w:t>
      </w:r>
      <w:r>
        <w:rPr>
          <w:spacing w:val="80"/>
          <w:w w:val="150"/>
          <w:sz w:val="24"/>
        </w:rPr>
        <w:t> </w:t>
      </w:r>
      <w:r>
        <w:rPr>
          <w:sz w:val="24"/>
        </w:rPr>
        <w:t>the</w:t>
      </w:r>
      <w:r>
        <w:rPr>
          <w:spacing w:val="80"/>
          <w:w w:val="150"/>
          <w:sz w:val="24"/>
        </w:rPr>
        <w:t> </w:t>
      </w:r>
      <w:r>
        <w:rPr>
          <w:sz w:val="24"/>
        </w:rPr>
        <w:t>Rural</w:t>
      </w:r>
      <w:r>
        <w:rPr>
          <w:spacing w:val="80"/>
          <w:w w:val="150"/>
          <w:sz w:val="24"/>
        </w:rPr>
        <w:t> </w:t>
      </w:r>
      <w:r>
        <w:rPr>
          <w:sz w:val="24"/>
        </w:rPr>
        <w:t>Areas</w:t>
      </w:r>
      <w:r>
        <w:rPr>
          <w:spacing w:val="80"/>
          <w:w w:val="150"/>
          <w:sz w:val="24"/>
        </w:rPr>
        <w:t> </w:t>
      </w:r>
      <w:r>
        <w:rPr>
          <w:sz w:val="24"/>
        </w:rPr>
        <w:t>in</w:t>
      </w:r>
      <w:r>
        <w:rPr>
          <w:spacing w:val="80"/>
          <w:w w:val="150"/>
          <w:sz w:val="24"/>
        </w:rPr>
        <w:t> </w:t>
      </w:r>
      <w:r>
        <w:rPr>
          <w:sz w:val="24"/>
        </w:rPr>
        <w:t>EU,</w:t>
      </w:r>
      <w:r>
        <w:rPr>
          <w:spacing w:val="80"/>
          <w:w w:val="150"/>
          <w:sz w:val="24"/>
        </w:rPr>
        <w:t> </w:t>
      </w:r>
      <w:r>
        <w:rPr>
          <w:sz w:val="24"/>
        </w:rPr>
        <w:t>(2018). </w:t>
      </w:r>
      <w:hyperlink r:id="rId100">
        <w:r>
          <w:rPr>
            <w:spacing w:val="-2"/>
            <w:sz w:val="24"/>
          </w:rPr>
          <w:t>https://pametne-vasi.info/wp-content/uploads/2018/04/Bled-declaration-for-a-</w:t>
        </w:r>
      </w:hyperlink>
      <w:r>
        <w:rPr>
          <w:spacing w:val="-2"/>
          <w:sz w:val="24"/>
        </w:rPr>
        <w:t> </w:t>
      </w:r>
      <w:hyperlink r:id="rId100">
        <w:r>
          <w:rPr>
            <w:spacing w:val="-2"/>
            <w:sz w:val="24"/>
          </w:rPr>
          <w:t>Smarter-Future-of-the-Rural-Areas-in-EU.pdf</w:t>
        </w:r>
      </w:hyperlink>
    </w:p>
    <w:p>
      <w:pPr>
        <w:pStyle w:val="ListParagraph"/>
        <w:numPr>
          <w:ilvl w:val="0"/>
          <w:numId w:val="33"/>
        </w:numPr>
        <w:tabs>
          <w:tab w:pos="729" w:val="left" w:leader="none"/>
        </w:tabs>
        <w:spacing w:line="240" w:lineRule="auto" w:before="80" w:after="0"/>
        <w:ind w:left="728" w:right="545" w:hanging="567"/>
        <w:jc w:val="both"/>
        <w:rPr>
          <w:sz w:val="24"/>
        </w:rPr>
      </w:pPr>
      <w:r>
        <w:rPr>
          <w:sz w:val="24"/>
        </w:rPr>
        <w:t>Caulier-Grice, J. Davies, A. Patrick, R. Norman, W. (2012) Defining Social Innovation. A deliverable of the project: “The theoretical, empirical and policy foundations for building social innovation in Europe” (TEPSIE), European Commission – 7th Framework Programme, Brussels: European Commission, DG Research.</w:t>
      </w:r>
    </w:p>
    <w:p>
      <w:pPr>
        <w:pStyle w:val="ListParagraph"/>
        <w:numPr>
          <w:ilvl w:val="0"/>
          <w:numId w:val="33"/>
        </w:numPr>
        <w:tabs>
          <w:tab w:pos="729" w:val="left" w:leader="none"/>
        </w:tabs>
        <w:spacing w:line="240" w:lineRule="auto" w:before="79" w:after="0"/>
        <w:ind w:left="728" w:right="546" w:hanging="567"/>
        <w:jc w:val="both"/>
        <w:rPr>
          <w:sz w:val="24"/>
        </w:rPr>
      </w:pPr>
      <w:r>
        <w:rPr>
          <w:sz w:val="24"/>
        </w:rPr>
        <w:t>Cocchia,</w:t>
      </w:r>
      <w:r>
        <w:rPr>
          <w:spacing w:val="-6"/>
          <w:sz w:val="24"/>
        </w:rPr>
        <w:t> </w:t>
      </w:r>
      <w:r>
        <w:rPr>
          <w:sz w:val="24"/>
        </w:rPr>
        <w:t>A.</w:t>
      </w:r>
      <w:r>
        <w:rPr>
          <w:spacing w:val="-6"/>
          <w:sz w:val="24"/>
        </w:rPr>
        <w:t> </w:t>
      </w:r>
      <w:r>
        <w:rPr>
          <w:sz w:val="24"/>
        </w:rPr>
        <w:t>(2014).</w:t>
      </w:r>
      <w:r>
        <w:rPr>
          <w:spacing w:val="-7"/>
          <w:sz w:val="24"/>
        </w:rPr>
        <w:t> </w:t>
      </w:r>
      <w:r>
        <w:rPr>
          <w:sz w:val="24"/>
        </w:rPr>
        <w:t>Smart</w:t>
      </w:r>
      <w:r>
        <w:rPr>
          <w:spacing w:val="-7"/>
          <w:sz w:val="24"/>
        </w:rPr>
        <w:t> </w:t>
      </w:r>
      <w:r>
        <w:rPr>
          <w:sz w:val="24"/>
        </w:rPr>
        <w:t>and</w:t>
      </w:r>
      <w:r>
        <w:rPr>
          <w:spacing w:val="-6"/>
          <w:sz w:val="24"/>
        </w:rPr>
        <w:t> </w:t>
      </w:r>
      <w:r>
        <w:rPr>
          <w:sz w:val="24"/>
        </w:rPr>
        <w:t>digital</w:t>
      </w:r>
      <w:r>
        <w:rPr>
          <w:spacing w:val="-8"/>
          <w:sz w:val="24"/>
        </w:rPr>
        <w:t> </w:t>
      </w:r>
      <w:r>
        <w:rPr>
          <w:sz w:val="24"/>
        </w:rPr>
        <w:t>city:</w:t>
      </w:r>
      <w:r>
        <w:rPr>
          <w:spacing w:val="-6"/>
          <w:sz w:val="24"/>
        </w:rPr>
        <w:t> </w:t>
      </w:r>
      <w:r>
        <w:rPr>
          <w:sz w:val="24"/>
        </w:rPr>
        <w:t>A</w:t>
      </w:r>
      <w:r>
        <w:rPr>
          <w:spacing w:val="-6"/>
          <w:sz w:val="24"/>
        </w:rPr>
        <w:t> </w:t>
      </w:r>
      <w:r>
        <w:rPr>
          <w:sz w:val="24"/>
        </w:rPr>
        <w:t>systematic</w:t>
      </w:r>
      <w:r>
        <w:rPr>
          <w:spacing w:val="-7"/>
          <w:sz w:val="24"/>
        </w:rPr>
        <w:t> </w:t>
      </w:r>
      <w:r>
        <w:rPr>
          <w:sz w:val="24"/>
        </w:rPr>
        <w:t>literature</w:t>
      </w:r>
      <w:r>
        <w:rPr>
          <w:spacing w:val="-7"/>
          <w:sz w:val="24"/>
        </w:rPr>
        <w:t> </w:t>
      </w:r>
      <w:r>
        <w:rPr>
          <w:sz w:val="24"/>
        </w:rPr>
        <w:t>review.</w:t>
      </w:r>
      <w:r>
        <w:rPr>
          <w:spacing w:val="-6"/>
          <w:sz w:val="24"/>
        </w:rPr>
        <w:t> </w:t>
      </w:r>
      <w:r>
        <w:rPr>
          <w:sz w:val="24"/>
        </w:rPr>
        <w:t>In</w:t>
      </w:r>
      <w:r>
        <w:rPr>
          <w:spacing w:val="-7"/>
          <w:sz w:val="24"/>
        </w:rPr>
        <w:t> </w:t>
      </w:r>
      <w:r>
        <w:rPr>
          <w:sz w:val="24"/>
        </w:rPr>
        <w:t>Smart</w:t>
      </w:r>
      <w:r>
        <w:rPr>
          <w:spacing w:val="-5"/>
          <w:sz w:val="24"/>
        </w:rPr>
        <w:t> </w:t>
      </w:r>
      <w:r>
        <w:rPr>
          <w:sz w:val="24"/>
        </w:rPr>
        <w:t>City, 13–43, Progress in IS.</w:t>
      </w:r>
    </w:p>
    <w:p>
      <w:pPr>
        <w:pStyle w:val="ListParagraph"/>
        <w:numPr>
          <w:ilvl w:val="0"/>
          <w:numId w:val="33"/>
        </w:numPr>
        <w:tabs>
          <w:tab w:pos="729" w:val="left" w:leader="none"/>
        </w:tabs>
        <w:spacing w:line="240" w:lineRule="auto" w:before="81" w:after="0"/>
        <w:ind w:left="728" w:right="552" w:hanging="567"/>
        <w:jc w:val="both"/>
        <w:rPr>
          <w:sz w:val="24"/>
        </w:rPr>
      </w:pPr>
      <w:r>
        <w:rPr>
          <w:sz w:val="24"/>
        </w:rPr>
        <w:t>Commission communication: The future of rural society, EK, (1988). </w:t>
      </w:r>
      <w:hyperlink r:id="rId101">
        <w:r>
          <w:rPr>
            <w:spacing w:val="-2"/>
            <w:sz w:val="24"/>
          </w:rPr>
          <w:t>http://aei.pitt.edu/5214/1/5214.pdf</w:t>
        </w:r>
      </w:hyperlink>
    </w:p>
    <w:p>
      <w:pPr>
        <w:pStyle w:val="ListParagraph"/>
        <w:numPr>
          <w:ilvl w:val="0"/>
          <w:numId w:val="33"/>
        </w:numPr>
        <w:tabs>
          <w:tab w:pos="728" w:val="left" w:leader="none"/>
          <w:tab w:pos="729" w:val="left" w:leader="none"/>
        </w:tabs>
        <w:spacing w:line="240" w:lineRule="auto" w:before="81" w:after="0"/>
        <w:ind w:left="728" w:right="968" w:hanging="567"/>
        <w:jc w:val="left"/>
        <w:rPr>
          <w:sz w:val="24"/>
        </w:rPr>
      </w:pPr>
      <w:r>
        <w:rPr>
          <w:sz w:val="24"/>
        </w:rPr>
        <w:t>Communication</w:t>
      </w:r>
      <w:r>
        <w:rPr>
          <w:spacing w:val="-4"/>
          <w:sz w:val="24"/>
        </w:rPr>
        <w:t> </w:t>
      </w:r>
      <w:r>
        <w:rPr>
          <w:sz w:val="24"/>
        </w:rPr>
        <w:t>from</w:t>
      </w:r>
      <w:r>
        <w:rPr>
          <w:spacing w:val="-5"/>
          <w:sz w:val="24"/>
        </w:rPr>
        <w:t> </w:t>
      </w:r>
      <w:r>
        <w:rPr>
          <w:sz w:val="24"/>
        </w:rPr>
        <w:t>the</w:t>
      </w:r>
      <w:r>
        <w:rPr>
          <w:spacing w:val="-4"/>
          <w:sz w:val="24"/>
        </w:rPr>
        <w:t> </w:t>
      </w:r>
      <w:r>
        <w:rPr>
          <w:sz w:val="24"/>
        </w:rPr>
        <w:t>commission</w:t>
      </w:r>
      <w:r>
        <w:rPr>
          <w:spacing w:val="-4"/>
          <w:sz w:val="24"/>
        </w:rPr>
        <w:t> </w:t>
      </w:r>
      <w:r>
        <w:rPr>
          <w:sz w:val="24"/>
        </w:rPr>
        <w:t>to</w:t>
      </w:r>
      <w:r>
        <w:rPr>
          <w:spacing w:val="-5"/>
          <w:sz w:val="24"/>
        </w:rPr>
        <w:t> </w:t>
      </w:r>
      <w:r>
        <w:rPr>
          <w:sz w:val="24"/>
        </w:rPr>
        <w:t>the</w:t>
      </w:r>
      <w:r>
        <w:rPr>
          <w:spacing w:val="-4"/>
          <w:sz w:val="24"/>
        </w:rPr>
        <w:t> </w:t>
      </w:r>
      <w:r>
        <w:rPr>
          <w:sz w:val="24"/>
        </w:rPr>
        <w:t>european</w:t>
      </w:r>
      <w:r>
        <w:rPr>
          <w:spacing w:val="-4"/>
          <w:sz w:val="24"/>
        </w:rPr>
        <w:t> </w:t>
      </w:r>
      <w:r>
        <w:rPr>
          <w:sz w:val="24"/>
        </w:rPr>
        <w:t>parliament,</w:t>
      </w:r>
      <w:r>
        <w:rPr>
          <w:spacing w:val="-3"/>
          <w:sz w:val="24"/>
        </w:rPr>
        <w:t> </w:t>
      </w:r>
      <w:r>
        <w:rPr>
          <w:sz w:val="24"/>
        </w:rPr>
        <w:t>the</w:t>
      </w:r>
      <w:r>
        <w:rPr>
          <w:spacing w:val="-5"/>
          <w:sz w:val="24"/>
        </w:rPr>
        <w:t> </w:t>
      </w:r>
      <w:r>
        <w:rPr>
          <w:sz w:val="24"/>
        </w:rPr>
        <w:t>council, the european economic and social committee and the committee of the regions: The Future of Food and Farming (2017). </w:t>
      </w:r>
      <w:hyperlink r:id="rId102">
        <w:r>
          <w:rPr>
            <w:sz w:val="24"/>
          </w:rPr>
          <w:t>https://eur-lex.europa.eu/legal-</w:t>
        </w:r>
      </w:hyperlink>
      <w:r>
        <w:rPr>
          <w:sz w:val="24"/>
        </w:rPr>
        <w:t> </w:t>
      </w:r>
      <w:hyperlink r:id="rId102">
        <w:r>
          <w:rPr>
            <w:spacing w:val="-2"/>
            <w:sz w:val="24"/>
          </w:rPr>
          <w:t>content/EN/TXT/PDF/?uri=CELEX:52017DC0713&amp;from=EN</w:t>
        </w:r>
      </w:hyperlink>
    </w:p>
    <w:p>
      <w:pPr>
        <w:pStyle w:val="ListParagraph"/>
        <w:numPr>
          <w:ilvl w:val="0"/>
          <w:numId w:val="33"/>
        </w:numPr>
        <w:tabs>
          <w:tab w:pos="728" w:val="left" w:leader="none"/>
          <w:tab w:pos="729" w:val="left" w:leader="none"/>
        </w:tabs>
        <w:spacing w:line="281" w:lineRule="exact" w:before="79" w:after="0"/>
        <w:ind w:left="728" w:right="0" w:hanging="567"/>
        <w:jc w:val="left"/>
        <w:rPr>
          <w:sz w:val="24"/>
        </w:rPr>
      </w:pPr>
      <w:r>
        <w:rPr>
          <w:sz w:val="24"/>
        </w:rPr>
        <w:t>CORK</w:t>
      </w:r>
      <w:r>
        <w:rPr>
          <w:spacing w:val="-3"/>
          <w:sz w:val="24"/>
        </w:rPr>
        <w:t> </w:t>
      </w:r>
      <w:r>
        <w:rPr>
          <w:sz w:val="24"/>
        </w:rPr>
        <w:t>2.0</w:t>
      </w:r>
      <w:r>
        <w:rPr>
          <w:spacing w:val="-3"/>
          <w:sz w:val="24"/>
        </w:rPr>
        <w:t> </w:t>
      </w:r>
      <w:r>
        <w:rPr>
          <w:sz w:val="24"/>
        </w:rPr>
        <w:t>DECLARATION,</w:t>
      </w:r>
      <w:r>
        <w:rPr>
          <w:spacing w:val="-2"/>
          <w:sz w:val="24"/>
        </w:rPr>
        <w:t> </w:t>
      </w:r>
      <w:r>
        <w:rPr>
          <w:sz w:val="24"/>
        </w:rPr>
        <w:t>EU,</w:t>
      </w:r>
      <w:r>
        <w:rPr>
          <w:spacing w:val="48"/>
          <w:sz w:val="24"/>
        </w:rPr>
        <w:t> </w:t>
      </w:r>
      <w:r>
        <w:rPr>
          <w:spacing w:val="-2"/>
          <w:sz w:val="24"/>
        </w:rPr>
        <w:t>(2016).</w:t>
      </w:r>
    </w:p>
    <w:p>
      <w:pPr>
        <w:pStyle w:val="BodyText"/>
        <w:spacing w:line="281" w:lineRule="exact"/>
        <w:ind w:left="728"/>
      </w:pPr>
      <w:hyperlink r:id="rId103">
        <w:r>
          <w:rPr>
            <w:spacing w:val="-2"/>
          </w:rPr>
          <w:t>https://enrd.ec.europa.eu/sites/default/files/cork-declaration_en.pdf</w:t>
        </w:r>
      </w:hyperlink>
    </w:p>
    <w:p>
      <w:pPr>
        <w:pStyle w:val="ListParagraph"/>
        <w:numPr>
          <w:ilvl w:val="0"/>
          <w:numId w:val="33"/>
        </w:numPr>
        <w:tabs>
          <w:tab w:pos="728" w:val="left" w:leader="none"/>
          <w:tab w:pos="729" w:val="left" w:leader="none"/>
        </w:tabs>
        <w:spacing w:line="240" w:lineRule="auto" w:before="81" w:after="0"/>
        <w:ind w:left="728" w:right="2737" w:hanging="567"/>
        <w:jc w:val="left"/>
        <w:rPr>
          <w:sz w:val="24"/>
        </w:rPr>
      </w:pPr>
      <w:r>
        <w:rPr>
          <w:sz w:val="24"/>
        </w:rPr>
        <w:t>EU Action for smart villages, EK, (2016). </w:t>
      </w:r>
      <w:hyperlink r:id="rId104">
        <w:r>
          <w:rPr>
            <w:spacing w:val="-2"/>
            <w:sz w:val="24"/>
          </w:rPr>
          <w:t>https://ec.europa.eu/info/sites/default/files/food-farming-</w:t>
        </w:r>
      </w:hyperlink>
      <w:r>
        <w:rPr>
          <w:spacing w:val="-2"/>
          <w:sz w:val="24"/>
        </w:rPr>
        <w:t> </w:t>
      </w:r>
      <w:hyperlink r:id="rId104">
        <w:r>
          <w:rPr>
            <w:spacing w:val="-2"/>
            <w:sz w:val="24"/>
          </w:rPr>
          <w:t>fisheries/key_policies/documents/rur-dev-small-villages_en.pdf</w:t>
        </w:r>
      </w:hyperlink>
    </w:p>
    <w:p>
      <w:pPr>
        <w:pStyle w:val="ListParagraph"/>
        <w:numPr>
          <w:ilvl w:val="0"/>
          <w:numId w:val="33"/>
        </w:numPr>
        <w:tabs>
          <w:tab w:pos="728" w:val="left" w:leader="none"/>
          <w:tab w:pos="729" w:val="left" w:leader="none"/>
        </w:tabs>
        <w:spacing w:line="281" w:lineRule="exact" w:before="80" w:after="0"/>
        <w:ind w:left="728" w:right="0" w:hanging="567"/>
        <w:jc w:val="left"/>
        <w:rPr>
          <w:sz w:val="24"/>
        </w:rPr>
      </w:pPr>
      <w:r>
        <w:rPr>
          <w:sz w:val="24"/>
        </w:rPr>
        <w:t>EU</w:t>
      </w:r>
      <w:r>
        <w:rPr>
          <w:spacing w:val="-4"/>
          <w:sz w:val="24"/>
        </w:rPr>
        <w:t> </w:t>
      </w:r>
      <w:r>
        <w:rPr>
          <w:sz w:val="24"/>
        </w:rPr>
        <w:t>Action</w:t>
      </w:r>
      <w:r>
        <w:rPr>
          <w:spacing w:val="-3"/>
          <w:sz w:val="24"/>
        </w:rPr>
        <w:t> </w:t>
      </w:r>
      <w:r>
        <w:rPr>
          <w:sz w:val="24"/>
        </w:rPr>
        <w:t>for</w:t>
      </w:r>
      <w:r>
        <w:rPr>
          <w:spacing w:val="-4"/>
          <w:sz w:val="24"/>
        </w:rPr>
        <w:t> </w:t>
      </w:r>
      <w:r>
        <w:rPr>
          <w:sz w:val="24"/>
        </w:rPr>
        <w:t>SMART</w:t>
      </w:r>
      <w:r>
        <w:rPr>
          <w:spacing w:val="-4"/>
          <w:sz w:val="24"/>
        </w:rPr>
        <w:t> </w:t>
      </w:r>
      <w:r>
        <w:rPr>
          <w:sz w:val="24"/>
        </w:rPr>
        <w:t>VILLAGES.</w:t>
      </w:r>
      <w:r>
        <w:rPr>
          <w:spacing w:val="-2"/>
          <w:sz w:val="24"/>
        </w:rPr>
        <w:t> </w:t>
      </w:r>
      <w:r>
        <w:rPr>
          <w:sz w:val="24"/>
        </w:rPr>
        <w:t>EK.</w:t>
      </w:r>
      <w:r>
        <w:rPr>
          <w:spacing w:val="-2"/>
          <w:sz w:val="24"/>
        </w:rPr>
        <w:t> </w:t>
      </w:r>
      <w:r>
        <w:rPr>
          <w:spacing w:val="-4"/>
          <w:sz w:val="24"/>
        </w:rPr>
        <w:t>2017.</w:t>
      </w:r>
    </w:p>
    <w:p>
      <w:pPr>
        <w:pStyle w:val="BodyText"/>
        <w:ind w:left="728" w:right="2737"/>
      </w:pPr>
      <w:r>
        <w:rPr>
          <w:spacing w:val="-2"/>
        </w:rPr>
        <w:t>https://ec.europa.eu/info/sites/default/files/food-farming- fisheries/key_policies/documents/rur-dev-small-villages_en.pdf</w:t>
      </w:r>
    </w:p>
    <w:p>
      <w:pPr>
        <w:spacing w:after="0"/>
        <w:sectPr>
          <w:pgSz w:w="11910" w:h="16840"/>
          <w:pgMar w:header="0" w:footer="590" w:top="1040" w:bottom="780" w:left="1540" w:right="300"/>
        </w:sectPr>
      </w:pPr>
    </w:p>
    <w:p>
      <w:pPr>
        <w:pStyle w:val="ListParagraph"/>
        <w:numPr>
          <w:ilvl w:val="0"/>
          <w:numId w:val="33"/>
        </w:numPr>
        <w:tabs>
          <w:tab w:pos="728" w:val="left" w:leader="none"/>
          <w:tab w:pos="729" w:val="left" w:leader="none"/>
        </w:tabs>
        <w:spacing w:line="240" w:lineRule="auto" w:before="76" w:after="0"/>
        <w:ind w:left="728" w:right="552" w:hanging="567"/>
        <w:jc w:val="left"/>
        <w:rPr>
          <w:sz w:val="24"/>
        </w:rPr>
      </w:pPr>
      <w:r>
        <w:rPr>
          <w:sz w:val="24"/>
        </w:rPr>
        <w:t>EU Cohesion Policy in non-urban areas EP. (2020). </w:t>
      </w:r>
      <w:hyperlink r:id="rId105">
        <w:r>
          <w:rPr>
            <w:spacing w:val="-2"/>
            <w:sz w:val="24"/>
          </w:rPr>
          <w:t>https://www.europarl.europa.eu/RegData/etudes/STUD/2020/652210/IPOL_STU(2</w:t>
        </w:r>
      </w:hyperlink>
      <w:r>
        <w:rPr>
          <w:spacing w:val="-2"/>
          <w:sz w:val="24"/>
        </w:rPr>
        <w:t> </w:t>
      </w:r>
      <w:hyperlink r:id="rId105">
        <w:r>
          <w:rPr>
            <w:spacing w:val="-2"/>
            <w:sz w:val="24"/>
          </w:rPr>
          <w:t>020)652210_EN.pdf</w:t>
        </w:r>
      </w:hyperlink>
    </w:p>
    <w:p>
      <w:pPr>
        <w:pStyle w:val="ListParagraph"/>
        <w:numPr>
          <w:ilvl w:val="0"/>
          <w:numId w:val="33"/>
        </w:numPr>
        <w:tabs>
          <w:tab w:pos="728" w:val="left" w:leader="none"/>
          <w:tab w:pos="729" w:val="left" w:leader="none"/>
        </w:tabs>
        <w:spacing w:line="240" w:lineRule="auto" w:before="81" w:after="0"/>
        <w:ind w:left="728" w:right="668" w:hanging="567"/>
        <w:jc w:val="left"/>
        <w:rPr>
          <w:sz w:val="24"/>
        </w:rPr>
      </w:pPr>
      <w:r>
        <w:rPr>
          <w:sz w:val="24"/>
        </w:rPr>
        <w:t>Europos</w:t>
      </w:r>
      <w:r>
        <w:rPr>
          <w:spacing w:val="-4"/>
          <w:sz w:val="24"/>
        </w:rPr>
        <w:t> </w:t>
      </w:r>
      <w:r>
        <w:rPr>
          <w:sz w:val="24"/>
        </w:rPr>
        <w:t>Parlamento</w:t>
      </w:r>
      <w:r>
        <w:rPr>
          <w:spacing w:val="-5"/>
          <w:sz w:val="24"/>
        </w:rPr>
        <w:t> </w:t>
      </w:r>
      <w:r>
        <w:rPr>
          <w:sz w:val="24"/>
        </w:rPr>
        <w:t>inicijuotas</w:t>
      </w:r>
      <w:r>
        <w:rPr>
          <w:spacing w:val="-4"/>
          <w:sz w:val="24"/>
        </w:rPr>
        <w:t> </w:t>
      </w:r>
      <w:r>
        <w:rPr>
          <w:sz w:val="24"/>
        </w:rPr>
        <w:t>išmaniųjų</w:t>
      </w:r>
      <w:r>
        <w:rPr>
          <w:spacing w:val="-5"/>
          <w:sz w:val="24"/>
        </w:rPr>
        <w:t> </w:t>
      </w:r>
      <w:r>
        <w:rPr>
          <w:sz w:val="24"/>
        </w:rPr>
        <w:t>ekologinių</w:t>
      </w:r>
      <w:r>
        <w:rPr>
          <w:spacing w:val="-4"/>
          <w:sz w:val="24"/>
        </w:rPr>
        <w:t> </w:t>
      </w:r>
      <w:r>
        <w:rPr>
          <w:sz w:val="24"/>
        </w:rPr>
        <w:t>ir</w:t>
      </w:r>
      <w:r>
        <w:rPr>
          <w:spacing w:val="-4"/>
          <w:sz w:val="24"/>
        </w:rPr>
        <w:t> </w:t>
      </w:r>
      <w:r>
        <w:rPr>
          <w:sz w:val="24"/>
        </w:rPr>
        <w:t>socialinių</w:t>
      </w:r>
      <w:r>
        <w:rPr>
          <w:spacing w:val="-5"/>
          <w:sz w:val="24"/>
        </w:rPr>
        <w:t> </w:t>
      </w:r>
      <w:r>
        <w:rPr>
          <w:sz w:val="24"/>
        </w:rPr>
        <w:t>kaimų</w:t>
      </w:r>
      <w:r>
        <w:rPr>
          <w:spacing w:val="-6"/>
          <w:sz w:val="24"/>
        </w:rPr>
        <w:t> </w:t>
      </w:r>
      <w:r>
        <w:rPr>
          <w:sz w:val="24"/>
        </w:rPr>
        <w:t>bandomasis projektas. </w:t>
      </w:r>
      <w:hyperlink r:id="rId106">
        <w:r>
          <w:rPr>
            <w:sz w:val="24"/>
          </w:rPr>
          <w:t>file:///C:/Users/ingrida.k/Downloads/BZUP_SP_SSGG_2021-06-</w:t>
        </w:r>
      </w:hyperlink>
      <w:r>
        <w:rPr>
          <w:sz w:val="24"/>
        </w:rPr>
        <w:t> </w:t>
      </w:r>
      <w:hyperlink r:id="rId106">
        <w:r>
          <w:rPr>
            <w:spacing w:val="-2"/>
            <w:sz w:val="24"/>
          </w:rPr>
          <w:t>21_GALUTIN%C4%96.pdf</w:t>
        </w:r>
      </w:hyperlink>
    </w:p>
    <w:p>
      <w:pPr>
        <w:pStyle w:val="ListParagraph"/>
        <w:numPr>
          <w:ilvl w:val="0"/>
          <w:numId w:val="33"/>
        </w:numPr>
        <w:tabs>
          <w:tab w:pos="729" w:val="left" w:leader="none"/>
        </w:tabs>
        <w:spacing w:line="240" w:lineRule="auto" w:before="80" w:after="0"/>
        <w:ind w:left="728" w:right="546" w:hanging="567"/>
        <w:jc w:val="both"/>
        <w:rPr>
          <w:sz w:val="24"/>
        </w:rPr>
      </w:pPr>
      <w:r>
        <w:rPr>
          <w:sz w:val="24"/>
        </w:rPr>
        <w:t>Gajauskaitė, I. (2015). Strateginės partnerystės Lenkijos užsienio politikoje: Lietuvos atvejo analizė. Lietuvos ir Lenkijos santykių dinamika: nuo istorinės patirties iki šiuolaikinės situacijos: straipsnių rinkinys, 91–111.</w:t>
      </w:r>
    </w:p>
    <w:p>
      <w:pPr>
        <w:pStyle w:val="ListParagraph"/>
        <w:numPr>
          <w:ilvl w:val="0"/>
          <w:numId w:val="33"/>
        </w:numPr>
        <w:tabs>
          <w:tab w:pos="729" w:val="left" w:leader="none"/>
        </w:tabs>
        <w:spacing w:line="281" w:lineRule="exact" w:before="80" w:after="0"/>
        <w:ind w:left="728" w:right="0" w:hanging="567"/>
        <w:jc w:val="both"/>
        <w:rPr>
          <w:sz w:val="24"/>
        </w:rPr>
      </w:pPr>
      <w:r>
        <w:rPr>
          <w:sz w:val="24"/>
        </w:rPr>
        <w:t>Gaulė,</w:t>
      </w:r>
      <w:r>
        <w:rPr>
          <w:spacing w:val="-6"/>
          <w:sz w:val="24"/>
        </w:rPr>
        <w:t> </w:t>
      </w:r>
      <w:r>
        <w:rPr>
          <w:sz w:val="24"/>
        </w:rPr>
        <w:t>E.</w:t>
      </w:r>
      <w:r>
        <w:rPr>
          <w:spacing w:val="-3"/>
          <w:sz w:val="24"/>
        </w:rPr>
        <w:t> </w:t>
      </w:r>
      <w:r>
        <w:rPr>
          <w:sz w:val="24"/>
        </w:rPr>
        <w:t>(2014).</w:t>
      </w:r>
      <w:r>
        <w:rPr>
          <w:spacing w:val="-3"/>
          <w:sz w:val="24"/>
        </w:rPr>
        <w:t> </w:t>
      </w:r>
      <w:r>
        <w:rPr>
          <w:sz w:val="24"/>
        </w:rPr>
        <w:t>Sumanus</w:t>
      </w:r>
      <w:r>
        <w:rPr>
          <w:spacing w:val="-5"/>
          <w:sz w:val="24"/>
        </w:rPr>
        <w:t> </w:t>
      </w:r>
      <w:r>
        <w:rPr>
          <w:sz w:val="24"/>
        </w:rPr>
        <w:t>viešasis</w:t>
      </w:r>
      <w:r>
        <w:rPr>
          <w:spacing w:val="-4"/>
          <w:sz w:val="24"/>
        </w:rPr>
        <w:t> </w:t>
      </w:r>
      <w:r>
        <w:rPr>
          <w:sz w:val="24"/>
        </w:rPr>
        <w:t>valdymas:</w:t>
      </w:r>
      <w:r>
        <w:rPr>
          <w:spacing w:val="-5"/>
          <w:sz w:val="24"/>
        </w:rPr>
        <w:t> </w:t>
      </w:r>
      <w:r>
        <w:rPr>
          <w:sz w:val="24"/>
        </w:rPr>
        <w:t>samprata</w:t>
      </w:r>
      <w:r>
        <w:rPr>
          <w:spacing w:val="44"/>
          <w:sz w:val="24"/>
        </w:rPr>
        <w:t> </w:t>
      </w:r>
      <w:r>
        <w:rPr>
          <w:sz w:val="24"/>
        </w:rPr>
        <w:t>ir</w:t>
      </w:r>
      <w:r>
        <w:rPr>
          <w:spacing w:val="44"/>
          <w:sz w:val="24"/>
        </w:rPr>
        <w:t> </w:t>
      </w:r>
      <w:r>
        <w:rPr>
          <w:sz w:val="24"/>
        </w:rPr>
        <w:t>dimensijos,</w:t>
      </w:r>
      <w:r>
        <w:rPr>
          <w:spacing w:val="-3"/>
          <w:sz w:val="24"/>
        </w:rPr>
        <w:t> </w:t>
      </w:r>
      <w:r>
        <w:rPr>
          <w:sz w:val="24"/>
        </w:rPr>
        <w:t>Viešoji</w:t>
      </w:r>
      <w:r>
        <w:rPr>
          <w:spacing w:val="46"/>
          <w:sz w:val="24"/>
        </w:rPr>
        <w:t> </w:t>
      </w:r>
      <w:r>
        <w:rPr>
          <w:spacing w:val="-2"/>
          <w:sz w:val="24"/>
        </w:rPr>
        <w:t>politika</w:t>
      </w:r>
    </w:p>
    <w:p>
      <w:pPr>
        <w:pStyle w:val="BodyText"/>
        <w:spacing w:line="281" w:lineRule="exact"/>
        <w:ind w:left="728"/>
        <w:jc w:val="both"/>
      </w:pPr>
      <w:r>
        <w:rPr/>
        <w:t>ir</w:t>
      </w:r>
      <w:r>
        <w:rPr>
          <w:spacing w:val="45"/>
        </w:rPr>
        <w:t> </w:t>
      </w:r>
      <w:r>
        <w:rPr/>
        <w:t>administravimas,</w:t>
      </w:r>
      <w:r>
        <w:rPr>
          <w:spacing w:val="-2"/>
        </w:rPr>
        <w:t> </w:t>
      </w:r>
      <w:r>
        <w:rPr/>
        <w:t>13</w:t>
      </w:r>
      <w:r>
        <w:rPr>
          <w:spacing w:val="-2"/>
        </w:rPr>
        <w:t> </w:t>
      </w:r>
      <w:r>
        <w:rPr/>
        <w:t>(3),</w:t>
      </w:r>
      <w:r>
        <w:rPr>
          <w:spacing w:val="-2"/>
        </w:rPr>
        <w:t> 372–385</w:t>
      </w:r>
    </w:p>
    <w:p>
      <w:pPr>
        <w:pStyle w:val="ListParagraph"/>
        <w:numPr>
          <w:ilvl w:val="0"/>
          <w:numId w:val="33"/>
        </w:numPr>
        <w:tabs>
          <w:tab w:pos="729" w:val="left" w:leader="none"/>
        </w:tabs>
        <w:spacing w:line="281" w:lineRule="exact" w:before="81" w:after="0"/>
        <w:ind w:left="728" w:right="0" w:hanging="567"/>
        <w:jc w:val="both"/>
        <w:rPr>
          <w:sz w:val="24"/>
        </w:rPr>
      </w:pPr>
      <w:r>
        <w:rPr>
          <w:sz w:val="24"/>
        </w:rPr>
        <w:t>Gaulė,</w:t>
      </w:r>
      <w:r>
        <w:rPr>
          <w:spacing w:val="8"/>
          <w:sz w:val="24"/>
        </w:rPr>
        <w:t> </w:t>
      </w:r>
      <w:r>
        <w:rPr>
          <w:sz w:val="24"/>
        </w:rPr>
        <w:t>E.</w:t>
      </w:r>
      <w:r>
        <w:rPr>
          <w:spacing w:val="10"/>
          <w:sz w:val="24"/>
        </w:rPr>
        <w:t> </w:t>
      </w:r>
      <w:r>
        <w:rPr>
          <w:sz w:val="24"/>
        </w:rPr>
        <w:t>(2014).</w:t>
      </w:r>
      <w:r>
        <w:rPr>
          <w:spacing w:val="11"/>
          <w:sz w:val="24"/>
        </w:rPr>
        <w:t> </w:t>
      </w:r>
      <w:r>
        <w:rPr>
          <w:sz w:val="24"/>
        </w:rPr>
        <w:t>Sumanus</w:t>
      </w:r>
      <w:r>
        <w:rPr>
          <w:spacing w:val="9"/>
          <w:sz w:val="24"/>
        </w:rPr>
        <w:t> </w:t>
      </w:r>
      <w:r>
        <w:rPr>
          <w:sz w:val="24"/>
        </w:rPr>
        <w:t>viešasis</w:t>
      </w:r>
      <w:r>
        <w:rPr>
          <w:spacing w:val="10"/>
          <w:sz w:val="24"/>
        </w:rPr>
        <w:t> </w:t>
      </w:r>
      <w:r>
        <w:rPr>
          <w:sz w:val="24"/>
        </w:rPr>
        <w:t>valdymas:</w:t>
      </w:r>
      <w:r>
        <w:rPr>
          <w:spacing w:val="13"/>
          <w:sz w:val="24"/>
        </w:rPr>
        <w:t> </w:t>
      </w:r>
      <w:r>
        <w:rPr>
          <w:sz w:val="24"/>
        </w:rPr>
        <w:t>samprata</w:t>
      </w:r>
      <w:r>
        <w:rPr>
          <w:spacing w:val="10"/>
          <w:sz w:val="24"/>
        </w:rPr>
        <w:t> </w:t>
      </w:r>
      <w:r>
        <w:rPr>
          <w:sz w:val="24"/>
        </w:rPr>
        <w:t>ir</w:t>
      </w:r>
      <w:r>
        <w:rPr>
          <w:spacing w:val="10"/>
          <w:sz w:val="24"/>
        </w:rPr>
        <w:t> </w:t>
      </w:r>
      <w:r>
        <w:rPr>
          <w:sz w:val="24"/>
        </w:rPr>
        <w:t>dimensijos.</w:t>
      </w:r>
      <w:r>
        <w:rPr>
          <w:spacing w:val="10"/>
          <w:sz w:val="24"/>
        </w:rPr>
        <w:t> </w:t>
      </w:r>
      <w:r>
        <w:rPr>
          <w:sz w:val="24"/>
        </w:rPr>
        <w:t>Viešoji</w:t>
      </w:r>
      <w:r>
        <w:rPr>
          <w:spacing w:val="11"/>
          <w:sz w:val="24"/>
        </w:rPr>
        <w:t> </w:t>
      </w:r>
      <w:r>
        <w:rPr>
          <w:spacing w:val="-2"/>
          <w:sz w:val="24"/>
        </w:rPr>
        <w:t>politika</w:t>
      </w:r>
    </w:p>
    <w:p>
      <w:pPr>
        <w:pStyle w:val="BodyText"/>
        <w:spacing w:line="281" w:lineRule="exact"/>
        <w:ind w:left="728"/>
        <w:jc w:val="both"/>
      </w:pPr>
      <w:r>
        <w:rPr/>
        <w:t>ir</w:t>
      </w:r>
      <w:r>
        <w:rPr>
          <w:spacing w:val="-2"/>
        </w:rPr>
        <w:t> </w:t>
      </w:r>
      <w:r>
        <w:rPr/>
        <w:t>administravimas,</w:t>
      </w:r>
      <w:r>
        <w:rPr>
          <w:spacing w:val="-2"/>
        </w:rPr>
        <w:t> </w:t>
      </w:r>
      <w:r>
        <w:rPr/>
        <w:t>13(3),</w:t>
      </w:r>
      <w:r>
        <w:rPr>
          <w:spacing w:val="-1"/>
        </w:rPr>
        <w:t> </w:t>
      </w:r>
      <w:r>
        <w:rPr>
          <w:spacing w:val="-2"/>
        </w:rPr>
        <w:t>372–385.</w:t>
      </w:r>
    </w:p>
    <w:p>
      <w:pPr>
        <w:pStyle w:val="ListParagraph"/>
        <w:numPr>
          <w:ilvl w:val="0"/>
          <w:numId w:val="33"/>
        </w:numPr>
        <w:tabs>
          <w:tab w:pos="681" w:val="left" w:leader="none"/>
        </w:tabs>
        <w:spacing w:line="240" w:lineRule="auto" w:before="79" w:after="0"/>
        <w:ind w:left="521" w:right="544" w:hanging="360"/>
        <w:jc w:val="both"/>
        <w:rPr>
          <w:sz w:val="24"/>
        </w:rPr>
      </w:pPr>
      <w:r>
        <w:rPr/>
        <w:tab/>
      </w:r>
      <w:r>
        <w:rPr>
          <w:sz w:val="24"/>
        </w:rPr>
        <w:t>Giffinger, R. (2011). European Smart Cities: The Need for a Place Related Understanding. Prieiga internete: http:// </w:t>
      </w:r>
      <w:hyperlink r:id="rId107">
        <w:r>
          <w:rPr>
            <w:sz w:val="24"/>
          </w:rPr>
          <w:t>www.smartcities.info/files/o4°/o20</w:t>
        </w:r>
      </w:hyperlink>
      <w:r>
        <w:rPr>
          <w:sz w:val="24"/>
        </w:rPr>
        <w:t>-%20 Rudolf°/o2oGiffinger0/o20- °/o2oSC_Edi- n-burgh_VUT_RGiffmger.pdf.</w:t>
      </w:r>
    </w:p>
    <w:p>
      <w:pPr>
        <w:pStyle w:val="ListParagraph"/>
        <w:numPr>
          <w:ilvl w:val="0"/>
          <w:numId w:val="33"/>
        </w:numPr>
        <w:tabs>
          <w:tab w:pos="628" w:val="left" w:leader="none"/>
        </w:tabs>
        <w:spacing w:line="256" w:lineRule="auto" w:before="3" w:after="0"/>
        <w:ind w:left="521" w:right="547" w:hanging="360"/>
        <w:jc w:val="both"/>
        <w:rPr>
          <w:sz w:val="24"/>
        </w:rPr>
      </w:pPr>
      <w:r>
        <w:rPr/>
        <w:tab/>
      </w:r>
      <w:r>
        <w:rPr>
          <w:sz w:val="24"/>
        </w:rPr>
        <w:t>Gil-Garcia,</w:t>
      </w:r>
      <w:r>
        <w:rPr>
          <w:spacing w:val="-5"/>
          <w:sz w:val="24"/>
        </w:rPr>
        <w:t> </w:t>
      </w:r>
      <w:r>
        <w:rPr>
          <w:sz w:val="24"/>
        </w:rPr>
        <w:t>J.</w:t>
      </w:r>
      <w:r>
        <w:rPr>
          <w:spacing w:val="-5"/>
          <w:sz w:val="24"/>
        </w:rPr>
        <w:t> </w:t>
      </w:r>
      <w:r>
        <w:rPr>
          <w:sz w:val="24"/>
        </w:rPr>
        <w:t>R.</w:t>
      </w:r>
      <w:r>
        <w:rPr>
          <w:spacing w:val="-6"/>
          <w:sz w:val="24"/>
        </w:rPr>
        <w:t> </w:t>
      </w:r>
      <w:r>
        <w:rPr>
          <w:sz w:val="24"/>
        </w:rPr>
        <w:t>(2012).</w:t>
      </w:r>
      <w:r>
        <w:rPr>
          <w:spacing w:val="-6"/>
          <w:sz w:val="24"/>
        </w:rPr>
        <w:t> </w:t>
      </w:r>
      <w:r>
        <w:rPr>
          <w:sz w:val="24"/>
        </w:rPr>
        <w:t>Towards</w:t>
      </w:r>
      <w:r>
        <w:rPr>
          <w:spacing w:val="-7"/>
          <w:sz w:val="24"/>
        </w:rPr>
        <w:t> </w:t>
      </w:r>
      <w:r>
        <w:rPr>
          <w:sz w:val="24"/>
        </w:rPr>
        <w:t>a</w:t>
      </w:r>
      <w:r>
        <w:rPr>
          <w:spacing w:val="-7"/>
          <w:sz w:val="24"/>
        </w:rPr>
        <w:t> </w:t>
      </w:r>
      <w:r>
        <w:rPr>
          <w:sz w:val="24"/>
        </w:rPr>
        <w:t>Smart</w:t>
      </w:r>
      <w:r>
        <w:rPr>
          <w:spacing w:val="-7"/>
          <w:sz w:val="24"/>
        </w:rPr>
        <w:t> </w:t>
      </w:r>
      <w:r>
        <w:rPr>
          <w:sz w:val="24"/>
        </w:rPr>
        <w:t>State?</w:t>
      </w:r>
      <w:r>
        <w:rPr>
          <w:spacing w:val="-8"/>
          <w:sz w:val="24"/>
        </w:rPr>
        <w:t> </w:t>
      </w:r>
      <w:r>
        <w:rPr>
          <w:sz w:val="24"/>
        </w:rPr>
        <w:t>Inter-agency</w:t>
      </w:r>
      <w:r>
        <w:rPr>
          <w:spacing w:val="-8"/>
          <w:sz w:val="24"/>
        </w:rPr>
        <w:t> </w:t>
      </w:r>
      <w:r>
        <w:rPr>
          <w:sz w:val="24"/>
        </w:rPr>
        <w:t>Collaboration,</w:t>
      </w:r>
      <w:r>
        <w:rPr>
          <w:spacing w:val="-6"/>
          <w:sz w:val="24"/>
        </w:rPr>
        <w:t> </w:t>
      </w:r>
      <w:r>
        <w:rPr>
          <w:sz w:val="24"/>
        </w:rPr>
        <w:t>Information Integration, and beyond. Information Polity, 17, 269–280.</w:t>
      </w:r>
    </w:p>
    <w:p>
      <w:pPr>
        <w:pStyle w:val="ListParagraph"/>
        <w:numPr>
          <w:ilvl w:val="0"/>
          <w:numId w:val="33"/>
        </w:numPr>
        <w:tabs>
          <w:tab w:pos="728" w:val="left" w:leader="none"/>
          <w:tab w:pos="729" w:val="left" w:leader="none"/>
        </w:tabs>
        <w:spacing w:line="240" w:lineRule="auto" w:before="3" w:after="0"/>
        <w:ind w:left="728" w:right="553" w:hanging="567"/>
        <w:jc w:val="left"/>
        <w:rPr>
          <w:sz w:val="24"/>
        </w:rPr>
      </w:pPr>
      <w:r>
        <w:rPr>
          <w:sz w:val="24"/>
        </w:rPr>
        <w:t>Grant, M. J., &amp; Booth, A. (2009). A typology of reviews: an analysis of 14 review types and</w:t>
      </w:r>
      <w:r>
        <w:rPr>
          <w:spacing w:val="-4"/>
          <w:sz w:val="24"/>
        </w:rPr>
        <w:t> </w:t>
      </w:r>
      <w:r>
        <w:rPr>
          <w:sz w:val="24"/>
        </w:rPr>
        <w:t>associated</w:t>
      </w:r>
      <w:r>
        <w:rPr>
          <w:spacing w:val="-4"/>
          <w:sz w:val="24"/>
        </w:rPr>
        <w:t> </w:t>
      </w:r>
      <w:r>
        <w:rPr>
          <w:sz w:val="24"/>
        </w:rPr>
        <w:t>methodologies.</w:t>
      </w:r>
      <w:r>
        <w:rPr>
          <w:spacing w:val="-2"/>
          <w:sz w:val="24"/>
        </w:rPr>
        <w:t> </w:t>
      </w:r>
      <w:r>
        <w:rPr>
          <w:sz w:val="24"/>
        </w:rPr>
        <w:t>Health</w:t>
      </w:r>
      <w:r>
        <w:rPr>
          <w:spacing w:val="-3"/>
          <w:sz w:val="24"/>
        </w:rPr>
        <w:t> </w:t>
      </w:r>
      <w:r>
        <w:rPr>
          <w:sz w:val="24"/>
        </w:rPr>
        <w:t>Information</w:t>
      </w:r>
      <w:r>
        <w:rPr>
          <w:spacing w:val="-2"/>
          <w:sz w:val="24"/>
        </w:rPr>
        <w:t> </w:t>
      </w:r>
      <w:r>
        <w:rPr>
          <w:sz w:val="24"/>
        </w:rPr>
        <w:t>&amp;</w:t>
      </w:r>
      <w:r>
        <w:rPr>
          <w:spacing w:val="-2"/>
          <w:sz w:val="24"/>
        </w:rPr>
        <w:t> </w:t>
      </w:r>
      <w:r>
        <w:rPr>
          <w:sz w:val="24"/>
        </w:rPr>
        <w:t>Libraries</w:t>
      </w:r>
      <w:r>
        <w:rPr>
          <w:spacing w:val="-5"/>
          <w:sz w:val="24"/>
        </w:rPr>
        <w:t> </w:t>
      </w:r>
      <w:r>
        <w:rPr>
          <w:sz w:val="24"/>
        </w:rPr>
        <w:t>Journal,</w:t>
      </w:r>
      <w:r>
        <w:rPr>
          <w:spacing w:val="-2"/>
          <w:sz w:val="24"/>
        </w:rPr>
        <w:t> </w:t>
      </w:r>
      <w:r>
        <w:rPr>
          <w:sz w:val="24"/>
        </w:rPr>
        <w:t>26(2),</w:t>
      </w:r>
      <w:r>
        <w:rPr>
          <w:spacing w:val="-2"/>
          <w:sz w:val="24"/>
        </w:rPr>
        <w:t> </w:t>
      </w:r>
      <w:r>
        <w:rPr>
          <w:sz w:val="24"/>
        </w:rPr>
        <w:t>91–108.</w:t>
      </w:r>
    </w:p>
    <w:p>
      <w:pPr>
        <w:pStyle w:val="ListParagraph"/>
        <w:numPr>
          <w:ilvl w:val="0"/>
          <w:numId w:val="33"/>
        </w:numPr>
        <w:tabs>
          <w:tab w:pos="728" w:val="left" w:leader="none"/>
          <w:tab w:pos="729" w:val="left" w:leader="none"/>
        </w:tabs>
        <w:spacing w:line="240" w:lineRule="auto" w:before="80" w:after="0"/>
        <w:ind w:left="728" w:right="545" w:hanging="567"/>
        <w:jc w:val="left"/>
        <w:rPr>
          <w:sz w:val="24"/>
        </w:rPr>
      </w:pPr>
      <w:r>
        <w:rPr>
          <w:sz w:val="24"/>
        </w:rPr>
        <w:t>Hood,</w:t>
      </w:r>
      <w:r>
        <w:rPr>
          <w:spacing w:val="-7"/>
          <w:sz w:val="24"/>
        </w:rPr>
        <w:t> </w:t>
      </w:r>
      <w:r>
        <w:rPr>
          <w:sz w:val="24"/>
        </w:rPr>
        <w:t>W.</w:t>
      </w:r>
      <w:r>
        <w:rPr>
          <w:spacing w:val="-8"/>
          <w:sz w:val="24"/>
        </w:rPr>
        <w:t> </w:t>
      </w:r>
      <w:r>
        <w:rPr>
          <w:sz w:val="24"/>
        </w:rPr>
        <w:t>W.,</w:t>
      </w:r>
      <w:r>
        <w:rPr>
          <w:spacing w:val="-7"/>
          <w:sz w:val="24"/>
        </w:rPr>
        <w:t> </w:t>
      </w:r>
      <w:r>
        <w:rPr>
          <w:sz w:val="24"/>
        </w:rPr>
        <w:t>&amp;</w:t>
      </w:r>
      <w:r>
        <w:rPr>
          <w:spacing w:val="-8"/>
          <w:sz w:val="24"/>
        </w:rPr>
        <w:t> </w:t>
      </w:r>
      <w:r>
        <w:rPr>
          <w:sz w:val="24"/>
        </w:rPr>
        <w:t>Wilson,</w:t>
      </w:r>
      <w:r>
        <w:rPr>
          <w:spacing w:val="-10"/>
          <w:sz w:val="24"/>
        </w:rPr>
        <w:t> </w:t>
      </w:r>
      <w:r>
        <w:rPr>
          <w:sz w:val="24"/>
        </w:rPr>
        <w:t>C.</w:t>
      </w:r>
      <w:r>
        <w:rPr>
          <w:spacing w:val="-7"/>
          <w:sz w:val="24"/>
        </w:rPr>
        <w:t> </w:t>
      </w:r>
      <w:r>
        <w:rPr>
          <w:sz w:val="24"/>
        </w:rPr>
        <w:t>S.</w:t>
      </w:r>
      <w:r>
        <w:rPr>
          <w:spacing w:val="-7"/>
          <w:sz w:val="24"/>
        </w:rPr>
        <w:t> </w:t>
      </w:r>
      <w:r>
        <w:rPr>
          <w:sz w:val="24"/>
        </w:rPr>
        <w:t>(2001).</w:t>
      </w:r>
      <w:r>
        <w:rPr>
          <w:spacing w:val="-8"/>
          <w:sz w:val="24"/>
        </w:rPr>
        <w:t> </w:t>
      </w:r>
      <w:r>
        <w:rPr>
          <w:sz w:val="24"/>
        </w:rPr>
        <w:t>The</w:t>
      </w:r>
      <w:r>
        <w:rPr>
          <w:spacing w:val="-8"/>
          <w:sz w:val="24"/>
        </w:rPr>
        <w:t> </w:t>
      </w:r>
      <w:r>
        <w:rPr>
          <w:sz w:val="24"/>
        </w:rPr>
        <w:t>literature</w:t>
      </w:r>
      <w:r>
        <w:rPr>
          <w:spacing w:val="-8"/>
          <w:sz w:val="24"/>
        </w:rPr>
        <w:t> </w:t>
      </w:r>
      <w:r>
        <w:rPr>
          <w:sz w:val="24"/>
        </w:rPr>
        <w:t>of</w:t>
      </w:r>
      <w:r>
        <w:rPr>
          <w:spacing w:val="-9"/>
          <w:sz w:val="24"/>
        </w:rPr>
        <w:t> </w:t>
      </w:r>
      <w:r>
        <w:rPr>
          <w:sz w:val="24"/>
        </w:rPr>
        <w:t>bibliometrics,</w:t>
      </w:r>
      <w:r>
        <w:rPr>
          <w:spacing w:val="-8"/>
          <w:sz w:val="24"/>
        </w:rPr>
        <w:t> </w:t>
      </w:r>
      <w:r>
        <w:rPr>
          <w:sz w:val="24"/>
        </w:rPr>
        <w:t>scientometrics,</w:t>
      </w:r>
      <w:r>
        <w:rPr>
          <w:spacing w:val="-7"/>
          <w:sz w:val="24"/>
        </w:rPr>
        <w:t> </w:t>
      </w:r>
      <w:r>
        <w:rPr>
          <w:sz w:val="24"/>
        </w:rPr>
        <w:t>and informetrics.</w:t>
      </w:r>
      <w:r>
        <w:rPr>
          <w:spacing w:val="40"/>
          <w:sz w:val="24"/>
        </w:rPr>
        <w:t> </w:t>
      </w:r>
      <w:r>
        <w:rPr>
          <w:sz w:val="24"/>
        </w:rPr>
        <w:t>Scientometrics,</w:t>
      </w:r>
      <w:r>
        <w:rPr>
          <w:spacing w:val="40"/>
          <w:sz w:val="24"/>
        </w:rPr>
        <w:t> </w:t>
      </w:r>
      <w:r>
        <w:rPr>
          <w:sz w:val="24"/>
        </w:rPr>
        <w:t>52(2),</w:t>
      </w:r>
      <w:r>
        <w:rPr>
          <w:spacing w:val="40"/>
          <w:sz w:val="24"/>
        </w:rPr>
        <w:t> </w:t>
      </w:r>
      <w:r>
        <w:rPr>
          <w:sz w:val="24"/>
        </w:rPr>
        <w:t>291.</w:t>
      </w:r>
      <w:r>
        <w:rPr>
          <w:spacing w:val="40"/>
          <w:sz w:val="24"/>
        </w:rPr>
        <w:t> </w:t>
      </w:r>
      <w:r>
        <w:rPr>
          <w:sz w:val="24"/>
        </w:rPr>
        <w:t>https</w:t>
      </w:r>
      <w:r>
        <w:rPr>
          <w:spacing w:val="40"/>
          <w:sz w:val="24"/>
        </w:rPr>
        <w:t> </w:t>
      </w:r>
      <w:r>
        <w:rPr>
          <w:sz w:val="24"/>
        </w:rPr>
        <w:t>://doi.org/10.1023/A:10179</w:t>
      </w:r>
      <w:r>
        <w:rPr>
          <w:spacing w:val="40"/>
          <w:sz w:val="24"/>
        </w:rPr>
        <w:t> </w:t>
      </w:r>
      <w:r>
        <w:rPr>
          <w:sz w:val="24"/>
        </w:rPr>
        <w:t>19924</w:t>
      </w:r>
    </w:p>
    <w:p>
      <w:pPr>
        <w:pStyle w:val="BodyText"/>
        <w:spacing w:line="280" w:lineRule="exact"/>
        <w:ind w:left="728"/>
      </w:pPr>
      <w:r>
        <w:rPr>
          <w:spacing w:val="-4"/>
        </w:rPr>
        <w:t>342.</w:t>
      </w:r>
    </w:p>
    <w:p>
      <w:pPr>
        <w:pStyle w:val="ListParagraph"/>
        <w:numPr>
          <w:ilvl w:val="0"/>
          <w:numId w:val="33"/>
        </w:numPr>
        <w:tabs>
          <w:tab w:pos="729" w:val="left" w:leader="none"/>
        </w:tabs>
        <w:spacing w:line="240" w:lineRule="auto" w:before="81" w:after="0"/>
        <w:ind w:left="728" w:right="546" w:hanging="567"/>
        <w:jc w:val="both"/>
        <w:rPr>
          <w:sz w:val="24"/>
        </w:rPr>
      </w:pPr>
      <w:r>
        <w:rPr>
          <w:sz w:val="24"/>
        </w:rPr>
        <w:t>Imai, K. S., Gaiha, R., &amp; Garbero, A. (2017). Poverty reduction during the rural–urban transformation: Rural development is still more important than urbanisation. Journal of</w:t>
      </w:r>
      <w:r>
        <w:rPr>
          <w:spacing w:val="-5"/>
          <w:sz w:val="24"/>
        </w:rPr>
        <w:t> </w:t>
      </w:r>
      <w:r>
        <w:rPr>
          <w:sz w:val="24"/>
        </w:rPr>
        <w:t>Policy</w:t>
      </w:r>
      <w:r>
        <w:rPr>
          <w:spacing w:val="-5"/>
          <w:sz w:val="24"/>
        </w:rPr>
        <w:t> </w:t>
      </w:r>
      <w:r>
        <w:rPr>
          <w:sz w:val="24"/>
        </w:rPr>
        <w:t>Modeling,</w:t>
      </w:r>
      <w:r>
        <w:rPr>
          <w:spacing w:val="-5"/>
          <w:sz w:val="24"/>
        </w:rPr>
        <w:t> </w:t>
      </w:r>
      <w:r>
        <w:rPr>
          <w:sz w:val="24"/>
        </w:rPr>
        <w:t>39(6),</w:t>
      </w:r>
      <w:r>
        <w:rPr>
          <w:spacing w:val="-4"/>
          <w:sz w:val="24"/>
        </w:rPr>
        <w:t> </w:t>
      </w:r>
      <w:r>
        <w:rPr>
          <w:sz w:val="24"/>
        </w:rPr>
        <w:t>963–982.</w:t>
      </w:r>
      <w:r>
        <w:rPr>
          <w:spacing w:val="-4"/>
          <w:sz w:val="24"/>
        </w:rPr>
        <w:t> </w:t>
      </w:r>
      <w:r>
        <w:rPr>
          <w:sz w:val="24"/>
        </w:rPr>
        <w:t>https</w:t>
      </w:r>
      <w:r>
        <w:rPr>
          <w:spacing w:val="-4"/>
          <w:sz w:val="24"/>
        </w:rPr>
        <w:t> </w:t>
      </w:r>
      <w:r>
        <w:rPr>
          <w:sz w:val="24"/>
        </w:rPr>
        <w:t>://doi.org/10.1016/j.jpolm</w:t>
      </w:r>
      <w:r>
        <w:rPr>
          <w:spacing w:val="-5"/>
          <w:sz w:val="24"/>
        </w:rPr>
        <w:t> </w:t>
      </w:r>
      <w:r>
        <w:rPr>
          <w:sz w:val="24"/>
        </w:rPr>
        <w:t>od.2017.10.002.</w:t>
      </w:r>
    </w:p>
    <w:p>
      <w:pPr>
        <w:pStyle w:val="ListParagraph"/>
        <w:numPr>
          <w:ilvl w:val="0"/>
          <w:numId w:val="33"/>
        </w:numPr>
        <w:tabs>
          <w:tab w:pos="729" w:val="left" w:leader="none"/>
        </w:tabs>
        <w:spacing w:line="240" w:lineRule="auto" w:before="80" w:after="0"/>
        <w:ind w:left="728" w:right="549" w:hanging="567"/>
        <w:jc w:val="both"/>
        <w:rPr>
          <w:sz w:val="24"/>
        </w:rPr>
      </w:pPr>
      <w:r>
        <w:rPr>
          <w:sz w:val="24"/>
        </w:rPr>
        <w:t>Jucevičienė, P., Jucevičius, R. (2014). What does it mean to be smart? Business and management 2014: the 8th international cientific</w:t>
      </w:r>
      <w:r>
        <w:rPr>
          <w:spacing w:val="40"/>
          <w:sz w:val="24"/>
        </w:rPr>
        <w:t> </w:t>
      </w:r>
      <w:r>
        <w:rPr>
          <w:sz w:val="24"/>
        </w:rPr>
        <w:t>conference,</w:t>
      </w:r>
      <w:r>
        <w:rPr>
          <w:spacing w:val="40"/>
          <w:sz w:val="24"/>
        </w:rPr>
        <w:t> </w:t>
      </w:r>
      <w:r>
        <w:rPr>
          <w:sz w:val="24"/>
        </w:rPr>
        <w:t>May 15–16, 2014, Vilnius, Lithuania: selected papers, 2, pp. 911–918.</w:t>
      </w:r>
    </w:p>
    <w:p>
      <w:pPr>
        <w:pStyle w:val="ListParagraph"/>
        <w:numPr>
          <w:ilvl w:val="0"/>
          <w:numId w:val="33"/>
        </w:numPr>
        <w:tabs>
          <w:tab w:pos="729" w:val="left" w:leader="none"/>
        </w:tabs>
        <w:spacing w:line="240" w:lineRule="auto" w:before="80" w:after="0"/>
        <w:ind w:left="728" w:right="550" w:hanging="567"/>
        <w:jc w:val="both"/>
        <w:rPr>
          <w:sz w:val="24"/>
        </w:rPr>
      </w:pPr>
      <w:r>
        <w:rPr>
          <w:sz w:val="24"/>
        </w:rPr>
        <w:t>Jucevičius</w:t>
      </w:r>
      <w:r>
        <w:rPr>
          <w:spacing w:val="-14"/>
          <w:sz w:val="24"/>
        </w:rPr>
        <w:t> </w:t>
      </w:r>
      <w:r>
        <w:rPr>
          <w:sz w:val="24"/>
        </w:rPr>
        <w:t>R.;</w:t>
      </w:r>
      <w:r>
        <w:rPr>
          <w:spacing w:val="-13"/>
          <w:sz w:val="24"/>
        </w:rPr>
        <w:t> </w:t>
      </w:r>
      <w:r>
        <w:rPr>
          <w:sz w:val="24"/>
        </w:rPr>
        <w:t>Liugailaitė-Radzvickienė</w:t>
      </w:r>
      <w:r>
        <w:rPr>
          <w:spacing w:val="-13"/>
          <w:sz w:val="24"/>
        </w:rPr>
        <w:t> </w:t>
      </w:r>
      <w:r>
        <w:rPr>
          <w:sz w:val="24"/>
        </w:rPr>
        <w:t>L.</w:t>
      </w:r>
      <w:r>
        <w:rPr>
          <w:spacing w:val="-13"/>
          <w:sz w:val="24"/>
        </w:rPr>
        <w:t> </w:t>
      </w:r>
      <w:r>
        <w:rPr>
          <w:sz w:val="24"/>
        </w:rPr>
        <w:t>(2014).</w:t>
      </w:r>
      <w:r>
        <w:rPr>
          <w:spacing w:val="-14"/>
          <w:sz w:val="24"/>
        </w:rPr>
        <w:t> </w:t>
      </w:r>
      <w:r>
        <w:rPr>
          <w:sz w:val="24"/>
        </w:rPr>
        <w:t>Framework</w:t>
      </w:r>
      <w:r>
        <w:rPr>
          <w:spacing w:val="-13"/>
          <w:sz w:val="24"/>
        </w:rPr>
        <w:t> </w:t>
      </w:r>
      <w:r>
        <w:rPr>
          <w:sz w:val="24"/>
        </w:rPr>
        <w:t>for</w:t>
      </w:r>
      <w:r>
        <w:rPr>
          <w:spacing w:val="-13"/>
          <w:sz w:val="24"/>
        </w:rPr>
        <w:t> </w:t>
      </w:r>
      <w:r>
        <w:rPr>
          <w:sz w:val="24"/>
        </w:rPr>
        <w:t>city’s</w:t>
      </w:r>
      <w:r>
        <w:rPr>
          <w:spacing w:val="-13"/>
          <w:sz w:val="24"/>
        </w:rPr>
        <w:t> </w:t>
      </w:r>
      <w:r>
        <w:rPr>
          <w:sz w:val="24"/>
        </w:rPr>
        <w:t>intelligence.</w:t>
      </w:r>
      <w:r>
        <w:rPr>
          <w:spacing w:val="-13"/>
          <w:sz w:val="24"/>
        </w:rPr>
        <w:t> </w:t>
      </w:r>
      <w:r>
        <w:rPr>
          <w:sz w:val="24"/>
        </w:rPr>
        <w:t>The Proceedings of the 8th Scientific Conference “Business and Managament 2014”, May 15–16, p. 926–932.</w:t>
      </w:r>
    </w:p>
    <w:p>
      <w:pPr>
        <w:pStyle w:val="ListParagraph"/>
        <w:numPr>
          <w:ilvl w:val="0"/>
          <w:numId w:val="33"/>
        </w:numPr>
        <w:tabs>
          <w:tab w:pos="729" w:val="left" w:leader="none"/>
        </w:tabs>
        <w:spacing w:line="281" w:lineRule="exact" w:before="80" w:after="0"/>
        <w:ind w:left="728" w:right="0" w:hanging="567"/>
        <w:jc w:val="both"/>
        <w:rPr>
          <w:sz w:val="24"/>
        </w:rPr>
      </w:pPr>
      <w:r>
        <w:rPr>
          <w:sz w:val="24"/>
        </w:rPr>
        <w:t>Jucevičius,</w:t>
      </w:r>
      <w:r>
        <w:rPr>
          <w:spacing w:val="72"/>
          <w:w w:val="150"/>
          <w:sz w:val="24"/>
        </w:rPr>
        <w:t> </w:t>
      </w:r>
      <w:r>
        <w:rPr>
          <w:sz w:val="24"/>
        </w:rPr>
        <w:t>R.</w:t>
      </w:r>
      <w:r>
        <w:rPr>
          <w:spacing w:val="72"/>
          <w:w w:val="150"/>
          <w:sz w:val="24"/>
        </w:rPr>
        <w:t> </w:t>
      </w:r>
      <w:r>
        <w:rPr>
          <w:sz w:val="24"/>
        </w:rPr>
        <w:t>(2014).</w:t>
      </w:r>
      <w:r>
        <w:rPr>
          <w:spacing w:val="75"/>
          <w:w w:val="150"/>
          <w:sz w:val="24"/>
        </w:rPr>
        <w:t> </w:t>
      </w:r>
      <w:r>
        <w:rPr>
          <w:sz w:val="24"/>
        </w:rPr>
        <w:t>Sumaniojo</w:t>
      </w:r>
      <w:r>
        <w:rPr>
          <w:spacing w:val="71"/>
          <w:w w:val="150"/>
          <w:sz w:val="24"/>
        </w:rPr>
        <w:t> </w:t>
      </w:r>
      <w:r>
        <w:rPr>
          <w:sz w:val="24"/>
        </w:rPr>
        <w:t>miesto</w:t>
      </w:r>
      <w:r>
        <w:rPr>
          <w:spacing w:val="72"/>
          <w:w w:val="150"/>
          <w:sz w:val="24"/>
        </w:rPr>
        <w:t> </w:t>
      </w:r>
      <w:r>
        <w:rPr>
          <w:sz w:val="24"/>
        </w:rPr>
        <w:t>vystymo</w:t>
      </w:r>
      <w:r>
        <w:rPr>
          <w:spacing w:val="71"/>
          <w:w w:val="150"/>
          <w:sz w:val="24"/>
        </w:rPr>
        <w:t> </w:t>
      </w:r>
      <w:r>
        <w:rPr>
          <w:sz w:val="24"/>
        </w:rPr>
        <w:t>strateginės</w:t>
      </w:r>
      <w:r>
        <w:rPr>
          <w:spacing w:val="72"/>
          <w:w w:val="150"/>
          <w:sz w:val="24"/>
        </w:rPr>
        <w:t> </w:t>
      </w:r>
      <w:r>
        <w:rPr>
          <w:sz w:val="24"/>
        </w:rPr>
        <w:t>dimensijos.</w:t>
      </w:r>
      <w:r>
        <w:rPr>
          <w:spacing w:val="4"/>
          <w:sz w:val="24"/>
        </w:rPr>
        <w:t> </w:t>
      </w:r>
      <w:r>
        <w:rPr>
          <w:i/>
          <w:spacing w:val="-2"/>
          <w:sz w:val="24"/>
        </w:rPr>
        <w:t>Viešoji</w:t>
      </w:r>
    </w:p>
    <w:p>
      <w:pPr>
        <w:spacing w:line="281" w:lineRule="exact" w:before="0"/>
        <w:ind w:left="728" w:right="0" w:firstLine="0"/>
        <w:jc w:val="both"/>
        <w:rPr>
          <w:sz w:val="24"/>
        </w:rPr>
      </w:pPr>
      <w:r>
        <w:rPr>
          <w:i/>
          <w:sz w:val="24"/>
        </w:rPr>
        <w:t>politika</w:t>
      </w:r>
      <w:r>
        <w:rPr>
          <w:i/>
          <w:spacing w:val="-2"/>
          <w:sz w:val="24"/>
        </w:rPr>
        <w:t> </w:t>
      </w:r>
      <w:r>
        <w:rPr>
          <w:i/>
          <w:sz w:val="24"/>
        </w:rPr>
        <w:t>ir</w:t>
      </w:r>
      <w:r>
        <w:rPr>
          <w:i/>
          <w:spacing w:val="-3"/>
          <w:sz w:val="24"/>
        </w:rPr>
        <w:t> </w:t>
      </w:r>
      <w:r>
        <w:rPr>
          <w:i/>
          <w:sz w:val="24"/>
        </w:rPr>
        <w:t>administravimas</w:t>
      </w:r>
      <w:r>
        <w:rPr>
          <w:sz w:val="24"/>
        </w:rPr>
        <w:t>,</w:t>
      </w:r>
      <w:r>
        <w:rPr>
          <w:spacing w:val="-1"/>
          <w:sz w:val="24"/>
        </w:rPr>
        <w:t> </w:t>
      </w:r>
      <w:r>
        <w:rPr>
          <w:i/>
          <w:sz w:val="24"/>
        </w:rPr>
        <w:t>13</w:t>
      </w:r>
      <w:r>
        <w:rPr>
          <w:sz w:val="24"/>
        </w:rPr>
        <w:t>(3),</w:t>
      </w:r>
      <w:r>
        <w:rPr>
          <w:spacing w:val="-2"/>
          <w:sz w:val="24"/>
        </w:rPr>
        <w:t> 427–441.</w:t>
      </w:r>
    </w:p>
    <w:p>
      <w:pPr>
        <w:pStyle w:val="ListParagraph"/>
        <w:numPr>
          <w:ilvl w:val="0"/>
          <w:numId w:val="33"/>
        </w:numPr>
        <w:tabs>
          <w:tab w:pos="729" w:val="left" w:leader="none"/>
        </w:tabs>
        <w:spacing w:line="240" w:lineRule="auto" w:before="81" w:after="0"/>
        <w:ind w:left="728" w:right="0" w:hanging="567"/>
        <w:jc w:val="both"/>
        <w:rPr>
          <w:sz w:val="24"/>
        </w:rPr>
      </w:pPr>
      <w:r>
        <w:rPr>
          <w:sz w:val="24"/>
        </w:rPr>
        <w:t>Jucevičius,</w:t>
      </w:r>
      <w:r>
        <w:rPr>
          <w:spacing w:val="55"/>
          <w:w w:val="150"/>
          <w:sz w:val="24"/>
        </w:rPr>
        <w:t> </w:t>
      </w:r>
      <w:r>
        <w:rPr>
          <w:sz w:val="24"/>
        </w:rPr>
        <w:t>R.</w:t>
      </w:r>
      <w:r>
        <w:rPr>
          <w:spacing w:val="55"/>
          <w:w w:val="150"/>
          <w:sz w:val="24"/>
        </w:rPr>
        <w:t> </w:t>
      </w:r>
      <w:r>
        <w:rPr>
          <w:sz w:val="24"/>
        </w:rPr>
        <w:t>(2014).</w:t>
      </w:r>
      <w:r>
        <w:rPr>
          <w:spacing w:val="58"/>
          <w:w w:val="150"/>
          <w:sz w:val="24"/>
        </w:rPr>
        <w:t> </w:t>
      </w:r>
      <w:r>
        <w:rPr>
          <w:sz w:val="24"/>
        </w:rPr>
        <w:t>Sumaniojo</w:t>
      </w:r>
      <w:r>
        <w:rPr>
          <w:spacing w:val="55"/>
          <w:w w:val="150"/>
          <w:sz w:val="24"/>
        </w:rPr>
        <w:t> </w:t>
      </w:r>
      <w:r>
        <w:rPr>
          <w:sz w:val="24"/>
        </w:rPr>
        <w:t>miesto</w:t>
      </w:r>
      <w:r>
        <w:rPr>
          <w:spacing w:val="54"/>
          <w:w w:val="150"/>
          <w:sz w:val="24"/>
        </w:rPr>
        <w:t> </w:t>
      </w:r>
      <w:r>
        <w:rPr>
          <w:sz w:val="24"/>
        </w:rPr>
        <w:t>vystymo</w:t>
      </w:r>
      <w:r>
        <w:rPr>
          <w:spacing w:val="54"/>
          <w:w w:val="150"/>
          <w:sz w:val="24"/>
        </w:rPr>
        <w:t> </w:t>
      </w:r>
      <w:r>
        <w:rPr>
          <w:sz w:val="24"/>
        </w:rPr>
        <w:t>strateginės</w:t>
      </w:r>
      <w:r>
        <w:rPr>
          <w:spacing w:val="56"/>
          <w:w w:val="150"/>
          <w:sz w:val="24"/>
        </w:rPr>
        <w:t> </w:t>
      </w:r>
      <w:r>
        <w:rPr>
          <w:sz w:val="24"/>
        </w:rPr>
        <w:t>dimensijos.</w:t>
      </w:r>
      <w:r>
        <w:rPr>
          <w:spacing w:val="55"/>
          <w:w w:val="150"/>
          <w:sz w:val="24"/>
        </w:rPr>
        <w:t> </w:t>
      </w:r>
      <w:r>
        <w:rPr>
          <w:spacing w:val="-2"/>
          <w:sz w:val="24"/>
        </w:rPr>
        <w:t>Viešoji</w:t>
      </w:r>
    </w:p>
    <w:p>
      <w:pPr>
        <w:pStyle w:val="BodyText"/>
        <w:ind w:left="728"/>
        <w:jc w:val="both"/>
      </w:pPr>
      <w:r>
        <w:rPr/>
        <w:t>politika</w:t>
      </w:r>
      <w:r>
        <w:rPr>
          <w:spacing w:val="-4"/>
        </w:rPr>
        <w:t> </w:t>
      </w:r>
      <w:r>
        <w:rPr/>
        <w:t>ir</w:t>
      </w:r>
      <w:r>
        <w:rPr>
          <w:spacing w:val="-3"/>
        </w:rPr>
        <w:t> </w:t>
      </w:r>
      <w:r>
        <w:rPr/>
        <w:t>administravimas,</w:t>
      </w:r>
      <w:r>
        <w:rPr>
          <w:spacing w:val="-1"/>
        </w:rPr>
        <w:t> </w:t>
      </w:r>
      <w:r>
        <w:rPr/>
        <w:t>13(3),</w:t>
      </w:r>
      <w:r>
        <w:rPr>
          <w:spacing w:val="-2"/>
        </w:rPr>
        <w:t> 427–441.</w:t>
      </w:r>
    </w:p>
    <w:p>
      <w:pPr>
        <w:pStyle w:val="ListParagraph"/>
        <w:numPr>
          <w:ilvl w:val="0"/>
          <w:numId w:val="33"/>
        </w:numPr>
        <w:tabs>
          <w:tab w:pos="729" w:val="left" w:leader="none"/>
        </w:tabs>
        <w:spacing w:line="281" w:lineRule="exact" w:before="81" w:after="0"/>
        <w:ind w:left="728" w:right="0" w:hanging="567"/>
        <w:jc w:val="both"/>
        <w:rPr>
          <w:sz w:val="24"/>
        </w:rPr>
      </w:pPr>
      <w:r>
        <w:rPr>
          <w:sz w:val="24"/>
        </w:rPr>
        <w:t>Jucevičius,</w:t>
      </w:r>
      <w:r>
        <w:rPr>
          <w:spacing w:val="72"/>
          <w:w w:val="150"/>
          <w:sz w:val="24"/>
        </w:rPr>
        <w:t> </w:t>
      </w:r>
      <w:r>
        <w:rPr>
          <w:sz w:val="24"/>
        </w:rPr>
        <w:t>R.</w:t>
      </w:r>
      <w:r>
        <w:rPr>
          <w:spacing w:val="72"/>
          <w:w w:val="150"/>
          <w:sz w:val="24"/>
        </w:rPr>
        <w:t> </w:t>
      </w:r>
      <w:r>
        <w:rPr>
          <w:sz w:val="24"/>
        </w:rPr>
        <w:t>(2014).</w:t>
      </w:r>
      <w:r>
        <w:rPr>
          <w:spacing w:val="75"/>
          <w:w w:val="150"/>
          <w:sz w:val="24"/>
        </w:rPr>
        <w:t> </w:t>
      </w:r>
      <w:r>
        <w:rPr>
          <w:sz w:val="24"/>
        </w:rPr>
        <w:t>Sumaniojo</w:t>
      </w:r>
      <w:r>
        <w:rPr>
          <w:spacing w:val="71"/>
          <w:w w:val="150"/>
          <w:sz w:val="24"/>
        </w:rPr>
        <w:t> </w:t>
      </w:r>
      <w:r>
        <w:rPr>
          <w:sz w:val="24"/>
        </w:rPr>
        <w:t>miesto</w:t>
      </w:r>
      <w:r>
        <w:rPr>
          <w:spacing w:val="71"/>
          <w:w w:val="150"/>
          <w:sz w:val="24"/>
        </w:rPr>
        <w:t> </w:t>
      </w:r>
      <w:r>
        <w:rPr>
          <w:sz w:val="24"/>
        </w:rPr>
        <w:t>vystymo</w:t>
      </w:r>
      <w:r>
        <w:rPr>
          <w:spacing w:val="72"/>
          <w:w w:val="150"/>
          <w:sz w:val="24"/>
        </w:rPr>
        <w:t> </w:t>
      </w:r>
      <w:r>
        <w:rPr>
          <w:sz w:val="24"/>
        </w:rPr>
        <w:t>strateginės</w:t>
      </w:r>
      <w:r>
        <w:rPr>
          <w:spacing w:val="71"/>
          <w:w w:val="150"/>
          <w:sz w:val="24"/>
        </w:rPr>
        <w:t> </w:t>
      </w:r>
      <w:r>
        <w:rPr>
          <w:sz w:val="24"/>
        </w:rPr>
        <w:t>dimensijos.</w:t>
      </w:r>
      <w:r>
        <w:rPr>
          <w:spacing w:val="4"/>
          <w:sz w:val="24"/>
        </w:rPr>
        <w:t> </w:t>
      </w:r>
      <w:r>
        <w:rPr>
          <w:i/>
          <w:spacing w:val="-2"/>
          <w:sz w:val="24"/>
        </w:rPr>
        <w:t>Viešoji</w:t>
      </w:r>
    </w:p>
    <w:p>
      <w:pPr>
        <w:spacing w:line="281" w:lineRule="exact" w:before="0"/>
        <w:ind w:left="728" w:right="0" w:firstLine="0"/>
        <w:jc w:val="both"/>
        <w:rPr>
          <w:sz w:val="24"/>
        </w:rPr>
      </w:pPr>
      <w:r>
        <w:rPr>
          <w:i/>
          <w:sz w:val="24"/>
        </w:rPr>
        <w:t>politika</w:t>
      </w:r>
      <w:r>
        <w:rPr>
          <w:i/>
          <w:spacing w:val="-2"/>
          <w:sz w:val="24"/>
        </w:rPr>
        <w:t> </w:t>
      </w:r>
      <w:r>
        <w:rPr>
          <w:i/>
          <w:sz w:val="24"/>
        </w:rPr>
        <w:t>ir</w:t>
      </w:r>
      <w:r>
        <w:rPr>
          <w:i/>
          <w:spacing w:val="-3"/>
          <w:sz w:val="24"/>
        </w:rPr>
        <w:t> </w:t>
      </w:r>
      <w:r>
        <w:rPr>
          <w:i/>
          <w:sz w:val="24"/>
        </w:rPr>
        <w:t>administravimas</w:t>
      </w:r>
      <w:r>
        <w:rPr>
          <w:sz w:val="24"/>
        </w:rPr>
        <w:t>,</w:t>
      </w:r>
      <w:r>
        <w:rPr>
          <w:spacing w:val="-1"/>
          <w:sz w:val="24"/>
        </w:rPr>
        <w:t> </w:t>
      </w:r>
      <w:r>
        <w:rPr>
          <w:i/>
          <w:sz w:val="24"/>
        </w:rPr>
        <w:t>13</w:t>
      </w:r>
      <w:r>
        <w:rPr>
          <w:sz w:val="24"/>
        </w:rPr>
        <w:t>(3),</w:t>
      </w:r>
      <w:r>
        <w:rPr>
          <w:spacing w:val="-2"/>
          <w:sz w:val="24"/>
        </w:rPr>
        <w:t> 427–441.</w:t>
      </w:r>
    </w:p>
    <w:p>
      <w:pPr>
        <w:pStyle w:val="ListParagraph"/>
        <w:numPr>
          <w:ilvl w:val="0"/>
          <w:numId w:val="33"/>
        </w:numPr>
        <w:tabs>
          <w:tab w:pos="729" w:val="left" w:leader="none"/>
        </w:tabs>
        <w:spacing w:line="240" w:lineRule="auto" w:before="81" w:after="0"/>
        <w:ind w:left="728" w:right="549" w:hanging="567"/>
        <w:jc w:val="both"/>
        <w:rPr>
          <w:sz w:val="24"/>
        </w:rPr>
      </w:pPr>
      <w:r>
        <w:rPr>
          <w:sz w:val="24"/>
        </w:rPr>
        <w:t>Kilpys, J., Pauša, K., Jurkus, N. (2017). Klimato kaitos švelninimo ir prisitaikymo prie klimato</w:t>
      </w:r>
      <w:r>
        <w:rPr>
          <w:spacing w:val="-8"/>
          <w:sz w:val="24"/>
        </w:rPr>
        <w:t> </w:t>
      </w:r>
      <w:r>
        <w:rPr>
          <w:sz w:val="24"/>
        </w:rPr>
        <w:t>kaitos</w:t>
      </w:r>
      <w:r>
        <w:rPr>
          <w:spacing w:val="-9"/>
          <w:sz w:val="24"/>
        </w:rPr>
        <w:t> </w:t>
      </w:r>
      <w:r>
        <w:rPr>
          <w:sz w:val="24"/>
        </w:rPr>
        <w:t>gairės</w:t>
      </w:r>
      <w:r>
        <w:rPr>
          <w:spacing w:val="-8"/>
          <w:sz w:val="24"/>
        </w:rPr>
        <w:t> </w:t>
      </w:r>
      <w:r>
        <w:rPr>
          <w:sz w:val="24"/>
        </w:rPr>
        <w:t>savivaldybėms.</w:t>
      </w:r>
      <w:r>
        <w:rPr>
          <w:spacing w:val="-8"/>
          <w:sz w:val="24"/>
        </w:rPr>
        <w:t> </w:t>
      </w:r>
      <w:r>
        <w:rPr>
          <w:sz w:val="24"/>
        </w:rPr>
        <w:t>https://</w:t>
      </w:r>
      <w:hyperlink r:id="rId108">
        <w:r>
          <w:rPr>
            <w:sz w:val="24"/>
          </w:rPr>
          <w:t>www.krea.lt/images/angle180/klimato-</w:t>
        </w:r>
      </w:hyperlink>
      <w:r>
        <w:rPr>
          <w:sz w:val="24"/>
        </w:rPr>
        <w:t> </w:t>
      </w:r>
      <w:r>
        <w:rPr>
          <w:spacing w:val="-2"/>
          <w:sz w:val="24"/>
        </w:rPr>
        <w:t>kaita-gaires-savivaldybems.pdf</w:t>
      </w:r>
    </w:p>
    <w:p>
      <w:pPr>
        <w:pStyle w:val="ListParagraph"/>
        <w:numPr>
          <w:ilvl w:val="0"/>
          <w:numId w:val="33"/>
        </w:numPr>
        <w:tabs>
          <w:tab w:pos="729" w:val="left" w:leader="none"/>
        </w:tabs>
        <w:spacing w:line="240" w:lineRule="auto" w:before="80" w:after="0"/>
        <w:ind w:left="728" w:right="548" w:hanging="567"/>
        <w:jc w:val="both"/>
        <w:rPr>
          <w:sz w:val="24"/>
        </w:rPr>
      </w:pPr>
      <w:r>
        <w:rPr>
          <w:sz w:val="24"/>
        </w:rPr>
        <w:t>Kitchenham, B., &amp; Charters, S. (2007). Guidelines for performing systematic literature reviews in software engineering (EBSE Technical Report, Vol. EBSE-2007–01): Department of Computer Science University of Durham Durham, UK.</w:t>
      </w:r>
    </w:p>
    <w:p>
      <w:pPr>
        <w:pStyle w:val="ListParagraph"/>
        <w:numPr>
          <w:ilvl w:val="0"/>
          <w:numId w:val="33"/>
        </w:numPr>
        <w:tabs>
          <w:tab w:pos="729" w:val="left" w:leader="none"/>
        </w:tabs>
        <w:spacing w:line="240" w:lineRule="auto" w:before="80" w:after="0"/>
        <w:ind w:left="728" w:right="553" w:hanging="567"/>
        <w:jc w:val="both"/>
        <w:rPr>
          <w:sz w:val="24"/>
        </w:rPr>
      </w:pPr>
      <w:r>
        <w:rPr>
          <w:sz w:val="24"/>
        </w:rPr>
        <w:t>Kreiser P.M., Marino L.D., Dickson P., Weaver M.K. (2010). Cultural influences on entrepreneurial orientation: the impact of national culture on risk taking and proactiveness in SMEs. Enterp. Theory Pract. 34 (5), 959–983.</w:t>
      </w:r>
    </w:p>
    <w:p>
      <w:pPr>
        <w:spacing w:after="0" w:line="240" w:lineRule="auto"/>
        <w:jc w:val="both"/>
        <w:rPr>
          <w:sz w:val="24"/>
        </w:rPr>
        <w:sectPr>
          <w:pgSz w:w="11910" w:h="16840"/>
          <w:pgMar w:header="0" w:footer="590" w:top="1040" w:bottom="780" w:left="1540" w:right="300"/>
        </w:sectPr>
      </w:pPr>
    </w:p>
    <w:p>
      <w:pPr>
        <w:pStyle w:val="ListParagraph"/>
        <w:numPr>
          <w:ilvl w:val="0"/>
          <w:numId w:val="33"/>
        </w:numPr>
        <w:tabs>
          <w:tab w:pos="728" w:val="left" w:leader="none"/>
          <w:tab w:pos="729" w:val="left" w:leader="none"/>
        </w:tabs>
        <w:spacing w:line="240" w:lineRule="auto" w:before="76" w:after="0"/>
        <w:ind w:left="728" w:right="2031" w:hanging="567"/>
        <w:jc w:val="left"/>
        <w:rPr>
          <w:sz w:val="24"/>
        </w:rPr>
      </w:pPr>
      <w:r>
        <w:rPr>
          <w:sz w:val="24"/>
        </w:rPr>
        <w:t>Kuleševičiūtė,</w:t>
      </w:r>
      <w:r>
        <w:rPr>
          <w:spacing w:val="-4"/>
          <w:sz w:val="24"/>
        </w:rPr>
        <w:t> </w:t>
      </w:r>
      <w:r>
        <w:rPr>
          <w:sz w:val="24"/>
        </w:rPr>
        <w:t>A.</w:t>
      </w:r>
      <w:r>
        <w:rPr>
          <w:spacing w:val="-4"/>
          <w:sz w:val="24"/>
        </w:rPr>
        <w:t> </w:t>
      </w:r>
      <w:r>
        <w:rPr>
          <w:sz w:val="24"/>
        </w:rPr>
        <w:t>O.,</w:t>
      </w:r>
      <w:r>
        <w:rPr>
          <w:spacing w:val="-6"/>
          <w:sz w:val="24"/>
        </w:rPr>
        <w:t> </w:t>
      </w:r>
      <w:r>
        <w:rPr>
          <w:sz w:val="24"/>
        </w:rPr>
        <w:t>&amp;</w:t>
      </w:r>
      <w:r>
        <w:rPr>
          <w:spacing w:val="-4"/>
          <w:sz w:val="24"/>
        </w:rPr>
        <w:t> </w:t>
      </w:r>
      <w:r>
        <w:rPr>
          <w:sz w:val="24"/>
        </w:rPr>
        <w:t>Rybakovas,</w:t>
      </w:r>
      <w:r>
        <w:rPr>
          <w:spacing w:val="-4"/>
          <w:sz w:val="24"/>
        </w:rPr>
        <w:t> </w:t>
      </w:r>
      <w:r>
        <w:rPr>
          <w:sz w:val="24"/>
        </w:rPr>
        <w:t>E.</w:t>
      </w:r>
      <w:r>
        <w:rPr>
          <w:spacing w:val="-4"/>
          <w:sz w:val="24"/>
        </w:rPr>
        <w:t> </w:t>
      </w:r>
      <w:r>
        <w:rPr>
          <w:sz w:val="24"/>
        </w:rPr>
        <w:t>(2015).</w:t>
      </w:r>
      <w:r>
        <w:rPr>
          <w:spacing w:val="-4"/>
          <w:sz w:val="24"/>
        </w:rPr>
        <w:t> </w:t>
      </w:r>
      <w:r>
        <w:rPr>
          <w:sz w:val="24"/>
        </w:rPr>
        <w:t>Sumanios</w:t>
      </w:r>
      <w:r>
        <w:rPr>
          <w:spacing w:val="-4"/>
          <w:sz w:val="24"/>
        </w:rPr>
        <w:t> </w:t>
      </w:r>
      <w:r>
        <w:rPr>
          <w:sz w:val="24"/>
        </w:rPr>
        <w:t>Lietuvos</w:t>
      </w:r>
      <w:r>
        <w:rPr>
          <w:spacing w:val="-4"/>
          <w:sz w:val="24"/>
        </w:rPr>
        <w:t> </w:t>
      </w:r>
      <w:r>
        <w:rPr>
          <w:sz w:val="24"/>
        </w:rPr>
        <w:t>regionų specializacijos industrinės prielaidos.</w:t>
      </w:r>
    </w:p>
    <w:p>
      <w:pPr>
        <w:pStyle w:val="ListParagraph"/>
        <w:numPr>
          <w:ilvl w:val="0"/>
          <w:numId w:val="33"/>
        </w:numPr>
        <w:tabs>
          <w:tab w:pos="728" w:val="left" w:leader="none"/>
          <w:tab w:pos="729" w:val="left" w:leader="none"/>
        </w:tabs>
        <w:spacing w:line="240" w:lineRule="auto" w:before="81" w:after="0"/>
        <w:ind w:left="728" w:right="563" w:hanging="567"/>
        <w:jc w:val="left"/>
        <w:rPr>
          <w:sz w:val="24"/>
        </w:rPr>
      </w:pPr>
      <w:r>
        <w:rPr>
          <w:sz w:val="24"/>
        </w:rPr>
        <w:t>Kurian, G. T. (2013). The AMA</w:t>
      </w:r>
      <w:r>
        <w:rPr>
          <w:spacing w:val="-1"/>
          <w:sz w:val="24"/>
        </w:rPr>
        <w:t> </w:t>
      </w:r>
      <w:r>
        <w:rPr>
          <w:sz w:val="24"/>
        </w:rPr>
        <w:t>Dictionary</w:t>
      </w:r>
      <w:r>
        <w:rPr>
          <w:spacing w:val="-2"/>
          <w:sz w:val="24"/>
        </w:rPr>
        <w:t> </w:t>
      </w:r>
      <w:r>
        <w:rPr>
          <w:sz w:val="24"/>
        </w:rPr>
        <w:t>of</w:t>
      </w:r>
      <w:r>
        <w:rPr>
          <w:spacing w:val="-1"/>
          <w:sz w:val="24"/>
        </w:rPr>
        <w:t> </w:t>
      </w:r>
      <w:r>
        <w:rPr>
          <w:sz w:val="24"/>
        </w:rPr>
        <w:t>Business and</w:t>
      </w:r>
      <w:r>
        <w:rPr>
          <w:spacing w:val="-1"/>
          <w:sz w:val="24"/>
        </w:rPr>
        <w:t> </w:t>
      </w:r>
      <w:r>
        <w:rPr>
          <w:sz w:val="24"/>
        </w:rPr>
        <w:t>Management. Saranac</w:t>
      </w:r>
      <w:r>
        <w:rPr>
          <w:spacing w:val="-1"/>
          <w:sz w:val="24"/>
        </w:rPr>
        <w:t> </w:t>
      </w:r>
      <w:r>
        <w:rPr>
          <w:sz w:val="24"/>
        </w:rPr>
        <w:t>Lake: MACOM. Prieiga internete: </w:t>
      </w:r>
      <w:hyperlink r:id="rId109">
        <w:r>
          <w:rPr>
            <w:spacing w:val="-2"/>
            <w:sz w:val="24"/>
          </w:rPr>
          <w:t>http://site.ebrary.com.skaitykla.mruni.eu/lib/mrulibrary/detail.action?docID=10675</w:t>
        </w:r>
      </w:hyperlink>
      <w:r>
        <w:rPr>
          <w:spacing w:val="-2"/>
          <w:sz w:val="24"/>
        </w:rPr>
        <w:t> </w:t>
      </w:r>
      <w:r>
        <w:rPr>
          <w:spacing w:val="-4"/>
          <w:sz w:val="24"/>
        </w:rPr>
        <w:t>223</w:t>
      </w:r>
    </w:p>
    <w:p>
      <w:pPr>
        <w:pStyle w:val="ListParagraph"/>
        <w:numPr>
          <w:ilvl w:val="0"/>
          <w:numId w:val="33"/>
        </w:numPr>
        <w:tabs>
          <w:tab w:pos="728" w:val="left" w:leader="none"/>
          <w:tab w:pos="729" w:val="left" w:leader="none"/>
        </w:tabs>
        <w:spacing w:line="240" w:lineRule="auto" w:before="80" w:after="0"/>
        <w:ind w:left="728" w:right="880" w:hanging="567"/>
        <w:jc w:val="left"/>
        <w:rPr>
          <w:sz w:val="24"/>
        </w:rPr>
      </w:pPr>
      <w:r>
        <w:rPr>
          <w:sz w:val="24"/>
        </w:rPr>
        <w:t>Lazarevaitė,</w:t>
      </w:r>
      <w:r>
        <w:rPr>
          <w:spacing w:val="-4"/>
          <w:sz w:val="24"/>
        </w:rPr>
        <w:t> </w:t>
      </w:r>
      <w:r>
        <w:rPr>
          <w:sz w:val="24"/>
        </w:rPr>
        <w:t>L.,</w:t>
      </w:r>
      <w:r>
        <w:rPr>
          <w:spacing w:val="-4"/>
          <w:sz w:val="24"/>
        </w:rPr>
        <w:t> </w:t>
      </w:r>
      <w:r>
        <w:rPr>
          <w:sz w:val="24"/>
        </w:rPr>
        <w:t>Raupelienė,</w:t>
      </w:r>
      <w:r>
        <w:rPr>
          <w:spacing w:val="-3"/>
          <w:sz w:val="24"/>
        </w:rPr>
        <w:t> </w:t>
      </w:r>
      <w:r>
        <w:rPr>
          <w:sz w:val="24"/>
        </w:rPr>
        <w:t>A.,</w:t>
      </w:r>
      <w:r>
        <w:rPr>
          <w:spacing w:val="-4"/>
          <w:sz w:val="24"/>
        </w:rPr>
        <w:t> </w:t>
      </w:r>
      <w:r>
        <w:rPr>
          <w:sz w:val="24"/>
        </w:rPr>
        <w:t>&amp;</w:t>
      </w:r>
      <w:r>
        <w:rPr>
          <w:spacing w:val="-4"/>
          <w:sz w:val="24"/>
        </w:rPr>
        <w:t> </w:t>
      </w:r>
      <w:r>
        <w:rPr>
          <w:sz w:val="24"/>
        </w:rPr>
        <w:t>Perkumienė,</w:t>
      </w:r>
      <w:r>
        <w:rPr>
          <w:spacing w:val="-6"/>
          <w:sz w:val="24"/>
        </w:rPr>
        <w:t> </w:t>
      </w:r>
      <w:r>
        <w:rPr>
          <w:sz w:val="24"/>
        </w:rPr>
        <w:t>D.</w:t>
      </w:r>
      <w:r>
        <w:rPr>
          <w:spacing w:val="-4"/>
          <w:sz w:val="24"/>
        </w:rPr>
        <w:t> </w:t>
      </w:r>
      <w:r>
        <w:rPr>
          <w:sz w:val="24"/>
        </w:rPr>
        <w:t>(2006).</w:t>
      </w:r>
      <w:r>
        <w:rPr>
          <w:spacing w:val="-4"/>
          <w:sz w:val="24"/>
        </w:rPr>
        <w:t> </w:t>
      </w:r>
      <w:r>
        <w:rPr>
          <w:sz w:val="24"/>
        </w:rPr>
        <w:t>Šiuolaikinių</w:t>
      </w:r>
      <w:r>
        <w:rPr>
          <w:spacing w:val="-5"/>
          <w:sz w:val="24"/>
        </w:rPr>
        <w:t> </w:t>
      </w:r>
      <w:r>
        <w:rPr>
          <w:sz w:val="24"/>
        </w:rPr>
        <w:t>kaimo</w:t>
      </w:r>
      <w:r>
        <w:rPr>
          <w:spacing w:val="-5"/>
          <w:sz w:val="24"/>
        </w:rPr>
        <w:t> </w:t>
      </w:r>
      <w:r>
        <w:rPr>
          <w:sz w:val="24"/>
        </w:rPr>
        <w:t>plėtros idėjų pritaikymas Lietuvoje. Ekonomika ir vadyba: aktualijos ir perspektyvos, (1), </w:t>
      </w:r>
      <w:r>
        <w:rPr>
          <w:spacing w:val="-2"/>
          <w:sz w:val="24"/>
        </w:rPr>
        <w:t>117–124.</w:t>
      </w:r>
    </w:p>
    <w:p>
      <w:pPr>
        <w:pStyle w:val="ListParagraph"/>
        <w:numPr>
          <w:ilvl w:val="0"/>
          <w:numId w:val="33"/>
        </w:numPr>
        <w:tabs>
          <w:tab w:pos="728" w:val="left" w:leader="none"/>
          <w:tab w:pos="729" w:val="left" w:leader="none"/>
        </w:tabs>
        <w:spacing w:line="281" w:lineRule="exact" w:before="80" w:after="0"/>
        <w:ind w:left="728" w:right="0" w:hanging="567"/>
        <w:jc w:val="left"/>
        <w:rPr>
          <w:sz w:val="24"/>
        </w:rPr>
      </w:pPr>
      <w:r>
        <w:rPr>
          <w:sz w:val="24"/>
        </w:rPr>
        <w:t>Lietuvos</w:t>
      </w:r>
      <w:r>
        <w:rPr>
          <w:spacing w:val="-5"/>
          <w:sz w:val="24"/>
        </w:rPr>
        <w:t> </w:t>
      </w:r>
      <w:r>
        <w:rPr>
          <w:sz w:val="24"/>
        </w:rPr>
        <w:t>kaimo</w:t>
      </w:r>
      <w:r>
        <w:rPr>
          <w:spacing w:val="-3"/>
          <w:sz w:val="24"/>
        </w:rPr>
        <w:t> </w:t>
      </w:r>
      <w:r>
        <w:rPr>
          <w:sz w:val="24"/>
        </w:rPr>
        <w:t>plėtros</w:t>
      </w:r>
      <w:r>
        <w:rPr>
          <w:spacing w:val="-2"/>
          <w:sz w:val="24"/>
        </w:rPr>
        <w:t> </w:t>
      </w:r>
      <w:r>
        <w:rPr>
          <w:sz w:val="24"/>
        </w:rPr>
        <w:t>ir</w:t>
      </w:r>
      <w:r>
        <w:rPr>
          <w:spacing w:val="-2"/>
          <w:sz w:val="24"/>
        </w:rPr>
        <w:t> </w:t>
      </w:r>
      <w:r>
        <w:rPr>
          <w:sz w:val="24"/>
        </w:rPr>
        <w:t>žemės</w:t>
      </w:r>
      <w:r>
        <w:rPr>
          <w:spacing w:val="-3"/>
          <w:sz w:val="24"/>
        </w:rPr>
        <w:t> </w:t>
      </w:r>
      <w:r>
        <w:rPr>
          <w:sz w:val="24"/>
        </w:rPr>
        <w:t>ūkio</w:t>
      </w:r>
      <w:r>
        <w:rPr>
          <w:spacing w:val="-2"/>
          <w:sz w:val="24"/>
        </w:rPr>
        <w:t> </w:t>
      </w:r>
      <w:r>
        <w:rPr>
          <w:sz w:val="24"/>
        </w:rPr>
        <w:t>Baltoji</w:t>
      </w:r>
      <w:r>
        <w:rPr>
          <w:spacing w:val="-3"/>
          <w:sz w:val="24"/>
        </w:rPr>
        <w:t> </w:t>
      </w:r>
      <w:r>
        <w:rPr>
          <w:sz w:val="24"/>
        </w:rPr>
        <w:t>knyga</w:t>
      </w:r>
      <w:r>
        <w:rPr>
          <w:spacing w:val="-3"/>
          <w:sz w:val="24"/>
        </w:rPr>
        <w:t> </w:t>
      </w:r>
      <w:r>
        <w:rPr>
          <w:sz w:val="24"/>
        </w:rPr>
        <w:t>2030,</w:t>
      </w:r>
      <w:r>
        <w:rPr>
          <w:spacing w:val="-2"/>
          <w:sz w:val="24"/>
        </w:rPr>
        <w:t> (2019).</w:t>
      </w:r>
    </w:p>
    <w:p>
      <w:pPr>
        <w:pStyle w:val="BodyText"/>
        <w:spacing w:line="281" w:lineRule="exact"/>
        <w:ind w:left="728"/>
      </w:pPr>
      <w:hyperlink r:id="rId110">
        <w:r>
          <w:rPr>
            <w:spacing w:val="-2"/>
          </w:rPr>
          <w:t>https://zum.lrv.lt/uploads/zum/documents/files/LT_versija/Veiklos_sritys/Bendroji</w:t>
        </w:r>
      </w:hyperlink>
    </w:p>
    <w:p>
      <w:pPr>
        <w:pStyle w:val="BodyText"/>
        <w:spacing w:line="281" w:lineRule="exact"/>
        <w:ind w:left="728"/>
      </w:pPr>
      <w:hyperlink r:id="rId110">
        <w:r>
          <w:rPr>
            <w:spacing w:val="-2"/>
          </w:rPr>
          <w:t>_zemes_ukio_politika/Baltoji_knyga_2019.pdf</w:t>
        </w:r>
      </w:hyperlink>
    </w:p>
    <w:p>
      <w:pPr>
        <w:pStyle w:val="ListParagraph"/>
        <w:numPr>
          <w:ilvl w:val="0"/>
          <w:numId w:val="33"/>
        </w:numPr>
        <w:tabs>
          <w:tab w:pos="728" w:val="left" w:leader="none"/>
          <w:tab w:pos="729" w:val="left" w:leader="none"/>
        </w:tabs>
        <w:spacing w:line="240" w:lineRule="auto" w:before="81" w:after="0"/>
        <w:ind w:left="728" w:right="0" w:hanging="567"/>
        <w:jc w:val="left"/>
        <w:rPr>
          <w:sz w:val="24"/>
        </w:rPr>
      </w:pPr>
      <w:r>
        <w:rPr>
          <w:sz w:val="24"/>
        </w:rPr>
        <w:t>Lietuvos</w:t>
      </w:r>
      <w:r>
        <w:rPr>
          <w:spacing w:val="-6"/>
          <w:sz w:val="24"/>
        </w:rPr>
        <w:t> </w:t>
      </w:r>
      <w:r>
        <w:rPr>
          <w:sz w:val="24"/>
        </w:rPr>
        <w:t>žemės</w:t>
      </w:r>
      <w:r>
        <w:rPr>
          <w:spacing w:val="-4"/>
          <w:sz w:val="24"/>
        </w:rPr>
        <w:t> </w:t>
      </w:r>
      <w:r>
        <w:rPr>
          <w:sz w:val="24"/>
        </w:rPr>
        <w:t>ūkio</w:t>
      </w:r>
      <w:r>
        <w:rPr>
          <w:spacing w:val="-3"/>
          <w:sz w:val="24"/>
        </w:rPr>
        <w:t> </w:t>
      </w:r>
      <w:r>
        <w:rPr>
          <w:sz w:val="24"/>
        </w:rPr>
        <w:t>ir</w:t>
      </w:r>
      <w:r>
        <w:rPr>
          <w:spacing w:val="-3"/>
          <w:sz w:val="24"/>
        </w:rPr>
        <w:t> </w:t>
      </w:r>
      <w:r>
        <w:rPr>
          <w:sz w:val="24"/>
        </w:rPr>
        <w:t>kaimo</w:t>
      </w:r>
      <w:r>
        <w:rPr>
          <w:spacing w:val="-4"/>
          <w:sz w:val="24"/>
        </w:rPr>
        <w:t> </w:t>
      </w:r>
      <w:r>
        <w:rPr>
          <w:sz w:val="24"/>
        </w:rPr>
        <w:t>ekonominės,</w:t>
      </w:r>
      <w:r>
        <w:rPr>
          <w:spacing w:val="-4"/>
          <w:sz w:val="24"/>
        </w:rPr>
        <w:t> </w:t>
      </w:r>
      <w:r>
        <w:rPr>
          <w:sz w:val="24"/>
        </w:rPr>
        <w:t>socialinės</w:t>
      </w:r>
      <w:r>
        <w:rPr>
          <w:spacing w:val="-3"/>
          <w:sz w:val="24"/>
        </w:rPr>
        <w:t> </w:t>
      </w:r>
      <w:r>
        <w:rPr>
          <w:sz w:val="24"/>
        </w:rPr>
        <w:t>ir</w:t>
      </w:r>
      <w:r>
        <w:rPr>
          <w:spacing w:val="-4"/>
          <w:sz w:val="24"/>
        </w:rPr>
        <w:t> </w:t>
      </w:r>
      <w:r>
        <w:rPr>
          <w:sz w:val="24"/>
        </w:rPr>
        <w:t>aplinkosauginės</w:t>
      </w:r>
      <w:r>
        <w:rPr>
          <w:spacing w:val="-3"/>
          <w:sz w:val="24"/>
        </w:rPr>
        <w:t> </w:t>
      </w:r>
      <w:r>
        <w:rPr>
          <w:spacing w:val="-2"/>
          <w:sz w:val="24"/>
        </w:rPr>
        <w:t>situacijos</w:t>
      </w:r>
    </w:p>
    <w:p>
      <w:pPr>
        <w:pStyle w:val="BodyText"/>
        <w:ind w:left="728"/>
      </w:pPr>
      <w:r>
        <w:rPr/>
        <w:t>vertinimas</w:t>
      </w:r>
      <w:r>
        <w:rPr>
          <w:spacing w:val="-1"/>
        </w:rPr>
        <w:t> </w:t>
      </w:r>
      <w:r>
        <w:rPr>
          <w:spacing w:val="-2"/>
        </w:rPr>
        <w:t>(2021)</w:t>
      </w:r>
    </w:p>
    <w:p>
      <w:pPr>
        <w:pStyle w:val="ListParagraph"/>
        <w:numPr>
          <w:ilvl w:val="0"/>
          <w:numId w:val="33"/>
        </w:numPr>
        <w:tabs>
          <w:tab w:pos="728" w:val="left" w:leader="none"/>
          <w:tab w:pos="729" w:val="left" w:leader="none"/>
        </w:tabs>
        <w:spacing w:line="240" w:lineRule="auto" w:before="81" w:after="0"/>
        <w:ind w:left="728" w:right="977" w:hanging="567"/>
        <w:jc w:val="left"/>
        <w:rPr>
          <w:sz w:val="24"/>
        </w:rPr>
      </w:pPr>
      <w:r>
        <w:rPr>
          <w:sz w:val="24"/>
        </w:rPr>
        <w:t>Lietuvos</w:t>
      </w:r>
      <w:r>
        <w:rPr>
          <w:spacing w:val="-4"/>
          <w:sz w:val="24"/>
        </w:rPr>
        <w:t> </w:t>
      </w:r>
      <w:r>
        <w:rPr>
          <w:sz w:val="24"/>
        </w:rPr>
        <w:t>žemės</w:t>
      </w:r>
      <w:r>
        <w:rPr>
          <w:spacing w:val="-4"/>
          <w:sz w:val="24"/>
        </w:rPr>
        <w:t> </w:t>
      </w:r>
      <w:r>
        <w:rPr>
          <w:sz w:val="24"/>
        </w:rPr>
        <w:t>ūkio</w:t>
      </w:r>
      <w:r>
        <w:rPr>
          <w:spacing w:val="-4"/>
          <w:sz w:val="24"/>
        </w:rPr>
        <w:t> </w:t>
      </w:r>
      <w:r>
        <w:rPr>
          <w:sz w:val="24"/>
        </w:rPr>
        <w:t>ir</w:t>
      </w:r>
      <w:r>
        <w:rPr>
          <w:spacing w:val="-3"/>
          <w:sz w:val="24"/>
        </w:rPr>
        <w:t> </w:t>
      </w:r>
      <w:r>
        <w:rPr>
          <w:sz w:val="24"/>
        </w:rPr>
        <w:t>kaimo</w:t>
      </w:r>
      <w:r>
        <w:rPr>
          <w:spacing w:val="-5"/>
          <w:sz w:val="24"/>
        </w:rPr>
        <w:t> </w:t>
      </w:r>
      <w:r>
        <w:rPr>
          <w:sz w:val="24"/>
        </w:rPr>
        <w:t>ekonominės,</w:t>
      </w:r>
      <w:r>
        <w:rPr>
          <w:spacing w:val="-4"/>
          <w:sz w:val="24"/>
        </w:rPr>
        <w:t> </w:t>
      </w:r>
      <w:r>
        <w:rPr>
          <w:sz w:val="24"/>
        </w:rPr>
        <w:t>socialinės</w:t>
      </w:r>
      <w:r>
        <w:rPr>
          <w:spacing w:val="-4"/>
          <w:sz w:val="24"/>
        </w:rPr>
        <w:t> </w:t>
      </w:r>
      <w:r>
        <w:rPr>
          <w:sz w:val="24"/>
        </w:rPr>
        <w:t>ir</w:t>
      </w:r>
      <w:r>
        <w:rPr>
          <w:spacing w:val="-4"/>
          <w:sz w:val="24"/>
        </w:rPr>
        <w:t> </w:t>
      </w:r>
      <w:r>
        <w:rPr>
          <w:sz w:val="24"/>
        </w:rPr>
        <w:t>aplinkosauginės</w:t>
      </w:r>
      <w:r>
        <w:rPr>
          <w:spacing w:val="-4"/>
          <w:sz w:val="24"/>
        </w:rPr>
        <w:t> </w:t>
      </w:r>
      <w:r>
        <w:rPr>
          <w:sz w:val="24"/>
        </w:rPr>
        <w:t>situacijos vertinimo ataskaita (2021). </w:t>
      </w:r>
      <w:hyperlink r:id="rId111">
        <w:r>
          <w:rPr>
            <w:spacing w:val="-2"/>
            <w:sz w:val="24"/>
          </w:rPr>
          <w:t>https://zum.lrv.lt/uploads/zum/documents/files/BZUP_SP_SSGG_2021-06-</w:t>
        </w:r>
      </w:hyperlink>
      <w:r>
        <w:rPr>
          <w:spacing w:val="-2"/>
          <w:sz w:val="24"/>
        </w:rPr>
        <w:t> </w:t>
      </w:r>
      <w:hyperlink r:id="rId111">
        <w:r>
          <w:rPr>
            <w:spacing w:val="-2"/>
            <w:sz w:val="24"/>
          </w:rPr>
          <w:t>21_GALUTIN%C4%96.pdf</w:t>
        </w:r>
      </w:hyperlink>
    </w:p>
    <w:p>
      <w:pPr>
        <w:pStyle w:val="ListParagraph"/>
        <w:numPr>
          <w:ilvl w:val="0"/>
          <w:numId w:val="33"/>
        </w:numPr>
        <w:tabs>
          <w:tab w:pos="728" w:val="left" w:leader="none"/>
          <w:tab w:pos="729" w:val="left" w:leader="none"/>
        </w:tabs>
        <w:spacing w:line="240" w:lineRule="auto" w:before="79" w:after="0"/>
        <w:ind w:left="728" w:right="1003" w:hanging="567"/>
        <w:jc w:val="left"/>
        <w:rPr>
          <w:sz w:val="24"/>
        </w:rPr>
      </w:pPr>
      <w:r>
        <w:rPr>
          <w:sz w:val="24"/>
        </w:rPr>
        <w:t>Lietuvos žemės ūkio ir kaimo plėtros 2023-2027 m. strateginis planas (2021) </w:t>
      </w:r>
      <w:hyperlink r:id="rId112">
        <w:r>
          <w:rPr>
            <w:spacing w:val="-2"/>
            <w:sz w:val="24"/>
          </w:rPr>
          <w:t>https://zum.lrv.lt/lt/veiklos-sritys/bendroji-zemes-ukio-politika/bzup-po-2020-</w:t>
        </w:r>
      </w:hyperlink>
      <w:r>
        <w:rPr>
          <w:spacing w:val="-2"/>
          <w:sz w:val="24"/>
        </w:rPr>
        <w:t> </w:t>
      </w:r>
      <w:hyperlink r:id="rId112">
        <w:r>
          <w:rPr>
            <w:sz w:val="24"/>
          </w:rPr>
          <w:t>metu/lietuvos-zemes-ukio-ir-kaimo-pletros-2023-2027-m-strateginis-planas 29</w:t>
        </w:r>
      </w:hyperlink>
    </w:p>
    <w:p>
      <w:pPr>
        <w:pStyle w:val="ListParagraph"/>
        <w:numPr>
          <w:ilvl w:val="0"/>
          <w:numId w:val="33"/>
        </w:numPr>
        <w:tabs>
          <w:tab w:pos="728" w:val="left" w:leader="none"/>
          <w:tab w:pos="729" w:val="left" w:leader="none"/>
        </w:tabs>
        <w:spacing w:line="240" w:lineRule="auto" w:before="80" w:after="0"/>
        <w:ind w:left="728" w:right="1072" w:hanging="567"/>
        <w:jc w:val="left"/>
        <w:rPr>
          <w:sz w:val="24"/>
        </w:rPr>
      </w:pPr>
      <w:r>
        <w:rPr>
          <w:sz w:val="24"/>
        </w:rPr>
        <w:t>Lindskog, H. (2004). Smart communities initiatives. In Proceedings of the 3rd ISOneWorld Conference (Vol. 16). Retrieved from </w:t>
      </w:r>
      <w:r>
        <w:rPr>
          <w:spacing w:val="-2"/>
          <w:sz w:val="24"/>
        </w:rPr>
        <w:t>https:</w:t>
      </w:r>
      <w:hyperlink r:id="rId11">
        <w:r>
          <w:rPr>
            <w:spacing w:val="-2"/>
            <w:sz w:val="24"/>
          </w:rPr>
          <w:t>//w</w:t>
        </w:r>
      </w:hyperlink>
      <w:r>
        <w:rPr>
          <w:spacing w:val="-2"/>
          <w:sz w:val="24"/>
        </w:rPr>
        <w:t>ww</w:t>
      </w:r>
      <w:hyperlink r:id="rId11">
        <w:r>
          <w:rPr>
            <w:spacing w:val="-2"/>
            <w:sz w:val="24"/>
          </w:rPr>
          <w:t>.researchgate.net/profile/Helena_Lindskog/publication/22837178</w:t>
        </w:r>
      </w:hyperlink>
      <w:r>
        <w:rPr>
          <w:spacing w:val="-2"/>
          <w:sz w:val="24"/>
        </w:rPr>
        <w:t> 9_Smart_communities_initiatives/links/549812230cf2519f5a1db56d.pdf</w:t>
      </w:r>
    </w:p>
    <w:p>
      <w:pPr>
        <w:pStyle w:val="ListParagraph"/>
        <w:numPr>
          <w:ilvl w:val="0"/>
          <w:numId w:val="33"/>
        </w:numPr>
        <w:tabs>
          <w:tab w:pos="728" w:val="left" w:leader="none"/>
          <w:tab w:pos="729" w:val="left" w:leader="none"/>
        </w:tabs>
        <w:spacing w:line="240" w:lineRule="auto" w:before="80" w:after="0"/>
        <w:ind w:left="728" w:right="1065" w:hanging="567"/>
        <w:jc w:val="left"/>
        <w:rPr>
          <w:sz w:val="24"/>
        </w:rPr>
      </w:pPr>
      <w:r>
        <w:rPr>
          <w:color w:val="212121"/>
          <w:sz w:val="24"/>
        </w:rPr>
        <w:t>Maja,</w:t>
      </w:r>
      <w:r>
        <w:rPr>
          <w:color w:val="212121"/>
          <w:spacing w:val="-3"/>
          <w:sz w:val="24"/>
        </w:rPr>
        <w:t> </w:t>
      </w:r>
      <w:r>
        <w:rPr>
          <w:color w:val="212121"/>
          <w:sz w:val="24"/>
        </w:rPr>
        <w:t>P.</w:t>
      </w:r>
      <w:r>
        <w:rPr>
          <w:color w:val="212121"/>
          <w:spacing w:val="-2"/>
          <w:sz w:val="24"/>
        </w:rPr>
        <w:t> </w:t>
      </w:r>
      <w:r>
        <w:rPr>
          <w:color w:val="212121"/>
          <w:sz w:val="24"/>
        </w:rPr>
        <w:t>W.,</w:t>
      </w:r>
      <w:r>
        <w:rPr>
          <w:color w:val="212121"/>
          <w:spacing w:val="-5"/>
          <w:sz w:val="24"/>
        </w:rPr>
        <w:t> </w:t>
      </w:r>
      <w:r>
        <w:rPr>
          <w:color w:val="212121"/>
          <w:sz w:val="24"/>
        </w:rPr>
        <w:t>Meyer,</w:t>
      </w:r>
      <w:r>
        <w:rPr>
          <w:color w:val="212121"/>
          <w:spacing w:val="-3"/>
          <w:sz w:val="24"/>
        </w:rPr>
        <w:t> </w:t>
      </w:r>
      <w:r>
        <w:rPr>
          <w:color w:val="212121"/>
          <w:sz w:val="24"/>
        </w:rPr>
        <w:t>J.,</w:t>
      </w:r>
      <w:r>
        <w:rPr>
          <w:color w:val="212121"/>
          <w:spacing w:val="-3"/>
          <w:sz w:val="24"/>
        </w:rPr>
        <w:t> </w:t>
      </w:r>
      <w:r>
        <w:rPr>
          <w:color w:val="212121"/>
          <w:sz w:val="24"/>
        </w:rPr>
        <w:t>&amp;</w:t>
      </w:r>
      <w:r>
        <w:rPr>
          <w:color w:val="212121"/>
          <w:spacing w:val="-5"/>
          <w:sz w:val="24"/>
        </w:rPr>
        <w:t> </w:t>
      </w:r>
      <w:r>
        <w:rPr>
          <w:color w:val="212121"/>
          <w:sz w:val="24"/>
        </w:rPr>
        <w:t>Von</w:t>
      </w:r>
      <w:r>
        <w:rPr>
          <w:color w:val="212121"/>
          <w:spacing w:val="-3"/>
          <w:sz w:val="24"/>
        </w:rPr>
        <w:t> </w:t>
      </w:r>
      <w:r>
        <w:rPr>
          <w:color w:val="212121"/>
          <w:sz w:val="24"/>
        </w:rPr>
        <w:t>Solms,</w:t>
      </w:r>
      <w:r>
        <w:rPr>
          <w:color w:val="212121"/>
          <w:spacing w:val="-3"/>
          <w:sz w:val="24"/>
        </w:rPr>
        <w:t> </w:t>
      </w:r>
      <w:r>
        <w:rPr>
          <w:color w:val="212121"/>
          <w:sz w:val="24"/>
        </w:rPr>
        <w:t>S.</w:t>
      </w:r>
      <w:r>
        <w:rPr>
          <w:color w:val="212121"/>
          <w:spacing w:val="-3"/>
          <w:sz w:val="24"/>
        </w:rPr>
        <w:t> </w:t>
      </w:r>
      <w:r>
        <w:rPr>
          <w:color w:val="212121"/>
          <w:sz w:val="24"/>
        </w:rPr>
        <w:t>(2020).</w:t>
      </w:r>
      <w:r>
        <w:rPr>
          <w:color w:val="212121"/>
          <w:spacing w:val="-3"/>
          <w:sz w:val="24"/>
        </w:rPr>
        <w:t> </w:t>
      </w:r>
      <w:r>
        <w:rPr>
          <w:color w:val="212121"/>
          <w:sz w:val="24"/>
        </w:rPr>
        <w:t>Development</w:t>
      </w:r>
      <w:r>
        <w:rPr>
          <w:color w:val="212121"/>
          <w:spacing w:val="-4"/>
          <w:sz w:val="24"/>
        </w:rPr>
        <w:t> </w:t>
      </w:r>
      <w:r>
        <w:rPr>
          <w:color w:val="212121"/>
          <w:sz w:val="24"/>
        </w:rPr>
        <w:t>of</w:t>
      </w:r>
      <w:r>
        <w:rPr>
          <w:color w:val="212121"/>
          <w:spacing w:val="-3"/>
          <w:sz w:val="24"/>
        </w:rPr>
        <w:t> </w:t>
      </w:r>
      <w:r>
        <w:rPr>
          <w:color w:val="212121"/>
          <w:sz w:val="24"/>
        </w:rPr>
        <w:t>Smart</w:t>
      </w:r>
      <w:r>
        <w:rPr>
          <w:color w:val="212121"/>
          <w:spacing w:val="-4"/>
          <w:sz w:val="24"/>
        </w:rPr>
        <w:t> </w:t>
      </w:r>
      <w:r>
        <w:rPr>
          <w:color w:val="212121"/>
          <w:sz w:val="24"/>
        </w:rPr>
        <w:t>Rural</w:t>
      </w:r>
      <w:r>
        <w:rPr>
          <w:color w:val="212121"/>
          <w:spacing w:val="-4"/>
          <w:sz w:val="24"/>
        </w:rPr>
        <w:t> </w:t>
      </w:r>
      <w:r>
        <w:rPr>
          <w:color w:val="212121"/>
          <w:sz w:val="24"/>
        </w:rPr>
        <w:t>Village Indicators in Line With Industry 4.0. </w:t>
      </w:r>
      <w:r>
        <w:rPr>
          <w:i/>
          <w:color w:val="212121"/>
          <w:sz w:val="24"/>
        </w:rPr>
        <w:t>IEEE Access</w:t>
      </w:r>
      <w:r>
        <w:rPr>
          <w:color w:val="212121"/>
          <w:sz w:val="24"/>
        </w:rPr>
        <w:t>, </w:t>
      </w:r>
      <w:r>
        <w:rPr>
          <w:i/>
          <w:color w:val="212121"/>
          <w:sz w:val="24"/>
        </w:rPr>
        <w:t>8</w:t>
      </w:r>
      <w:r>
        <w:rPr>
          <w:color w:val="212121"/>
          <w:sz w:val="24"/>
        </w:rPr>
        <w:t>, 152017-152033.</w:t>
      </w:r>
    </w:p>
    <w:p>
      <w:pPr>
        <w:pStyle w:val="ListParagraph"/>
        <w:numPr>
          <w:ilvl w:val="0"/>
          <w:numId w:val="33"/>
        </w:numPr>
        <w:tabs>
          <w:tab w:pos="728" w:val="left" w:leader="none"/>
          <w:tab w:pos="729" w:val="left" w:leader="none"/>
        </w:tabs>
        <w:spacing w:line="240" w:lineRule="auto" w:before="80" w:after="0"/>
        <w:ind w:left="728" w:right="999" w:hanging="567"/>
        <w:jc w:val="left"/>
        <w:rPr>
          <w:sz w:val="24"/>
        </w:rPr>
      </w:pPr>
      <w:r>
        <w:rPr>
          <w:sz w:val="24"/>
        </w:rPr>
        <w:t>Matei</w:t>
      </w:r>
      <w:r>
        <w:rPr>
          <w:spacing w:val="-3"/>
          <w:sz w:val="24"/>
        </w:rPr>
        <w:t> </w:t>
      </w:r>
      <w:r>
        <w:rPr>
          <w:sz w:val="24"/>
        </w:rPr>
        <w:t>A.,</w:t>
      </w:r>
      <w:r>
        <w:rPr>
          <w:spacing w:val="-3"/>
          <w:sz w:val="24"/>
        </w:rPr>
        <w:t> </w:t>
      </w:r>
      <w:r>
        <w:rPr>
          <w:sz w:val="24"/>
        </w:rPr>
        <w:t>Antonie</w:t>
      </w:r>
      <w:r>
        <w:rPr>
          <w:spacing w:val="-3"/>
          <w:sz w:val="24"/>
        </w:rPr>
        <w:t> </w:t>
      </w:r>
      <w:r>
        <w:rPr>
          <w:sz w:val="24"/>
        </w:rPr>
        <w:t>C.</w:t>
      </w:r>
      <w:r>
        <w:rPr>
          <w:spacing w:val="-3"/>
          <w:sz w:val="24"/>
        </w:rPr>
        <w:t> </w:t>
      </w:r>
      <w:r>
        <w:rPr>
          <w:sz w:val="24"/>
        </w:rPr>
        <w:t>(2015).</w:t>
      </w:r>
      <w:r>
        <w:rPr>
          <w:spacing w:val="-3"/>
          <w:sz w:val="24"/>
        </w:rPr>
        <w:t> </w:t>
      </w:r>
      <w:r>
        <w:rPr>
          <w:sz w:val="24"/>
        </w:rPr>
        <w:t>Complexity</w:t>
      </w:r>
      <w:r>
        <w:rPr>
          <w:spacing w:val="-4"/>
          <w:sz w:val="24"/>
        </w:rPr>
        <w:t> </w:t>
      </w:r>
      <w:r>
        <w:rPr>
          <w:sz w:val="24"/>
        </w:rPr>
        <w:t>Theory</w:t>
      </w:r>
      <w:r>
        <w:rPr>
          <w:spacing w:val="-2"/>
          <w:sz w:val="24"/>
        </w:rPr>
        <w:t> </w:t>
      </w:r>
      <w:r>
        <w:rPr>
          <w:sz w:val="24"/>
        </w:rPr>
        <w:t>and</w:t>
      </w:r>
      <w:r>
        <w:rPr>
          <w:spacing w:val="-5"/>
          <w:sz w:val="24"/>
        </w:rPr>
        <w:t> </w:t>
      </w:r>
      <w:r>
        <w:rPr>
          <w:sz w:val="24"/>
        </w:rPr>
        <w:t>the</w:t>
      </w:r>
      <w:r>
        <w:rPr>
          <w:spacing w:val="-4"/>
          <w:sz w:val="24"/>
        </w:rPr>
        <w:t> </w:t>
      </w:r>
      <w:r>
        <w:rPr>
          <w:sz w:val="24"/>
        </w:rPr>
        <w:t>Development</w:t>
      </w:r>
      <w:r>
        <w:rPr>
          <w:spacing w:val="-4"/>
          <w:sz w:val="24"/>
        </w:rPr>
        <w:t> </w:t>
      </w:r>
      <w:r>
        <w:rPr>
          <w:sz w:val="24"/>
        </w:rPr>
        <w:t>of</w:t>
      </w:r>
      <w:r>
        <w:rPr>
          <w:spacing w:val="-3"/>
          <w:sz w:val="24"/>
        </w:rPr>
        <w:t> </w:t>
      </w:r>
      <w:r>
        <w:rPr>
          <w:sz w:val="24"/>
        </w:rPr>
        <w:t>the</w:t>
      </w:r>
      <w:r>
        <w:rPr>
          <w:spacing w:val="-4"/>
          <w:sz w:val="24"/>
        </w:rPr>
        <w:t> </w:t>
      </w:r>
      <w:r>
        <w:rPr>
          <w:sz w:val="24"/>
        </w:rPr>
        <w:t>Social Innovation Procedia - Social and Behavioral Sciences 185 61–66.</w:t>
      </w:r>
    </w:p>
    <w:p>
      <w:pPr>
        <w:pStyle w:val="ListParagraph"/>
        <w:numPr>
          <w:ilvl w:val="0"/>
          <w:numId w:val="33"/>
        </w:numPr>
        <w:tabs>
          <w:tab w:pos="728" w:val="left" w:leader="none"/>
          <w:tab w:pos="729" w:val="left" w:leader="none"/>
        </w:tabs>
        <w:spacing w:line="281" w:lineRule="exact" w:before="81" w:after="0"/>
        <w:ind w:left="728" w:right="0" w:hanging="567"/>
        <w:jc w:val="left"/>
        <w:rPr>
          <w:sz w:val="24"/>
        </w:rPr>
      </w:pPr>
      <w:r>
        <w:rPr>
          <w:sz w:val="24"/>
        </w:rPr>
        <w:t>Milkintas,</w:t>
      </w:r>
      <w:r>
        <w:rPr>
          <w:spacing w:val="-5"/>
          <w:sz w:val="24"/>
        </w:rPr>
        <w:t> </w:t>
      </w:r>
      <w:r>
        <w:rPr>
          <w:sz w:val="24"/>
        </w:rPr>
        <w:t>R.</w:t>
      </w:r>
      <w:r>
        <w:rPr>
          <w:spacing w:val="-3"/>
          <w:sz w:val="24"/>
        </w:rPr>
        <w:t> </w:t>
      </w:r>
      <w:r>
        <w:rPr>
          <w:sz w:val="24"/>
        </w:rPr>
        <w:t>(2020).</w:t>
      </w:r>
      <w:r>
        <w:rPr>
          <w:spacing w:val="-3"/>
          <w:sz w:val="24"/>
        </w:rPr>
        <w:t> </w:t>
      </w:r>
      <w:r>
        <w:rPr>
          <w:sz w:val="24"/>
        </w:rPr>
        <w:t>Smart</w:t>
      </w:r>
      <w:r>
        <w:rPr>
          <w:spacing w:val="-4"/>
          <w:sz w:val="24"/>
        </w:rPr>
        <w:t> </w:t>
      </w:r>
      <w:r>
        <w:rPr>
          <w:sz w:val="24"/>
        </w:rPr>
        <w:t>governance</w:t>
      </w:r>
      <w:r>
        <w:rPr>
          <w:spacing w:val="-3"/>
          <w:sz w:val="24"/>
        </w:rPr>
        <w:t> </w:t>
      </w:r>
      <w:r>
        <w:rPr>
          <w:sz w:val="24"/>
        </w:rPr>
        <w:t>of</w:t>
      </w:r>
      <w:r>
        <w:rPr>
          <w:spacing w:val="-4"/>
          <w:sz w:val="24"/>
        </w:rPr>
        <w:t> </w:t>
      </w:r>
      <w:r>
        <w:rPr>
          <w:sz w:val="24"/>
        </w:rPr>
        <w:t>city’s</w:t>
      </w:r>
      <w:r>
        <w:rPr>
          <w:spacing w:val="-2"/>
          <w:sz w:val="24"/>
        </w:rPr>
        <w:t> </w:t>
      </w:r>
      <w:r>
        <w:rPr>
          <w:sz w:val="24"/>
        </w:rPr>
        <w:t>culture:</w:t>
      </w:r>
      <w:r>
        <w:rPr>
          <w:spacing w:val="-3"/>
          <w:sz w:val="24"/>
        </w:rPr>
        <w:t> </w:t>
      </w:r>
      <w:r>
        <w:rPr>
          <w:sz w:val="24"/>
        </w:rPr>
        <w:t>theoretical</w:t>
      </w:r>
      <w:r>
        <w:rPr>
          <w:spacing w:val="-3"/>
          <w:sz w:val="24"/>
        </w:rPr>
        <w:t> </w:t>
      </w:r>
      <w:r>
        <w:rPr>
          <w:sz w:val="24"/>
        </w:rPr>
        <w:t>and</w:t>
      </w:r>
      <w:r>
        <w:rPr>
          <w:spacing w:val="-1"/>
          <w:sz w:val="24"/>
        </w:rPr>
        <w:t> </w:t>
      </w:r>
      <w:r>
        <w:rPr>
          <w:spacing w:val="-2"/>
          <w:sz w:val="24"/>
        </w:rPr>
        <w:t>empirical</w:t>
      </w:r>
    </w:p>
    <w:p>
      <w:pPr>
        <w:spacing w:line="281" w:lineRule="exact" w:before="0"/>
        <w:ind w:left="728" w:right="0" w:firstLine="0"/>
        <w:jc w:val="left"/>
        <w:rPr>
          <w:sz w:val="24"/>
        </w:rPr>
      </w:pPr>
      <w:r>
        <w:rPr>
          <w:sz w:val="24"/>
        </w:rPr>
        <w:t>aspects.</w:t>
      </w:r>
      <w:r>
        <w:rPr>
          <w:spacing w:val="-4"/>
          <w:sz w:val="24"/>
        </w:rPr>
        <w:t> </w:t>
      </w:r>
      <w:r>
        <w:rPr>
          <w:i/>
          <w:sz w:val="24"/>
        </w:rPr>
        <w:t>Socialiniai</w:t>
      </w:r>
      <w:r>
        <w:rPr>
          <w:i/>
          <w:spacing w:val="-4"/>
          <w:sz w:val="24"/>
        </w:rPr>
        <w:t> </w:t>
      </w:r>
      <w:r>
        <w:rPr>
          <w:i/>
          <w:sz w:val="24"/>
        </w:rPr>
        <w:t>tyrimai</w:t>
      </w:r>
      <w:r>
        <w:rPr>
          <w:sz w:val="24"/>
        </w:rPr>
        <w:t>,</w:t>
      </w:r>
      <w:r>
        <w:rPr>
          <w:spacing w:val="-2"/>
          <w:sz w:val="24"/>
        </w:rPr>
        <w:t> </w:t>
      </w:r>
      <w:r>
        <w:rPr>
          <w:i/>
          <w:sz w:val="24"/>
        </w:rPr>
        <w:t>43</w:t>
      </w:r>
      <w:r>
        <w:rPr>
          <w:sz w:val="24"/>
        </w:rPr>
        <w:t>(1),</w:t>
      </w:r>
      <w:r>
        <w:rPr>
          <w:spacing w:val="-2"/>
          <w:sz w:val="24"/>
        </w:rPr>
        <w:t> </w:t>
      </w:r>
      <w:r>
        <w:rPr>
          <w:sz w:val="24"/>
        </w:rPr>
        <w:t>5-</w:t>
      </w:r>
      <w:r>
        <w:rPr>
          <w:spacing w:val="-5"/>
          <w:sz w:val="24"/>
        </w:rPr>
        <w:t>19.</w:t>
      </w:r>
    </w:p>
    <w:p>
      <w:pPr>
        <w:pStyle w:val="ListParagraph"/>
        <w:numPr>
          <w:ilvl w:val="0"/>
          <w:numId w:val="33"/>
        </w:numPr>
        <w:tabs>
          <w:tab w:pos="728" w:val="left" w:leader="none"/>
          <w:tab w:pos="729" w:val="left" w:leader="none"/>
        </w:tabs>
        <w:spacing w:line="240" w:lineRule="auto" w:before="81" w:after="0"/>
        <w:ind w:left="728" w:right="1145" w:hanging="567"/>
        <w:jc w:val="left"/>
        <w:rPr>
          <w:sz w:val="24"/>
        </w:rPr>
      </w:pPr>
      <w:r>
        <w:rPr>
          <w:sz w:val="24"/>
        </w:rPr>
        <w:t>Mojtahedi M., Oo L. B. (2017). Critical attributes for proactive engagement of stakeholders</w:t>
      </w:r>
      <w:r>
        <w:rPr>
          <w:spacing w:val="-4"/>
          <w:sz w:val="24"/>
        </w:rPr>
        <w:t> </w:t>
      </w:r>
      <w:r>
        <w:rPr>
          <w:sz w:val="24"/>
        </w:rPr>
        <w:t>in</w:t>
      </w:r>
      <w:r>
        <w:rPr>
          <w:spacing w:val="-4"/>
          <w:sz w:val="24"/>
        </w:rPr>
        <w:t> </w:t>
      </w:r>
      <w:r>
        <w:rPr>
          <w:sz w:val="24"/>
        </w:rPr>
        <w:t>disaster</w:t>
      </w:r>
      <w:r>
        <w:rPr>
          <w:spacing w:val="-3"/>
          <w:sz w:val="24"/>
        </w:rPr>
        <w:t> </w:t>
      </w:r>
      <w:r>
        <w:rPr>
          <w:sz w:val="24"/>
        </w:rPr>
        <w:t>risk</w:t>
      </w:r>
      <w:r>
        <w:rPr>
          <w:spacing w:val="-4"/>
          <w:sz w:val="24"/>
        </w:rPr>
        <w:t> </w:t>
      </w:r>
      <w:r>
        <w:rPr>
          <w:sz w:val="24"/>
        </w:rPr>
        <w:t>management.</w:t>
      </w:r>
      <w:r>
        <w:rPr>
          <w:spacing w:val="-4"/>
          <w:sz w:val="24"/>
        </w:rPr>
        <w:t> </w:t>
      </w:r>
      <w:r>
        <w:rPr>
          <w:sz w:val="24"/>
        </w:rPr>
        <w:t>International</w:t>
      </w:r>
      <w:r>
        <w:rPr>
          <w:spacing w:val="-5"/>
          <w:sz w:val="24"/>
        </w:rPr>
        <w:t> </w:t>
      </w:r>
      <w:r>
        <w:rPr>
          <w:sz w:val="24"/>
        </w:rPr>
        <w:t>Journal</w:t>
      </w:r>
      <w:r>
        <w:rPr>
          <w:spacing w:val="-5"/>
          <w:sz w:val="24"/>
        </w:rPr>
        <w:t> </w:t>
      </w:r>
      <w:r>
        <w:rPr>
          <w:sz w:val="24"/>
        </w:rPr>
        <w:t>of</w:t>
      </w:r>
      <w:r>
        <w:rPr>
          <w:spacing w:val="-6"/>
          <w:sz w:val="24"/>
        </w:rPr>
        <w:t> </w:t>
      </w:r>
      <w:r>
        <w:rPr>
          <w:sz w:val="24"/>
        </w:rPr>
        <w:t>Disaster</w:t>
      </w:r>
      <w:r>
        <w:rPr>
          <w:spacing w:val="-5"/>
          <w:sz w:val="24"/>
        </w:rPr>
        <w:t> </w:t>
      </w:r>
      <w:r>
        <w:rPr>
          <w:sz w:val="24"/>
        </w:rPr>
        <w:t>Risk Reduction 21, 35–43. </w:t>
      </w:r>
      <w:hyperlink r:id="rId113">
        <w:r>
          <w:rPr>
            <w:sz w:val="24"/>
          </w:rPr>
          <w:t>http://dx.doi.org/10.1016/j.ijdrr.2016.10.017.</w:t>
        </w:r>
      </w:hyperlink>
    </w:p>
    <w:p>
      <w:pPr>
        <w:pStyle w:val="ListParagraph"/>
        <w:numPr>
          <w:ilvl w:val="0"/>
          <w:numId w:val="33"/>
        </w:numPr>
        <w:tabs>
          <w:tab w:pos="728" w:val="left" w:leader="none"/>
          <w:tab w:pos="729" w:val="left" w:leader="none"/>
        </w:tabs>
        <w:spacing w:line="240" w:lineRule="auto" w:before="79" w:after="0"/>
        <w:ind w:left="728" w:right="862" w:hanging="567"/>
        <w:jc w:val="left"/>
        <w:rPr>
          <w:sz w:val="24"/>
        </w:rPr>
      </w:pPr>
      <w:r>
        <w:rPr>
          <w:sz w:val="24"/>
        </w:rPr>
        <w:t>Moulaert,</w:t>
      </w:r>
      <w:r>
        <w:rPr>
          <w:spacing w:val="-3"/>
          <w:sz w:val="24"/>
        </w:rPr>
        <w:t> </w:t>
      </w:r>
      <w:r>
        <w:rPr>
          <w:sz w:val="24"/>
        </w:rPr>
        <w:t>F.,</w:t>
      </w:r>
      <w:r>
        <w:rPr>
          <w:spacing w:val="-4"/>
          <w:sz w:val="24"/>
        </w:rPr>
        <w:t> </w:t>
      </w:r>
      <w:r>
        <w:rPr>
          <w:sz w:val="24"/>
        </w:rPr>
        <w:t>MacCallum,</w:t>
      </w:r>
      <w:r>
        <w:rPr>
          <w:spacing w:val="-5"/>
          <w:sz w:val="24"/>
        </w:rPr>
        <w:t> </w:t>
      </w:r>
      <w:r>
        <w:rPr>
          <w:sz w:val="24"/>
        </w:rPr>
        <w:t>D.,</w:t>
      </w:r>
      <w:r>
        <w:rPr>
          <w:spacing w:val="-6"/>
          <w:sz w:val="24"/>
        </w:rPr>
        <w:t> </w:t>
      </w:r>
      <w:r>
        <w:rPr>
          <w:sz w:val="24"/>
        </w:rPr>
        <w:t>Mehmood,</w:t>
      </w:r>
      <w:r>
        <w:rPr>
          <w:spacing w:val="-4"/>
          <w:sz w:val="24"/>
        </w:rPr>
        <w:t> </w:t>
      </w:r>
      <w:r>
        <w:rPr>
          <w:sz w:val="24"/>
        </w:rPr>
        <w:t>A.,</w:t>
      </w:r>
      <w:r>
        <w:rPr>
          <w:spacing w:val="-4"/>
          <w:sz w:val="24"/>
        </w:rPr>
        <w:t> </w:t>
      </w:r>
      <w:r>
        <w:rPr>
          <w:sz w:val="24"/>
        </w:rPr>
        <w:t>Hamdocuch,</w:t>
      </w:r>
      <w:r>
        <w:rPr>
          <w:spacing w:val="-4"/>
          <w:sz w:val="24"/>
        </w:rPr>
        <w:t> </w:t>
      </w:r>
      <w:r>
        <w:rPr>
          <w:sz w:val="24"/>
        </w:rPr>
        <w:t>A.</w:t>
      </w:r>
      <w:r>
        <w:rPr>
          <w:spacing w:val="-4"/>
          <w:sz w:val="24"/>
        </w:rPr>
        <w:t> </w:t>
      </w:r>
      <w:r>
        <w:rPr>
          <w:sz w:val="24"/>
        </w:rPr>
        <w:t>(2013).</w:t>
      </w:r>
      <w:r>
        <w:rPr>
          <w:spacing w:val="-4"/>
          <w:sz w:val="24"/>
        </w:rPr>
        <w:t> </w:t>
      </w:r>
      <w:r>
        <w:rPr>
          <w:sz w:val="24"/>
        </w:rPr>
        <w:t>The</w:t>
      </w:r>
      <w:r>
        <w:rPr>
          <w:spacing w:val="-4"/>
          <w:sz w:val="24"/>
        </w:rPr>
        <w:t> </w:t>
      </w:r>
      <w:r>
        <w:rPr>
          <w:sz w:val="24"/>
        </w:rPr>
        <w:t>international handbook of social innovation. Cheltenham: Edgar Elgar.</w:t>
      </w:r>
    </w:p>
    <w:p>
      <w:pPr>
        <w:pStyle w:val="ListParagraph"/>
        <w:numPr>
          <w:ilvl w:val="0"/>
          <w:numId w:val="33"/>
        </w:numPr>
        <w:tabs>
          <w:tab w:pos="728" w:val="left" w:leader="none"/>
          <w:tab w:pos="729" w:val="left" w:leader="none"/>
        </w:tabs>
        <w:spacing w:line="240" w:lineRule="auto" w:before="82" w:after="0"/>
        <w:ind w:left="728" w:right="874" w:hanging="567"/>
        <w:jc w:val="left"/>
        <w:rPr>
          <w:sz w:val="24"/>
        </w:rPr>
      </w:pPr>
      <w:r>
        <w:rPr>
          <w:sz w:val="24"/>
        </w:rPr>
        <w:t>Naldi,</w:t>
      </w:r>
      <w:r>
        <w:rPr>
          <w:spacing w:val="-2"/>
          <w:sz w:val="24"/>
        </w:rPr>
        <w:t> </w:t>
      </w:r>
      <w:r>
        <w:rPr>
          <w:sz w:val="24"/>
        </w:rPr>
        <w:t>L.,</w:t>
      </w:r>
      <w:r>
        <w:rPr>
          <w:spacing w:val="-3"/>
          <w:sz w:val="24"/>
        </w:rPr>
        <w:t> </w:t>
      </w:r>
      <w:r>
        <w:rPr>
          <w:sz w:val="24"/>
        </w:rPr>
        <w:t>Nilsson,</w:t>
      </w:r>
      <w:r>
        <w:rPr>
          <w:spacing w:val="-2"/>
          <w:sz w:val="24"/>
        </w:rPr>
        <w:t> </w:t>
      </w:r>
      <w:r>
        <w:rPr>
          <w:sz w:val="24"/>
        </w:rPr>
        <w:t>P.,</w:t>
      </w:r>
      <w:r>
        <w:rPr>
          <w:spacing w:val="-3"/>
          <w:sz w:val="24"/>
        </w:rPr>
        <w:t> </w:t>
      </w:r>
      <w:r>
        <w:rPr>
          <w:sz w:val="24"/>
        </w:rPr>
        <w:t>Westlund,</w:t>
      </w:r>
      <w:r>
        <w:rPr>
          <w:spacing w:val="-3"/>
          <w:sz w:val="24"/>
        </w:rPr>
        <w:t> </w:t>
      </w:r>
      <w:r>
        <w:rPr>
          <w:sz w:val="24"/>
        </w:rPr>
        <w:t>H.,</w:t>
      </w:r>
      <w:r>
        <w:rPr>
          <w:spacing w:val="-3"/>
          <w:sz w:val="24"/>
        </w:rPr>
        <w:t> </w:t>
      </w:r>
      <w:r>
        <w:rPr>
          <w:sz w:val="24"/>
        </w:rPr>
        <w:t>Wixe,</w:t>
      </w:r>
      <w:r>
        <w:rPr>
          <w:spacing w:val="-3"/>
          <w:sz w:val="24"/>
        </w:rPr>
        <w:t> </w:t>
      </w:r>
      <w:r>
        <w:rPr>
          <w:sz w:val="24"/>
        </w:rPr>
        <w:t>S.</w:t>
      </w:r>
      <w:r>
        <w:rPr>
          <w:spacing w:val="-3"/>
          <w:sz w:val="24"/>
        </w:rPr>
        <w:t> </w:t>
      </w:r>
      <w:r>
        <w:rPr>
          <w:sz w:val="24"/>
        </w:rPr>
        <w:t>2015.</w:t>
      </w:r>
      <w:r>
        <w:rPr>
          <w:spacing w:val="-3"/>
          <w:sz w:val="24"/>
        </w:rPr>
        <w:t> </w:t>
      </w:r>
      <w:r>
        <w:rPr>
          <w:sz w:val="24"/>
        </w:rPr>
        <w:t>What</w:t>
      </w:r>
      <w:r>
        <w:rPr>
          <w:spacing w:val="-3"/>
          <w:sz w:val="24"/>
        </w:rPr>
        <w:t> </w:t>
      </w:r>
      <w:r>
        <w:rPr>
          <w:sz w:val="24"/>
        </w:rPr>
        <w:t>is</w:t>
      </w:r>
      <w:r>
        <w:rPr>
          <w:spacing w:val="-3"/>
          <w:sz w:val="24"/>
        </w:rPr>
        <w:t> </w:t>
      </w:r>
      <w:r>
        <w:rPr>
          <w:sz w:val="24"/>
        </w:rPr>
        <w:t>smart</w:t>
      </w:r>
      <w:r>
        <w:rPr>
          <w:spacing w:val="-3"/>
          <w:sz w:val="24"/>
        </w:rPr>
        <w:t> </w:t>
      </w:r>
      <w:r>
        <w:rPr>
          <w:sz w:val="24"/>
        </w:rPr>
        <w:t>rural</w:t>
      </w:r>
      <w:r>
        <w:rPr>
          <w:spacing w:val="-4"/>
          <w:sz w:val="24"/>
        </w:rPr>
        <w:t> </w:t>
      </w:r>
      <w:r>
        <w:rPr>
          <w:sz w:val="24"/>
        </w:rPr>
        <w:t>development? Journal of Rural Studies. Volume 40, p. 90–101. </w:t>
      </w:r>
      <w:hyperlink r:id="rId114">
        <w:r>
          <w:rPr>
            <w:spacing w:val="-2"/>
            <w:sz w:val="24"/>
          </w:rPr>
          <w:t>https://doi.org/10.1016/j.jrurstud.2015.06.006</w:t>
        </w:r>
      </w:hyperlink>
    </w:p>
    <w:p>
      <w:pPr>
        <w:pStyle w:val="ListParagraph"/>
        <w:numPr>
          <w:ilvl w:val="0"/>
          <w:numId w:val="33"/>
        </w:numPr>
        <w:tabs>
          <w:tab w:pos="728" w:val="left" w:leader="none"/>
          <w:tab w:pos="729" w:val="left" w:leader="none"/>
        </w:tabs>
        <w:spacing w:line="240" w:lineRule="auto" w:before="79" w:after="0"/>
        <w:ind w:left="728" w:right="832" w:hanging="567"/>
        <w:jc w:val="left"/>
        <w:rPr>
          <w:sz w:val="24"/>
        </w:rPr>
      </w:pPr>
      <w:r>
        <w:rPr>
          <w:sz w:val="24"/>
        </w:rPr>
        <w:t>Neumeier S. (2016) Social innovation in rural development: idenftifying the key factors</w:t>
      </w:r>
      <w:r>
        <w:rPr>
          <w:spacing w:val="-3"/>
          <w:sz w:val="24"/>
        </w:rPr>
        <w:t> </w:t>
      </w:r>
      <w:r>
        <w:rPr>
          <w:sz w:val="24"/>
        </w:rPr>
        <w:t>of</w:t>
      </w:r>
      <w:r>
        <w:rPr>
          <w:spacing w:val="-4"/>
          <w:sz w:val="24"/>
        </w:rPr>
        <w:t> </w:t>
      </w:r>
      <w:r>
        <w:rPr>
          <w:sz w:val="24"/>
        </w:rPr>
        <w:t>success.</w:t>
      </w:r>
      <w:r>
        <w:rPr>
          <w:spacing w:val="-2"/>
          <w:sz w:val="24"/>
        </w:rPr>
        <w:t> </w:t>
      </w:r>
      <w:r>
        <w:rPr>
          <w:sz w:val="24"/>
        </w:rPr>
        <w:t>The</w:t>
      </w:r>
      <w:r>
        <w:rPr>
          <w:spacing w:val="-1"/>
          <w:sz w:val="24"/>
        </w:rPr>
        <w:t> </w:t>
      </w:r>
      <w:r>
        <w:rPr>
          <w:sz w:val="24"/>
        </w:rPr>
        <w:t>Geographical</w:t>
      </w:r>
      <w:r>
        <w:rPr>
          <w:spacing w:val="-3"/>
          <w:sz w:val="24"/>
        </w:rPr>
        <w:t> </w:t>
      </w:r>
      <w:r>
        <w:rPr>
          <w:sz w:val="24"/>
        </w:rPr>
        <w:t>Journal,</w:t>
      </w:r>
      <w:r>
        <w:rPr>
          <w:spacing w:val="-3"/>
          <w:sz w:val="24"/>
        </w:rPr>
        <w:t> </w:t>
      </w:r>
      <w:r>
        <w:rPr>
          <w:sz w:val="24"/>
        </w:rPr>
        <w:t>Vol.183,</w:t>
      </w:r>
      <w:r>
        <w:rPr>
          <w:spacing w:val="-3"/>
          <w:sz w:val="24"/>
        </w:rPr>
        <w:t> </w:t>
      </w:r>
      <w:r>
        <w:rPr>
          <w:sz w:val="24"/>
        </w:rPr>
        <w:t>No.</w:t>
      </w:r>
      <w:r>
        <w:rPr>
          <w:spacing w:val="-3"/>
          <w:sz w:val="24"/>
        </w:rPr>
        <w:t> </w:t>
      </w:r>
      <w:r>
        <w:rPr>
          <w:sz w:val="24"/>
        </w:rPr>
        <w:t>1,</w:t>
      </w:r>
      <w:r>
        <w:rPr>
          <w:spacing w:val="-3"/>
          <w:sz w:val="24"/>
        </w:rPr>
        <w:t> </w:t>
      </w:r>
      <w:r>
        <w:rPr>
          <w:sz w:val="24"/>
        </w:rPr>
        <w:t>March</w:t>
      </w:r>
      <w:r>
        <w:rPr>
          <w:spacing w:val="-3"/>
          <w:sz w:val="24"/>
        </w:rPr>
        <w:t> </w:t>
      </w:r>
      <w:r>
        <w:rPr>
          <w:sz w:val="24"/>
        </w:rPr>
        <w:t>2017,</w:t>
      </w:r>
      <w:r>
        <w:rPr>
          <w:spacing w:val="-3"/>
          <w:sz w:val="24"/>
        </w:rPr>
        <w:t> </w:t>
      </w:r>
      <w:r>
        <w:rPr>
          <w:sz w:val="24"/>
        </w:rPr>
        <w:t>pp.</w:t>
      </w:r>
      <w:r>
        <w:rPr>
          <w:spacing w:val="-3"/>
          <w:sz w:val="24"/>
        </w:rPr>
        <w:t> </w:t>
      </w:r>
      <w:r>
        <w:rPr>
          <w:sz w:val="24"/>
        </w:rPr>
        <w:t>34–46.</w:t>
      </w:r>
    </w:p>
    <w:p>
      <w:pPr>
        <w:pStyle w:val="ListParagraph"/>
        <w:numPr>
          <w:ilvl w:val="0"/>
          <w:numId w:val="33"/>
        </w:numPr>
        <w:tabs>
          <w:tab w:pos="728" w:val="left" w:leader="none"/>
          <w:tab w:pos="729" w:val="left" w:leader="none"/>
        </w:tabs>
        <w:spacing w:line="240" w:lineRule="auto" w:before="78" w:after="0"/>
        <w:ind w:left="728" w:right="769" w:hanging="567"/>
        <w:jc w:val="left"/>
        <w:rPr>
          <w:sz w:val="24"/>
        </w:rPr>
      </w:pPr>
      <w:r>
        <w:rPr>
          <w:sz w:val="24"/>
        </w:rPr>
        <w:t>Nutarimas dėl Lietuvos Respublikos teritorijos bendrojo plano valstybės teritorijos erdvinio</w:t>
      </w:r>
      <w:r>
        <w:rPr>
          <w:spacing w:val="-4"/>
          <w:sz w:val="24"/>
        </w:rPr>
        <w:t> </w:t>
      </w:r>
      <w:r>
        <w:rPr>
          <w:sz w:val="24"/>
        </w:rPr>
        <w:t>vystymo</w:t>
      </w:r>
      <w:r>
        <w:rPr>
          <w:spacing w:val="-5"/>
          <w:sz w:val="24"/>
        </w:rPr>
        <w:t> </w:t>
      </w:r>
      <w:r>
        <w:rPr>
          <w:sz w:val="24"/>
        </w:rPr>
        <w:t>krypčių</w:t>
      </w:r>
      <w:r>
        <w:rPr>
          <w:spacing w:val="-4"/>
          <w:sz w:val="24"/>
        </w:rPr>
        <w:t> </w:t>
      </w:r>
      <w:r>
        <w:rPr>
          <w:sz w:val="24"/>
        </w:rPr>
        <w:t>ir</w:t>
      </w:r>
      <w:r>
        <w:rPr>
          <w:spacing w:val="-4"/>
          <w:sz w:val="24"/>
        </w:rPr>
        <w:t> </w:t>
      </w:r>
      <w:r>
        <w:rPr>
          <w:sz w:val="24"/>
        </w:rPr>
        <w:t>teritorijos</w:t>
      </w:r>
      <w:r>
        <w:rPr>
          <w:spacing w:val="-4"/>
          <w:sz w:val="24"/>
        </w:rPr>
        <w:t> </w:t>
      </w:r>
      <w:r>
        <w:rPr>
          <w:sz w:val="24"/>
        </w:rPr>
        <w:t>naudojimo</w:t>
      </w:r>
      <w:r>
        <w:rPr>
          <w:spacing w:val="-5"/>
          <w:sz w:val="24"/>
        </w:rPr>
        <w:t> </w:t>
      </w:r>
      <w:r>
        <w:rPr>
          <w:sz w:val="24"/>
        </w:rPr>
        <w:t>funkcinių</w:t>
      </w:r>
      <w:r>
        <w:rPr>
          <w:spacing w:val="-4"/>
          <w:sz w:val="24"/>
        </w:rPr>
        <w:t> </w:t>
      </w:r>
      <w:r>
        <w:rPr>
          <w:sz w:val="24"/>
        </w:rPr>
        <w:t>prioritetų</w:t>
      </w:r>
      <w:r>
        <w:rPr>
          <w:spacing w:val="-5"/>
          <w:sz w:val="24"/>
        </w:rPr>
        <w:t> </w:t>
      </w:r>
      <w:r>
        <w:rPr>
          <w:sz w:val="24"/>
        </w:rPr>
        <w:t>patvirtinimo, 2020 m. birželio 4 d. Nr. XIII-3021, Vilnius.</w:t>
      </w:r>
    </w:p>
    <w:p>
      <w:pPr>
        <w:pStyle w:val="ListParagraph"/>
        <w:numPr>
          <w:ilvl w:val="0"/>
          <w:numId w:val="33"/>
        </w:numPr>
        <w:tabs>
          <w:tab w:pos="728" w:val="left" w:leader="none"/>
          <w:tab w:pos="729" w:val="left" w:leader="none"/>
        </w:tabs>
        <w:spacing w:line="240" w:lineRule="auto" w:before="80" w:after="0"/>
        <w:ind w:left="728" w:right="1390" w:hanging="567"/>
        <w:jc w:val="left"/>
        <w:rPr>
          <w:sz w:val="24"/>
        </w:rPr>
      </w:pPr>
      <w:r>
        <w:rPr>
          <w:sz w:val="24"/>
        </w:rPr>
        <w:t>Paré,</w:t>
      </w:r>
      <w:r>
        <w:rPr>
          <w:spacing w:val="-3"/>
          <w:sz w:val="24"/>
        </w:rPr>
        <w:t> </w:t>
      </w:r>
      <w:r>
        <w:rPr>
          <w:sz w:val="24"/>
        </w:rPr>
        <w:t>G.,</w:t>
      </w:r>
      <w:r>
        <w:rPr>
          <w:spacing w:val="-3"/>
          <w:sz w:val="24"/>
        </w:rPr>
        <w:t> </w:t>
      </w:r>
      <w:r>
        <w:rPr>
          <w:sz w:val="24"/>
        </w:rPr>
        <w:t>Trudel,</w:t>
      </w:r>
      <w:r>
        <w:rPr>
          <w:spacing w:val="-3"/>
          <w:sz w:val="24"/>
        </w:rPr>
        <w:t> </w:t>
      </w:r>
      <w:r>
        <w:rPr>
          <w:sz w:val="24"/>
        </w:rPr>
        <w:t>M.-C.,</w:t>
      </w:r>
      <w:r>
        <w:rPr>
          <w:spacing w:val="-5"/>
          <w:sz w:val="24"/>
        </w:rPr>
        <w:t> </w:t>
      </w:r>
      <w:r>
        <w:rPr>
          <w:sz w:val="24"/>
        </w:rPr>
        <w:t>Jaana,</w:t>
      </w:r>
      <w:r>
        <w:rPr>
          <w:spacing w:val="-5"/>
          <w:sz w:val="24"/>
        </w:rPr>
        <w:t> </w:t>
      </w:r>
      <w:r>
        <w:rPr>
          <w:sz w:val="24"/>
        </w:rPr>
        <w:t>M.,</w:t>
      </w:r>
      <w:r>
        <w:rPr>
          <w:spacing w:val="-3"/>
          <w:sz w:val="24"/>
        </w:rPr>
        <w:t> </w:t>
      </w:r>
      <w:r>
        <w:rPr>
          <w:sz w:val="24"/>
        </w:rPr>
        <w:t>&amp;</w:t>
      </w:r>
      <w:r>
        <w:rPr>
          <w:spacing w:val="-3"/>
          <w:sz w:val="24"/>
        </w:rPr>
        <w:t> </w:t>
      </w:r>
      <w:r>
        <w:rPr>
          <w:sz w:val="24"/>
        </w:rPr>
        <w:t>Kitsiou,</w:t>
      </w:r>
      <w:r>
        <w:rPr>
          <w:spacing w:val="-3"/>
          <w:sz w:val="24"/>
        </w:rPr>
        <w:t> </w:t>
      </w:r>
      <w:r>
        <w:rPr>
          <w:sz w:val="24"/>
        </w:rPr>
        <w:t>S.</w:t>
      </w:r>
      <w:r>
        <w:rPr>
          <w:spacing w:val="-3"/>
          <w:sz w:val="24"/>
        </w:rPr>
        <w:t> </w:t>
      </w:r>
      <w:r>
        <w:rPr>
          <w:sz w:val="24"/>
        </w:rPr>
        <w:t>(2015).</w:t>
      </w:r>
      <w:r>
        <w:rPr>
          <w:spacing w:val="-3"/>
          <w:sz w:val="24"/>
        </w:rPr>
        <w:t> </w:t>
      </w:r>
      <w:r>
        <w:rPr>
          <w:sz w:val="24"/>
        </w:rPr>
        <w:t>Synthesizing</w:t>
      </w:r>
      <w:r>
        <w:rPr>
          <w:spacing w:val="-5"/>
          <w:sz w:val="24"/>
        </w:rPr>
        <w:t> </w:t>
      </w:r>
      <w:r>
        <w:rPr>
          <w:sz w:val="24"/>
        </w:rPr>
        <w:t>information systems knowledge:</w:t>
      </w:r>
    </w:p>
    <w:p>
      <w:pPr>
        <w:spacing w:after="0" w:line="240" w:lineRule="auto"/>
        <w:jc w:val="left"/>
        <w:rPr>
          <w:sz w:val="24"/>
        </w:rPr>
        <w:sectPr>
          <w:pgSz w:w="11910" w:h="16840"/>
          <w:pgMar w:header="0" w:footer="590" w:top="1040" w:bottom="780" w:left="1540" w:right="300"/>
        </w:sectPr>
      </w:pPr>
    </w:p>
    <w:p>
      <w:pPr>
        <w:pStyle w:val="ListParagraph"/>
        <w:numPr>
          <w:ilvl w:val="0"/>
          <w:numId w:val="33"/>
        </w:numPr>
        <w:tabs>
          <w:tab w:pos="728" w:val="left" w:leader="none"/>
          <w:tab w:pos="729" w:val="left" w:leader="none"/>
        </w:tabs>
        <w:spacing w:line="240" w:lineRule="auto" w:before="76" w:after="0"/>
        <w:ind w:left="728" w:right="2091" w:hanging="567"/>
        <w:jc w:val="left"/>
        <w:rPr>
          <w:sz w:val="24"/>
        </w:rPr>
      </w:pPr>
      <w:r>
        <w:rPr>
          <w:sz w:val="24"/>
        </w:rPr>
        <w:t>Pilot</w:t>
      </w:r>
      <w:r>
        <w:rPr>
          <w:spacing w:val="-5"/>
          <w:sz w:val="24"/>
        </w:rPr>
        <w:t> </w:t>
      </w:r>
      <w:r>
        <w:rPr>
          <w:sz w:val="24"/>
        </w:rPr>
        <w:t>project</w:t>
      </w:r>
      <w:r>
        <w:rPr>
          <w:spacing w:val="-5"/>
          <w:sz w:val="24"/>
        </w:rPr>
        <w:t> </w:t>
      </w:r>
      <w:r>
        <w:rPr>
          <w:sz w:val="24"/>
        </w:rPr>
        <w:t>Smart</w:t>
      </w:r>
      <w:r>
        <w:rPr>
          <w:spacing w:val="-5"/>
          <w:sz w:val="24"/>
        </w:rPr>
        <w:t> </w:t>
      </w:r>
      <w:r>
        <w:rPr>
          <w:sz w:val="24"/>
        </w:rPr>
        <w:t>eco-social</w:t>
      </w:r>
      <w:r>
        <w:rPr>
          <w:spacing w:val="-4"/>
          <w:sz w:val="24"/>
        </w:rPr>
        <w:t> </w:t>
      </w:r>
      <w:r>
        <w:rPr>
          <w:sz w:val="24"/>
        </w:rPr>
        <w:t>villages</w:t>
      </w:r>
      <w:r>
        <w:rPr>
          <w:spacing w:val="-4"/>
          <w:sz w:val="24"/>
        </w:rPr>
        <w:t> </w:t>
      </w:r>
      <w:r>
        <w:rPr>
          <w:sz w:val="24"/>
        </w:rPr>
        <w:t>:</w:t>
      </w:r>
      <w:r>
        <w:rPr>
          <w:spacing w:val="-5"/>
          <w:sz w:val="24"/>
        </w:rPr>
        <w:t> </w:t>
      </w:r>
      <w:r>
        <w:rPr>
          <w:sz w:val="24"/>
        </w:rPr>
        <w:t>executive</w:t>
      </w:r>
      <w:r>
        <w:rPr>
          <w:spacing w:val="-4"/>
          <w:sz w:val="24"/>
        </w:rPr>
        <w:t> </w:t>
      </w:r>
      <w:r>
        <w:rPr>
          <w:sz w:val="24"/>
        </w:rPr>
        <w:t>summary.</w:t>
      </w:r>
      <w:r>
        <w:rPr>
          <w:spacing w:val="-4"/>
          <w:sz w:val="24"/>
        </w:rPr>
        <w:t> </w:t>
      </w:r>
      <w:r>
        <w:rPr>
          <w:sz w:val="24"/>
        </w:rPr>
        <w:t>EK.</w:t>
      </w:r>
      <w:r>
        <w:rPr>
          <w:spacing w:val="-3"/>
          <w:sz w:val="24"/>
        </w:rPr>
        <w:t> </w:t>
      </w:r>
      <w:r>
        <w:rPr>
          <w:sz w:val="24"/>
        </w:rPr>
        <w:t>(2019). </w:t>
      </w:r>
      <w:r>
        <w:rPr>
          <w:spacing w:val="-2"/>
          <w:sz w:val="24"/>
        </w:rPr>
        <w:t>file:///C:/Users/ingrida.k/Downloads/KF0419075ENN.en.pdf</w:t>
      </w:r>
    </w:p>
    <w:p>
      <w:pPr>
        <w:pStyle w:val="ListParagraph"/>
        <w:numPr>
          <w:ilvl w:val="0"/>
          <w:numId w:val="33"/>
        </w:numPr>
        <w:tabs>
          <w:tab w:pos="728" w:val="left" w:leader="none"/>
          <w:tab w:pos="729" w:val="left" w:leader="none"/>
        </w:tabs>
        <w:spacing w:line="240" w:lineRule="auto" w:before="81" w:after="0"/>
        <w:ind w:left="728" w:right="968" w:hanging="567"/>
        <w:jc w:val="left"/>
        <w:rPr>
          <w:sz w:val="24"/>
        </w:rPr>
      </w:pPr>
      <w:r>
        <w:rPr>
          <w:sz w:val="24"/>
        </w:rPr>
        <w:t>POLICY BRIEF Shrinking rural regions in Europe: Towards smart and innovative approaches</w:t>
      </w:r>
      <w:r>
        <w:rPr>
          <w:spacing w:val="-3"/>
          <w:sz w:val="24"/>
        </w:rPr>
        <w:t> </w:t>
      </w:r>
      <w:r>
        <w:rPr>
          <w:sz w:val="24"/>
        </w:rPr>
        <w:t>to</w:t>
      </w:r>
      <w:r>
        <w:rPr>
          <w:spacing w:val="-4"/>
          <w:sz w:val="24"/>
        </w:rPr>
        <w:t> </w:t>
      </w:r>
      <w:r>
        <w:rPr>
          <w:sz w:val="24"/>
        </w:rPr>
        <w:t>regional</w:t>
      </w:r>
      <w:r>
        <w:rPr>
          <w:spacing w:val="-4"/>
          <w:sz w:val="24"/>
        </w:rPr>
        <w:t> </w:t>
      </w:r>
      <w:r>
        <w:rPr>
          <w:sz w:val="24"/>
        </w:rPr>
        <w:t>development</w:t>
      </w:r>
      <w:r>
        <w:rPr>
          <w:spacing w:val="-4"/>
          <w:sz w:val="24"/>
        </w:rPr>
        <w:t> </w:t>
      </w:r>
      <w:r>
        <w:rPr>
          <w:sz w:val="24"/>
        </w:rPr>
        <w:t>challenges</w:t>
      </w:r>
      <w:r>
        <w:rPr>
          <w:spacing w:val="-3"/>
          <w:sz w:val="24"/>
        </w:rPr>
        <w:t> </w:t>
      </w:r>
      <w:r>
        <w:rPr>
          <w:sz w:val="24"/>
        </w:rPr>
        <w:t>in</w:t>
      </w:r>
      <w:r>
        <w:rPr>
          <w:spacing w:val="-4"/>
          <w:sz w:val="24"/>
        </w:rPr>
        <w:t> </w:t>
      </w:r>
      <w:r>
        <w:rPr>
          <w:sz w:val="24"/>
        </w:rPr>
        <w:t>depopulating</w:t>
      </w:r>
      <w:r>
        <w:rPr>
          <w:spacing w:val="-5"/>
          <w:sz w:val="24"/>
        </w:rPr>
        <w:t> </w:t>
      </w:r>
      <w:r>
        <w:rPr>
          <w:sz w:val="24"/>
        </w:rPr>
        <w:t>rural</w:t>
      </w:r>
      <w:r>
        <w:rPr>
          <w:spacing w:val="-4"/>
          <w:sz w:val="24"/>
        </w:rPr>
        <w:t> </w:t>
      </w:r>
      <w:r>
        <w:rPr>
          <w:sz w:val="24"/>
        </w:rPr>
        <w:t>regions,</w:t>
      </w:r>
      <w:r>
        <w:rPr>
          <w:spacing w:val="-2"/>
          <w:sz w:val="24"/>
        </w:rPr>
        <w:t> </w:t>
      </w:r>
      <w:r>
        <w:rPr>
          <w:sz w:val="24"/>
        </w:rPr>
        <w:t>EK. </w:t>
      </w:r>
      <w:r>
        <w:rPr>
          <w:spacing w:val="-2"/>
          <w:sz w:val="24"/>
        </w:rPr>
        <w:t>(2020).</w:t>
      </w:r>
    </w:p>
    <w:p>
      <w:pPr>
        <w:pStyle w:val="BodyText"/>
        <w:spacing w:line="279" w:lineRule="exact"/>
        <w:ind w:left="728"/>
      </w:pPr>
      <w:hyperlink r:id="rId115">
        <w:r>
          <w:rPr>
            <w:spacing w:val="-2"/>
          </w:rPr>
          <w:t>https://www.espon.eu/sites/default/files/attachments/ESPON%20Policy%20Brief</w:t>
        </w:r>
      </w:hyperlink>
    </w:p>
    <w:p>
      <w:pPr>
        <w:pStyle w:val="BodyText"/>
        <w:spacing w:line="281" w:lineRule="exact"/>
        <w:ind w:left="728"/>
      </w:pPr>
      <w:hyperlink r:id="rId115">
        <w:r>
          <w:rPr>
            <w:spacing w:val="-2"/>
          </w:rPr>
          <w:t>%20on%20Shrinking%20Rural%20Regions.pdf</w:t>
        </w:r>
      </w:hyperlink>
    </w:p>
    <w:p>
      <w:pPr>
        <w:pStyle w:val="ListParagraph"/>
        <w:numPr>
          <w:ilvl w:val="0"/>
          <w:numId w:val="33"/>
        </w:numPr>
        <w:tabs>
          <w:tab w:pos="728" w:val="left" w:leader="none"/>
          <w:tab w:pos="729" w:val="left" w:leader="none"/>
        </w:tabs>
        <w:spacing w:line="240" w:lineRule="auto" w:before="81" w:after="0"/>
        <w:ind w:left="728" w:right="2035" w:hanging="567"/>
        <w:jc w:val="left"/>
        <w:rPr>
          <w:color w:val="212121"/>
          <w:sz w:val="24"/>
        </w:rPr>
      </w:pPr>
      <w:r>
        <w:rPr>
          <w:color w:val="212121"/>
          <w:sz w:val="24"/>
        </w:rPr>
        <w:t>Ragauskaitė,</w:t>
      </w:r>
      <w:r>
        <w:rPr>
          <w:color w:val="212121"/>
          <w:spacing w:val="-5"/>
          <w:sz w:val="24"/>
        </w:rPr>
        <w:t> </w:t>
      </w:r>
      <w:r>
        <w:rPr>
          <w:color w:val="212121"/>
          <w:sz w:val="24"/>
        </w:rPr>
        <w:t>A.</w:t>
      </w:r>
      <w:r>
        <w:rPr>
          <w:color w:val="212121"/>
          <w:spacing w:val="-5"/>
          <w:sz w:val="24"/>
        </w:rPr>
        <w:t> </w:t>
      </w:r>
      <w:r>
        <w:rPr>
          <w:color w:val="212121"/>
          <w:sz w:val="24"/>
        </w:rPr>
        <w:t>(2020).</w:t>
      </w:r>
      <w:r>
        <w:rPr>
          <w:color w:val="212121"/>
          <w:spacing w:val="-3"/>
          <w:sz w:val="24"/>
        </w:rPr>
        <w:t> </w:t>
      </w:r>
      <w:r>
        <w:rPr>
          <w:color w:val="212121"/>
          <w:sz w:val="24"/>
        </w:rPr>
        <w:t>Socialinių</w:t>
      </w:r>
      <w:r>
        <w:rPr>
          <w:color w:val="212121"/>
          <w:spacing w:val="-5"/>
          <w:sz w:val="24"/>
        </w:rPr>
        <w:t> </w:t>
      </w:r>
      <w:r>
        <w:rPr>
          <w:color w:val="212121"/>
          <w:sz w:val="24"/>
        </w:rPr>
        <w:t>inovacijų</w:t>
      </w:r>
      <w:r>
        <w:rPr>
          <w:color w:val="212121"/>
          <w:spacing w:val="-6"/>
          <w:sz w:val="24"/>
        </w:rPr>
        <w:t> </w:t>
      </w:r>
      <w:r>
        <w:rPr>
          <w:color w:val="212121"/>
          <w:sz w:val="24"/>
        </w:rPr>
        <w:t>vystymas</w:t>
      </w:r>
      <w:r>
        <w:rPr>
          <w:color w:val="212121"/>
          <w:spacing w:val="-6"/>
          <w:sz w:val="24"/>
        </w:rPr>
        <w:t> </w:t>
      </w:r>
      <w:r>
        <w:rPr>
          <w:color w:val="212121"/>
          <w:sz w:val="24"/>
        </w:rPr>
        <w:t>kaimiškų</w:t>
      </w:r>
      <w:r>
        <w:rPr>
          <w:color w:val="212121"/>
          <w:spacing w:val="-7"/>
          <w:sz w:val="24"/>
        </w:rPr>
        <w:t> </w:t>
      </w:r>
      <w:r>
        <w:rPr>
          <w:color w:val="212121"/>
          <w:sz w:val="24"/>
        </w:rPr>
        <w:t>vietovių organizacijoms proaktyviai įgalinti. VDU, Akademija.</w:t>
      </w:r>
    </w:p>
    <w:p>
      <w:pPr>
        <w:pStyle w:val="ListParagraph"/>
        <w:numPr>
          <w:ilvl w:val="0"/>
          <w:numId w:val="33"/>
        </w:numPr>
        <w:tabs>
          <w:tab w:pos="728" w:val="left" w:leader="none"/>
          <w:tab w:pos="729" w:val="left" w:leader="none"/>
        </w:tabs>
        <w:spacing w:line="240" w:lineRule="auto" w:before="81" w:after="0"/>
        <w:ind w:left="728" w:right="588" w:hanging="567"/>
        <w:jc w:val="left"/>
        <w:rPr>
          <w:sz w:val="24"/>
        </w:rPr>
      </w:pPr>
      <w:r>
        <w:rPr>
          <w:sz w:val="24"/>
        </w:rPr>
        <w:t>Roland</w:t>
      </w:r>
      <w:r>
        <w:rPr>
          <w:spacing w:val="-5"/>
          <w:sz w:val="24"/>
        </w:rPr>
        <w:t> </w:t>
      </w:r>
      <w:r>
        <w:rPr>
          <w:sz w:val="24"/>
        </w:rPr>
        <w:t>Berger</w:t>
      </w:r>
      <w:r>
        <w:rPr>
          <w:spacing w:val="-2"/>
          <w:sz w:val="24"/>
        </w:rPr>
        <w:t> </w:t>
      </w:r>
      <w:r>
        <w:rPr>
          <w:sz w:val="24"/>
        </w:rPr>
        <w:t>(2017).</w:t>
      </w:r>
      <w:r>
        <w:rPr>
          <w:spacing w:val="-1"/>
          <w:sz w:val="24"/>
        </w:rPr>
        <w:t> </w:t>
      </w:r>
      <w:r>
        <w:rPr>
          <w:sz w:val="24"/>
        </w:rPr>
        <w:t>Roland</w:t>
      </w:r>
      <w:r>
        <w:rPr>
          <w:spacing w:val="-5"/>
          <w:sz w:val="24"/>
        </w:rPr>
        <w:t> </w:t>
      </w:r>
      <w:r>
        <w:rPr>
          <w:sz w:val="24"/>
        </w:rPr>
        <w:t>Berger</w:t>
      </w:r>
      <w:r>
        <w:rPr>
          <w:spacing w:val="-2"/>
          <w:sz w:val="24"/>
        </w:rPr>
        <w:t> </w:t>
      </w:r>
      <w:r>
        <w:rPr>
          <w:sz w:val="24"/>
        </w:rPr>
        <w:t>Trend</w:t>
      </w:r>
      <w:r>
        <w:rPr>
          <w:spacing w:val="-5"/>
          <w:sz w:val="24"/>
        </w:rPr>
        <w:t> </w:t>
      </w:r>
      <w:r>
        <w:rPr>
          <w:sz w:val="24"/>
        </w:rPr>
        <w:t>Compendium</w:t>
      </w:r>
      <w:r>
        <w:rPr>
          <w:spacing w:val="-3"/>
          <w:sz w:val="24"/>
        </w:rPr>
        <w:t> </w:t>
      </w:r>
      <w:r>
        <w:rPr>
          <w:sz w:val="24"/>
        </w:rPr>
        <w:t>2030,</w:t>
      </w:r>
      <w:r>
        <w:rPr>
          <w:spacing w:val="-3"/>
          <w:sz w:val="24"/>
        </w:rPr>
        <w:t> </w:t>
      </w:r>
      <w:r>
        <w:rPr>
          <w:sz w:val="24"/>
        </w:rPr>
        <w:t>Megatrend</w:t>
      </w:r>
      <w:r>
        <w:rPr>
          <w:spacing w:val="-5"/>
          <w:sz w:val="24"/>
        </w:rPr>
        <w:t> </w:t>
      </w:r>
      <w:r>
        <w:rPr>
          <w:sz w:val="24"/>
        </w:rPr>
        <w:t>1.</w:t>
      </w:r>
      <w:r>
        <w:rPr>
          <w:spacing w:val="-3"/>
          <w:sz w:val="24"/>
        </w:rPr>
        <w:t> </w:t>
      </w:r>
      <w:r>
        <w:rPr>
          <w:sz w:val="24"/>
        </w:rPr>
        <w:t>Roland </w:t>
      </w:r>
      <w:r>
        <w:rPr>
          <w:spacing w:val="-2"/>
          <w:sz w:val="24"/>
        </w:rPr>
        <w:t>Berger.</w:t>
      </w:r>
    </w:p>
    <w:p>
      <w:pPr>
        <w:pStyle w:val="ListParagraph"/>
        <w:numPr>
          <w:ilvl w:val="0"/>
          <w:numId w:val="33"/>
        </w:numPr>
        <w:tabs>
          <w:tab w:pos="728" w:val="left" w:leader="none"/>
          <w:tab w:pos="729" w:val="left" w:leader="none"/>
        </w:tabs>
        <w:spacing w:line="240" w:lineRule="auto" w:before="80" w:after="0"/>
        <w:ind w:left="728" w:right="1346" w:hanging="567"/>
        <w:jc w:val="left"/>
        <w:rPr>
          <w:sz w:val="24"/>
        </w:rPr>
      </w:pPr>
      <w:r>
        <w:rPr>
          <w:sz w:val="24"/>
        </w:rPr>
        <w:t>Rouhani,</w:t>
      </w:r>
      <w:r>
        <w:rPr>
          <w:spacing w:val="-3"/>
          <w:sz w:val="24"/>
        </w:rPr>
        <w:t> </w:t>
      </w:r>
      <w:r>
        <w:rPr>
          <w:sz w:val="24"/>
        </w:rPr>
        <w:t>B.</w:t>
      </w:r>
      <w:r>
        <w:rPr>
          <w:spacing w:val="-3"/>
          <w:sz w:val="24"/>
        </w:rPr>
        <w:t> </w:t>
      </w:r>
      <w:r>
        <w:rPr>
          <w:sz w:val="24"/>
        </w:rPr>
        <w:t>D.,</w:t>
      </w:r>
      <w:r>
        <w:rPr>
          <w:spacing w:val="-3"/>
          <w:sz w:val="24"/>
        </w:rPr>
        <w:t> </w:t>
      </w:r>
      <w:r>
        <w:rPr>
          <w:sz w:val="24"/>
        </w:rPr>
        <w:t>Mahrin,</w:t>
      </w:r>
      <w:r>
        <w:rPr>
          <w:spacing w:val="-3"/>
          <w:sz w:val="24"/>
        </w:rPr>
        <w:t> </w:t>
      </w:r>
      <w:r>
        <w:rPr>
          <w:sz w:val="24"/>
        </w:rPr>
        <w:t>M.</w:t>
      </w:r>
      <w:r>
        <w:rPr>
          <w:spacing w:val="-3"/>
          <w:sz w:val="24"/>
        </w:rPr>
        <w:t> </w:t>
      </w:r>
      <w:r>
        <w:rPr>
          <w:sz w:val="24"/>
        </w:rPr>
        <w:t>N.,</w:t>
      </w:r>
      <w:r>
        <w:rPr>
          <w:spacing w:val="-3"/>
          <w:sz w:val="24"/>
        </w:rPr>
        <w:t> </w:t>
      </w:r>
      <w:r>
        <w:rPr>
          <w:sz w:val="24"/>
        </w:rPr>
        <w:t>&amp;</w:t>
      </w:r>
      <w:r>
        <w:rPr>
          <w:spacing w:val="-3"/>
          <w:sz w:val="24"/>
        </w:rPr>
        <w:t> </w:t>
      </w:r>
      <w:r>
        <w:rPr>
          <w:sz w:val="24"/>
        </w:rPr>
        <w:t>Nikpay,</w:t>
      </w:r>
      <w:r>
        <w:rPr>
          <w:spacing w:val="-5"/>
          <w:sz w:val="24"/>
        </w:rPr>
        <w:t> </w:t>
      </w:r>
      <w:r>
        <w:rPr>
          <w:sz w:val="24"/>
        </w:rPr>
        <w:t>F.,</w:t>
      </w:r>
      <w:r>
        <w:rPr>
          <w:spacing w:val="-3"/>
          <w:sz w:val="24"/>
        </w:rPr>
        <w:t> </w:t>
      </w:r>
      <w:r>
        <w:rPr>
          <w:sz w:val="24"/>
        </w:rPr>
        <w:t>Ahmad,</w:t>
      </w:r>
      <w:r>
        <w:rPr>
          <w:spacing w:val="-3"/>
          <w:sz w:val="24"/>
        </w:rPr>
        <w:t> </w:t>
      </w:r>
      <w:r>
        <w:rPr>
          <w:sz w:val="24"/>
        </w:rPr>
        <w:t>R.</w:t>
      </w:r>
      <w:r>
        <w:rPr>
          <w:spacing w:val="-3"/>
          <w:sz w:val="24"/>
        </w:rPr>
        <w:t> </w:t>
      </w:r>
      <w:r>
        <w:rPr>
          <w:sz w:val="24"/>
        </w:rPr>
        <w:t>B.,</w:t>
      </w:r>
      <w:r>
        <w:rPr>
          <w:spacing w:val="-5"/>
          <w:sz w:val="24"/>
        </w:rPr>
        <w:t> </w:t>
      </w:r>
      <w:r>
        <w:rPr>
          <w:sz w:val="24"/>
        </w:rPr>
        <w:t>&amp;</w:t>
      </w:r>
      <w:r>
        <w:rPr>
          <w:spacing w:val="-3"/>
          <w:sz w:val="24"/>
        </w:rPr>
        <w:t> </w:t>
      </w:r>
      <w:r>
        <w:rPr>
          <w:sz w:val="24"/>
        </w:rPr>
        <w:t>Nikfard,</w:t>
      </w:r>
      <w:r>
        <w:rPr>
          <w:spacing w:val="-3"/>
          <w:sz w:val="24"/>
        </w:rPr>
        <w:t> </w:t>
      </w:r>
      <w:r>
        <w:rPr>
          <w:sz w:val="24"/>
        </w:rPr>
        <w:t>P.</w:t>
      </w:r>
      <w:r>
        <w:rPr>
          <w:spacing w:val="-2"/>
          <w:sz w:val="24"/>
        </w:rPr>
        <w:t> </w:t>
      </w:r>
      <w:r>
        <w:rPr>
          <w:sz w:val="24"/>
        </w:rPr>
        <w:t>(2015).</w:t>
      </w:r>
      <w:r>
        <w:rPr>
          <w:spacing w:val="-3"/>
          <w:sz w:val="24"/>
        </w:rPr>
        <w:t> </w:t>
      </w:r>
      <w:r>
        <w:rPr>
          <w:sz w:val="24"/>
        </w:rPr>
        <w:t>A systematic literature review on enterprise architecture implementation methodologies. Information and Software Technology, 62, 1–20. https://doi.org/10.1016/j.infso f.2015.01.012.</w:t>
      </w:r>
    </w:p>
    <w:p>
      <w:pPr>
        <w:pStyle w:val="ListParagraph"/>
        <w:numPr>
          <w:ilvl w:val="0"/>
          <w:numId w:val="33"/>
        </w:numPr>
        <w:tabs>
          <w:tab w:pos="729" w:val="left" w:leader="none"/>
        </w:tabs>
        <w:spacing w:line="240" w:lineRule="auto" w:before="80" w:after="0"/>
        <w:ind w:left="728" w:right="715" w:hanging="567"/>
        <w:jc w:val="both"/>
        <w:rPr>
          <w:sz w:val="24"/>
        </w:rPr>
      </w:pPr>
      <w:r>
        <w:rPr>
          <w:sz w:val="24"/>
        </w:rPr>
        <w:t>Samnani,</w:t>
      </w:r>
      <w:r>
        <w:rPr>
          <w:spacing w:val="-3"/>
          <w:sz w:val="24"/>
        </w:rPr>
        <w:t> </w:t>
      </w:r>
      <w:r>
        <w:rPr>
          <w:sz w:val="24"/>
        </w:rPr>
        <w:t>S.</w:t>
      </w:r>
      <w:r>
        <w:rPr>
          <w:spacing w:val="-5"/>
          <w:sz w:val="24"/>
        </w:rPr>
        <w:t> </w:t>
      </w:r>
      <w:r>
        <w:rPr>
          <w:sz w:val="24"/>
        </w:rPr>
        <w:t>S.,</w:t>
      </w:r>
      <w:r>
        <w:rPr>
          <w:spacing w:val="-3"/>
          <w:sz w:val="24"/>
        </w:rPr>
        <w:t> </w:t>
      </w:r>
      <w:r>
        <w:rPr>
          <w:sz w:val="24"/>
        </w:rPr>
        <w:t>Vaska,</w:t>
      </w:r>
      <w:r>
        <w:rPr>
          <w:spacing w:val="-3"/>
          <w:sz w:val="24"/>
        </w:rPr>
        <w:t> </w:t>
      </w:r>
      <w:r>
        <w:rPr>
          <w:sz w:val="24"/>
        </w:rPr>
        <w:t>M.,</w:t>
      </w:r>
      <w:r>
        <w:rPr>
          <w:spacing w:val="-3"/>
          <w:sz w:val="24"/>
        </w:rPr>
        <w:t> </w:t>
      </w:r>
      <w:r>
        <w:rPr>
          <w:sz w:val="24"/>
        </w:rPr>
        <w:t>Ahmed,</w:t>
      </w:r>
      <w:r>
        <w:rPr>
          <w:spacing w:val="-3"/>
          <w:sz w:val="24"/>
        </w:rPr>
        <w:t> </w:t>
      </w:r>
      <w:r>
        <w:rPr>
          <w:sz w:val="24"/>
        </w:rPr>
        <w:t>S.,</w:t>
      </w:r>
      <w:r>
        <w:rPr>
          <w:spacing w:val="-5"/>
          <w:sz w:val="24"/>
        </w:rPr>
        <w:t> </w:t>
      </w:r>
      <w:r>
        <w:rPr>
          <w:sz w:val="24"/>
        </w:rPr>
        <w:t>&amp;</w:t>
      </w:r>
      <w:r>
        <w:rPr>
          <w:spacing w:val="-3"/>
          <w:sz w:val="24"/>
        </w:rPr>
        <w:t> </w:t>
      </w:r>
      <w:r>
        <w:rPr>
          <w:sz w:val="24"/>
        </w:rPr>
        <w:t>Turin,</w:t>
      </w:r>
      <w:r>
        <w:rPr>
          <w:spacing w:val="-3"/>
          <w:sz w:val="24"/>
        </w:rPr>
        <w:t> </w:t>
      </w:r>
      <w:r>
        <w:rPr>
          <w:sz w:val="24"/>
        </w:rPr>
        <w:t>T.</w:t>
      </w:r>
      <w:r>
        <w:rPr>
          <w:spacing w:val="-5"/>
          <w:sz w:val="24"/>
        </w:rPr>
        <w:t> </w:t>
      </w:r>
      <w:r>
        <w:rPr>
          <w:sz w:val="24"/>
        </w:rPr>
        <w:t>C.</w:t>
      </w:r>
      <w:r>
        <w:rPr>
          <w:spacing w:val="-3"/>
          <w:sz w:val="24"/>
        </w:rPr>
        <w:t> </w:t>
      </w:r>
      <w:r>
        <w:rPr>
          <w:sz w:val="24"/>
        </w:rPr>
        <w:t>(2017).</w:t>
      </w:r>
      <w:r>
        <w:rPr>
          <w:spacing w:val="-3"/>
          <w:sz w:val="24"/>
        </w:rPr>
        <w:t> </w:t>
      </w:r>
      <w:r>
        <w:rPr>
          <w:sz w:val="24"/>
        </w:rPr>
        <w:t>Review</w:t>
      </w:r>
      <w:r>
        <w:rPr>
          <w:spacing w:val="-5"/>
          <w:sz w:val="24"/>
        </w:rPr>
        <w:t> </w:t>
      </w:r>
      <w:r>
        <w:rPr>
          <w:sz w:val="24"/>
        </w:rPr>
        <w:t>typology:</w:t>
      </w:r>
      <w:r>
        <w:rPr>
          <w:spacing w:val="-2"/>
          <w:sz w:val="24"/>
        </w:rPr>
        <w:t> </w:t>
      </w:r>
      <w:r>
        <w:rPr>
          <w:sz w:val="24"/>
        </w:rPr>
        <w:t>The</w:t>
      </w:r>
      <w:r>
        <w:rPr>
          <w:spacing w:val="-3"/>
          <w:sz w:val="24"/>
        </w:rPr>
        <w:t> </w:t>
      </w:r>
      <w:r>
        <w:rPr>
          <w:sz w:val="24"/>
        </w:rPr>
        <w:t>basic types</w:t>
      </w:r>
      <w:r>
        <w:rPr>
          <w:spacing w:val="-3"/>
          <w:sz w:val="24"/>
        </w:rPr>
        <w:t> </w:t>
      </w:r>
      <w:r>
        <w:rPr>
          <w:sz w:val="24"/>
        </w:rPr>
        <w:t>of</w:t>
      </w:r>
      <w:r>
        <w:rPr>
          <w:spacing w:val="-4"/>
          <w:sz w:val="24"/>
        </w:rPr>
        <w:t> </w:t>
      </w:r>
      <w:r>
        <w:rPr>
          <w:sz w:val="24"/>
        </w:rPr>
        <w:t>reviews</w:t>
      </w:r>
      <w:r>
        <w:rPr>
          <w:spacing w:val="-3"/>
          <w:sz w:val="24"/>
        </w:rPr>
        <w:t> </w:t>
      </w:r>
      <w:r>
        <w:rPr>
          <w:sz w:val="24"/>
        </w:rPr>
        <w:t>for</w:t>
      </w:r>
      <w:r>
        <w:rPr>
          <w:spacing w:val="-5"/>
          <w:sz w:val="24"/>
        </w:rPr>
        <w:t> </w:t>
      </w:r>
      <w:r>
        <w:rPr>
          <w:sz w:val="24"/>
        </w:rPr>
        <w:t>synthesizing</w:t>
      </w:r>
      <w:r>
        <w:rPr>
          <w:spacing w:val="-5"/>
          <w:sz w:val="24"/>
        </w:rPr>
        <w:t> </w:t>
      </w:r>
      <w:r>
        <w:rPr>
          <w:sz w:val="24"/>
        </w:rPr>
        <w:t>evidence</w:t>
      </w:r>
      <w:r>
        <w:rPr>
          <w:spacing w:val="-4"/>
          <w:sz w:val="24"/>
        </w:rPr>
        <w:t> </w:t>
      </w:r>
      <w:r>
        <w:rPr>
          <w:sz w:val="24"/>
        </w:rPr>
        <w:t>for</w:t>
      </w:r>
      <w:r>
        <w:rPr>
          <w:spacing w:val="-4"/>
          <w:sz w:val="24"/>
        </w:rPr>
        <w:t> </w:t>
      </w:r>
      <w:r>
        <w:rPr>
          <w:sz w:val="24"/>
        </w:rPr>
        <w:t>the</w:t>
      </w:r>
      <w:r>
        <w:rPr>
          <w:spacing w:val="-3"/>
          <w:sz w:val="24"/>
        </w:rPr>
        <w:t> </w:t>
      </w:r>
      <w:r>
        <w:rPr>
          <w:sz w:val="24"/>
        </w:rPr>
        <w:t>purpose</w:t>
      </w:r>
      <w:r>
        <w:rPr>
          <w:spacing w:val="-3"/>
          <w:sz w:val="24"/>
        </w:rPr>
        <w:t> </w:t>
      </w:r>
      <w:r>
        <w:rPr>
          <w:sz w:val="24"/>
        </w:rPr>
        <w:t>of</w:t>
      </w:r>
      <w:r>
        <w:rPr>
          <w:spacing w:val="-4"/>
          <w:sz w:val="24"/>
        </w:rPr>
        <w:t> </w:t>
      </w:r>
      <w:r>
        <w:rPr>
          <w:sz w:val="24"/>
        </w:rPr>
        <w:t>knowledge</w:t>
      </w:r>
      <w:r>
        <w:rPr>
          <w:spacing w:val="-3"/>
          <w:sz w:val="24"/>
        </w:rPr>
        <w:t> </w:t>
      </w:r>
      <w:r>
        <w:rPr>
          <w:sz w:val="24"/>
        </w:rPr>
        <w:t>translation. Journal of the College of Physicians and Surgeons Pakistan, 27(10), 635–641.</w:t>
      </w:r>
    </w:p>
    <w:p>
      <w:pPr>
        <w:pStyle w:val="ListParagraph"/>
        <w:numPr>
          <w:ilvl w:val="0"/>
          <w:numId w:val="33"/>
        </w:numPr>
        <w:tabs>
          <w:tab w:pos="729" w:val="left" w:leader="none"/>
        </w:tabs>
        <w:spacing w:line="240" w:lineRule="auto" w:before="80" w:after="0"/>
        <w:ind w:left="728" w:right="763" w:hanging="567"/>
        <w:jc w:val="both"/>
        <w:rPr>
          <w:sz w:val="24"/>
        </w:rPr>
      </w:pPr>
      <w:r>
        <w:rPr>
          <w:sz w:val="24"/>
        </w:rPr>
        <w:t>Shapiro,</w:t>
      </w:r>
      <w:r>
        <w:rPr>
          <w:spacing w:val="-4"/>
          <w:sz w:val="24"/>
        </w:rPr>
        <w:t> </w:t>
      </w:r>
      <w:r>
        <w:rPr>
          <w:sz w:val="24"/>
        </w:rPr>
        <w:t>J.</w:t>
      </w:r>
      <w:r>
        <w:rPr>
          <w:spacing w:val="-4"/>
          <w:sz w:val="24"/>
        </w:rPr>
        <w:t> </w:t>
      </w:r>
      <w:r>
        <w:rPr>
          <w:sz w:val="24"/>
        </w:rPr>
        <w:t>M.</w:t>
      </w:r>
      <w:r>
        <w:rPr>
          <w:spacing w:val="-4"/>
          <w:sz w:val="24"/>
        </w:rPr>
        <w:t> </w:t>
      </w:r>
      <w:r>
        <w:rPr>
          <w:sz w:val="24"/>
        </w:rPr>
        <w:t>(2003).</w:t>
      </w:r>
      <w:r>
        <w:rPr>
          <w:spacing w:val="-4"/>
          <w:sz w:val="24"/>
        </w:rPr>
        <w:t> </w:t>
      </w:r>
      <w:r>
        <w:rPr>
          <w:sz w:val="24"/>
        </w:rPr>
        <w:t>Smart</w:t>
      </w:r>
      <w:r>
        <w:rPr>
          <w:spacing w:val="-5"/>
          <w:sz w:val="24"/>
        </w:rPr>
        <w:t> </w:t>
      </w:r>
      <w:r>
        <w:rPr>
          <w:sz w:val="24"/>
        </w:rPr>
        <w:t>Cities:</w:t>
      </w:r>
      <w:r>
        <w:rPr>
          <w:spacing w:val="-5"/>
          <w:sz w:val="24"/>
        </w:rPr>
        <w:t> </w:t>
      </w:r>
      <w:r>
        <w:rPr>
          <w:sz w:val="24"/>
        </w:rPr>
        <w:t>Explaining</w:t>
      </w:r>
      <w:r>
        <w:rPr>
          <w:spacing w:val="-7"/>
          <w:sz w:val="24"/>
        </w:rPr>
        <w:t> </w:t>
      </w:r>
      <w:r>
        <w:rPr>
          <w:sz w:val="24"/>
        </w:rPr>
        <w:t>the</w:t>
      </w:r>
      <w:r>
        <w:rPr>
          <w:spacing w:val="-5"/>
          <w:sz w:val="24"/>
        </w:rPr>
        <w:t> </w:t>
      </w:r>
      <w:r>
        <w:rPr>
          <w:sz w:val="24"/>
        </w:rPr>
        <w:t>Relationship</w:t>
      </w:r>
      <w:r>
        <w:rPr>
          <w:spacing w:val="-3"/>
          <w:sz w:val="24"/>
        </w:rPr>
        <w:t> </w:t>
      </w:r>
      <w:r>
        <w:rPr>
          <w:sz w:val="24"/>
        </w:rPr>
        <w:t>between</w:t>
      </w:r>
      <w:r>
        <w:rPr>
          <w:spacing w:val="-4"/>
          <w:sz w:val="24"/>
        </w:rPr>
        <w:t> </w:t>
      </w:r>
      <w:r>
        <w:rPr>
          <w:sz w:val="24"/>
        </w:rPr>
        <w:t>City</w:t>
      </w:r>
      <w:r>
        <w:rPr>
          <w:spacing w:val="-5"/>
          <w:sz w:val="24"/>
        </w:rPr>
        <w:t> </w:t>
      </w:r>
      <w:r>
        <w:rPr>
          <w:sz w:val="24"/>
        </w:rPr>
        <w:t>Growth and Human Capital. SSRN Electronic Journal. https://doi.org/10.2139/ssrn.480172</w:t>
      </w:r>
    </w:p>
    <w:p>
      <w:pPr>
        <w:pStyle w:val="ListParagraph"/>
        <w:numPr>
          <w:ilvl w:val="0"/>
          <w:numId w:val="33"/>
        </w:numPr>
        <w:tabs>
          <w:tab w:pos="728" w:val="left" w:leader="none"/>
          <w:tab w:pos="729" w:val="left" w:leader="none"/>
        </w:tabs>
        <w:spacing w:line="240" w:lineRule="auto" w:before="81" w:after="0"/>
        <w:ind w:left="728" w:right="871" w:hanging="567"/>
        <w:jc w:val="left"/>
        <w:rPr>
          <w:sz w:val="24"/>
        </w:rPr>
      </w:pPr>
      <w:r>
        <w:rPr>
          <w:sz w:val="24"/>
        </w:rPr>
        <w:t>Smart Villages pillot project</w:t>
      </w:r>
      <w:r>
        <w:rPr>
          <w:spacing w:val="40"/>
          <w:sz w:val="24"/>
        </w:rPr>
        <w:t> </w:t>
      </w:r>
      <w:r>
        <w:rPr>
          <w:sz w:val="24"/>
        </w:rPr>
        <w:t>2019 European Commission (Directorate-General for Agriculture</w:t>
      </w:r>
      <w:r>
        <w:rPr>
          <w:spacing w:val="-8"/>
          <w:sz w:val="24"/>
        </w:rPr>
        <w:t> </w:t>
      </w:r>
      <w:r>
        <w:rPr>
          <w:sz w:val="24"/>
        </w:rPr>
        <w:t>and</w:t>
      </w:r>
      <w:r>
        <w:rPr>
          <w:spacing w:val="-9"/>
          <w:sz w:val="24"/>
        </w:rPr>
        <w:t> </w:t>
      </w:r>
      <w:r>
        <w:rPr>
          <w:sz w:val="24"/>
        </w:rPr>
        <w:t>Rural</w:t>
      </w:r>
      <w:r>
        <w:rPr>
          <w:spacing w:val="-6"/>
          <w:sz w:val="24"/>
        </w:rPr>
        <w:t> </w:t>
      </w:r>
      <w:r>
        <w:rPr>
          <w:sz w:val="24"/>
        </w:rPr>
        <w:t>Development)</w:t>
      </w:r>
      <w:r>
        <w:rPr>
          <w:spacing w:val="-9"/>
          <w:sz w:val="24"/>
        </w:rPr>
        <w:t> </w:t>
      </w:r>
      <w:r>
        <w:rPr>
          <w:sz w:val="24"/>
        </w:rPr>
        <w:t>https://op.europa.eu/en/publication-detail/-</w:t>
      </w:r>
    </w:p>
    <w:p>
      <w:pPr>
        <w:pStyle w:val="BodyText"/>
        <w:spacing w:line="280" w:lineRule="exact"/>
        <w:ind w:left="728"/>
      </w:pPr>
      <w:r>
        <w:rPr>
          <w:spacing w:val="-2"/>
        </w:rPr>
        <w:t>/publication/dd89b954-a0ca-11ea-9d2d-01aa75ed71a1/language-</w:t>
      </w:r>
      <w:r>
        <w:rPr>
          <w:spacing w:val="-5"/>
        </w:rPr>
        <w:t>en</w:t>
      </w:r>
    </w:p>
    <w:p>
      <w:pPr>
        <w:pStyle w:val="ListParagraph"/>
        <w:numPr>
          <w:ilvl w:val="0"/>
          <w:numId w:val="33"/>
        </w:numPr>
        <w:tabs>
          <w:tab w:pos="728" w:val="left" w:leader="none"/>
          <w:tab w:pos="729" w:val="left" w:leader="none"/>
        </w:tabs>
        <w:spacing w:line="240" w:lineRule="auto" w:before="81" w:after="0"/>
        <w:ind w:left="728" w:right="993" w:hanging="567"/>
        <w:jc w:val="left"/>
        <w:rPr>
          <w:sz w:val="24"/>
        </w:rPr>
      </w:pPr>
      <w:r>
        <w:rPr>
          <w:sz w:val="24"/>
        </w:rPr>
        <w:t>Smart Villages pillot project, European Commission, EK (2019). </w:t>
      </w:r>
      <w:hyperlink r:id="rId116">
        <w:r>
          <w:rPr>
            <w:spacing w:val="-2"/>
            <w:sz w:val="24"/>
          </w:rPr>
          <w:t>https://op.europa.eu/en/publication-detail/-/publication/dd89b954-a0ca-11ea-</w:t>
        </w:r>
      </w:hyperlink>
      <w:r>
        <w:rPr>
          <w:spacing w:val="-2"/>
          <w:sz w:val="24"/>
        </w:rPr>
        <w:t> </w:t>
      </w:r>
      <w:hyperlink r:id="rId116">
        <w:r>
          <w:rPr>
            <w:spacing w:val="-2"/>
            <w:sz w:val="24"/>
          </w:rPr>
          <w:t>9d2d-01aa75ed71a1/language-en</w:t>
        </w:r>
      </w:hyperlink>
    </w:p>
    <w:p>
      <w:pPr>
        <w:pStyle w:val="ListParagraph"/>
        <w:numPr>
          <w:ilvl w:val="0"/>
          <w:numId w:val="33"/>
        </w:numPr>
        <w:tabs>
          <w:tab w:pos="728" w:val="left" w:leader="none"/>
          <w:tab w:pos="729" w:val="left" w:leader="none"/>
        </w:tabs>
        <w:spacing w:line="240" w:lineRule="auto" w:before="80" w:after="0"/>
        <w:ind w:left="728" w:right="1111" w:hanging="567"/>
        <w:jc w:val="left"/>
        <w:rPr>
          <w:sz w:val="24"/>
        </w:rPr>
      </w:pPr>
      <w:r>
        <w:rPr>
          <w:sz w:val="24"/>
        </w:rPr>
        <w:t>Smart</w:t>
      </w:r>
      <w:r>
        <w:rPr>
          <w:spacing w:val="-3"/>
          <w:sz w:val="24"/>
        </w:rPr>
        <w:t> </w:t>
      </w:r>
      <w:r>
        <w:rPr>
          <w:sz w:val="24"/>
        </w:rPr>
        <w:t>villages:</w:t>
      </w:r>
      <w:r>
        <w:rPr>
          <w:spacing w:val="-4"/>
          <w:sz w:val="24"/>
        </w:rPr>
        <w:t> </w:t>
      </w:r>
      <w:r>
        <w:rPr>
          <w:sz w:val="24"/>
        </w:rPr>
        <w:t>Concept,</w:t>
      </w:r>
      <w:r>
        <w:rPr>
          <w:spacing w:val="-2"/>
          <w:sz w:val="24"/>
        </w:rPr>
        <w:t> </w:t>
      </w:r>
      <w:r>
        <w:rPr>
          <w:sz w:val="24"/>
        </w:rPr>
        <w:t>issues</w:t>
      </w:r>
      <w:r>
        <w:rPr>
          <w:spacing w:val="-3"/>
          <w:sz w:val="24"/>
        </w:rPr>
        <w:t> </w:t>
      </w:r>
      <w:r>
        <w:rPr>
          <w:sz w:val="24"/>
        </w:rPr>
        <w:t>and</w:t>
      </w:r>
      <w:r>
        <w:rPr>
          <w:spacing w:val="-4"/>
          <w:sz w:val="24"/>
        </w:rPr>
        <w:t> </w:t>
      </w:r>
      <w:r>
        <w:rPr>
          <w:sz w:val="24"/>
        </w:rPr>
        <w:t>prospects</w:t>
      </w:r>
      <w:r>
        <w:rPr>
          <w:spacing w:val="-3"/>
          <w:sz w:val="24"/>
        </w:rPr>
        <w:t> </w:t>
      </w:r>
      <w:r>
        <w:rPr>
          <w:sz w:val="24"/>
        </w:rPr>
        <w:t>for</w:t>
      </w:r>
      <w:r>
        <w:rPr>
          <w:spacing w:val="-4"/>
          <w:sz w:val="24"/>
        </w:rPr>
        <w:t> </w:t>
      </w:r>
      <w:r>
        <w:rPr>
          <w:sz w:val="24"/>
        </w:rPr>
        <w:t>EU</w:t>
      </w:r>
      <w:r>
        <w:rPr>
          <w:spacing w:val="-4"/>
          <w:sz w:val="24"/>
        </w:rPr>
        <w:t> </w:t>
      </w:r>
      <w:r>
        <w:rPr>
          <w:sz w:val="24"/>
        </w:rPr>
        <w:t>rural</w:t>
      </w:r>
      <w:r>
        <w:rPr>
          <w:spacing w:val="-4"/>
          <w:sz w:val="24"/>
        </w:rPr>
        <w:t> </w:t>
      </w:r>
      <w:r>
        <w:rPr>
          <w:sz w:val="24"/>
        </w:rPr>
        <w:t>areas</w:t>
      </w:r>
      <w:r>
        <w:rPr>
          <w:spacing w:val="-3"/>
          <w:sz w:val="24"/>
        </w:rPr>
        <w:t> </w:t>
      </w:r>
      <w:r>
        <w:rPr>
          <w:sz w:val="24"/>
        </w:rPr>
        <w:t>EP</w:t>
      </w:r>
      <w:r>
        <w:rPr>
          <w:spacing w:val="-3"/>
          <w:sz w:val="24"/>
        </w:rPr>
        <w:t> </w:t>
      </w:r>
      <w:r>
        <w:rPr>
          <w:sz w:val="24"/>
        </w:rPr>
        <w:t>briefings,</w:t>
      </w:r>
      <w:r>
        <w:rPr>
          <w:spacing w:val="-3"/>
          <w:sz w:val="24"/>
        </w:rPr>
        <w:t> </w:t>
      </w:r>
      <w:r>
        <w:rPr>
          <w:sz w:val="24"/>
        </w:rPr>
        <w:t>EU, </w:t>
      </w:r>
      <w:r>
        <w:rPr>
          <w:spacing w:val="-2"/>
          <w:sz w:val="24"/>
        </w:rPr>
        <w:t>(2021).</w:t>
      </w:r>
    </w:p>
    <w:p>
      <w:pPr>
        <w:pStyle w:val="BodyText"/>
        <w:ind w:left="728" w:right="540"/>
      </w:pPr>
      <w:hyperlink r:id="rId117">
        <w:r>
          <w:rPr>
            <w:spacing w:val="-2"/>
          </w:rPr>
          <w:t>https://www.europarl.europa.eu/RegData/etudes/BRIE/2021/689349/EPRS_BRI(2</w:t>
        </w:r>
      </w:hyperlink>
      <w:r>
        <w:rPr>
          <w:spacing w:val="-2"/>
        </w:rPr>
        <w:t> </w:t>
      </w:r>
      <w:hyperlink r:id="rId117">
        <w:r>
          <w:rPr>
            <w:spacing w:val="-2"/>
          </w:rPr>
          <w:t>021)689349_EN.pdf</w:t>
        </w:r>
      </w:hyperlink>
    </w:p>
    <w:p>
      <w:pPr>
        <w:pStyle w:val="ListParagraph"/>
        <w:numPr>
          <w:ilvl w:val="0"/>
          <w:numId w:val="33"/>
        </w:numPr>
        <w:tabs>
          <w:tab w:pos="729" w:val="left" w:leader="none"/>
        </w:tabs>
        <w:spacing w:line="240" w:lineRule="auto" w:before="79" w:after="0"/>
        <w:ind w:left="728" w:right="552" w:hanging="567"/>
        <w:jc w:val="both"/>
        <w:rPr>
          <w:sz w:val="24"/>
        </w:rPr>
      </w:pPr>
      <w:r>
        <w:rPr>
          <w:color w:val="212121"/>
          <w:sz w:val="24"/>
        </w:rPr>
        <w:t>Štareikė, E. (2017). Partnerystės organizacinio mechanizmo</w:t>
      </w:r>
      <w:r>
        <w:rPr>
          <w:color w:val="212121"/>
          <w:spacing w:val="-1"/>
          <w:sz w:val="24"/>
        </w:rPr>
        <w:t> </w:t>
      </w:r>
      <w:r>
        <w:rPr>
          <w:color w:val="212121"/>
          <w:sz w:val="24"/>
        </w:rPr>
        <w:t>fenomenas vietos veiklos </w:t>
      </w:r>
      <w:r>
        <w:rPr>
          <w:color w:val="212121"/>
          <w:spacing w:val="-2"/>
          <w:sz w:val="24"/>
        </w:rPr>
        <w:t>grupėje.</w:t>
      </w:r>
    </w:p>
    <w:p>
      <w:pPr>
        <w:pStyle w:val="ListParagraph"/>
        <w:numPr>
          <w:ilvl w:val="0"/>
          <w:numId w:val="33"/>
        </w:numPr>
        <w:tabs>
          <w:tab w:pos="729" w:val="left" w:leader="none"/>
        </w:tabs>
        <w:spacing w:line="240" w:lineRule="auto" w:before="81" w:after="0"/>
        <w:ind w:left="728" w:right="550" w:hanging="567"/>
        <w:jc w:val="both"/>
        <w:rPr>
          <w:sz w:val="24"/>
        </w:rPr>
      </w:pPr>
      <w:r>
        <w:rPr>
          <w:sz w:val="24"/>
        </w:rPr>
        <w:t>Tanimoto,</w:t>
      </w:r>
      <w:r>
        <w:rPr>
          <w:spacing w:val="-6"/>
          <w:sz w:val="24"/>
        </w:rPr>
        <w:t> </w:t>
      </w:r>
      <w:r>
        <w:rPr>
          <w:sz w:val="24"/>
        </w:rPr>
        <w:t>K.,</w:t>
      </w:r>
      <w:r>
        <w:rPr>
          <w:spacing w:val="-6"/>
          <w:sz w:val="24"/>
        </w:rPr>
        <w:t> </w:t>
      </w:r>
      <w:r>
        <w:rPr>
          <w:sz w:val="24"/>
        </w:rPr>
        <w:t>Doi,</w:t>
      </w:r>
      <w:r>
        <w:rPr>
          <w:spacing w:val="-6"/>
          <w:sz w:val="24"/>
        </w:rPr>
        <w:t> </w:t>
      </w:r>
      <w:r>
        <w:rPr>
          <w:sz w:val="24"/>
        </w:rPr>
        <w:t>M.</w:t>
      </w:r>
      <w:r>
        <w:rPr>
          <w:spacing w:val="-6"/>
          <w:sz w:val="24"/>
        </w:rPr>
        <w:t> </w:t>
      </w:r>
      <w:r>
        <w:rPr>
          <w:sz w:val="24"/>
        </w:rPr>
        <w:t>(2007).</w:t>
      </w:r>
      <w:r>
        <w:rPr>
          <w:spacing w:val="-7"/>
          <w:sz w:val="24"/>
        </w:rPr>
        <w:t> </w:t>
      </w:r>
      <w:r>
        <w:rPr>
          <w:sz w:val="24"/>
        </w:rPr>
        <w:t>Social</w:t>
      </w:r>
      <w:r>
        <w:rPr>
          <w:spacing w:val="-7"/>
          <w:sz w:val="24"/>
        </w:rPr>
        <w:t> </w:t>
      </w:r>
      <w:r>
        <w:rPr>
          <w:sz w:val="24"/>
        </w:rPr>
        <w:t>innovation</w:t>
      </w:r>
      <w:r>
        <w:rPr>
          <w:spacing w:val="-4"/>
          <w:sz w:val="24"/>
        </w:rPr>
        <w:t> </w:t>
      </w:r>
      <w:r>
        <w:rPr>
          <w:sz w:val="24"/>
        </w:rPr>
        <w:t>cluster</w:t>
      </w:r>
      <w:r>
        <w:rPr>
          <w:spacing w:val="-8"/>
          <w:sz w:val="24"/>
        </w:rPr>
        <w:t> </w:t>
      </w:r>
      <w:r>
        <w:rPr>
          <w:sz w:val="24"/>
        </w:rPr>
        <w:t>in</w:t>
      </w:r>
      <w:r>
        <w:rPr>
          <w:spacing w:val="-7"/>
          <w:sz w:val="24"/>
        </w:rPr>
        <w:t> </w:t>
      </w:r>
      <w:r>
        <w:rPr>
          <w:sz w:val="24"/>
        </w:rPr>
        <w:t>action:</w:t>
      </w:r>
      <w:r>
        <w:rPr>
          <w:spacing w:val="-8"/>
          <w:sz w:val="24"/>
        </w:rPr>
        <w:t> </w:t>
      </w:r>
      <w:r>
        <w:rPr>
          <w:sz w:val="24"/>
        </w:rPr>
        <w:t>a</w:t>
      </w:r>
      <w:r>
        <w:rPr>
          <w:spacing w:val="-5"/>
          <w:sz w:val="24"/>
        </w:rPr>
        <w:t> </w:t>
      </w:r>
      <w:r>
        <w:rPr>
          <w:sz w:val="24"/>
        </w:rPr>
        <w:t>case</w:t>
      </w:r>
      <w:r>
        <w:rPr>
          <w:spacing w:val="-4"/>
          <w:sz w:val="24"/>
        </w:rPr>
        <w:t> </w:t>
      </w:r>
      <w:r>
        <w:rPr>
          <w:sz w:val="24"/>
        </w:rPr>
        <w:t>study</w:t>
      </w:r>
      <w:r>
        <w:rPr>
          <w:spacing w:val="-8"/>
          <w:sz w:val="24"/>
        </w:rPr>
        <w:t> </w:t>
      </w:r>
      <w:r>
        <w:rPr>
          <w:sz w:val="24"/>
        </w:rPr>
        <w:t>of</w:t>
      </w:r>
      <w:r>
        <w:rPr>
          <w:spacing w:val="-8"/>
          <w:sz w:val="24"/>
        </w:rPr>
        <w:t> </w:t>
      </w:r>
      <w:r>
        <w:rPr>
          <w:sz w:val="24"/>
        </w:rPr>
        <w:t>the</w:t>
      </w:r>
      <w:r>
        <w:rPr>
          <w:spacing w:val="-5"/>
          <w:sz w:val="24"/>
        </w:rPr>
        <w:t> </w:t>
      </w:r>
      <w:r>
        <w:rPr>
          <w:sz w:val="24"/>
        </w:rPr>
        <w:t>San Francisco</w:t>
      </w:r>
      <w:r>
        <w:rPr>
          <w:spacing w:val="-1"/>
          <w:sz w:val="24"/>
        </w:rPr>
        <w:t> </w:t>
      </w:r>
      <w:r>
        <w:rPr>
          <w:sz w:val="24"/>
        </w:rPr>
        <w:t>Bay</w:t>
      </w:r>
      <w:r>
        <w:rPr>
          <w:spacing w:val="-2"/>
          <w:sz w:val="24"/>
        </w:rPr>
        <w:t> </w:t>
      </w:r>
      <w:r>
        <w:rPr>
          <w:sz w:val="24"/>
        </w:rPr>
        <w:t>Area. Hitotsubashi Journal</w:t>
      </w:r>
      <w:r>
        <w:rPr>
          <w:spacing w:val="-1"/>
          <w:sz w:val="24"/>
        </w:rPr>
        <w:t> </w:t>
      </w:r>
      <w:r>
        <w:rPr>
          <w:sz w:val="24"/>
        </w:rPr>
        <w:t>of</w:t>
      </w:r>
      <w:r>
        <w:rPr>
          <w:spacing w:val="-2"/>
          <w:sz w:val="24"/>
        </w:rPr>
        <w:t> </w:t>
      </w:r>
      <w:r>
        <w:rPr>
          <w:sz w:val="24"/>
        </w:rPr>
        <w:t>Commerce and</w:t>
      </w:r>
      <w:r>
        <w:rPr>
          <w:spacing w:val="-1"/>
          <w:sz w:val="24"/>
        </w:rPr>
        <w:t> </w:t>
      </w:r>
      <w:r>
        <w:rPr>
          <w:sz w:val="24"/>
        </w:rPr>
        <w:t>Management, 41(1), 1–17.</w:t>
      </w:r>
    </w:p>
    <w:p>
      <w:pPr>
        <w:pStyle w:val="ListParagraph"/>
        <w:numPr>
          <w:ilvl w:val="0"/>
          <w:numId w:val="33"/>
        </w:numPr>
        <w:tabs>
          <w:tab w:pos="729" w:val="left" w:leader="none"/>
        </w:tabs>
        <w:spacing w:line="240" w:lineRule="auto" w:before="80" w:after="0"/>
        <w:ind w:left="728" w:right="550" w:hanging="567"/>
        <w:jc w:val="both"/>
        <w:rPr>
          <w:sz w:val="24"/>
        </w:rPr>
      </w:pPr>
      <w:r>
        <w:rPr>
          <w:sz w:val="24"/>
        </w:rPr>
        <w:t>The upcoming Commission’s Communication on the long-term vision for rural areas. In-depth analysis. For the AGRI Committee, EK (2020). </w:t>
      </w:r>
      <w:r>
        <w:rPr>
          <w:spacing w:val="-2"/>
          <w:sz w:val="24"/>
        </w:rPr>
        <w:t>https:</w:t>
      </w:r>
      <w:hyperlink r:id="rId118">
        <w:r>
          <w:rPr>
            <w:spacing w:val="-2"/>
            <w:sz w:val="24"/>
          </w:rPr>
          <w:t>//w</w:t>
        </w:r>
      </w:hyperlink>
      <w:r>
        <w:rPr>
          <w:spacing w:val="-2"/>
          <w:sz w:val="24"/>
        </w:rPr>
        <w:t>ww</w:t>
      </w:r>
      <w:hyperlink r:id="rId118">
        <w:r>
          <w:rPr>
            <w:spacing w:val="-2"/>
            <w:sz w:val="24"/>
          </w:rPr>
          <w:t>.europarl.europa.eu/RegData/etudes/IDAN/2020/652214/IPOL_IDA(2</w:t>
        </w:r>
      </w:hyperlink>
      <w:r>
        <w:rPr>
          <w:spacing w:val="-2"/>
          <w:sz w:val="24"/>
        </w:rPr>
        <w:t> 020)652214_EN.pdf#page=19</w:t>
      </w:r>
    </w:p>
    <w:p>
      <w:pPr>
        <w:pStyle w:val="ListParagraph"/>
        <w:numPr>
          <w:ilvl w:val="0"/>
          <w:numId w:val="33"/>
        </w:numPr>
        <w:tabs>
          <w:tab w:pos="729" w:val="left" w:leader="none"/>
        </w:tabs>
        <w:spacing w:line="240" w:lineRule="auto" w:before="80" w:after="0"/>
        <w:ind w:left="728" w:right="550" w:hanging="567"/>
        <w:jc w:val="both"/>
        <w:rPr>
          <w:sz w:val="24"/>
        </w:rPr>
      </w:pPr>
      <w:r>
        <w:rPr>
          <w:sz w:val="24"/>
        </w:rPr>
        <w:t>The Venhorst Declaration. Europian Rural Parlliament. (2017). </w:t>
      </w:r>
      <w:hyperlink r:id="rId119">
        <w:r>
          <w:rPr>
            <w:spacing w:val="-2"/>
            <w:sz w:val="24"/>
          </w:rPr>
          <w:t>https://www.arc2020.eu/wp-content/uploads/2017/10/The-Venhorst-Declaration-</w:t>
        </w:r>
      </w:hyperlink>
      <w:r>
        <w:rPr>
          <w:spacing w:val="-2"/>
          <w:sz w:val="24"/>
        </w:rPr>
        <w:t> </w:t>
      </w:r>
      <w:hyperlink r:id="rId119">
        <w:r>
          <w:rPr>
            <w:spacing w:val="-2"/>
            <w:sz w:val="24"/>
          </w:rPr>
          <w:t>FINAL.pdf</w:t>
        </w:r>
      </w:hyperlink>
    </w:p>
    <w:p>
      <w:pPr>
        <w:pStyle w:val="ListParagraph"/>
        <w:numPr>
          <w:ilvl w:val="0"/>
          <w:numId w:val="33"/>
        </w:numPr>
        <w:tabs>
          <w:tab w:pos="728" w:val="left" w:leader="none"/>
          <w:tab w:pos="729" w:val="left" w:leader="none"/>
          <w:tab w:pos="2787" w:val="left" w:leader="none"/>
          <w:tab w:pos="4769" w:val="left" w:leader="none"/>
          <w:tab w:pos="6895" w:val="left" w:leader="none"/>
          <w:tab w:pos="8933" w:val="left" w:leader="none"/>
        </w:tabs>
        <w:spacing w:line="240" w:lineRule="auto" w:before="80" w:after="0"/>
        <w:ind w:left="728" w:right="549" w:hanging="567"/>
        <w:jc w:val="left"/>
        <w:rPr>
          <w:i/>
          <w:sz w:val="24"/>
        </w:rPr>
      </w:pPr>
      <w:r>
        <w:rPr>
          <w:sz w:val="24"/>
        </w:rPr>
        <w:t>Thematic</w:t>
      </w:r>
      <w:r>
        <w:rPr>
          <w:spacing w:val="71"/>
          <w:sz w:val="24"/>
        </w:rPr>
        <w:t> </w:t>
      </w:r>
      <w:r>
        <w:rPr>
          <w:sz w:val="24"/>
        </w:rPr>
        <w:t>Group</w:t>
      </w:r>
      <w:r>
        <w:rPr>
          <w:spacing w:val="71"/>
          <w:sz w:val="24"/>
        </w:rPr>
        <w:t> </w:t>
      </w:r>
      <w:r>
        <w:rPr>
          <w:sz w:val="24"/>
        </w:rPr>
        <w:t>(TG)</w:t>
      </w:r>
      <w:r>
        <w:rPr>
          <w:spacing w:val="72"/>
          <w:sz w:val="24"/>
        </w:rPr>
        <w:t> </w:t>
      </w:r>
      <w:r>
        <w:rPr>
          <w:sz w:val="24"/>
        </w:rPr>
        <w:t>on</w:t>
      </w:r>
      <w:r>
        <w:rPr>
          <w:spacing w:val="71"/>
          <w:sz w:val="24"/>
        </w:rPr>
        <w:t> </w:t>
      </w:r>
      <w:r>
        <w:rPr>
          <w:sz w:val="24"/>
        </w:rPr>
        <w:t>Smart</w:t>
      </w:r>
      <w:r>
        <w:rPr>
          <w:spacing w:val="71"/>
          <w:sz w:val="24"/>
        </w:rPr>
        <w:t> </w:t>
      </w:r>
      <w:r>
        <w:rPr>
          <w:sz w:val="24"/>
        </w:rPr>
        <w:t>Villages</w:t>
      </w:r>
      <w:r>
        <w:rPr>
          <w:spacing w:val="71"/>
          <w:sz w:val="24"/>
        </w:rPr>
        <w:t> </w:t>
      </w:r>
      <w:r>
        <w:rPr>
          <w:sz w:val="24"/>
        </w:rPr>
        <w:t>Collection</w:t>
      </w:r>
      <w:r>
        <w:rPr>
          <w:spacing w:val="75"/>
          <w:sz w:val="24"/>
        </w:rPr>
        <w:t> </w:t>
      </w:r>
      <w:r>
        <w:rPr>
          <w:sz w:val="24"/>
        </w:rPr>
        <w:t>of</w:t>
      </w:r>
      <w:r>
        <w:rPr>
          <w:spacing w:val="70"/>
          <w:sz w:val="24"/>
        </w:rPr>
        <w:t> </w:t>
      </w:r>
      <w:r>
        <w:rPr>
          <w:sz w:val="24"/>
        </w:rPr>
        <w:t>projects</w:t>
      </w:r>
      <w:r>
        <w:rPr>
          <w:spacing w:val="71"/>
          <w:sz w:val="24"/>
        </w:rPr>
        <w:t> </w:t>
      </w:r>
      <w:r>
        <w:rPr>
          <w:sz w:val="24"/>
        </w:rPr>
        <w:t>presented</w:t>
      </w:r>
      <w:r>
        <w:rPr>
          <w:spacing w:val="70"/>
          <w:sz w:val="24"/>
        </w:rPr>
        <w:t> </w:t>
      </w:r>
      <w:r>
        <w:rPr>
          <w:sz w:val="24"/>
        </w:rPr>
        <w:t>by</w:t>
      </w:r>
      <w:r>
        <w:rPr>
          <w:spacing w:val="70"/>
          <w:sz w:val="24"/>
        </w:rPr>
        <w:t> </w:t>
      </w:r>
      <w:r>
        <w:rPr>
          <w:sz w:val="24"/>
        </w:rPr>
        <w:t>TG </w:t>
      </w:r>
      <w:r>
        <w:rPr>
          <w:spacing w:val="-2"/>
          <w:sz w:val="24"/>
        </w:rPr>
        <w:t>members</w:t>
      </w:r>
      <w:r>
        <w:rPr>
          <w:sz w:val="24"/>
        </w:rPr>
        <w:tab/>
      </w:r>
      <w:r>
        <w:rPr>
          <w:spacing w:val="-2"/>
          <w:sz w:val="24"/>
        </w:rPr>
        <w:t>Working</w:t>
      </w:r>
      <w:r>
        <w:rPr>
          <w:sz w:val="24"/>
        </w:rPr>
        <w:tab/>
      </w:r>
      <w:r>
        <w:rPr>
          <w:spacing w:val="-2"/>
          <w:sz w:val="24"/>
        </w:rPr>
        <w:t>document</w:t>
      </w:r>
      <w:r>
        <w:rPr>
          <w:sz w:val="24"/>
        </w:rPr>
        <w:tab/>
      </w:r>
      <w:r>
        <w:rPr>
          <w:spacing w:val="-2"/>
          <w:sz w:val="24"/>
        </w:rPr>
        <w:t>February</w:t>
      </w:r>
      <w:r>
        <w:rPr>
          <w:sz w:val="24"/>
        </w:rPr>
        <w:tab/>
      </w:r>
      <w:r>
        <w:rPr>
          <w:spacing w:val="-2"/>
          <w:sz w:val="24"/>
        </w:rPr>
        <w:t>2018.</w:t>
      </w:r>
    </w:p>
    <w:p>
      <w:pPr>
        <w:pStyle w:val="BodyText"/>
        <w:ind w:left="728" w:right="540"/>
      </w:pPr>
      <w:r>
        <w:rPr>
          <w:spacing w:val="-2"/>
        </w:rPr>
        <w:t>https://enrd.ec.europa.eu/sites/default/files/tg_smart-villages_project- compilation.pdf</w:t>
      </w:r>
    </w:p>
    <w:p>
      <w:pPr>
        <w:pStyle w:val="ListParagraph"/>
        <w:numPr>
          <w:ilvl w:val="0"/>
          <w:numId w:val="33"/>
        </w:numPr>
        <w:tabs>
          <w:tab w:pos="728" w:val="left" w:leader="none"/>
          <w:tab w:pos="729" w:val="left" w:leader="none"/>
          <w:tab w:pos="2085" w:val="left" w:leader="none"/>
          <w:tab w:pos="2521" w:val="left" w:leader="none"/>
          <w:tab w:pos="4090" w:val="left" w:leader="none"/>
          <w:tab w:pos="4488" w:val="left" w:leader="none"/>
          <w:tab w:pos="5467" w:val="left" w:leader="none"/>
          <w:tab w:pos="6503" w:val="left" w:leader="none"/>
          <w:tab w:pos="7604" w:val="left" w:leader="none"/>
          <w:tab w:pos="8592" w:val="left" w:leader="none"/>
        </w:tabs>
        <w:spacing w:line="240" w:lineRule="auto" w:before="79" w:after="0"/>
        <w:ind w:left="728" w:right="553" w:hanging="567"/>
        <w:jc w:val="left"/>
        <w:rPr>
          <w:sz w:val="24"/>
        </w:rPr>
      </w:pPr>
      <w:r>
        <w:rPr>
          <w:spacing w:val="-2"/>
          <w:sz w:val="24"/>
        </w:rPr>
        <w:t>Videikienė,</w:t>
      </w:r>
      <w:r>
        <w:rPr>
          <w:sz w:val="24"/>
        </w:rPr>
        <w:tab/>
      </w:r>
      <w:r>
        <w:rPr>
          <w:spacing w:val="-4"/>
          <w:sz w:val="24"/>
        </w:rPr>
        <w:t>S.,</w:t>
      </w:r>
      <w:r>
        <w:rPr>
          <w:sz w:val="24"/>
        </w:rPr>
        <w:tab/>
      </w:r>
      <w:r>
        <w:rPr>
          <w:spacing w:val="-2"/>
          <w:sz w:val="24"/>
        </w:rPr>
        <w:t>Šimanskienė,</w:t>
      </w:r>
      <w:r>
        <w:rPr>
          <w:sz w:val="24"/>
        </w:rPr>
        <w:tab/>
      </w:r>
      <w:r>
        <w:rPr>
          <w:spacing w:val="-6"/>
          <w:sz w:val="24"/>
        </w:rPr>
        <w:t>L.</w:t>
      </w:r>
      <w:r>
        <w:rPr>
          <w:sz w:val="24"/>
        </w:rPr>
        <w:tab/>
      </w:r>
      <w:r>
        <w:rPr>
          <w:spacing w:val="-2"/>
          <w:sz w:val="24"/>
        </w:rPr>
        <w:t>(2013).</w:t>
      </w:r>
      <w:r>
        <w:rPr>
          <w:sz w:val="24"/>
        </w:rPr>
        <w:tab/>
      </w:r>
      <w:r>
        <w:rPr>
          <w:spacing w:val="-2"/>
          <w:sz w:val="24"/>
        </w:rPr>
        <w:t>Pokyčių</w:t>
      </w:r>
      <w:r>
        <w:rPr>
          <w:sz w:val="24"/>
        </w:rPr>
        <w:tab/>
      </w:r>
      <w:r>
        <w:rPr>
          <w:spacing w:val="-2"/>
          <w:sz w:val="24"/>
        </w:rPr>
        <w:t>valdymo</w:t>
      </w:r>
      <w:r>
        <w:rPr>
          <w:sz w:val="24"/>
        </w:rPr>
        <w:tab/>
      </w:r>
      <w:r>
        <w:rPr>
          <w:spacing w:val="-2"/>
          <w:sz w:val="24"/>
        </w:rPr>
        <w:t>sėkmės</w:t>
      </w:r>
      <w:r>
        <w:rPr>
          <w:sz w:val="24"/>
        </w:rPr>
        <w:tab/>
      </w:r>
      <w:r>
        <w:rPr>
          <w:spacing w:val="-2"/>
          <w:sz w:val="24"/>
        </w:rPr>
        <w:t>veiksniai</w:t>
      </w:r>
      <w:r>
        <w:rPr>
          <w:spacing w:val="-2"/>
          <w:sz w:val="24"/>
        </w:rPr>
        <w:t> </w:t>
      </w:r>
      <w:r>
        <w:rPr>
          <w:sz w:val="24"/>
        </w:rPr>
        <w:t>organizacijose. Visuomenės saugumas ir viešoji tvarka, 339–356.</w:t>
      </w:r>
    </w:p>
    <w:p>
      <w:pPr>
        <w:spacing w:after="0" w:line="240" w:lineRule="auto"/>
        <w:jc w:val="left"/>
        <w:rPr>
          <w:sz w:val="24"/>
        </w:rPr>
        <w:sectPr>
          <w:pgSz w:w="11910" w:h="16840"/>
          <w:pgMar w:header="0" w:footer="590" w:top="1040" w:bottom="780" w:left="1540" w:right="300"/>
        </w:sectPr>
      </w:pPr>
    </w:p>
    <w:p>
      <w:pPr>
        <w:pStyle w:val="ListParagraph"/>
        <w:numPr>
          <w:ilvl w:val="0"/>
          <w:numId w:val="33"/>
        </w:numPr>
        <w:tabs>
          <w:tab w:pos="728" w:val="left" w:leader="none"/>
          <w:tab w:pos="729" w:val="left" w:leader="none"/>
        </w:tabs>
        <w:spacing w:line="240" w:lineRule="auto" w:before="76" w:after="0"/>
        <w:ind w:left="728" w:right="554" w:hanging="567"/>
        <w:jc w:val="left"/>
        <w:rPr>
          <w:sz w:val="24"/>
        </w:rPr>
      </w:pPr>
      <w:r>
        <w:rPr>
          <w:sz w:val="24"/>
        </w:rPr>
        <w:t>Walliman,</w:t>
      </w:r>
      <w:r>
        <w:rPr>
          <w:spacing w:val="80"/>
          <w:sz w:val="24"/>
        </w:rPr>
        <w:t> </w:t>
      </w:r>
      <w:r>
        <w:rPr>
          <w:sz w:val="24"/>
        </w:rPr>
        <w:t>N.</w:t>
      </w:r>
      <w:r>
        <w:rPr>
          <w:spacing w:val="80"/>
          <w:sz w:val="24"/>
        </w:rPr>
        <w:t> </w:t>
      </w:r>
      <w:r>
        <w:rPr>
          <w:sz w:val="24"/>
        </w:rPr>
        <w:t>(2006).</w:t>
      </w:r>
      <w:r>
        <w:rPr>
          <w:spacing w:val="80"/>
          <w:sz w:val="24"/>
        </w:rPr>
        <w:t> </w:t>
      </w:r>
      <w:r>
        <w:rPr>
          <w:sz w:val="24"/>
        </w:rPr>
        <w:t>Sage</w:t>
      </w:r>
      <w:r>
        <w:rPr>
          <w:spacing w:val="80"/>
          <w:sz w:val="24"/>
        </w:rPr>
        <w:t> </w:t>
      </w:r>
      <w:r>
        <w:rPr>
          <w:sz w:val="24"/>
        </w:rPr>
        <w:t>Course</w:t>
      </w:r>
      <w:r>
        <w:rPr>
          <w:spacing w:val="80"/>
          <w:sz w:val="24"/>
        </w:rPr>
        <w:t> </w:t>
      </w:r>
      <w:r>
        <w:rPr>
          <w:sz w:val="24"/>
        </w:rPr>
        <w:t>Companions:</w:t>
      </w:r>
      <w:r>
        <w:rPr>
          <w:spacing w:val="80"/>
          <w:sz w:val="24"/>
        </w:rPr>
        <w:t> </w:t>
      </w:r>
      <w:r>
        <w:rPr>
          <w:sz w:val="24"/>
        </w:rPr>
        <w:t>Social</w:t>
      </w:r>
      <w:r>
        <w:rPr>
          <w:spacing w:val="80"/>
          <w:sz w:val="24"/>
        </w:rPr>
        <w:t> </w:t>
      </w:r>
      <w:r>
        <w:rPr>
          <w:sz w:val="24"/>
        </w:rPr>
        <w:t>research</w:t>
      </w:r>
      <w:r>
        <w:rPr>
          <w:spacing w:val="80"/>
          <w:sz w:val="24"/>
        </w:rPr>
        <w:t> </w:t>
      </w:r>
      <w:r>
        <w:rPr>
          <w:sz w:val="24"/>
        </w:rPr>
        <w:t>methods.</w:t>
      </w:r>
      <w:r>
        <w:rPr>
          <w:spacing w:val="80"/>
          <w:sz w:val="24"/>
        </w:rPr>
        <w:t> </w:t>
      </w:r>
      <w:r>
        <w:rPr>
          <w:sz w:val="24"/>
        </w:rPr>
        <w:t>SAGE Publications Ltd</w:t>
      </w:r>
    </w:p>
    <w:p>
      <w:pPr>
        <w:pStyle w:val="ListParagraph"/>
        <w:numPr>
          <w:ilvl w:val="0"/>
          <w:numId w:val="33"/>
        </w:numPr>
        <w:tabs>
          <w:tab w:pos="728" w:val="left" w:leader="none"/>
          <w:tab w:pos="729" w:val="left" w:leader="none"/>
        </w:tabs>
        <w:spacing w:line="240" w:lineRule="auto" w:before="81" w:after="0"/>
        <w:ind w:left="728" w:right="995" w:hanging="567"/>
        <w:jc w:val="left"/>
        <w:rPr>
          <w:sz w:val="24"/>
        </w:rPr>
      </w:pPr>
      <w:r>
        <w:rPr>
          <w:sz w:val="24"/>
        </w:rPr>
        <w:t>World Bank. 2021. Smart Villages in Azerbaijan: A Framework for Analysis and Roadmap. Prieinama internete (2021 10 15): </w:t>
      </w:r>
      <w:hyperlink r:id="rId120">
        <w:r>
          <w:rPr>
            <w:spacing w:val="-2"/>
            <w:sz w:val="24"/>
          </w:rPr>
          <w:t>https://openknowledge.worldbank.org/bitstream/handle/10986/35468/Smart-</w:t>
        </w:r>
      </w:hyperlink>
      <w:r>
        <w:rPr>
          <w:spacing w:val="-2"/>
          <w:sz w:val="24"/>
        </w:rPr>
        <w:t> </w:t>
      </w:r>
      <w:hyperlink r:id="rId120">
        <w:r>
          <w:rPr>
            <w:spacing w:val="-2"/>
            <w:sz w:val="24"/>
          </w:rPr>
          <w:t>Villages-in-Azerbaijan-A-Framework-for-Analysis-and-</w:t>
        </w:r>
      </w:hyperlink>
      <w:r>
        <w:rPr>
          <w:spacing w:val="-2"/>
          <w:sz w:val="24"/>
        </w:rPr>
        <w:t> </w:t>
      </w:r>
      <w:hyperlink r:id="rId120">
        <w:r>
          <w:rPr>
            <w:spacing w:val="-2"/>
            <w:sz w:val="24"/>
          </w:rPr>
          <w:t>Roadmap.pdf?sequence=1&amp;isAllowed=y</w:t>
        </w:r>
      </w:hyperlink>
    </w:p>
    <w:p>
      <w:pPr>
        <w:pStyle w:val="ListParagraph"/>
        <w:numPr>
          <w:ilvl w:val="0"/>
          <w:numId w:val="33"/>
        </w:numPr>
        <w:tabs>
          <w:tab w:pos="728" w:val="left" w:leader="none"/>
          <w:tab w:pos="729" w:val="left" w:leader="none"/>
          <w:tab w:pos="1769" w:val="left" w:leader="none"/>
          <w:tab w:pos="3510" w:val="left" w:leader="none"/>
          <w:tab w:pos="4978" w:val="left" w:leader="none"/>
          <w:tab w:pos="5768" w:val="left" w:leader="none"/>
          <w:tab w:pos="6696" w:val="left" w:leader="none"/>
          <w:tab w:pos="8029" w:val="left" w:leader="none"/>
          <w:tab w:pos="8747" w:val="left" w:leader="none"/>
        </w:tabs>
        <w:spacing w:line="240" w:lineRule="auto" w:before="79" w:after="0"/>
        <w:ind w:left="728" w:right="554" w:hanging="567"/>
        <w:jc w:val="left"/>
        <w:rPr>
          <w:sz w:val="24"/>
        </w:rPr>
      </w:pPr>
      <w:r>
        <w:rPr>
          <w:spacing w:val="-2"/>
          <w:sz w:val="24"/>
        </w:rPr>
        <w:t>World</w:t>
      </w:r>
      <w:r>
        <w:rPr>
          <w:sz w:val="24"/>
        </w:rPr>
        <w:tab/>
      </w:r>
      <w:r>
        <w:rPr>
          <w:spacing w:val="-2"/>
          <w:sz w:val="24"/>
        </w:rPr>
        <w:t>Urbanization</w:t>
      </w:r>
      <w:r>
        <w:rPr>
          <w:sz w:val="24"/>
        </w:rPr>
        <w:tab/>
      </w:r>
      <w:r>
        <w:rPr>
          <w:spacing w:val="-2"/>
          <w:sz w:val="24"/>
        </w:rPr>
        <w:t>Prospects:</w:t>
      </w:r>
      <w:r>
        <w:rPr>
          <w:sz w:val="24"/>
        </w:rPr>
        <w:tab/>
      </w:r>
      <w:r>
        <w:rPr>
          <w:spacing w:val="-4"/>
          <w:sz w:val="24"/>
        </w:rPr>
        <w:t>The</w:t>
      </w:r>
      <w:r>
        <w:rPr>
          <w:sz w:val="24"/>
        </w:rPr>
        <w:tab/>
      </w:r>
      <w:r>
        <w:rPr>
          <w:spacing w:val="-4"/>
          <w:sz w:val="24"/>
        </w:rPr>
        <w:t>2018</w:t>
      </w:r>
      <w:r>
        <w:rPr>
          <w:sz w:val="24"/>
        </w:rPr>
        <w:tab/>
      </w:r>
      <w:r>
        <w:rPr>
          <w:spacing w:val="-2"/>
          <w:sz w:val="24"/>
        </w:rPr>
        <w:t>Revision,</w:t>
      </w:r>
      <w:r>
        <w:rPr>
          <w:sz w:val="24"/>
        </w:rPr>
        <w:tab/>
      </w:r>
      <w:r>
        <w:rPr>
          <w:spacing w:val="-6"/>
          <w:sz w:val="24"/>
        </w:rPr>
        <w:t>UN</w:t>
      </w:r>
      <w:r>
        <w:rPr>
          <w:sz w:val="24"/>
        </w:rPr>
        <w:tab/>
      </w:r>
      <w:r>
        <w:rPr>
          <w:spacing w:val="-2"/>
          <w:sz w:val="24"/>
        </w:rPr>
        <w:t>(2018).</w:t>
      </w:r>
      <w:r>
        <w:rPr>
          <w:spacing w:val="-2"/>
          <w:sz w:val="24"/>
        </w:rPr>
        <w:t> </w:t>
      </w:r>
      <w:hyperlink r:id="rId121">
        <w:r>
          <w:rPr>
            <w:spacing w:val="-2"/>
            <w:sz w:val="24"/>
          </w:rPr>
          <w:t>https://population.un.org/wup/Publications/Files/WUP2018-Report.pdf</w:t>
        </w:r>
      </w:hyperlink>
    </w:p>
    <w:p>
      <w:pPr>
        <w:pStyle w:val="ListParagraph"/>
        <w:numPr>
          <w:ilvl w:val="0"/>
          <w:numId w:val="33"/>
        </w:numPr>
        <w:tabs>
          <w:tab w:pos="522" w:val="left" w:leader="none"/>
        </w:tabs>
        <w:spacing w:line="240" w:lineRule="auto" w:before="81" w:after="0"/>
        <w:ind w:left="521" w:right="555" w:hanging="360"/>
        <w:jc w:val="left"/>
        <w:rPr>
          <w:sz w:val="24"/>
        </w:rPr>
      </w:pPr>
      <w:r>
        <w:rPr>
          <w:sz w:val="24"/>
        </w:rPr>
        <w:t>Zhang, X. Q. (2016). The trends, promises and challenges of urbanisation in the world. Habitat International, 54, 241–252. https ://doi.org/10.1016/j.habit atint .2015.11.018</w:t>
      </w:r>
    </w:p>
    <w:p>
      <w:pPr>
        <w:pStyle w:val="ListParagraph"/>
        <w:numPr>
          <w:ilvl w:val="0"/>
          <w:numId w:val="33"/>
        </w:numPr>
        <w:tabs>
          <w:tab w:pos="575" w:val="left" w:leader="none"/>
        </w:tabs>
        <w:spacing w:line="240" w:lineRule="auto" w:before="80" w:after="0"/>
        <w:ind w:left="521" w:right="549" w:hanging="360"/>
        <w:jc w:val="left"/>
        <w:rPr>
          <w:sz w:val="24"/>
        </w:rPr>
      </w:pPr>
      <w:r>
        <w:rPr/>
        <w:tab/>
      </w:r>
      <w:r>
        <w:rPr>
          <w:sz w:val="24"/>
        </w:rPr>
        <w:t>Židžiūnaitė,</w:t>
      </w:r>
      <w:r>
        <w:rPr>
          <w:spacing w:val="-4"/>
          <w:sz w:val="24"/>
        </w:rPr>
        <w:t> </w:t>
      </w:r>
      <w:r>
        <w:rPr>
          <w:sz w:val="24"/>
        </w:rPr>
        <w:t>V.,</w:t>
      </w:r>
      <w:r>
        <w:rPr>
          <w:spacing w:val="-5"/>
          <w:sz w:val="24"/>
        </w:rPr>
        <w:t> </w:t>
      </w:r>
      <w:r>
        <w:rPr>
          <w:sz w:val="24"/>
        </w:rPr>
        <w:t>Sabaliauskas,</w:t>
      </w:r>
      <w:r>
        <w:rPr>
          <w:spacing w:val="-5"/>
          <w:sz w:val="24"/>
        </w:rPr>
        <w:t> </w:t>
      </w:r>
      <w:r>
        <w:rPr>
          <w:sz w:val="24"/>
        </w:rPr>
        <w:t>S.</w:t>
      </w:r>
      <w:r>
        <w:rPr>
          <w:spacing w:val="-5"/>
          <w:sz w:val="24"/>
        </w:rPr>
        <w:t> </w:t>
      </w:r>
      <w:r>
        <w:rPr>
          <w:sz w:val="24"/>
        </w:rPr>
        <w:t>(2017).</w:t>
      </w:r>
      <w:r>
        <w:rPr>
          <w:spacing w:val="-5"/>
          <w:sz w:val="24"/>
        </w:rPr>
        <w:t> </w:t>
      </w:r>
      <w:r>
        <w:rPr>
          <w:sz w:val="24"/>
        </w:rPr>
        <w:t>Kokybiniai</w:t>
      </w:r>
      <w:r>
        <w:rPr>
          <w:spacing w:val="-5"/>
          <w:sz w:val="24"/>
        </w:rPr>
        <w:t> </w:t>
      </w:r>
      <w:r>
        <w:rPr>
          <w:sz w:val="24"/>
        </w:rPr>
        <w:t>tyrimai:</w:t>
      </w:r>
      <w:r>
        <w:rPr>
          <w:spacing w:val="-7"/>
          <w:sz w:val="24"/>
        </w:rPr>
        <w:t> </w:t>
      </w:r>
      <w:r>
        <w:rPr>
          <w:sz w:val="24"/>
        </w:rPr>
        <w:t>principai</w:t>
      </w:r>
      <w:r>
        <w:rPr>
          <w:spacing w:val="-5"/>
          <w:sz w:val="24"/>
        </w:rPr>
        <w:t> </w:t>
      </w:r>
      <w:r>
        <w:rPr>
          <w:sz w:val="24"/>
        </w:rPr>
        <w:t>ir</w:t>
      </w:r>
      <w:r>
        <w:rPr>
          <w:spacing w:val="-6"/>
          <w:sz w:val="24"/>
        </w:rPr>
        <w:t> </w:t>
      </w:r>
      <w:r>
        <w:rPr>
          <w:sz w:val="24"/>
        </w:rPr>
        <w:t>metodai.</w:t>
      </w:r>
      <w:r>
        <w:rPr>
          <w:spacing w:val="-5"/>
          <w:sz w:val="24"/>
        </w:rPr>
        <w:t> </w:t>
      </w:r>
      <w:r>
        <w:rPr>
          <w:sz w:val="24"/>
        </w:rPr>
        <w:t>Vaga.</w:t>
      </w:r>
      <w:r>
        <w:rPr>
          <w:spacing w:val="-5"/>
          <w:sz w:val="24"/>
        </w:rPr>
        <w:t> </w:t>
      </w:r>
      <w:r>
        <w:rPr>
          <w:sz w:val="24"/>
        </w:rPr>
        <w:t>p. </w:t>
      </w:r>
      <w:r>
        <w:rPr>
          <w:spacing w:val="-4"/>
          <w:sz w:val="24"/>
        </w:rPr>
        <w:t>375.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0"/>
      </w:tblGrid>
      <w:tr>
        <w:trPr>
          <w:trHeight w:val="257" w:hRule="atLeast"/>
        </w:trPr>
        <w:tc>
          <w:tcPr>
            <w:tcW w:w="3970" w:type="dxa"/>
          </w:tcPr>
          <w:p>
            <w:pPr>
              <w:pStyle w:val="TableParagraph"/>
              <w:spacing w:line="237" w:lineRule="exact"/>
              <w:ind w:left="50"/>
              <w:rPr>
                <w:b/>
                <w:sz w:val="22"/>
              </w:rPr>
            </w:pPr>
            <w:r>
              <w:rPr>
                <w:b/>
                <w:spacing w:val="-2"/>
                <w:sz w:val="22"/>
              </w:rPr>
              <w:t>SUDERINTA:</w:t>
            </w:r>
          </w:p>
        </w:tc>
      </w:tr>
      <w:tr>
        <w:trPr>
          <w:trHeight w:val="1123" w:hRule="atLeast"/>
        </w:trPr>
        <w:tc>
          <w:tcPr>
            <w:tcW w:w="3970" w:type="dxa"/>
          </w:tcPr>
          <w:p>
            <w:pPr>
              <w:pStyle w:val="TableParagraph"/>
              <w:spacing w:line="480" w:lineRule="auto"/>
              <w:ind w:left="50"/>
              <w:rPr>
                <w:i/>
                <w:sz w:val="22"/>
              </w:rPr>
            </w:pPr>
            <w:r>
              <w:rPr>
                <w:sz w:val="22"/>
              </w:rPr>
              <w:t>(</w:t>
            </w:r>
            <w:r>
              <w:rPr>
                <w:i/>
                <w:sz w:val="22"/>
              </w:rPr>
              <w:t>Tyrimų</w:t>
            </w:r>
            <w:r>
              <w:rPr>
                <w:i/>
                <w:spacing w:val="-13"/>
                <w:sz w:val="22"/>
              </w:rPr>
              <w:t> </w:t>
            </w:r>
            <w:r>
              <w:rPr>
                <w:i/>
                <w:sz w:val="22"/>
              </w:rPr>
              <w:t>priežiūros</w:t>
            </w:r>
            <w:r>
              <w:rPr>
                <w:i/>
                <w:spacing w:val="-12"/>
                <w:sz w:val="22"/>
              </w:rPr>
              <w:t> </w:t>
            </w:r>
            <w:r>
              <w:rPr>
                <w:i/>
                <w:sz w:val="22"/>
              </w:rPr>
              <w:t>komisijos</w:t>
            </w:r>
            <w:r>
              <w:rPr>
                <w:i/>
                <w:spacing w:val="-12"/>
                <w:sz w:val="22"/>
              </w:rPr>
              <w:t> </w:t>
            </w:r>
            <w:r>
              <w:rPr>
                <w:i/>
                <w:sz w:val="22"/>
              </w:rPr>
              <w:t>pirmininkas</w:t>
            </w:r>
            <w:r>
              <w:rPr>
                <w:sz w:val="22"/>
              </w:rPr>
              <w:t>) </w:t>
            </w:r>
            <w:r>
              <w:rPr>
                <w:i/>
                <w:sz w:val="22"/>
              </w:rPr>
              <w:t>(Vardas, Pavardė)</w:t>
            </w:r>
          </w:p>
        </w:tc>
      </w:tr>
      <w:tr>
        <w:trPr>
          <w:trHeight w:val="608" w:hRule="atLeast"/>
        </w:trPr>
        <w:tc>
          <w:tcPr>
            <w:tcW w:w="3970" w:type="dxa"/>
          </w:tcPr>
          <w:p>
            <w:pPr>
              <w:pStyle w:val="TableParagraph"/>
              <w:spacing w:before="10"/>
              <w:ind w:left="0"/>
              <w:rPr>
                <w:sz w:val="29"/>
              </w:rPr>
            </w:pPr>
          </w:p>
          <w:p>
            <w:pPr>
              <w:pStyle w:val="TableParagraph"/>
              <w:spacing w:line="238" w:lineRule="exact"/>
              <w:ind w:left="50"/>
              <w:rPr>
                <w:sz w:val="22"/>
              </w:rPr>
            </w:pPr>
            <w:r>
              <w:rPr>
                <w:spacing w:val="-2"/>
                <w:sz w:val="22"/>
              </w:rPr>
              <w:t>(</w:t>
            </w:r>
            <w:r>
              <w:rPr>
                <w:i/>
                <w:spacing w:val="-2"/>
                <w:sz w:val="22"/>
              </w:rPr>
              <w:t>Data</w:t>
            </w:r>
            <w:r>
              <w:rPr>
                <w:spacing w:val="-2"/>
                <w:sz w:val="22"/>
              </w:rPr>
              <w:t>)</w:t>
            </w:r>
          </w:p>
        </w:tc>
      </w:tr>
    </w:tbl>
    <w:p>
      <w:pPr>
        <w:spacing w:after="0" w:line="238" w:lineRule="exact"/>
        <w:rPr>
          <w:sz w:val="22"/>
        </w:rPr>
        <w:sectPr>
          <w:pgSz w:w="11910" w:h="16840"/>
          <w:pgMar w:header="0" w:footer="590" w:top="1040" w:bottom="780" w:left="1540" w:right="300"/>
        </w:sectPr>
      </w:pPr>
    </w:p>
    <w:p>
      <w:pPr>
        <w:pStyle w:val="Heading1"/>
        <w:ind w:left="0" w:right="579"/>
        <w:jc w:val="right"/>
      </w:pPr>
      <w:bookmarkStart w:name="_bookmark18" w:id="19"/>
      <w:bookmarkEnd w:id="19"/>
      <w:r>
        <w:rPr>
          <w:b w:val="0"/>
        </w:rPr>
      </w:r>
      <w:r>
        <w:rPr>
          <w:spacing w:val="-2"/>
        </w:rPr>
        <w:t>PRIEDAI</w:t>
      </w:r>
    </w:p>
    <w:p>
      <w:pPr>
        <w:pStyle w:val="BodyText"/>
        <w:spacing w:before="6"/>
        <w:rPr>
          <w:b/>
          <w:sz w:val="44"/>
        </w:rPr>
      </w:pPr>
    </w:p>
    <w:p>
      <w:pPr>
        <w:spacing w:line="328" w:lineRule="exact" w:before="0"/>
        <w:ind w:left="728" w:right="0" w:firstLine="0"/>
        <w:jc w:val="left"/>
        <w:rPr>
          <w:b/>
          <w:sz w:val="28"/>
        </w:rPr>
      </w:pPr>
      <w:r>
        <w:rPr>
          <w:b/>
          <w:sz w:val="28"/>
        </w:rPr>
        <w:t>THEMING</w:t>
      </w:r>
      <w:r>
        <w:rPr>
          <w:b/>
          <w:spacing w:val="-6"/>
          <w:sz w:val="28"/>
        </w:rPr>
        <w:t> </w:t>
      </w:r>
      <w:r>
        <w:rPr>
          <w:b/>
          <w:sz w:val="28"/>
        </w:rPr>
        <w:t>IN</w:t>
      </w:r>
      <w:r>
        <w:rPr>
          <w:b/>
          <w:spacing w:val="-6"/>
          <w:sz w:val="28"/>
        </w:rPr>
        <w:t> </w:t>
      </w:r>
      <w:r>
        <w:rPr>
          <w:b/>
          <w:sz w:val="28"/>
        </w:rPr>
        <w:t>SMART</w:t>
      </w:r>
      <w:r>
        <w:rPr>
          <w:b/>
          <w:spacing w:val="-6"/>
          <w:sz w:val="28"/>
        </w:rPr>
        <w:t> </w:t>
      </w:r>
      <w:r>
        <w:rPr>
          <w:b/>
          <w:sz w:val="28"/>
        </w:rPr>
        <w:t>VILLAGES</w:t>
      </w:r>
      <w:r>
        <w:rPr>
          <w:b/>
          <w:spacing w:val="-6"/>
          <w:sz w:val="28"/>
        </w:rPr>
        <w:t> </w:t>
      </w:r>
      <w:r>
        <w:rPr>
          <w:b/>
          <w:spacing w:val="-2"/>
          <w:sz w:val="28"/>
        </w:rPr>
        <w:t>CONTEXT</w:t>
      </w:r>
    </w:p>
    <w:p>
      <w:pPr>
        <w:spacing w:line="240" w:lineRule="auto" w:before="0"/>
        <w:rPr>
          <w:b/>
          <w:sz w:val="28"/>
        </w:rPr>
      </w:pPr>
      <w:r>
        <w:rPr/>
        <w:br w:type="column"/>
      </w:r>
      <w:r>
        <w:rPr>
          <w:b/>
          <w:sz w:val="28"/>
        </w:rPr>
      </w:r>
    </w:p>
    <w:p>
      <w:pPr>
        <w:pStyle w:val="BodyText"/>
        <w:spacing w:before="10"/>
        <w:rPr>
          <w:b/>
          <w:sz w:val="26"/>
        </w:rPr>
      </w:pPr>
    </w:p>
    <w:p>
      <w:pPr>
        <w:pStyle w:val="Heading3"/>
      </w:pPr>
      <w:r>
        <w:rPr/>
        <w:t>1</w:t>
      </w:r>
      <w:r>
        <w:rPr>
          <w:spacing w:val="-1"/>
        </w:rPr>
        <w:t> </w:t>
      </w:r>
      <w:r>
        <w:rPr>
          <w:spacing w:val="-2"/>
        </w:rPr>
        <w:t>priedas</w:t>
      </w:r>
    </w:p>
    <w:p>
      <w:pPr>
        <w:spacing w:after="0"/>
        <w:sectPr>
          <w:pgSz w:w="11910" w:h="16840"/>
          <w:pgMar w:header="0" w:footer="590" w:top="1040" w:bottom="780" w:left="1540" w:right="300"/>
          <w:cols w:num="2" w:equalWidth="0">
            <w:col w:w="5970" w:space="1784"/>
            <w:col w:w="2316"/>
          </w:cols>
        </w:sectPr>
      </w:pPr>
    </w:p>
    <w:p>
      <w:pPr>
        <w:spacing w:before="0"/>
        <w:ind w:left="728" w:right="836" w:firstLine="0"/>
        <w:jc w:val="left"/>
        <w:rPr>
          <w:b/>
          <w:i/>
          <w:sz w:val="18"/>
        </w:rPr>
      </w:pPr>
      <w:r>
        <w:rPr>
          <w:b/>
          <w:sz w:val="18"/>
        </w:rPr>
        <w:t>Ingrida</w:t>
      </w:r>
      <w:r>
        <w:rPr>
          <w:b/>
          <w:spacing w:val="-4"/>
          <w:sz w:val="18"/>
        </w:rPr>
        <w:t> </w:t>
      </w:r>
      <w:r>
        <w:rPr>
          <w:b/>
          <w:sz w:val="18"/>
        </w:rPr>
        <w:t>KAZLAUSKIENĖ,</w:t>
      </w:r>
      <w:r>
        <w:rPr>
          <w:b/>
          <w:spacing w:val="-4"/>
          <w:sz w:val="18"/>
        </w:rPr>
        <w:t> </w:t>
      </w:r>
      <w:r>
        <w:rPr>
          <w:b/>
          <w:i/>
          <w:sz w:val="18"/>
        </w:rPr>
        <w:t>Phd.</w:t>
      </w:r>
      <w:r>
        <w:rPr>
          <w:b/>
          <w:i/>
          <w:spacing w:val="-4"/>
          <w:sz w:val="18"/>
        </w:rPr>
        <w:t> </w:t>
      </w:r>
      <w:r>
        <w:rPr>
          <w:b/>
          <w:i/>
          <w:sz w:val="18"/>
        </w:rPr>
        <w:t>stud.,</w:t>
      </w:r>
      <w:r>
        <w:rPr>
          <w:b/>
          <w:i/>
          <w:spacing w:val="-3"/>
          <w:sz w:val="18"/>
        </w:rPr>
        <w:t> </w:t>
      </w:r>
      <w:r>
        <w:rPr>
          <w:b/>
          <w:i/>
          <w:sz w:val="18"/>
        </w:rPr>
        <w:t>Business</w:t>
      </w:r>
      <w:r>
        <w:rPr>
          <w:b/>
          <w:i/>
          <w:spacing w:val="-4"/>
          <w:sz w:val="18"/>
        </w:rPr>
        <w:t> </w:t>
      </w:r>
      <w:r>
        <w:rPr>
          <w:b/>
          <w:i/>
          <w:sz w:val="18"/>
        </w:rPr>
        <w:t>and</w:t>
      </w:r>
      <w:r>
        <w:rPr>
          <w:b/>
          <w:i/>
          <w:spacing w:val="-4"/>
          <w:sz w:val="18"/>
        </w:rPr>
        <w:t> </w:t>
      </w:r>
      <w:r>
        <w:rPr>
          <w:b/>
          <w:i/>
          <w:sz w:val="18"/>
        </w:rPr>
        <w:t>Rural</w:t>
      </w:r>
      <w:r>
        <w:rPr>
          <w:b/>
          <w:i/>
          <w:spacing w:val="-4"/>
          <w:sz w:val="18"/>
        </w:rPr>
        <w:t> </w:t>
      </w:r>
      <w:r>
        <w:rPr>
          <w:b/>
          <w:i/>
          <w:sz w:val="18"/>
        </w:rPr>
        <w:t>Development</w:t>
      </w:r>
      <w:r>
        <w:rPr>
          <w:b/>
          <w:i/>
          <w:spacing w:val="-4"/>
          <w:sz w:val="18"/>
        </w:rPr>
        <w:t> </w:t>
      </w:r>
      <w:r>
        <w:rPr>
          <w:b/>
          <w:i/>
          <w:sz w:val="18"/>
        </w:rPr>
        <w:t>Management</w:t>
      </w:r>
      <w:r>
        <w:rPr>
          <w:b/>
          <w:i/>
          <w:spacing w:val="-4"/>
          <w:sz w:val="18"/>
        </w:rPr>
        <w:t> </w:t>
      </w:r>
      <w:r>
        <w:rPr>
          <w:b/>
          <w:i/>
          <w:sz w:val="18"/>
        </w:rPr>
        <w:t>Institute,</w:t>
      </w:r>
      <w:r>
        <w:rPr>
          <w:b/>
          <w:i/>
          <w:spacing w:val="-4"/>
          <w:sz w:val="18"/>
        </w:rPr>
        <w:t> </w:t>
      </w:r>
      <w:r>
        <w:rPr>
          <w:b/>
          <w:i/>
          <w:sz w:val="18"/>
        </w:rPr>
        <w:t>Vytautas</w:t>
      </w:r>
      <w:r>
        <w:rPr>
          <w:b/>
          <w:i/>
          <w:spacing w:val="40"/>
          <w:sz w:val="18"/>
        </w:rPr>
        <w:t> </w:t>
      </w:r>
      <w:r>
        <w:rPr>
          <w:b/>
          <w:i/>
          <w:sz w:val="18"/>
        </w:rPr>
        <w:t>Magnus University, </w:t>
      </w:r>
      <w:hyperlink r:id="rId122">
        <w:r>
          <w:rPr>
            <w:b/>
            <w:i/>
            <w:sz w:val="18"/>
            <w:u w:val="single"/>
          </w:rPr>
          <w:t>ingrida.kazlauskiene@vdu.lt</w:t>
        </w:r>
      </w:hyperlink>
    </w:p>
    <w:p>
      <w:pPr>
        <w:pStyle w:val="BodyText"/>
        <w:rPr>
          <w:b/>
          <w:i/>
          <w:sz w:val="16"/>
        </w:rPr>
      </w:pPr>
    </w:p>
    <w:p>
      <w:pPr>
        <w:spacing w:before="0"/>
        <w:ind w:left="728" w:right="0" w:firstLine="0"/>
        <w:jc w:val="left"/>
        <w:rPr>
          <w:b/>
          <w:sz w:val="18"/>
        </w:rPr>
      </w:pPr>
      <w:r>
        <w:rPr>
          <w:b/>
          <w:spacing w:val="-2"/>
          <w:sz w:val="18"/>
        </w:rPr>
        <w:t>ABSTRACT</w:t>
      </w:r>
    </w:p>
    <w:p>
      <w:pPr>
        <w:spacing w:before="0"/>
        <w:ind w:left="162" w:right="544" w:firstLine="566"/>
        <w:jc w:val="both"/>
        <w:rPr>
          <w:sz w:val="18"/>
        </w:rPr>
      </w:pPr>
      <w:r>
        <w:rPr>
          <w:sz w:val="18"/>
        </w:rPr>
        <w:t>The paper discusses the possibility of smart thematic village development and presents the results of qualitative</w:t>
      </w:r>
      <w:r>
        <w:rPr>
          <w:spacing w:val="40"/>
          <w:sz w:val="18"/>
        </w:rPr>
        <w:t> </w:t>
      </w:r>
      <w:r>
        <w:rPr>
          <w:sz w:val="18"/>
        </w:rPr>
        <w:t>research</w:t>
      </w:r>
      <w:r>
        <w:rPr>
          <w:spacing w:val="-10"/>
          <w:sz w:val="18"/>
        </w:rPr>
        <w:t> </w:t>
      </w:r>
      <w:r>
        <w:rPr>
          <w:sz w:val="18"/>
        </w:rPr>
        <w:t>aimed</w:t>
      </w:r>
      <w:r>
        <w:rPr>
          <w:spacing w:val="-10"/>
          <w:sz w:val="18"/>
        </w:rPr>
        <w:t> </w:t>
      </w:r>
      <w:r>
        <w:rPr>
          <w:sz w:val="18"/>
        </w:rPr>
        <w:t>at</w:t>
      </w:r>
      <w:r>
        <w:rPr>
          <w:spacing w:val="-9"/>
          <w:sz w:val="18"/>
        </w:rPr>
        <w:t> </w:t>
      </w:r>
      <w:r>
        <w:rPr>
          <w:sz w:val="18"/>
        </w:rPr>
        <w:t>determining</w:t>
      </w:r>
      <w:r>
        <w:rPr>
          <w:spacing w:val="-10"/>
          <w:sz w:val="18"/>
        </w:rPr>
        <w:t> </w:t>
      </w:r>
      <w:r>
        <w:rPr>
          <w:sz w:val="18"/>
        </w:rPr>
        <w:t>why</w:t>
      </w:r>
      <w:r>
        <w:rPr>
          <w:spacing w:val="-8"/>
          <w:sz w:val="18"/>
        </w:rPr>
        <w:t> </w:t>
      </w:r>
      <w:r>
        <w:rPr>
          <w:sz w:val="18"/>
        </w:rPr>
        <w:t>some</w:t>
      </w:r>
      <w:r>
        <w:rPr>
          <w:spacing w:val="-9"/>
          <w:sz w:val="18"/>
        </w:rPr>
        <w:t> </w:t>
      </w:r>
      <w:r>
        <w:rPr>
          <w:sz w:val="18"/>
        </w:rPr>
        <w:t>smart</w:t>
      </w:r>
      <w:r>
        <w:rPr>
          <w:spacing w:val="-9"/>
          <w:sz w:val="18"/>
        </w:rPr>
        <w:t> </w:t>
      </w:r>
      <w:r>
        <w:rPr>
          <w:sz w:val="18"/>
        </w:rPr>
        <w:t>thematic</w:t>
      </w:r>
      <w:r>
        <w:rPr>
          <w:spacing w:val="-9"/>
          <w:sz w:val="18"/>
        </w:rPr>
        <w:t> </w:t>
      </w:r>
      <w:r>
        <w:rPr>
          <w:sz w:val="18"/>
        </w:rPr>
        <w:t>villages</w:t>
      </w:r>
      <w:r>
        <w:rPr>
          <w:spacing w:val="-9"/>
          <w:sz w:val="18"/>
        </w:rPr>
        <w:t> </w:t>
      </w:r>
      <w:r>
        <w:rPr>
          <w:sz w:val="18"/>
        </w:rPr>
        <w:t>are</w:t>
      </w:r>
      <w:r>
        <w:rPr>
          <w:spacing w:val="-10"/>
          <w:sz w:val="18"/>
        </w:rPr>
        <w:t> </w:t>
      </w:r>
      <w:r>
        <w:rPr>
          <w:sz w:val="18"/>
        </w:rPr>
        <w:t>developing</w:t>
      </w:r>
      <w:r>
        <w:rPr>
          <w:spacing w:val="-9"/>
          <w:sz w:val="18"/>
        </w:rPr>
        <w:t> </w:t>
      </w:r>
      <w:r>
        <w:rPr>
          <w:sz w:val="18"/>
        </w:rPr>
        <w:t>while</w:t>
      </w:r>
      <w:r>
        <w:rPr>
          <w:spacing w:val="-10"/>
          <w:sz w:val="18"/>
        </w:rPr>
        <w:t> </w:t>
      </w:r>
      <w:r>
        <w:rPr>
          <w:sz w:val="18"/>
        </w:rPr>
        <w:t>others</w:t>
      </w:r>
      <w:r>
        <w:rPr>
          <w:spacing w:val="-9"/>
          <w:sz w:val="18"/>
        </w:rPr>
        <w:t> </w:t>
      </w:r>
      <w:r>
        <w:rPr>
          <w:sz w:val="18"/>
        </w:rPr>
        <w:t>are</w:t>
      </w:r>
      <w:r>
        <w:rPr>
          <w:spacing w:val="-9"/>
          <w:sz w:val="18"/>
        </w:rPr>
        <w:t> </w:t>
      </w:r>
      <w:r>
        <w:rPr>
          <w:sz w:val="18"/>
        </w:rPr>
        <w:t>not.</w:t>
      </w:r>
      <w:r>
        <w:rPr>
          <w:spacing w:val="-9"/>
          <w:sz w:val="18"/>
        </w:rPr>
        <w:t> </w:t>
      </w:r>
      <w:r>
        <w:rPr>
          <w:sz w:val="18"/>
        </w:rPr>
        <w:t>The</w:t>
      </w:r>
      <w:r>
        <w:rPr>
          <w:spacing w:val="-9"/>
          <w:sz w:val="18"/>
        </w:rPr>
        <w:t> </w:t>
      </w:r>
      <w:r>
        <w:rPr>
          <w:sz w:val="18"/>
        </w:rPr>
        <w:t>grounded</w:t>
      </w:r>
      <w:r>
        <w:rPr>
          <w:spacing w:val="-10"/>
          <w:sz w:val="18"/>
        </w:rPr>
        <w:t> </w:t>
      </w:r>
      <w:r>
        <w:rPr>
          <w:sz w:val="18"/>
        </w:rPr>
        <w:t>theory</w:t>
      </w:r>
      <w:r>
        <w:rPr>
          <w:spacing w:val="40"/>
          <w:sz w:val="18"/>
        </w:rPr>
        <w:t> </w:t>
      </w:r>
      <w:r>
        <w:rPr>
          <w:sz w:val="18"/>
        </w:rPr>
        <w:t>approach was used for semi-structured interviews.</w:t>
      </w:r>
      <w:r>
        <w:rPr>
          <w:spacing w:val="40"/>
          <w:sz w:val="18"/>
        </w:rPr>
        <w:t> </w:t>
      </w:r>
      <w:r>
        <w:rPr>
          <w:sz w:val="18"/>
        </w:rPr>
        <w:t>This empirical study investigates four thematic villages in Lithuania,</w:t>
      </w:r>
      <w:r>
        <w:rPr>
          <w:spacing w:val="40"/>
          <w:sz w:val="18"/>
        </w:rPr>
        <w:t> </w:t>
      </w:r>
      <w:r>
        <w:rPr>
          <w:sz w:val="18"/>
        </w:rPr>
        <w:t>which</w:t>
      </w:r>
      <w:r>
        <w:rPr>
          <w:spacing w:val="-10"/>
          <w:sz w:val="18"/>
        </w:rPr>
        <w:t> </w:t>
      </w:r>
      <w:r>
        <w:rPr>
          <w:sz w:val="18"/>
        </w:rPr>
        <w:t>have</w:t>
      </w:r>
      <w:r>
        <w:rPr>
          <w:spacing w:val="-10"/>
          <w:sz w:val="18"/>
        </w:rPr>
        <w:t> </w:t>
      </w:r>
      <w:r>
        <w:rPr>
          <w:sz w:val="18"/>
        </w:rPr>
        <w:t>an</w:t>
      </w:r>
      <w:r>
        <w:rPr>
          <w:spacing w:val="-10"/>
          <w:sz w:val="18"/>
        </w:rPr>
        <w:t> </w:t>
      </w:r>
      <w:r>
        <w:rPr>
          <w:sz w:val="18"/>
        </w:rPr>
        <w:t>official</w:t>
      </w:r>
      <w:r>
        <w:rPr>
          <w:spacing w:val="-10"/>
          <w:sz w:val="18"/>
        </w:rPr>
        <w:t> </w:t>
      </w:r>
      <w:r>
        <w:rPr>
          <w:sz w:val="18"/>
        </w:rPr>
        <w:t>status</w:t>
      </w:r>
      <w:r>
        <w:rPr>
          <w:spacing w:val="-10"/>
          <w:sz w:val="18"/>
        </w:rPr>
        <w:t> </w:t>
      </w:r>
      <w:r>
        <w:rPr>
          <w:sz w:val="18"/>
        </w:rPr>
        <w:t>and</w:t>
      </w:r>
      <w:r>
        <w:rPr>
          <w:spacing w:val="-10"/>
          <w:sz w:val="18"/>
        </w:rPr>
        <w:t> </w:t>
      </w:r>
      <w:r>
        <w:rPr>
          <w:sz w:val="18"/>
        </w:rPr>
        <w:t>are</w:t>
      </w:r>
      <w:r>
        <w:rPr>
          <w:spacing w:val="-10"/>
          <w:sz w:val="18"/>
        </w:rPr>
        <w:t> </w:t>
      </w:r>
      <w:r>
        <w:rPr>
          <w:sz w:val="18"/>
        </w:rPr>
        <w:t>currently</w:t>
      </w:r>
      <w:r>
        <w:rPr>
          <w:spacing w:val="-10"/>
          <w:sz w:val="18"/>
        </w:rPr>
        <w:t> </w:t>
      </w:r>
      <w:r>
        <w:rPr>
          <w:sz w:val="18"/>
        </w:rPr>
        <w:t>operating</w:t>
      </w:r>
      <w:r>
        <w:rPr>
          <w:spacing w:val="-10"/>
          <w:sz w:val="18"/>
        </w:rPr>
        <w:t> </w:t>
      </w:r>
      <w:r>
        <w:rPr>
          <w:sz w:val="18"/>
        </w:rPr>
        <w:t>and</w:t>
      </w:r>
      <w:r>
        <w:rPr>
          <w:spacing w:val="-10"/>
          <w:sz w:val="18"/>
        </w:rPr>
        <w:t> </w:t>
      </w:r>
      <w:r>
        <w:rPr>
          <w:sz w:val="18"/>
        </w:rPr>
        <w:t>one</w:t>
      </w:r>
      <w:r>
        <w:rPr>
          <w:spacing w:val="-9"/>
          <w:sz w:val="18"/>
        </w:rPr>
        <w:t> </w:t>
      </w:r>
      <w:r>
        <w:rPr>
          <w:sz w:val="18"/>
        </w:rPr>
        <w:t>non-developing</w:t>
      </w:r>
      <w:r>
        <w:rPr>
          <w:spacing w:val="-10"/>
          <w:sz w:val="18"/>
        </w:rPr>
        <w:t> </w:t>
      </w:r>
      <w:r>
        <w:rPr>
          <w:sz w:val="18"/>
        </w:rPr>
        <w:t>thematic</w:t>
      </w:r>
      <w:r>
        <w:rPr>
          <w:spacing w:val="-10"/>
          <w:sz w:val="18"/>
        </w:rPr>
        <w:t> </w:t>
      </w:r>
      <w:r>
        <w:rPr>
          <w:sz w:val="18"/>
        </w:rPr>
        <w:t>village.</w:t>
      </w:r>
      <w:r>
        <w:rPr>
          <w:spacing w:val="-10"/>
          <w:sz w:val="18"/>
        </w:rPr>
        <w:t> </w:t>
      </w:r>
      <w:r>
        <w:rPr>
          <w:sz w:val="18"/>
        </w:rPr>
        <w:t>The</w:t>
      </w:r>
      <w:r>
        <w:rPr>
          <w:spacing w:val="-10"/>
          <w:sz w:val="18"/>
        </w:rPr>
        <w:t> </w:t>
      </w:r>
      <w:r>
        <w:rPr>
          <w:sz w:val="18"/>
        </w:rPr>
        <w:t>structured</w:t>
      </w:r>
      <w:r>
        <w:rPr>
          <w:spacing w:val="-10"/>
          <w:sz w:val="18"/>
        </w:rPr>
        <w:t> </w:t>
      </w:r>
      <w:r>
        <w:rPr>
          <w:sz w:val="18"/>
        </w:rPr>
        <w:t>grounded</w:t>
      </w:r>
      <w:r>
        <w:rPr>
          <w:spacing w:val="40"/>
          <w:sz w:val="18"/>
        </w:rPr>
        <w:t> </w:t>
      </w:r>
      <w:r>
        <w:rPr>
          <w:sz w:val="18"/>
        </w:rPr>
        <w:t>theory (Strauss &amp; Corbin, 1990,</w:t>
      </w:r>
      <w:r>
        <w:rPr>
          <w:spacing w:val="-2"/>
          <w:sz w:val="18"/>
        </w:rPr>
        <w:t> </w:t>
      </w:r>
      <w:r>
        <w:rPr>
          <w:sz w:val="18"/>
        </w:rPr>
        <w:t>Corbin &amp; Strauss, 2015) was employed to analyze the collected data</w:t>
      </w:r>
      <w:r>
        <w:rPr>
          <w:spacing w:val="-1"/>
          <w:sz w:val="18"/>
        </w:rPr>
        <w:t> </w:t>
      </w:r>
      <w:r>
        <w:rPr>
          <w:sz w:val="18"/>
        </w:rPr>
        <w:t>using open,</w:t>
      </w:r>
      <w:r>
        <w:rPr>
          <w:spacing w:val="-2"/>
          <w:sz w:val="18"/>
        </w:rPr>
        <w:t> </w:t>
      </w:r>
      <w:r>
        <w:rPr>
          <w:sz w:val="18"/>
        </w:rPr>
        <w:t>axial and</w:t>
      </w:r>
      <w:r>
        <w:rPr>
          <w:spacing w:val="40"/>
          <w:sz w:val="18"/>
        </w:rPr>
        <w:t> </w:t>
      </w:r>
      <w:r>
        <w:rPr>
          <w:sz w:val="18"/>
        </w:rPr>
        <w:t>selective coding techniques. The grounded theory of the thematic village development was</w:t>
      </w:r>
      <w:r>
        <w:rPr>
          <w:spacing w:val="-1"/>
          <w:sz w:val="18"/>
        </w:rPr>
        <w:t> </w:t>
      </w:r>
      <w:r>
        <w:rPr>
          <w:sz w:val="18"/>
        </w:rPr>
        <w:t>built around the core category</w:t>
      </w:r>
      <w:r>
        <w:rPr>
          <w:spacing w:val="40"/>
          <w:sz w:val="18"/>
        </w:rPr>
        <w:t> </w:t>
      </w:r>
      <w:r>
        <w:rPr>
          <w:sz w:val="18"/>
        </w:rPr>
        <w:t>(a</w:t>
      </w:r>
      <w:r>
        <w:rPr>
          <w:spacing w:val="-5"/>
          <w:sz w:val="18"/>
        </w:rPr>
        <w:t> </w:t>
      </w:r>
      <w:r>
        <w:rPr>
          <w:sz w:val="18"/>
        </w:rPr>
        <w:t>critical</w:t>
      </w:r>
      <w:r>
        <w:rPr>
          <w:spacing w:val="-9"/>
          <w:sz w:val="18"/>
        </w:rPr>
        <w:t> </w:t>
      </w:r>
      <w:r>
        <w:rPr>
          <w:sz w:val="18"/>
        </w:rPr>
        <w:t>success</w:t>
      </w:r>
      <w:r>
        <w:rPr>
          <w:spacing w:val="-7"/>
          <w:sz w:val="18"/>
        </w:rPr>
        <w:t> </w:t>
      </w:r>
      <w:r>
        <w:rPr>
          <w:sz w:val="18"/>
        </w:rPr>
        <w:t>factor</w:t>
      </w:r>
      <w:r>
        <w:rPr>
          <w:spacing w:val="-8"/>
          <w:sz w:val="18"/>
        </w:rPr>
        <w:t> </w:t>
      </w:r>
      <w:r>
        <w:rPr>
          <w:sz w:val="18"/>
        </w:rPr>
        <w:t>of</w:t>
      </w:r>
      <w:r>
        <w:rPr>
          <w:spacing w:val="-5"/>
          <w:sz w:val="18"/>
        </w:rPr>
        <w:t> </w:t>
      </w:r>
      <w:r>
        <w:rPr>
          <w:sz w:val="18"/>
        </w:rPr>
        <w:t>the</w:t>
      </w:r>
      <w:r>
        <w:rPr>
          <w:spacing w:val="-8"/>
          <w:sz w:val="18"/>
        </w:rPr>
        <w:t> </w:t>
      </w:r>
      <w:r>
        <w:rPr>
          <w:sz w:val="18"/>
        </w:rPr>
        <w:t>development</w:t>
      </w:r>
      <w:r>
        <w:rPr>
          <w:spacing w:val="-9"/>
          <w:sz w:val="18"/>
        </w:rPr>
        <w:t> </w:t>
      </w:r>
      <w:r>
        <w:rPr>
          <w:sz w:val="18"/>
        </w:rPr>
        <w:t>of</w:t>
      </w:r>
      <w:r>
        <w:rPr>
          <w:spacing w:val="-7"/>
          <w:sz w:val="18"/>
        </w:rPr>
        <w:t> </w:t>
      </w:r>
      <w:r>
        <w:rPr>
          <w:sz w:val="18"/>
        </w:rPr>
        <w:t>a</w:t>
      </w:r>
      <w:r>
        <w:rPr>
          <w:spacing w:val="-8"/>
          <w:sz w:val="18"/>
        </w:rPr>
        <w:t> </w:t>
      </w:r>
      <w:r>
        <w:rPr>
          <w:sz w:val="18"/>
        </w:rPr>
        <w:t>smart</w:t>
      </w:r>
      <w:r>
        <w:rPr>
          <w:spacing w:val="-7"/>
          <w:sz w:val="18"/>
        </w:rPr>
        <w:t> </w:t>
      </w:r>
      <w:r>
        <w:rPr>
          <w:sz w:val="18"/>
        </w:rPr>
        <w:t>thematic</w:t>
      </w:r>
      <w:r>
        <w:rPr>
          <w:spacing w:val="-6"/>
          <w:sz w:val="18"/>
        </w:rPr>
        <w:t> </w:t>
      </w:r>
      <w:r>
        <w:rPr>
          <w:sz w:val="18"/>
        </w:rPr>
        <w:t>village),</w:t>
      </w:r>
      <w:r>
        <w:rPr>
          <w:spacing w:val="-7"/>
          <w:sz w:val="18"/>
        </w:rPr>
        <w:t> </w:t>
      </w:r>
      <w:r>
        <w:rPr>
          <w:sz w:val="18"/>
        </w:rPr>
        <w:t>i.e.</w:t>
      </w:r>
      <w:r>
        <w:rPr>
          <w:spacing w:val="-7"/>
          <w:sz w:val="18"/>
        </w:rPr>
        <w:t> </w:t>
      </w:r>
      <w:r>
        <w:rPr>
          <w:sz w:val="18"/>
        </w:rPr>
        <w:t>weighed</w:t>
      </w:r>
      <w:r>
        <w:rPr>
          <w:spacing w:val="-8"/>
          <w:sz w:val="18"/>
        </w:rPr>
        <w:t> </w:t>
      </w:r>
      <w:r>
        <w:rPr>
          <w:sz w:val="18"/>
        </w:rPr>
        <w:t>involvement</w:t>
      </w:r>
      <w:r>
        <w:rPr>
          <w:spacing w:val="-7"/>
          <w:sz w:val="18"/>
        </w:rPr>
        <w:t> </w:t>
      </w:r>
      <w:r>
        <w:rPr>
          <w:sz w:val="18"/>
        </w:rPr>
        <w:t>of</w:t>
      </w:r>
      <w:r>
        <w:rPr>
          <w:spacing w:val="-5"/>
          <w:sz w:val="18"/>
        </w:rPr>
        <w:t> </w:t>
      </w:r>
      <w:r>
        <w:rPr>
          <w:sz w:val="18"/>
        </w:rPr>
        <w:t>thematic</w:t>
      </w:r>
      <w:r>
        <w:rPr>
          <w:spacing w:val="-8"/>
          <w:sz w:val="18"/>
        </w:rPr>
        <w:t> </w:t>
      </w:r>
      <w:r>
        <w:rPr>
          <w:sz w:val="18"/>
        </w:rPr>
        <w:t>village</w:t>
      </w:r>
      <w:r>
        <w:rPr>
          <w:spacing w:val="-8"/>
          <w:sz w:val="18"/>
        </w:rPr>
        <w:t> </w:t>
      </w:r>
      <w:r>
        <w:rPr>
          <w:sz w:val="18"/>
        </w:rPr>
        <w:t>actors</w:t>
      </w:r>
      <w:r>
        <w:rPr>
          <w:spacing w:val="40"/>
          <w:sz w:val="18"/>
        </w:rPr>
        <w:t> </w:t>
      </w:r>
      <w:r>
        <w:rPr>
          <w:sz w:val="18"/>
        </w:rPr>
        <w:t>in thematic village activities context. The main condition of thematic village development is context for thematic village</w:t>
      </w:r>
      <w:r>
        <w:rPr>
          <w:spacing w:val="40"/>
          <w:sz w:val="18"/>
        </w:rPr>
        <w:t> </w:t>
      </w:r>
      <w:r>
        <w:rPr>
          <w:sz w:val="18"/>
        </w:rPr>
        <w:t>actors weighed involvement. This is context for theming, digital solutions to facilitate collaboration, communication,</w:t>
      </w:r>
      <w:r>
        <w:rPr>
          <w:spacing w:val="40"/>
          <w:sz w:val="18"/>
        </w:rPr>
        <w:t> </w:t>
      </w:r>
      <w:r>
        <w:rPr>
          <w:sz w:val="18"/>
        </w:rPr>
        <w:t>accessibility</w:t>
      </w:r>
      <w:r>
        <w:rPr>
          <w:spacing w:val="-1"/>
          <w:sz w:val="18"/>
        </w:rPr>
        <w:t> </w:t>
      </w:r>
      <w:r>
        <w:rPr>
          <w:sz w:val="18"/>
        </w:rPr>
        <w:t>and problem-solving</w:t>
      </w:r>
      <w:r>
        <w:rPr>
          <w:spacing w:val="-1"/>
          <w:sz w:val="18"/>
        </w:rPr>
        <w:t> </w:t>
      </w:r>
      <w:r>
        <w:rPr>
          <w:sz w:val="18"/>
        </w:rPr>
        <w:t>at</w:t>
      </w:r>
      <w:r>
        <w:rPr>
          <w:spacing w:val="-2"/>
          <w:sz w:val="18"/>
        </w:rPr>
        <w:t> </w:t>
      </w:r>
      <w:r>
        <w:rPr>
          <w:sz w:val="18"/>
        </w:rPr>
        <w:t>various</w:t>
      </w:r>
      <w:r>
        <w:rPr>
          <w:spacing w:val="-2"/>
          <w:sz w:val="18"/>
        </w:rPr>
        <w:t> </w:t>
      </w:r>
      <w:r>
        <w:rPr>
          <w:sz w:val="18"/>
        </w:rPr>
        <w:t>levels</w:t>
      </w:r>
      <w:r>
        <w:rPr>
          <w:spacing w:val="-2"/>
          <w:sz w:val="18"/>
        </w:rPr>
        <w:t> </w:t>
      </w:r>
      <w:r>
        <w:rPr>
          <w:sz w:val="18"/>
        </w:rPr>
        <w:t>in the</w:t>
      </w:r>
      <w:r>
        <w:rPr>
          <w:spacing w:val="-1"/>
          <w:sz w:val="18"/>
        </w:rPr>
        <w:t> </w:t>
      </w:r>
      <w:r>
        <w:rPr>
          <w:sz w:val="18"/>
        </w:rPr>
        <w:t>thematic</w:t>
      </w:r>
      <w:r>
        <w:rPr>
          <w:spacing w:val="-1"/>
          <w:sz w:val="18"/>
        </w:rPr>
        <w:t> </w:t>
      </w:r>
      <w:r>
        <w:rPr>
          <w:sz w:val="18"/>
        </w:rPr>
        <w:t>village.</w:t>
      </w:r>
      <w:r>
        <w:rPr>
          <w:spacing w:val="-2"/>
          <w:sz w:val="18"/>
        </w:rPr>
        <w:t> </w:t>
      </w:r>
      <w:r>
        <w:rPr>
          <w:sz w:val="18"/>
        </w:rPr>
        <w:t>Thematic</w:t>
      </w:r>
      <w:r>
        <w:rPr>
          <w:spacing w:val="-1"/>
          <w:sz w:val="18"/>
        </w:rPr>
        <w:t> </w:t>
      </w:r>
      <w:r>
        <w:rPr>
          <w:sz w:val="18"/>
        </w:rPr>
        <w:t>village</w:t>
      </w:r>
      <w:r>
        <w:rPr>
          <w:spacing w:val="-1"/>
          <w:sz w:val="18"/>
        </w:rPr>
        <w:t> </w:t>
      </w:r>
      <w:r>
        <w:rPr>
          <w:sz w:val="18"/>
        </w:rPr>
        <w:t>actors</w:t>
      </w:r>
      <w:r>
        <w:rPr>
          <w:spacing w:val="-2"/>
          <w:sz w:val="18"/>
        </w:rPr>
        <w:t> </w:t>
      </w:r>
      <w:r>
        <w:rPr>
          <w:sz w:val="18"/>
        </w:rPr>
        <w:t>get</w:t>
      </w:r>
      <w:r>
        <w:rPr>
          <w:spacing w:val="-2"/>
          <w:sz w:val="18"/>
        </w:rPr>
        <w:t> </w:t>
      </w:r>
      <w:r>
        <w:rPr>
          <w:sz w:val="18"/>
        </w:rPr>
        <w:t>involved</w:t>
      </w:r>
      <w:r>
        <w:rPr>
          <w:spacing w:val="-1"/>
          <w:sz w:val="18"/>
        </w:rPr>
        <w:t> </w:t>
      </w:r>
      <w:r>
        <w:rPr>
          <w:sz w:val="18"/>
        </w:rPr>
        <w:t>in</w:t>
      </w:r>
      <w:r>
        <w:rPr>
          <w:spacing w:val="-1"/>
          <w:sz w:val="18"/>
        </w:rPr>
        <w:t> </w:t>
      </w:r>
      <w:r>
        <w:rPr>
          <w:sz w:val="18"/>
        </w:rPr>
        <w:t>thematic</w:t>
      </w:r>
      <w:r>
        <w:rPr>
          <w:spacing w:val="40"/>
          <w:sz w:val="18"/>
        </w:rPr>
        <w:t> </w:t>
      </w:r>
      <w:r>
        <w:rPr>
          <w:sz w:val="18"/>
        </w:rPr>
        <w:t>village activities only when they have specific context – Global, National, Local institutional, Village Community and</w:t>
      </w:r>
      <w:r>
        <w:rPr>
          <w:spacing w:val="40"/>
          <w:sz w:val="18"/>
        </w:rPr>
        <w:t> </w:t>
      </w:r>
      <w:r>
        <w:rPr>
          <w:sz w:val="18"/>
        </w:rPr>
        <w:t>Individual.</w:t>
      </w:r>
      <w:r>
        <w:rPr>
          <w:spacing w:val="-9"/>
          <w:sz w:val="18"/>
        </w:rPr>
        <w:t> </w:t>
      </w:r>
      <w:r>
        <w:rPr>
          <w:sz w:val="18"/>
        </w:rPr>
        <w:t>The</w:t>
      </w:r>
      <w:r>
        <w:rPr>
          <w:spacing w:val="-8"/>
          <w:sz w:val="18"/>
        </w:rPr>
        <w:t> </w:t>
      </w:r>
      <w:r>
        <w:rPr>
          <w:sz w:val="18"/>
        </w:rPr>
        <w:t>more</w:t>
      </w:r>
      <w:r>
        <w:rPr>
          <w:spacing w:val="-7"/>
          <w:sz w:val="18"/>
        </w:rPr>
        <w:t> </w:t>
      </w:r>
      <w:r>
        <w:rPr>
          <w:sz w:val="18"/>
        </w:rPr>
        <w:t>favorable</w:t>
      </w:r>
      <w:r>
        <w:rPr>
          <w:spacing w:val="-8"/>
          <w:sz w:val="18"/>
        </w:rPr>
        <w:t> </w:t>
      </w:r>
      <w:r>
        <w:rPr>
          <w:sz w:val="18"/>
        </w:rPr>
        <w:t>the</w:t>
      </w:r>
      <w:r>
        <w:rPr>
          <w:spacing w:val="-8"/>
          <w:sz w:val="18"/>
        </w:rPr>
        <w:t> </w:t>
      </w:r>
      <w:r>
        <w:rPr>
          <w:sz w:val="18"/>
        </w:rPr>
        <w:t>context,</w:t>
      </w:r>
      <w:r>
        <w:rPr>
          <w:spacing w:val="-9"/>
          <w:sz w:val="18"/>
        </w:rPr>
        <w:t> </w:t>
      </w:r>
      <w:r>
        <w:rPr>
          <w:sz w:val="18"/>
        </w:rPr>
        <w:t>the</w:t>
      </w:r>
      <w:r>
        <w:rPr>
          <w:spacing w:val="-8"/>
          <w:sz w:val="18"/>
        </w:rPr>
        <w:t> </w:t>
      </w:r>
      <w:r>
        <w:rPr>
          <w:sz w:val="18"/>
        </w:rPr>
        <w:t>more</w:t>
      </w:r>
      <w:r>
        <w:rPr>
          <w:spacing w:val="-7"/>
          <w:sz w:val="18"/>
        </w:rPr>
        <w:t> </w:t>
      </w:r>
      <w:r>
        <w:rPr>
          <w:sz w:val="18"/>
        </w:rPr>
        <w:t>weighted</w:t>
      </w:r>
      <w:r>
        <w:rPr>
          <w:spacing w:val="-8"/>
          <w:sz w:val="18"/>
        </w:rPr>
        <w:t> </w:t>
      </w:r>
      <w:r>
        <w:rPr>
          <w:sz w:val="18"/>
        </w:rPr>
        <w:t>involvement</w:t>
      </w:r>
      <w:r>
        <w:rPr>
          <w:spacing w:val="-9"/>
          <w:sz w:val="18"/>
        </w:rPr>
        <w:t> </w:t>
      </w:r>
      <w:r>
        <w:rPr>
          <w:sz w:val="18"/>
        </w:rPr>
        <w:t>is</w:t>
      </w:r>
      <w:r>
        <w:rPr>
          <w:spacing w:val="-9"/>
          <w:sz w:val="18"/>
        </w:rPr>
        <w:t> </w:t>
      </w:r>
      <w:r>
        <w:rPr>
          <w:sz w:val="18"/>
        </w:rPr>
        <w:t>and</w:t>
      </w:r>
      <w:r>
        <w:rPr>
          <w:spacing w:val="-7"/>
          <w:sz w:val="18"/>
        </w:rPr>
        <w:t> </w:t>
      </w:r>
      <w:r>
        <w:rPr>
          <w:sz w:val="18"/>
        </w:rPr>
        <w:t>the</w:t>
      </w:r>
      <w:r>
        <w:rPr>
          <w:spacing w:val="-8"/>
          <w:sz w:val="18"/>
        </w:rPr>
        <w:t> </w:t>
      </w:r>
      <w:r>
        <w:rPr>
          <w:sz w:val="18"/>
        </w:rPr>
        <w:t>more</w:t>
      </w:r>
      <w:r>
        <w:rPr>
          <w:spacing w:val="-7"/>
          <w:sz w:val="18"/>
        </w:rPr>
        <w:t> </w:t>
      </w:r>
      <w:r>
        <w:rPr>
          <w:sz w:val="18"/>
        </w:rPr>
        <w:t>benefits</w:t>
      </w:r>
      <w:r>
        <w:rPr>
          <w:spacing w:val="-10"/>
          <w:sz w:val="18"/>
        </w:rPr>
        <w:t> </w:t>
      </w:r>
      <w:r>
        <w:rPr>
          <w:sz w:val="18"/>
        </w:rPr>
        <w:t>thematic</w:t>
      </w:r>
      <w:r>
        <w:rPr>
          <w:spacing w:val="-8"/>
          <w:sz w:val="18"/>
        </w:rPr>
        <w:t> </w:t>
      </w:r>
      <w:r>
        <w:rPr>
          <w:sz w:val="18"/>
        </w:rPr>
        <w:t>village</w:t>
      </w:r>
      <w:r>
        <w:rPr>
          <w:spacing w:val="-8"/>
          <w:sz w:val="18"/>
        </w:rPr>
        <w:t> </w:t>
      </w:r>
      <w:r>
        <w:rPr>
          <w:sz w:val="18"/>
        </w:rPr>
        <w:t>actors</w:t>
      </w:r>
      <w:r>
        <w:rPr>
          <w:spacing w:val="40"/>
          <w:sz w:val="18"/>
        </w:rPr>
        <w:t> </w:t>
      </w:r>
      <w:r>
        <w:rPr>
          <w:sz w:val="18"/>
        </w:rPr>
        <w:t>and other stakeholders get, the more possibilities they create for sustainable smart thematic village development.</w:t>
      </w:r>
    </w:p>
    <w:p>
      <w:pPr>
        <w:pStyle w:val="BodyText"/>
        <w:rPr>
          <w:sz w:val="16"/>
        </w:rPr>
      </w:pPr>
    </w:p>
    <w:p>
      <w:pPr>
        <w:spacing w:before="1"/>
        <w:ind w:left="728" w:right="0" w:firstLine="0"/>
        <w:jc w:val="left"/>
        <w:rPr>
          <w:i/>
          <w:sz w:val="18"/>
        </w:rPr>
      </w:pPr>
      <w:r>
        <w:rPr>
          <w:i/>
          <w:sz w:val="18"/>
        </w:rPr>
        <w:t>Keywords:</w:t>
      </w:r>
      <w:r>
        <w:rPr>
          <w:i/>
          <w:spacing w:val="-8"/>
          <w:sz w:val="18"/>
        </w:rPr>
        <w:t> </w:t>
      </w:r>
      <w:r>
        <w:rPr>
          <w:i/>
          <w:sz w:val="18"/>
        </w:rPr>
        <w:t>Smart</w:t>
      </w:r>
      <w:r>
        <w:rPr>
          <w:i/>
          <w:spacing w:val="-4"/>
          <w:sz w:val="18"/>
        </w:rPr>
        <w:t> </w:t>
      </w:r>
      <w:r>
        <w:rPr>
          <w:i/>
          <w:sz w:val="18"/>
        </w:rPr>
        <w:t>thematic</w:t>
      </w:r>
      <w:r>
        <w:rPr>
          <w:i/>
          <w:spacing w:val="-6"/>
          <w:sz w:val="18"/>
        </w:rPr>
        <w:t> </w:t>
      </w:r>
      <w:r>
        <w:rPr>
          <w:i/>
          <w:sz w:val="18"/>
        </w:rPr>
        <w:t>village,</w:t>
      </w:r>
      <w:r>
        <w:rPr>
          <w:i/>
          <w:spacing w:val="-4"/>
          <w:sz w:val="18"/>
        </w:rPr>
        <w:t> </w:t>
      </w:r>
      <w:r>
        <w:rPr>
          <w:i/>
          <w:sz w:val="18"/>
        </w:rPr>
        <w:t>village</w:t>
      </w:r>
      <w:r>
        <w:rPr>
          <w:i/>
          <w:spacing w:val="-6"/>
          <w:sz w:val="18"/>
        </w:rPr>
        <w:t> </w:t>
      </w:r>
      <w:r>
        <w:rPr>
          <w:i/>
          <w:sz w:val="18"/>
        </w:rPr>
        <w:t>development,</w:t>
      </w:r>
      <w:r>
        <w:rPr>
          <w:i/>
          <w:spacing w:val="-4"/>
          <w:sz w:val="18"/>
        </w:rPr>
        <w:t> </w:t>
      </w:r>
      <w:r>
        <w:rPr>
          <w:i/>
          <w:sz w:val="18"/>
        </w:rPr>
        <w:t>weighed</w:t>
      </w:r>
      <w:r>
        <w:rPr>
          <w:i/>
          <w:spacing w:val="-6"/>
          <w:sz w:val="18"/>
        </w:rPr>
        <w:t> </w:t>
      </w:r>
      <w:r>
        <w:rPr>
          <w:i/>
          <w:sz w:val="18"/>
        </w:rPr>
        <w:t>involvement,</w:t>
      </w:r>
      <w:r>
        <w:rPr>
          <w:i/>
          <w:spacing w:val="-4"/>
          <w:sz w:val="18"/>
        </w:rPr>
        <w:t> </w:t>
      </w:r>
      <w:r>
        <w:rPr>
          <w:i/>
          <w:spacing w:val="-2"/>
          <w:sz w:val="18"/>
        </w:rPr>
        <w:t>context.</w:t>
      </w:r>
    </w:p>
    <w:p>
      <w:pPr>
        <w:pStyle w:val="BodyText"/>
        <w:rPr>
          <w:i/>
          <w:sz w:val="20"/>
        </w:rPr>
      </w:pPr>
    </w:p>
    <w:p>
      <w:pPr>
        <w:spacing w:line="234" w:lineRule="exact" w:before="1"/>
        <w:ind w:left="728" w:right="0" w:firstLine="0"/>
        <w:jc w:val="left"/>
        <w:rPr>
          <w:b/>
          <w:sz w:val="20"/>
        </w:rPr>
      </w:pPr>
      <w:r>
        <w:rPr>
          <w:b/>
          <w:spacing w:val="-2"/>
          <w:sz w:val="20"/>
        </w:rPr>
        <w:t>INTRODUCTION</w:t>
      </w:r>
    </w:p>
    <w:p>
      <w:pPr>
        <w:spacing w:before="0"/>
        <w:ind w:left="162" w:right="550" w:firstLine="566"/>
        <w:jc w:val="right"/>
        <w:rPr>
          <w:sz w:val="20"/>
        </w:rPr>
      </w:pPr>
      <w:r>
        <w:rPr>
          <w:sz w:val="20"/>
        </w:rPr>
        <w:t>Smart villages are communities in rural areas that develop smart solutions to deal with challenges in their</w:t>
      </w:r>
      <w:r>
        <w:rPr>
          <w:spacing w:val="-12"/>
          <w:sz w:val="20"/>
        </w:rPr>
        <w:t> </w:t>
      </w:r>
      <w:r>
        <w:rPr>
          <w:sz w:val="20"/>
        </w:rPr>
        <w:t>local</w:t>
      </w:r>
      <w:r>
        <w:rPr>
          <w:spacing w:val="-12"/>
          <w:sz w:val="20"/>
        </w:rPr>
        <w:t> </w:t>
      </w:r>
      <w:r>
        <w:rPr>
          <w:sz w:val="20"/>
        </w:rPr>
        <w:t>context.</w:t>
      </w:r>
      <w:r>
        <w:rPr>
          <w:spacing w:val="-11"/>
          <w:sz w:val="20"/>
        </w:rPr>
        <w:t> </w:t>
      </w:r>
      <w:r>
        <w:rPr>
          <w:sz w:val="20"/>
        </w:rPr>
        <w:t>They</w:t>
      </w:r>
      <w:r>
        <w:rPr>
          <w:spacing w:val="-11"/>
          <w:sz w:val="20"/>
        </w:rPr>
        <w:t> </w:t>
      </w:r>
      <w:r>
        <w:rPr>
          <w:sz w:val="20"/>
        </w:rPr>
        <w:t>build</w:t>
      </w:r>
      <w:r>
        <w:rPr>
          <w:spacing w:val="-11"/>
          <w:sz w:val="20"/>
        </w:rPr>
        <w:t> </w:t>
      </w:r>
      <w:r>
        <w:rPr>
          <w:sz w:val="20"/>
        </w:rPr>
        <w:t>on</w:t>
      </w:r>
      <w:r>
        <w:rPr>
          <w:spacing w:val="-11"/>
          <w:sz w:val="20"/>
        </w:rPr>
        <w:t> </w:t>
      </w:r>
      <w:r>
        <w:rPr>
          <w:sz w:val="20"/>
        </w:rPr>
        <w:t>existing</w:t>
      </w:r>
      <w:r>
        <w:rPr>
          <w:spacing w:val="-11"/>
          <w:sz w:val="20"/>
        </w:rPr>
        <w:t> </w:t>
      </w:r>
      <w:r>
        <w:rPr>
          <w:sz w:val="20"/>
        </w:rPr>
        <w:t>local</w:t>
      </w:r>
      <w:r>
        <w:rPr>
          <w:spacing w:val="-11"/>
          <w:sz w:val="20"/>
        </w:rPr>
        <w:t> </w:t>
      </w:r>
      <w:r>
        <w:rPr>
          <w:sz w:val="20"/>
        </w:rPr>
        <w:t>strengths</w:t>
      </w:r>
      <w:r>
        <w:rPr>
          <w:spacing w:val="-11"/>
          <w:sz w:val="20"/>
        </w:rPr>
        <w:t> </w:t>
      </w:r>
      <w:r>
        <w:rPr>
          <w:sz w:val="20"/>
        </w:rPr>
        <w:t>and</w:t>
      </w:r>
      <w:r>
        <w:rPr>
          <w:spacing w:val="-11"/>
          <w:sz w:val="20"/>
        </w:rPr>
        <w:t> </w:t>
      </w:r>
      <w:r>
        <w:rPr>
          <w:sz w:val="20"/>
        </w:rPr>
        <w:t>opportunities</w:t>
      </w:r>
      <w:r>
        <w:rPr>
          <w:spacing w:val="-11"/>
          <w:sz w:val="20"/>
        </w:rPr>
        <w:t> </w:t>
      </w:r>
      <w:r>
        <w:rPr>
          <w:sz w:val="20"/>
        </w:rPr>
        <w:t>to</w:t>
      </w:r>
      <w:r>
        <w:rPr>
          <w:spacing w:val="-11"/>
          <w:sz w:val="20"/>
        </w:rPr>
        <w:t> </w:t>
      </w:r>
      <w:r>
        <w:rPr>
          <w:sz w:val="20"/>
        </w:rPr>
        <w:t>engage</w:t>
      </w:r>
      <w:r>
        <w:rPr>
          <w:spacing w:val="-12"/>
          <w:sz w:val="20"/>
        </w:rPr>
        <w:t> </w:t>
      </w:r>
      <w:r>
        <w:rPr>
          <w:sz w:val="20"/>
        </w:rPr>
        <w:t>in</w:t>
      </w:r>
      <w:r>
        <w:rPr>
          <w:spacing w:val="-12"/>
          <w:sz w:val="20"/>
        </w:rPr>
        <w:t> </w:t>
      </w:r>
      <w:r>
        <w:rPr>
          <w:sz w:val="20"/>
        </w:rPr>
        <w:t>a</w:t>
      </w:r>
      <w:r>
        <w:rPr>
          <w:spacing w:val="-11"/>
          <w:sz w:val="20"/>
        </w:rPr>
        <w:t> </w:t>
      </w:r>
      <w:r>
        <w:rPr>
          <w:sz w:val="20"/>
        </w:rPr>
        <w:t>process</w:t>
      </w:r>
      <w:r>
        <w:rPr>
          <w:spacing w:val="-11"/>
          <w:sz w:val="20"/>
        </w:rPr>
        <w:t> </w:t>
      </w:r>
      <w:r>
        <w:rPr>
          <w:sz w:val="20"/>
        </w:rPr>
        <w:t>of</w:t>
      </w:r>
      <w:r>
        <w:rPr>
          <w:spacing w:val="-11"/>
          <w:sz w:val="20"/>
        </w:rPr>
        <w:t> </w:t>
      </w:r>
      <w:r>
        <w:rPr>
          <w:sz w:val="20"/>
        </w:rPr>
        <w:t>sustainable development of their territories. Smart villages communities learn new skills and attract resources to their</w:t>
      </w:r>
      <w:r>
        <w:rPr>
          <w:spacing w:val="40"/>
          <w:sz w:val="20"/>
        </w:rPr>
        <w:t> </w:t>
      </w:r>
      <w:r>
        <w:rPr>
          <w:sz w:val="20"/>
        </w:rPr>
        <w:t>village, also</w:t>
      </w:r>
      <w:r>
        <w:rPr>
          <w:spacing w:val="22"/>
          <w:sz w:val="20"/>
        </w:rPr>
        <w:t> </w:t>
      </w:r>
      <w:r>
        <w:rPr>
          <w:sz w:val="20"/>
        </w:rPr>
        <w:t>develop</w:t>
      </w:r>
      <w:r>
        <w:rPr>
          <w:spacing w:val="22"/>
          <w:sz w:val="20"/>
        </w:rPr>
        <w:t> </w:t>
      </w:r>
      <w:r>
        <w:rPr>
          <w:sz w:val="20"/>
        </w:rPr>
        <w:t>innovations and digital solutions to deal with challenges.</w:t>
      </w:r>
      <w:r>
        <w:rPr>
          <w:spacing w:val="23"/>
          <w:sz w:val="20"/>
        </w:rPr>
        <w:t> </w:t>
      </w:r>
      <w:r>
        <w:rPr>
          <w:sz w:val="20"/>
        </w:rPr>
        <w:t>They rely on a participatory</w:t>
      </w:r>
      <w:r>
        <w:rPr>
          <w:spacing w:val="40"/>
          <w:sz w:val="20"/>
        </w:rPr>
        <w:t> </w:t>
      </w:r>
      <w:r>
        <w:rPr>
          <w:sz w:val="20"/>
        </w:rPr>
        <w:t>approach</w:t>
      </w:r>
      <w:r>
        <w:rPr>
          <w:spacing w:val="80"/>
          <w:sz w:val="20"/>
        </w:rPr>
        <w:t> </w:t>
      </w:r>
      <w:r>
        <w:rPr>
          <w:sz w:val="20"/>
        </w:rPr>
        <w:t>to</w:t>
      </w:r>
      <w:r>
        <w:rPr>
          <w:spacing w:val="80"/>
          <w:sz w:val="20"/>
        </w:rPr>
        <w:t> </w:t>
      </w:r>
      <w:r>
        <w:rPr>
          <w:sz w:val="20"/>
        </w:rPr>
        <w:t>develop</w:t>
      </w:r>
      <w:r>
        <w:rPr>
          <w:spacing w:val="79"/>
          <w:sz w:val="20"/>
        </w:rPr>
        <w:t> </w:t>
      </w:r>
      <w:r>
        <w:rPr>
          <w:sz w:val="20"/>
        </w:rPr>
        <w:t>and</w:t>
      </w:r>
      <w:r>
        <w:rPr>
          <w:spacing w:val="80"/>
          <w:sz w:val="20"/>
        </w:rPr>
        <w:t> </w:t>
      </w:r>
      <w:r>
        <w:rPr>
          <w:sz w:val="20"/>
        </w:rPr>
        <w:t>implement</w:t>
      </w:r>
      <w:r>
        <w:rPr>
          <w:spacing w:val="80"/>
          <w:sz w:val="20"/>
        </w:rPr>
        <w:t> </w:t>
      </w:r>
      <w:r>
        <w:rPr>
          <w:sz w:val="20"/>
        </w:rPr>
        <w:t>their</w:t>
      </w:r>
      <w:r>
        <w:rPr>
          <w:spacing w:val="79"/>
          <w:sz w:val="20"/>
        </w:rPr>
        <w:t> </w:t>
      </w:r>
      <w:r>
        <w:rPr>
          <w:sz w:val="20"/>
        </w:rPr>
        <w:t>strategies</w:t>
      </w:r>
      <w:r>
        <w:rPr>
          <w:spacing w:val="80"/>
          <w:sz w:val="20"/>
        </w:rPr>
        <w:t> </w:t>
      </w:r>
      <w:r>
        <w:rPr>
          <w:sz w:val="20"/>
        </w:rPr>
        <w:t>to</w:t>
      </w:r>
      <w:r>
        <w:rPr>
          <w:spacing w:val="80"/>
          <w:sz w:val="20"/>
        </w:rPr>
        <w:t> </w:t>
      </w:r>
      <w:r>
        <w:rPr>
          <w:sz w:val="20"/>
        </w:rPr>
        <w:t>improve</w:t>
      </w:r>
      <w:r>
        <w:rPr>
          <w:spacing w:val="78"/>
          <w:sz w:val="20"/>
        </w:rPr>
        <w:t> </w:t>
      </w:r>
      <w:r>
        <w:rPr>
          <w:sz w:val="20"/>
        </w:rPr>
        <w:t>their</w:t>
      </w:r>
      <w:r>
        <w:rPr>
          <w:spacing w:val="80"/>
          <w:sz w:val="20"/>
        </w:rPr>
        <w:t> </w:t>
      </w:r>
      <w:r>
        <w:rPr>
          <w:sz w:val="20"/>
        </w:rPr>
        <w:t>village</w:t>
      </w:r>
      <w:r>
        <w:rPr>
          <w:spacing w:val="80"/>
          <w:sz w:val="20"/>
        </w:rPr>
        <w:t> </w:t>
      </w:r>
      <w:r>
        <w:rPr>
          <w:sz w:val="20"/>
        </w:rPr>
        <w:t>economic,</w:t>
      </w:r>
      <w:r>
        <w:rPr>
          <w:spacing w:val="79"/>
          <w:sz w:val="20"/>
        </w:rPr>
        <w:t> </w:t>
      </w:r>
      <w:r>
        <w:rPr>
          <w:sz w:val="20"/>
        </w:rPr>
        <w:t>social</w:t>
      </w:r>
      <w:r>
        <w:rPr>
          <w:spacing w:val="80"/>
          <w:sz w:val="20"/>
        </w:rPr>
        <w:t> </w:t>
      </w:r>
      <w:r>
        <w:rPr>
          <w:sz w:val="20"/>
        </w:rPr>
        <w:t>and environmental conditions (Vaznonis &amp; Čiūtaitė 2010; Atkočiūnienė &amp; Vaišnoraitė 2012; Dombrowicz 2013; Kloczko-Gajewska 2013a, 2014b, 2018c; Szcesna &amp;</w:t>
      </w:r>
      <w:r>
        <w:rPr>
          <w:spacing w:val="22"/>
          <w:sz w:val="20"/>
        </w:rPr>
        <w:t> </w:t>
      </w:r>
      <w:r>
        <w:rPr>
          <w:sz w:val="20"/>
        </w:rPr>
        <w:t>Welosowska 2015; Idziak, Majewski &amp; Zmyslony 2015;</w:t>
      </w:r>
      <w:r>
        <w:rPr>
          <w:spacing w:val="40"/>
          <w:sz w:val="20"/>
        </w:rPr>
        <w:t> </w:t>
      </w:r>
      <w:r>
        <w:rPr>
          <w:sz w:val="20"/>
        </w:rPr>
        <w:t>Wachter</w:t>
      </w:r>
      <w:r>
        <w:rPr>
          <w:spacing w:val="34"/>
          <w:sz w:val="20"/>
        </w:rPr>
        <w:t> </w:t>
      </w:r>
      <w:r>
        <w:rPr>
          <w:sz w:val="20"/>
        </w:rPr>
        <w:t>&amp;</w:t>
      </w:r>
      <w:r>
        <w:rPr>
          <w:spacing w:val="34"/>
          <w:sz w:val="20"/>
        </w:rPr>
        <w:t> </w:t>
      </w:r>
      <w:r>
        <w:rPr>
          <w:sz w:val="20"/>
        </w:rPr>
        <w:t>Wytrzens</w:t>
      </w:r>
      <w:r>
        <w:rPr>
          <w:spacing w:val="33"/>
          <w:sz w:val="20"/>
        </w:rPr>
        <w:t> </w:t>
      </w:r>
      <w:r>
        <w:rPr>
          <w:sz w:val="20"/>
        </w:rPr>
        <w:t>2016;</w:t>
      </w:r>
      <w:r>
        <w:rPr>
          <w:spacing w:val="34"/>
          <w:sz w:val="20"/>
        </w:rPr>
        <w:t> </w:t>
      </w:r>
      <w:r>
        <w:rPr>
          <w:sz w:val="20"/>
        </w:rPr>
        <w:t>Atkočiūnienė</w:t>
      </w:r>
      <w:r>
        <w:rPr>
          <w:spacing w:val="34"/>
          <w:sz w:val="20"/>
        </w:rPr>
        <w:t> </w:t>
      </w:r>
      <w:r>
        <w:rPr>
          <w:sz w:val="20"/>
        </w:rPr>
        <w:t>&amp;</w:t>
      </w:r>
      <w:r>
        <w:rPr>
          <w:spacing w:val="34"/>
          <w:sz w:val="20"/>
        </w:rPr>
        <w:t> </w:t>
      </w:r>
      <w:r>
        <w:rPr>
          <w:sz w:val="20"/>
        </w:rPr>
        <w:t>Kaminatė</w:t>
      </w:r>
      <w:r>
        <w:rPr>
          <w:spacing w:val="34"/>
          <w:sz w:val="20"/>
        </w:rPr>
        <w:t> </w:t>
      </w:r>
      <w:r>
        <w:rPr>
          <w:sz w:val="20"/>
        </w:rPr>
        <w:t>2017,</w:t>
      </w:r>
      <w:r>
        <w:rPr>
          <w:spacing w:val="34"/>
          <w:sz w:val="20"/>
        </w:rPr>
        <w:t> </w:t>
      </w:r>
      <w:r>
        <w:rPr>
          <w:sz w:val="20"/>
        </w:rPr>
        <w:t>etc.).</w:t>
      </w:r>
      <w:r>
        <w:rPr>
          <w:spacing w:val="34"/>
          <w:sz w:val="20"/>
        </w:rPr>
        <w:t> </w:t>
      </w:r>
      <w:r>
        <w:rPr>
          <w:sz w:val="20"/>
        </w:rPr>
        <w:t>Smart</w:t>
      </w:r>
      <w:r>
        <w:rPr>
          <w:spacing w:val="34"/>
          <w:sz w:val="20"/>
        </w:rPr>
        <w:t> </w:t>
      </w:r>
      <w:r>
        <w:rPr>
          <w:sz w:val="20"/>
        </w:rPr>
        <w:t>thematic</w:t>
      </w:r>
      <w:r>
        <w:rPr>
          <w:spacing w:val="33"/>
          <w:sz w:val="20"/>
        </w:rPr>
        <w:t> </w:t>
      </w:r>
      <w:r>
        <w:rPr>
          <w:sz w:val="20"/>
        </w:rPr>
        <w:t>villages</w:t>
      </w:r>
      <w:r>
        <w:rPr>
          <w:spacing w:val="33"/>
          <w:sz w:val="20"/>
        </w:rPr>
        <w:t> </w:t>
      </w:r>
      <w:r>
        <w:rPr>
          <w:sz w:val="20"/>
        </w:rPr>
        <w:t>promote</w:t>
      </w:r>
      <w:r>
        <w:rPr>
          <w:spacing w:val="31"/>
          <w:sz w:val="20"/>
        </w:rPr>
        <w:t> </w:t>
      </w:r>
      <w:r>
        <w:rPr>
          <w:sz w:val="20"/>
        </w:rPr>
        <w:t>social innovation</w:t>
      </w:r>
      <w:r>
        <w:rPr>
          <w:spacing w:val="-5"/>
          <w:sz w:val="20"/>
        </w:rPr>
        <w:t> </w:t>
      </w:r>
      <w:r>
        <w:rPr>
          <w:sz w:val="20"/>
        </w:rPr>
        <w:t>and</w:t>
      </w:r>
      <w:r>
        <w:rPr>
          <w:spacing w:val="-4"/>
          <w:sz w:val="20"/>
        </w:rPr>
        <w:t> </w:t>
      </w:r>
      <w:r>
        <w:rPr>
          <w:sz w:val="20"/>
        </w:rPr>
        <w:t>/</w:t>
      </w:r>
      <w:r>
        <w:rPr>
          <w:spacing w:val="-4"/>
          <w:sz w:val="20"/>
        </w:rPr>
        <w:t> </w:t>
      </w:r>
      <w:r>
        <w:rPr>
          <w:sz w:val="20"/>
        </w:rPr>
        <w:t>or</w:t>
      </w:r>
      <w:r>
        <w:rPr>
          <w:spacing w:val="-5"/>
          <w:sz w:val="20"/>
        </w:rPr>
        <w:t> </w:t>
      </w:r>
      <w:r>
        <w:rPr>
          <w:sz w:val="20"/>
        </w:rPr>
        <w:t>mobilize</w:t>
      </w:r>
      <w:r>
        <w:rPr>
          <w:spacing w:val="-3"/>
          <w:sz w:val="20"/>
        </w:rPr>
        <w:t> </w:t>
      </w:r>
      <w:r>
        <w:rPr>
          <w:sz w:val="20"/>
        </w:rPr>
        <w:t>solutions</w:t>
      </w:r>
      <w:r>
        <w:rPr>
          <w:spacing w:val="-4"/>
          <w:sz w:val="20"/>
        </w:rPr>
        <w:t> </w:t>
      </w:r>
      <w:r>
        <w:rPr>
          <w:sz w:val="20"/>
        </w:rPr>
        <w:t>offered</w:t>
      </w:r>
      <w:r>
        <w:rPr>
          <w:spacing w:val="-4"/>
          <w:sz w:val="20"/>
        </w:rPr>
        <w:t> </w:t>
      </w:r>
      <w:r>
        <w:rPr>
          <w:sz w:val="20"/>
        </w:rPr>
        <w:t>by</w:t>
      </w:r>
      <w:r>
        <w:rPr>
          <w:spacing w:val="-2"/>
          <w:sz w:val="20"/>
        </w:rPr>
        <w:t> </w:t>
      </w:r>
      <w:r>
        <w:rPr>
          <w:sz w:val="20"/>
        </w:rPr>
        <w:t>digital</w:t>
      </w:r>
      <w:r>
        <w:rPr>
          <w:spacing w:val="-3"/>
          <w:sz w:val="20"/>
        </w:rPr>
        <w:t> </w:t>
      </w:r>
      <w:r>
        <w:rPr>
          <w:sz w:val="20"/>
        </w:rPr>
        <w:t>technologies.</w:t>
      </w:r>
      <w:r>
        <w:rPr>
          <w:spacing w:val="-4"/>
          <w:sz w:val="20"/>
        </w:rPr>
        <w:t> </w:t>
      </w:r>
      <w:r>
        <w:rPr>
          <w:sz w:val="20"/>
        </w:rPr>
        <w:t>Smart</w:t>
      </w:r>
      <w:r>
        <w:rPr>
          <w:spacing w:val="-5"/>
          <w:sz w:val="20"/>
        </w:rPr>
        <w:t> </w:t>
      </w:r>
      <w:r>
        <w:rPr>
          <w:sz w:val="20"/>
        </w:rPr>
        <w:t>villages</w:t>
      </w:r>
      <w:r>
        <w:rPr>
          <w:spacing w:val="-1"/>
          <w:sz w:val="20"/>
        </w:rPr>
        <w:t> </w:t>
      </w:r>
      <w:r>
        <w:rPr>
          <w:sz w:val="20"/>
        </w:rPr>
        <w:t>benefit</w:t>
      </w:r>
      <w:r>
        <w:rPr>
          <w:spacing w:val="-3"/>
          <w:sz w:val="20"/>
        </w:rPr>
        <w:t> </w:t>
      </w:r>
      <w:r>
        <w:rPr>
          <w:sz w:val="20"/>
        </w:rPr>
        <w:t>from</w:t>
      </w:r>
      <w:r>
        <w:rPr>
          <w:spacing w:val="-5"/>
          <w:sz w:val="20"/>
        </w:rPr>
        <w:t> </w:t>
      </w:r>
      <w:r>
        <w:rPr>
          <w:sz w:val="20"/>
        </w:rPr>
        <w:t>cooperation and</w:t>
      </w:r>
      <w:r>
        <w:rPr>
          <w:spacing w:val="76"/>
          <w:sz w:val="20"/>
        </w:rPr>
        <w:t> </w:t>
      </w:r>
      <w:r>
        <w:rPr>
          <w:sz w:val="20"/>
        </w:rPr>
        <w:t>alliances</w:t>
      </w:r>
      <w:r>
        <w:rPr>
          <w:spacing w:val="76"/>
          <w:sz w:val="20"/>
        </w:rPr>
        <w:t> </w:t>
      </w:r>
      <w:r>
        <w:rPr>
          <w:sz w:val="20"/>
        </w:rPr>
        <w:t>with</w:t>
      </w:r>
      <w:r>
        <w:rPr>
          <w:spacing w:val="78"/>
          <w:sz w:val="20"/>
        </w:rPr>
        <w:t> </w:t>
      </w:r>
      <w:r>
        <w:rPr>
          <w:sz w:val="20"/>
        </w:rPr>
        <w:t>other</w:t>
      </w:r>
      <w:r>
        <w:rPr>
          <w:spacing w:val="77"/>
          <w:sz w:val="20"/>
        </w:rPr>
        <w:t> </w:t>
      </w:r>
      <w:r>
        <w:rPr>
          <w:sz w:val="20"/>
        </w:rPr>
        <w:t>communities</w:t>
      </w:r>
      <w:r>
        <w:rPr>
          <w:spacing w:val="76"/>
          <w:sz w:val="20"/>
        </w:rPr>
        <w:t> </w:t>
      </w:r>
      <w:r>
        <w:rPr>
          <w:sz w:val="20"/>
        </w:rPr>
        <w:t>and</w:t>
      </w:r>
      <w:r>
        <w:rPr>
          <w:spacing w:val="76"/>
          <w:sz w:val="20"/>
        </w:rPr>
        <w:t> </w:t>
      </w:r>
      <w:r>
        <w:rPr>
          <w:sz w:val="20"/>
        </w:rPr>
        <w:t>actors</w:t>
      </w:r>
      <w:r>
        <w:rPr>
          <w:spacing w:val="76"/>
          <w:sz w:val="20"/>
        </w:rPr>
        <w:t> </w:t>
      </w:r>
      <w:r>
        <w:rPr>
          <w:sz w:val="20"/>
        </w:rPr>
        <w:t>in</w:t>
      </w:r>
      <w:r>
        <w:rPr>
          <w:spacing w:val="75"/>
          <w:sz w:val="20"/>
        </w:rPr>
        <w:t> </w:t>
      </w:r>
      <w:r>
        <w:rPr>
          <w:sz w:val="20"/>
        </w:rPr>
        <w:t>rural</w:t>
      </w:r>
      <w:r>
        <w:rPr>
          <w:spacing w:val="76"/>
          <w:sz w:val="20"/>
        </w:rPr>
        <w:t> </w:t>
      </w:r>
      <w:r>
        <w:rPr>
          <w:sz w:val="20"/>
        </w:rPr>
        <w:t>and</w:t>
      </w:r>
      <w:r>
        <w:rPr>
          <w:spacing w:val="76"/>
          <w:sz w:val="20"/>
        </w:rPr>
        <w:t> </w:t>
      </w:r>
      <w:r>
        <w:rPr>
          <w:sz w:val="20"/>
        </w:rPr>
        <w:t>urban</w:t>
      </w:r>
      <w:r>
        <w:rPr>
          <w:spacing w:val="75"/>
          <w:sz w:val="20"/>
        </w:rPr>
        <w:t> </w:t>
      </w:r>
      <w:r>
        <w:rPr>
          <w:sz w:val="20"/>
        </w:rPr>
        <w:t>areas.</w:t>
      </w:r>
      <w:r>
        <w:rPr>
          <w:spacing w:val="78"/>
          <w:sz w:val="20"/>
        </w:rPr>
        <w:t> </w:t>
      </w:r>
      <w:r>
        <w:rPr>
          <w:sz w:val="20"/>
        </w:rPr>
        <w:t>The</w:t>
      </w:r>
      <w:r>
        <w:rPr>
          <w:spacing w:val="77"/>
          <w:sz w:val="20"/>
        </w:rPr>
        <w:t> </w:t>
      </w:r>
      <w:r>
        <w:rPr>
          <w:sz w:val="20"/>
        </w:rPr>
        <w:t>initiation</w:t>
      </w:r>
      <w:r>
        <w:rPr>
          <w:spacing w:val="74"/>
          <w:sz w:val="20"/>
        </w:rPr>
        <w:t> </w:t>
      </w:r>
      <w:r>
        <w:rPr>
          <w:sz w:val="20"/>
        </w:rPr>
        <w:t>and</w:t>
      </w:r>
      <w:r>
        <w:rPr>
          <w:spacing w:val="76"/>
          <w:sz w:val="20"/>
        </w:rPr>
        <w:t> </w:t>
      </w:r>
      <w:r>
        <w:rPr>
          <w:sz w:val="20"/>
        </w:rPr>
        <w:t>the implementation of smart village strategies may build on existing initiatives and can be funded by a variety of public</w:t>
      </w:r>
      <w:r>
        <w:rPr>
          <w:spacing w:val="-8"/>
          <w:sz w:val="20"/>
        </w:rPr>
        <w:t> </w:t>
      </w:r>
      <w:r>
        <w:rPr>
          <w:sz w:val="20"/>
        </w:rPr>
        <w:t>and</w:t>
      </w:r>
      <w:r>
        <w:rPr>
          <w:spacing w:val="-7"/>
          <w:sz w:val="20"/>
        </w:rPr>
        <w:t> </w:t>
      </w:r>
      <w:r>
        <w:rPr>
          <w:sz w:val="20"/>
        </w:rPr>
        <w:t>private</w:t>
      </w:r>
      <w:r>
        <w:rPr>
          <w:spacing w:val="-8"/>
          <w:sz w:val="20"/>
        </w:rPr>
        <w:t> </w:t>
      </w:r>
      <w:r>
        <w:rPr>
          <w:sz w:val="20"/>
        </w:rPr>
        <w:t>sources</w:t>
      </w:r>
      <w:r>
        <w:rPr>
          <w:spacing w:val="-6"/>
          <w:sz w:val="20"/>
        </w:rPr>
        <w:t> </w:t>
      </w:r>
      <w:r>
        <w:rPr>
          <w:sz w:val="20"/>
        </w:rPr>
        <w:t>(European</w:t>
      </w:r>
      <w:r>
        <w:rPr>
          <w:spacing w:val="-10"/>
          <w:sz w:val="20"/>
        </w:rPr>
        <w:t> </w:t>
      </w:r>
      <w:r>
        <w:rPr>
          <w:sz w:val="20"/>
        </w:rPr>
        <w:t>Commission</w:t>
      </w:r>
      <w:r>
        <w:rPr>
          <w:spacing w:val="-10"/>
          <w:sz w:val="20"/>
        </w:rPr>
        <w:t> </w:t>
      </w:r>
      <w:r>
        <w:rPr>
          <w:sz w:val="20"/>
        </w:rPr>
        <w:t>2019;</w:t>
      </w:r>
      <w:r>
        <w:rPr>
          <w:spacing w:val="-9"/>
          <w:sz w:val="20"/>
        </w:rPr>
        <w:t> </w:t>
      </w:r>
      <w:r>
        <w:rPr>
          <w:sz w:val="20"/>
        </w:rPr>
        <w:t>Komorowski</w:t>
      </w:r>
      <w:r>
        <w:rPr>
          <w:spacing w:val="-9"/>
          <w:sz w:val="20"/>
        </w:rPr>
        <w:t> </w:t>
      </w:r>
      <w:r>
        <w:rPr>
          <w:sz w:val="20"/>
        </w:rPr>
        <w:t>&amp;</w:t>
      </w:r>
      <w:r>
        <w:rPr>
          <w:spacing w:val="-7"/>
          <w:sz w:val="20"/>
        </w:rPr>
        <w:t> </w:t>
      </w:r>
      <w:r>
        <w:rPr>
          <w:sz w:val="20"/>
        </w:rPr>
        <w:t>Stanny</w:t>
      </w:r>
      <w:r>
        <w:rPr>
          <w:spacing w:val="-6"/>
          <w:sz w:val="20"/>
        </w:rPr>
        <w:t> </w:t>
      </w:r>
      <w:r>
        <w:rPr>
          <w:sz w:val="20"/>
        </w:rPr>
        <w:t>2020;</w:t>
      </w:r>
      <w:r>
        <w:rPr>
          <w:spacing w:val="-9"/>
          <w:sz w:val="20"/>
        </w:rPr>
        <w:t> </w:t>
      </w:r>
      <w:r>
        <w:rPr>
          <w:sz w:val="20"/>
        </w:rPr>
        <w:t>European</w:t>
      </w:r>
      <w:r>
        <w:rPr>
          <w:spacing w:val="-8"/>
          <w:sz w:val="20"/>
        </w:rPr>
        <w:t> </w:t>
      </w:r>
      <w:r>
        <w:rPr>
          <w:sz w:val="20"/>
        </w:rPr>
        <w:t>Union,</w:t>
      </w:r>
      <w:r>
        <w:rPr>
          <w:spacing w:val="-7"/>
          <w:sz w:val="20"/>
        </w:rPr>
        <w:t> </w:t>
      </w:r>
      <w:r>
        <w:rPr>
          <w:sz w:val="20"/>
        </w:rPr>
        <w:t>2021). Given the characteristics of a smart village listed above, a thematic village is one of the smart village</w:t>
      </w:r>
      <w:r>
        <w:rPr>
          <w:spacing w:val="80"/>
          <w:sz w:val="20"/>
        </w:rPr>
        <w:t> </w:t>
      </w:r>
      <w:r>
        <w:rPr>
          <w:sz w:val="20"/>
        </w:rPr>
        <w:t>strategies.</w:t>
      </w:r>
      <w:r>
        <w:rPr>
          <w:spacing w:val="-1"/>
          <w:sz w:val="20"/>
        </w:rPr>
        <w:t> </w:t>
      </w:r>
      <w:r>
        <w:rPr>
          <w:sz w:val="20"/>
        </w:rPr>
        <w:t>Thematic</w:t>
      </w:r>
      <w:r>
        <w:rPr>
          <w:spacing w:val="-1"/>
          <w:sz w:val="20"/>
        </w:rPr>
        <w:t> </w:t>
      </w:r>
      <w:r>
        <w:rPr>
          <w:sz w:val="20"/>
        </w:rPr>
        <w:t>village</w:t>
      </w:r>
      <w:r>
        <w:rPr>
          <w:spacing w:val="-1"/>
          <w:sz w:val="20"/>
        </w:rPr>
        <w:t> </w:t>
      </w:r>
      <w:r>
        <w:rPr>
          <w:sz w:val="20"/>
        </w:rPr>
        <w:t>- is</w:t>
      </w:r>
      <w:r>
        <w:rPr>
          <w:spacing w:val="-3"/>
          <w:sz w:val="20"/>
        </w:rPr>
        <w:t> </w:t>
      </w:r>
      <w:r>
        <w:rPr>
          <w:sz w:val="20"/>
        </w:rPr>
        <w:t>a thematic</w:t>
      </w:r>
      <w:r>
        <w:rPr>
          <w:spacing w:val="-1"/>
          <w:sz w:val="20"/>
        </w:rPr>
        <w:t> </w:t>
      </w:r>
      <w:r>
        <w:rPr>
          <w:sz w:val="20"/>
        </w:rPr>
        <w:t>object</w:t>
      </w:r>
      <w:r>
        <w:rPr>
          <w:spacing w:val="-1"/>
          <w:sz w:val="20"/>
        </w:rPr>
        <w:t> </w:t>
      </w:r>
      <w:r>
        <w:rPr>
          <w:sz w:val="20"/>
        </w:rPr>
        <w:t>in</w:t>
      </w:r>
      <w:r>
        <w:rPr>
          <w:spacing w:val="-4"/>
          <w:sz w:val="20"/>
        </w:rPr>
        <w:t> </w:t>
      </w:r>
      <w:r>
        <w:rPr>
          <w:sz w:val="20"/>
        </w:rPr>
        <w:t>a rural</w:t>
      </w:r>
      <w:r>
        <w:rPr>
          <w:spacing w:val="-2"/>
          <w:sz w:val="20"/>
        </w:rPr>
        <w:t> </w:t>
      </w:r>
      <w:r>
        <w:rPr>
          <w:sz w:val="20"/>
        </w:rPr>
        <w:t>settlement,</w:t>
      </w:r>
      <w:r>
        <w:rPr>
          <w:spacing w:val="-1"/>
          <w:sz w:val="20"/>
        </w:rPr>
        <w:t> </w:t>
      </w:r>
      <w:r>
        <w:rPr>
          <w:sz w:val="20"/>
        </w:rPr>
        <w:t>locality</w:t>
      </w:r>
      <w:r>
        <w:rPr>
          <w:spacing w:val="-3"/>
          <w:sz w:val="20"/>
        </w:rPr>
        <w:t> </w:t>
      </w:r>
      <w:r>
        <w:rPr>
          <w:sz w:val="20"/>
        </w:rPr>
        <w:t>or</w:t>
      </w:r>
      <w:r>
        <w:rPr>
          <w:spacing w:val="-4"/>
          <w:sz w:val="20"/>
        </w:rPr>
        <w:t> </w:t>
      </w:r>
      <w:r>
        <w:rPr>
          <w:sz w:val="20"/>
        </w:rPr>
        <w:t>homestead</w:t>
      </w:r>
      <w:r>
        <w:rPr>
          <w:spacing w:val="-1"/>
          <w:sz w:val="20"/>
        </w:rPr>
        <w:t> </w:t>
      </w:r>
      <w:r>
        <w:rPr>
          <w:sz w:val="20"/>
        </w:rPr>
        <w:t>where</w:t>
      </w:r>
      <w:r>
        <w:rPr>
          <w:spacing w:val="-4"/>
          <w:sz w:val="20"/>
        </w:rPr>
        <w:t> </w:t>
      </w:r>
      <w:r>
        <w:rPr>
          <w:sz w:val="20"/>
        </w:rPr>
        <w:t>a creative, entrepreneurial, collaborative and innovative community or family, which creates, develops and enhances a unique theme united offer</w:t>
      </w:r>
      <w:r>
        <w:rPr>
          <w:spacing w:val="22"/>
          <w:sz w:val="20"/>
        </w:rPr>
        <w:t> </w:t>
      </w:r>
      <w:r>
        <w:rPr>
          <w:sz w:val="20"/>
        </w:rPr>
        <w:t>of experiences and senses for visitors through village cultural, heritage, natural,</w:t>
      </w:r>
      <w:r>
        <w:rPr>
          <w:spacing w:val="40"/>
          <w:sz w:val="20"/>
        </w:rPr>
        <w:t> </w:t>
      </w:r>
      <w:r>
        <w:rPr>
          <w:sz w:val="20"/>
        </w:rPr>
        <w:t>infrastructural,</w:t>
      </w:r>
      <w:r>
        <w:rPr>
          <w:spacing w:val="-1"/>
          <w:sz w:val="20"/>
        </w:rPr>
        <w:t> </w:t>
      </w:r>
      <w:r>
        <w:rPr>
          <w:sz w:val="20"/>
        </w:rPr>
        <w:t>digital and knowledge resources. This offer is presented</w:t>
      </w:r>
      <w:r>
        <w:rPr>
          <w:spacing w:val="-1"/>
          <w:sz w:val="20"/>
        </w:rPr>
        <w:t> </w:t>
      </w:r>
      <w:r>
        <w:rPr>
          <w:sz w:val="20"/>
        </w:rPr>
        <w:t>to</w:t>
      </w:r>
      <w:r>
        <w:rPr>
          <w:spacing w:val="-1"/>
          <w:sz w:val="20"/>
        </w:rPr>
        <w:t> </w:t>
      </w:r>
      <w:r>
        <w:rPr>
          <w:sz w:val="20"/>
        </w:rPr>
        <w:t>visitors in the form</w:t>
      </w:r>
      <w:r>
        <w:rPr>
          <w:spacing w:val="-1"/>
          <w:sz w:val="20"/>
        </w:rPr>
        <w:t> </w:t>
      </w:r>
      <w:r>
        <w:rPr>
          <w:sz w:val="20"/>
        </w:rPr>
        <w:t>of</w:t>
      </w:r>
      <w:r>
        <w:rPr>
          <w:spacing w:val="-1"/>
          <w:sz w:val="20"/>
        </w:rPr>
        <w:t> </w:t>
      </w:r>
      <w:r>
        <w:rPr>
          <w:sz w:val="20"/>
        </w:rPr>
        <w:t>a set of local products</w:t>
      </w:r>
      <w:r>
        <w:rPr>
          <w:spacing w:val="71"/>
          <w:sz w:val="20"/>
        </w:rPr>
        <w:t> </w:t>
      </w:r>
      <w:r>
        <w:rPr>
          <w:sz w:val="20"/>
        </w:rPr>
        <w:t>and</w:t>
      </w:r>
      <w:r>
        <w:rPr>
          <w:spacing w:val="71"/>
          <w:sz w:val="20"/>
        </w:rPr>
        <w:t> </w:t>
      </w:r>
      <w:r>
        <w:rPr>
          <w:sz w:val="20"/>
        </w:rPr>
        <w:t>services</w:t>
      </w:r>
      <w:r>
        <w:rPr>
          <w:spacing w:val="71"/>
          <w:sz w:val="20"/>
        </w:rPr>
        <w:t> </w:t>
      </w:r>
      <w:r>
        <w:rPr>
          <w:sz w:val="20"/>
        </w:rPr>
        <w:t>that</w:t>
      </w:r>
      <w:r>
        <w:rPr>
          <w:spacing w:val="71"/>
          <w:sz w:val="20"/>
        </w:rPr>
        <w:t> </w:t>
      </w:r>
      <w:r>
        <w:rPr>
          <w:sz w:val="20"/>
        </w:rPr>
        <w:t>can</w:t>
      </w:r>
      <w:r>
        <w:rPr>
          <w:spacing w:val="70"/>
          <w:sz w:val="20"/>
        </w:rPr>
        <w:t> </w:t>
      </w:r>
      <w:r>
        <w:rPr>
          <w:sz w:val="20"/>
        </w:rPr>
        <w:t>be</w:t>
      </w:r>
      <w:r>
        <w:rPr>
          <w:spacing w:val="70"/>
          <w:sz w:val="20"/>
        </w:rPr>
        <w:t> </w:t>
      </w:r>
      <w:r>
        <w:rPr>
          <w:sz w:val="20"/>
        </w:rPr>
        <w:t>sold</w:t>
      </w:r>
      <w:r>
        <w:rPr>
          <w:spacing w:val="71"/>
          <w:sz w:val="20"/>
        </w:rPr>
        <w:t> </w:t>
      </w:r>
      <w:r>
        <w:rPr>
          <w:sz w:val="20"/>
        </w:rPr>
        <w:t>profitably.</w:t>
      </w:r>
      <w:r>
        <w:rPr>
          <w:spacing w:val="74"/>
          <w:sz w:val="20"/>
        </w:rPr>
        <w:t> </w:t>
      </w:r>
      <w:r>
        <w:rPr>
          <w:sz w:val="20"/>
        </w:rPr>
        <w:t>Digital</w:t>
      </w:r>
      <w:r>
        <w:rPr>
          <w:spacing w:val="72"/>
          <w:sz w:val="20"/>
        </w:rPr>
        <w:t> </w:t>
      </w:r>
      <w:r>
        <w:rPr>
          <w:sz w:val="20"/>
        </w:rPr>
        <w:t>solutions</w:t>
      </w:r>
      <w:r>
        <w:rPr>
          <w:spacing w:val="71"/>
          <w:sz w:val="20"/>
        </w:rPr>
        <w:t> </w:t>
      </w:r>
      <w:r>
        <w:rPr>
          <w:sz w:val="20"/>
        </w:rPr>
        <w:t>are</w:t>
      </w:r>
      <w:r>
        <w:rPr>
          <w:spacing w:val="70"/>
          <w:sz w:val="20"/>
        </w:rPr>
        <w:t> </w:t>
      </w:r>
      <w:r>
        <w:rPr>
          <w:sz w:val="20"/>
        </w:rPr>
        <w:t>used</w:t>
      </w:r>
      <w:r>
        <w:rPr>
          <w:spacing w:val="73"/>
          <w:sz w:val="20"/>
        </w:rPr>
        <w:t> </w:t>
      </w:r>
      <w:r>
        <w:rPr>
          <w:sz w:val="20"/>
        </w:rPr>
        <w:t>to</w:t>
      </w:r>
      <w:r>
        <w:rPr>
          <w:spacing w:val="70"/>
          <w:sz w:val="20"/>
        </w:rPr>
        <w:t> </w:t>
      </w:r>
      <w:r>
        <w:rPr>
          <w:sz w:val="20"/>
        </w:rPr>
        <w:t>facilitate</w:t>
      </w:r>
      <w:r>
        <w:rPr>
          <w:spacing w:val="69"/>
          <w:sz w:val="20"/>
        </w:rPr>
        <w:t> </w:t>
      </w:r>
      <w:r>
        <w:rPr>
          <w:sz w:val="20"/>
        </w:rPr>
        <w:t>integrated communication</w:t>
      </w:r>
      <w:r>
        <w:rPr>
          <w:spacing w:val="28"/>
          <w:sz w:val="20"/>
        </w:rPr>
        <w:t> </w:t>
      </w:r>
      <w:r>
        <w:rPr>
          <w:sz w:val="20"/>
        </w:rPr>
        <w:t>and</w:t>
      </w:r>
      <w:r>
        <w:rPr>
          <w:spacing w:val="29"/>
          <w:sz w:val="20"/>
        </w:rPr>
        <w:t> </w:t>
      </w:r>
      <w:r>
        <w:rPr>
          <w:sz w:val="20"/>
        </w:rPr>
        <w:t>problem-solving</w:t>
      </w:r>
      <w:r>
        <w:rPr>
          <w:spacing w:val="29"/>
          <w:sz w:val="20"/>
        </w:rPr>
        <w:t> </w:t>
      </w:r>
      <w:r>
        <w:rPr>
          <w:sz w:val="20"/>
        </w:rPr>
        <w:t>between</w:t>
      </w:r>
      <w:r>
        <w:rPr>
          <w:spacing w:val="28"/>
          <w:sz w:val="20"/>
        </w:rPr>
        <w:t> </w:t>
      </w:r>
      <w:r>
        <w:rPr>
          <w:sz w:val="20"/>
        </w:rPr>
        <w:t>thematic</w:t>
      </w:r>
      <w:r>
        <w:rPr>
          <w:spacing w:val="30"/>
          <w:sz w:val="20"/>
        </w:rPr>
        <w:t> </w:t>
      </w:r>
      <w:r>
        <w:rPr>
          <w:sz w:val="20"/>
        </w:rPr>
        <w:t>village</w:t>
      </w:r>
      <w:r>
        <w:rPr>
          <w:spacing w:val="28"/>
          <w:sz w:val="20"/>
        </w:rPr>
        <w:t> </w:t>
      </w:r>
      <w:r>
        <w:rPr>
          <w:sz w:val="20"/>
        </w:rPr>
        <w:t>actors,</w:t>
      </w:r>
      <w:r>
        <w:rPr>
          <w:spacing w:val="29"/>
          <w:sz w:val="20"/>
        </w:rPr>
        <w:t> </w:t>
      </w:r>
      <w:r>
        <w:rPr>
          <w:sz w:val="20"/>
        </w:rPr>
        <w:t>stakeholders</w:t>
      </w:r>
      <w:r>
        <w:rPr>
          <w:spacing w:val="30"/>
          <w:sz w:val="20"/>
        </w:rPr>
        <w:t> </w:t>
      </w:r>
      <w:r>
        <w:rPr>
          <w:sz w:val="20"/>
        </w:rPr>
        <w:t>and</w:t>
      </w:r>
      <w:r>
        <w:rPr>
          <w:spacing w:val="29"/>
          <w:sz w:val="20"/>
        </w:rPr>
        <w:t> </w:t>
      </w:r>
      <w:r>
        <w:rPr>
          <w:sz w:val="20"/>
        </w:rPr>
        <w:t>visitors.</w:t>
      </w:r>
      <w:r>
        <w:rPr>
          <w:spacing w:val="31"/>
          <w:sz w:val="20"/>
        </w:rPr>
        <w:t> </w:t>
      </w:r>
      <w:r>
        <w:rPr>
          <w:sz w:val="20"/>
        </w:rPr>
        <w:t>Thematic villages</w:t>
      </w:r>
      <w:r>
        <w:rPr>
          <w:spacing w:val="-5"/>
          <w:sz w:val="20"/>
        </w:rPr>
        <w:t> </w:t>
      </w:r>
      <w:r>
        <w:rPr>
          <w:sz w:val="20"/>
        </w:rPr>
        <w:t>providing</w:t>
      </w:r>
      <w:r>
        <w:rPr>
          <w:spacing w:val="-6"/>
          <w:sz w:val="20"/>
        </w:rPr>
        <w:t> </w:t>
      </w:r>
      <w:r>
        <w:rPr>
          <w:sz w:val="20"/>
        </w:rPr>
        <w:t>value</w:t>
      </w:r>
      <w:r>
        <w:rPr>
          <w:spacing w:val="-7"/>
          <w:sz w:val="20"/>
        </w:rPr>
        <w:t> </w:t>
      </w:r>
      <w:r>
        <w:rPr>
          <w:sz w:val="20"/>
        </w:rPr>
        <w:t>not</w:t>
      </w:r>
      <w:r>
        <w:rPr>
          <w:spacing w:val="-4"/>
          <w:sz w:val="20"/>
        </w:rPr>
        <w:t> </w:t>
      </w:r>
      <w:r>
        <w:rPr>
          <w:sz w:val="20"/>
        </w:rPr>
        <w:t>only</w:t>
      </w:r>
      <w:r>
        <w:rPr>
          <w:spacing w:val="-5"/>
          <w:sz w:val="20"/>
        </w:rPr>
        <w:t> </w:t>
      </w:r>
      <w:r>
        <w:rPr>
          <w:sz w:val="20"/>
        </w:rPr>
        <w:t>to</w:t>
      </w:r>
      <w:r>
        <w:rPr>
          <w:spacing w:val="-6"/>
          <w:sz w:val="20"/>
        </w:rPr>
        <w:t> </w:t>
      </w:r>
      <w:r>
        <w:rPr>
          <w:sz w:val="20"/>
        </w:rPr>
        <w:t>visitors</w:t>
      </w:r>
      <w:r>
        <w:rPr>
          <w:spacing w:val="-5"/>
          <w:sz w:val="20"/>
        </w:rPr>
        <w:t> </w:t>
      </w:r>
      <w:r>
        <w:rPr>
          <w:sz w:val="20"/>
        </w:rPr>
        <w:t>but</w:t>
      </w:r>
      <w:r>
        <w:rPr>
          <w:spacing w:val="-6"/>
          <w:sz w:val="20"/>
        </w:rPr>
        <w:t> </w:t>
      </w:r>
      <w:r>
        <w:rPr>
          <w:sz w:val="20"/>
        </w:rPr>
        <w:t>also</w:t>
      </w:r>
      <w:r>
        <w:rPr>
          <w:spacing w:val="-6"/>
          <w:sz w:val="20"/>
        </w:rPr>
        <w:t> </w:t>
      </w:r>
      <w:r>
        <w:rPr>
          <w:sz w:val="20"/>
        </w:rPr>
        <w:t>to</w:t>
      </w:r>
      <w:r>
        <w:rPr>
          <w:spacing w:val="-6"/>
          <w:sz w:val="20"/>
        </w:rPr>
        <w:t> </w:t>
      </w:r>
      <w:r>
        <w:rPr>
          <w:sz w:val="20"/>
        </w:rPr>
        <w:t>local</w:t>
      </w:r>
      <w:r>
        <w:rPr>
          <w:spacing w:val="-5"/>
          <w:sz w:val="20"/>
        </w:rPr>
        <w:t> </w:t>
      </w:r>
      <w:r>
        <w:rPr>
          <w:sz w:val="20"/>
        </w:rPr>
        <w:t>people</w:t>
      </w:r>
      <w:r>
        <w:rPr>
          <w:spacing w:val="-7"/>
          <w:sz w:val="20"/>
        </w:rPr>
        <w:t> </w:t>
      </w:r>
      <w:r>
        <w:rPr>
          <w:sz w:val="20"/>
        </w:rPr>
        <w:t>in</w:t>
      </w:r>
      <w:r>
        <w:rPr>
          <w:spacing w:val="-7"/>
          <w:sz w:val="20"/>
        </w:rPr>
        <w:t> </w:t>
      </w:r>
      <w:r>
        <w:rPr>
          <w:sz w:val="20"/>
        </w:rPr>
        <w:t>particular</w:t>
      </w:r>
      <w:r>
        <w:rPr>
          <w:spacing w:val="-6"/>
          <w:sz w:val="20"/>
        </w:rPr>
        <w:t> </w:t>
      </w:r>
      <w:r>
        <w:rPr>
          <w:sz w:val="20"/>
        </w:rPr>
        <w:t>and</w:t>
      </w:r>
      <w:r>
        <w:rPr>
          <w:spacing w:val="-6"/>
          <w:sz w:val="20"/>
        </w:rPr>
        <w:t> </w:t>
      </w:r>
      <w:r>
        <w:rPr>
          <w:sz w:val="20"/>
        </w:rPr>
        <w:t>contributes</w:t>
      </w:r>
      <w:r>
        <w:rPr>
          <w:spacing w:val="-5"/>
          <w:sz w:val="20"/>
        </w:rPr>
        <w:t> </w:t>
      </w:r>
      <w:r>
        <w:rPr>
          <w:sz w:val="20"/>
        </w:rPr>
        <w:t>to</w:t>
      </w:r>
      <w:r>
        <w:rPr>
          <w:spacing w:val="-6"/>
          <w:sz w:val="20"/>
        </w:rPr>
        <w:t> </w:t>
      </w:r>
      <w:r>
        <w:rPr>
          <w:sz w:val="20"/>
        </w:rPr>
        <w:t>sustainable village development. A set of smart village factors and theming factors shows that a thematic village is a kind of the</w:t>
      </w:r>
      <w:r>
        <w:rPr>
          <w:spacing w:val="-1"/>
          <w:sz w:val="20"/>
        </w:rPr>
        <w:t> </w:t>
      </w:r>
      <w:r>
        <w:rPr>
          <w:sz w:val="20"/>
        </w:rPr>
        <w:t>smart village</w:t>
      </w:r>
      <w:r>
        <w:rPr>
          <w:spacing w:val="-1"/>
          <w:sz w:val="20"/>
        </w:rPr>
        <w:t> </w:t>
      </w:r>
      <w:r>
        <w:rPr>
          <w:sz w:val="20"/>
        </w:rPr>
        <w:t>strategies. Because the</w:t>
      </w:r>
      <w:r>
        <w:rPr>
          <w:spacing w:val="-1"/>
          <w:sz w:val="20"/>
        </w:rPr>
        <w:t> </w:t>
      </w:r>
      <w:r>
        <w:rPr>
          <w:sz w:val="20"/>
        </w:rPr>
        <w:t>village</w:t>
      </w:r>
      <w:r>
        <w:rPr>
          <w:spacing w:val="-1"/>
          <w:sz w:val="20"/>
        </w:rPr>
        <w:t> </w:t>
      </w:r>
      <w:r>
        <w:rPr>
          <w:sz w:val="20"/>
        </w:rPr>
        <w:t>theming is implemented by innovative</w:t>
      </w:r>
      <w:r>
        <w:rPr>
          <w:spacing w:val="-1"/>
          <w:sz w:val="20"/>
        </w:rPr>
        <w:t> </w:t>
      </w:r>
      <w:r>
        <w:rPr>
          <w:sz w:val="20"/>
        </w:rPr>
        <w:t>village</w:t>
      </w:r>
      <w:r>
        <w:rPr>
          <w:spacing w:val="-1"/>
          <w:sz w:val="20"/>
        </w:rPr>
        <w:t> </w:t>
      </w:r>
      <w:r>
        <w:rPr>
          <w:sz w:val="20"/>
        </w:rPr>
        <w:t>communities or families that: exploit the strengths, resources, inovations and opportunities of their village, cooperate with citizens, local authorities and other stakeholders, apply innovative, smart solutions for their village problems solving</w:t>
      </w:r>
      <w:r>
        <w:rPr>
          <w:spacing w:val="21"/>
          <w:sz w:val="20"/>
        </w:rPr>
        <w:t> </w:t>
      </w:r>
      <w:r>
        <w:rPr>
          <w:sz w:val="20"/>
        </w:rPr>
        <w:t>and</w:t>
      </w:r>
      <w:r>
        <w:rPr>
          <w:spacing w:val="21"/>
          <w:sz w:val="20"/>
        </w:rPr>
        <w:t> </w:t>
      </w:r>
      <w:r>
        <w:rPr>
          <w:sz w:val="20"/>
        </w:rPr>
        <w:t>contribute</w:t>
      </w:r>
      <w:r>
        <w:rPr>
          <w:spacing w:val="23"/>
          <w:sz w:val="20"/>
        </w:rPr>
        <w:t> </w:t>
      </w:r>
      <w:r>
        <w:rPr>
          <w:sz w:val="20"/>
        </w:rPr>
        <w:t>to</w:t>
      </w:r>
      <w:r>
        <w:rPr>
          <w:spacing w:val="21"/>
          <w:sz w:val="20"/>
        </w:rPr>
        <w:t> </w:t>
      </w:r>
      <w:r>
        <w:rPr>
          <w:sz w:val="20"/>
        </w:rPr>
        <w:t>village</w:t>
      </w:r>
      <w:r>
        <w:rPr>
          <w:spacing w:val="20"/>
          <w:sz w:val="20"/>
        </w:rPr>
        <w:t> </w:t>
      </w:r>
      <w:r>
        <w:rPr>
          <w:sz w:val="20"/>
        </w:rPr>
        <w:t>sustainable</w:t>
      </w:r>
      <w:r>
        <w:rPr>
          <w:spacing w:val="21"/>
          <w:sz w:val="20"/>
        </w:rPr>
        <w:t> </w:t>
      </w:r>
      <w:r>
        <w:rPr>
          <w:sz w:val="20"/>
        </w:rPr>
        <w:t>development.</w:t>
      </w:r>
      <w:r>
        <w:rPr>
          <w:spacing w:val="21"/>
          <w:sz w:val="20"/>
        </w:rPr>
        <w:t> </w:t>
      </w:r>
      <w:r>
        <w:rPr>
          <w:sz w:val="20"/>
        </w:rPr>
        <w:t>According</w:t>
      </w:r>
      <w:r>
        <w:rPr>
          <w:spacing w:val="21"/>
          <w:sz w:val="20"/>
        </w:rPr>
        <w:t> </w:t>
      </w:r>
      <w:r>
        <w:rPr>
          <w:sz w:val="20"/>
        </w:rPr>
        <w:t>to</w:t>
      </w:r>
      <w:r>
        <w:rPr>
          <w:spacing w:val="21"/>
          <w:sz w:val="20"/>
        </w:rPr>
        <w:t> </w:t>
      </w:r>
      <w:r>
        <w:rPr>
          <w:sz w:val="20"/>
        </w:rPr>
        <w:t>the</w:t>
      </w:r>
      <w:r>
        <w:rPr>
          <w:spacing w:val="20"/>
          <w:sz w:val="20"/>
        </w:rPr>
        <w:t> </w:t>
      </w:r>
      <w:r>
        <w:rPr>
          <w:sz w:val="20"/>
        </w:rPr>
        <w:t>European</w:t>
      </w:r>
      <w:r>
        <w:rPr>
          <w:spacing w:val="21"/>
          <w:sz w:val="20"/>
        </w:rPr>
        <w:t> </w:t>
      </w:r>
      <w:r>
        <w:rPr>
          <w:sz w:val="20"/>
        </w:rPr>
        <w:t>Parliament</w:t>
      </w:r>
      <w:r>
        <w:rPr>
          <w:spacing w:val="24"/>
          <w:sz w:val="20"/>
        </w:rPr>
        <w:t> </w:t>
      </w:r>
      <w:r>
        <w:rPr>
          <w:spacing w:val="-2"/>
          <w:sz w:val="20"/>
        </w:rPr>
        <w:t>briefing</w:t>
      </w:r>
    </w:p>
    <w:p>
      <w:pPr>
        <w:spacing w:before="1"/>
        <w:ind w:left="162" w:right="547" w:firstLine="0"/>
        <w:jc w:val="both"/>
        <w:rPr>
          <w:sz w:val="20"/>
        </w:rPr>
      </w:pPr>
      <w:r>
        <w:rPr>
          <w:sz w:val="20"/>
        </w:rPr>
        <w:t>„Smart villages concept, issues and prospects for EU rural areas” (2021), all these factors are typical of smart </w:t>
      </w:r>
      <w:r>
        <w:rPr>
          <w:spacing w:val="-2"/>
          <w:sz w:val="20"/>
        </w:rPr>
        <w:t>villages.</w:t>
      </w:r>
    </w:p>
    <w:p>
      <w:pPr>
        <w:spacing w:before="0"/>
        <w:ind w:left="162" w:right="548" w:firstLine="566"/>
        <w:jc w:val="both"/>
        <w:rPr>
          <w:sz w:val="20"/>
        </w:rPr>
      </w:pPr>
      <w:r>
        <w:rPr>
          <w:sz w:val="20"/>
        </w:rPr>
        <w:t>After</w:t>
      </w:r>
      <w:r>
        <w:rPr>
          <w:spacing w:val="-5"/>
          <w:sz w:val="20"/>
        </w:rPr>
        <w:t> </w:t>
      </w:r>
      <w:r>
        <w:rPr>
          <w:sz w:val="20"/>
        </w:rPr>
        <w:t>visiting</w:t>
      </w:r>
      <w:r>
        <w:rPr>
          <w:spacing w:val="-4"/>
          <w:sz w:val="20"/>
        </w:rPr>
        <w:t> </w:t>
      </w:r>
      <w:r>
        <w:rPr>
          <w:sz w:val="20"/>
        </w:rPr>
        <w:t>the</w:t>
      </w:r>
      <w:r>
        <w:rPr>
          <w:spacing w:val="-5"/>
          <w:sz w:val="20"/>
        </w:rPr>
        <w:t> </w:t>
      </w:r>
      <w:r>
        <w:rPr>
          <w:sz w:val="20"/>
        </w:rPr>
        <w:t>smart</w:t>
      </w:r>
      <w:r>
        <w:rPr>
          <w:spacing w:val="-5"/>
          <w:sz w:val="20"/>
        </w:rPr>
        <w:t> </w:t>
      </w:r>
      <w:r>
        <w:rPr>
          <w:sz w:val="20"/>
        </w:rPr>
        <w:t>thematic</w:t>
      </w:r>
      <w:r>
        <w:rPr>
          <w:spacing w:val="-4"/>
          <w:sz w:val="20"/>
        </w:rPr>
        <w:t> </w:t>
      </w:r>
      <w:r>
        <w:rPr>
          <w:sz w:val="20"/>
        </w:rPr>
        <w:t>villages,</w:t>
      </w:r>
      <w:r>
        <w:rPr>
          <w:spacing w:val="-4"/>
          <w:sz w:val="20"/>
        </w:rPr>
        <w:t> </w:t>
      </w:r>
      <w:r>
        <w:rPr>
          <w:sz w:val="20"/>
        </w:rPr>
        <w:t>conducting</w:t>
      </w:r>
      <w:r>
        <w:rPr>
          <w:spacing w:val="-4"/>
          <w:sz w:val="20"/>
        </w:rPr>
        <w:t> </w:t>
      </w:r>
      <w:r>
        <w:rPr>
          <w:sz w:val="20"/>
        </w:rPr>
        <w:t>interviews</w:t>
      </w:r>
      <w:r>
        <w:rPr>
          <w:spacing w:val="-4"/>
          <w:sz w:val="20"/>
        </w:rPr>
        <w:t> </w:t>
      </w:r>
      <w:r>
        <w:rPr>
          <w:sz w:val="20"/>
        </w:rPr>
        <w:t>and</w:t>
      </w:r>
      <w:r>
        <w:rPr>
          <w:spacing w:val="-4"/>
          <w:sz w:val="20"/>
        </w:rPr>
        <w:t> </w:t>
      </w:r>
      <w:r>
        <w:rPr>
          <w:sz w:val="20"/>
        </w:rPr>
        <w:t>analyzing</w:t>
      </w:r>
      <w:r>
        <w:rPr>
          <w:spacing w:val="-4"/>
          <w:sz w:val="20"/>
        </w:rPr>
        <w:t> </w:t>
      </w:r>
      <w:r>
        <w:rPr>
          <w:sz w:val="20"/>
        </w:rPr>
        <w:t>the</w:t>
      </w:r>
      <w:r>
        <w:rPr>
          <w:spacing w:val="-5"/>
          <w:sz w:val="20"/>
        </w:rPr>
        <w:t> </w:t>
      </w:r>
      <w:r>
        <w:rPr>
          <w:sz w:val="20"/>
        </w:rPr>
        <w:t>obtained</w:t>
      </w:r>
      <w:r>
        <w:rPr>
          <w:spacing w:val="-4"/>
          <w:sz w:val="20"/>
        </w:rPr>
        <w:t> </w:t>
      </w:r>
      <w:r>
        <w:rPr>
          <w:sz w:val="20"/>
        </w:rPr>
        <w:t>data,</w:t>
      </w:r>
      <w:r>
        <w:rPr>
          <w:spacing w:val="-4"/>
          <w:sz w:val="20"/>
        </w:rPr>
        <w:t> </w:t>
      </w:r>
      <w:r>
        <w:rPr>
          <w:sz w:val="20"/>
        </w:rPr>
        <w:t>it</w:t>
      </w:r>
      <w:r>
        <w:rPr>
          <w:spacing w:val="-2"/>
          <w:sz w:val="20"/>
        </w:rPr>
        <w:t> </w:t>
      </w:r>
      <w:r>
        <w:rPr>
          <w:sz w:val="20"/>
        </w:rPr>
        <w:t>was noticed that the application of the smart thematic strategy in villages, is not all that creates the conditions for the</w:t>
      </w:r>
      <w:r>
        <w:rPr>
          <w:spacing w:val="-12"/>
          <w:sz w:val="20"/>
        </w:rPr>
        <w:t> </w:t>
      </w:r>
      <w:r>
        <w:rPr>
          <w:sz w:val="20"/>
        </w:rPr>
        <w:t>development</w:t>
      </w:r>
      <w:r>
        <w:rPr>
          <w:spacing w:val="-11"/>
          <w:sz w:val="20"/>
        </w:rPr>
        <w:t> </w:t>
      </w:r>
      <w:r>
        <w:rPr>
          <w:sz w:val="20"/>
        </w:rPr>
        <w:t>of</w:t>
      </w:r>
      <w:r>
        <w:rPr>
          <w:spacing w:val="-9"/>
          <w:sz w:val="20"/>
        </w:rPr>
        <w:t> </w:t>
      </w:r>
      <w:r>
        <w:rPr>
          <w:sz w:val="20"/>
        </w:rPr>
        <w:t>the</w:t>
      </w:r>
      <w:r>
        <w:rPr>
          <w:spacing w:val="-12"/>
          <w:sz w:val="20"/>
        </w:rPr>
        <w:t> </w:t>
      </w:r>
      <w:r>
        <w:rPr>
          <w:sz w:val="20"/>
        </w:rPr>
        <w:t>thematic</w:t>
      </w:r>
      <w:r>
        <w:rPr>
          <w:spacing w:val="-9"/>
          <w:sz w:val="20"/>
        </w:rPr>
        <w:t> </w:t>
      </w:r>
      <w:r>
        <w:rPr>
          <w:sz w:val="20"/>
        </w:rPr>
        <w:t>countryside.</w:t>
      </w:r>
      <w:r>
        <w:rPr>
          <w:spacing w:val="-8"/>
          <w:sz w:val="20"/>
        </w:rPr>
        <w:t> </w:t>
      </w:r>
      <w:r>
        <w:rPr>
          <w:sz w:val="20"/>
        </w:rPr>
        <w:t>So</w:t>
      </w:r>
      <w:r>
        <w:rPr>
          <w:spacing w:val="-9"/>
          <w:sz w:val="20"/>
        </w:rPr>
        <w:t> </w:t>
      </w:r>
      <w:r>
        <w:rPr>
          <w:sz w:val="20"/>
        </w:rPr>
        <w:t>it</w:t>
      </w:r>
      <w:r>
        <w:rPr>
          <w:spacing w:val="-11"/>
          <w:sz w:val="20"/>
        </w:rPr>
        <w:t> </w:t>
      </w:r>
      <w:r>
        <w:rPr>
          <w:sz w:val="20"/>
        </w:rPr>
        <w:t>is</w:t>
      </w:r>
      <w:r>
        <w:rPr>
          <w:spacing w:val="-7"/>
          <w:sz w:val="20"/>
        </w:rPr>
        <w:t> </w:t>
      </w:r>
      <w:r>
        <w:rPr>
          <w:sz w:val="20"/>
        </w:rPr>
        <w:t>wonder,</w:t>
      </w:r>
      <w:r>
        <w:rPr>
          <w:spacing w:val="-8"/>
          <w:sz w:val="20"/>
        </w:rPr>
        <w:t> </w:t>
      </w:r>
      <w:r>
        <w:rPr>
          <w:sz w:val="20"/>
        </w:rPr>
        <w:t>why</w:t>
      </w:r>
      <w:r>
        <w:rPr>
          <w:spacing w:val="-8"/>
          <w:sz w:val="20"/>
        </w:rPr>
        <w:t> </w:t>
      </w:r>
      <w:r>
        <w:rPr>
          <w:sz w:val="20"/>
        </w:rPr>
        <w:t>are</w:t>
      </w:r>
      <w:r>
        <w:rPr>
          <w:spacing w:val="-9"/>
          <w:sz w:val="20"/>
        </w:rPr>
        <w:t> </w:t>
      </w:r>
      <w:r>
        <w:rPr>
          <w:sz w:val="20"/>
        </w:rPr>
        <w:t>some</w:t>
      </w:r>
      <w:r>
        <w:rPr>
          <w:spacing w:val="-12"/>
          <w:sz w:val="20"/>
        </w:rPr>
        <w:t> </w:t>
      </w:r>
      <w:r>
        <w:rPr>
          <w:sz w:val="20"/>
        </w:rPr>
        <w:t>smart</w:t>
      </w:r>
      <w:r>
        <w:rPr>
          <w:spacing w:val="-10"/>
          <w:sz w:val="20"/>
        </w:rPr>
        <w:t> </w:t>
      </w:r>
      <w:r>
        <w:rPr>
          <w:sz w:val="20"/>
        </w:rPr>
        <w:t>thematic</w:t>
      </w:r>
      <w:r>
        <w:rPr>
          <w:spacing w:val="-10"/>
          <w:sz w:val="20"/>
        </w:rPr>
        <w:t> </w:t>
      </w:r>
      <w:r>
        <w:rPr>
          <w:sz w:val="20"/>
        </w:rPr>
        <w:t>villages</w:t>
      </w:r>
      <w:r>
        <w:rPr>
          <w:spacing w:val="-10"/>
          <w:sz w:val="20"/>
        </w:rPr>
        <w:t> </w:t>
      </w:r>
      <w:r>
        <w:rPr>
          <w:sz w:val="20"/>
        </w:rPr>
        <w:t>developing towards</w:t>
      </w:r>
      <w:r>
        <w:rPr>
          <w:spacing w:val="-6"/>
          <w:sz w:val="20"/>
        </w:rPr>
        <w:t> </w:t>
      </w:r>
      <w:r>
        <w:rPr>
          <w:sz w:val="20"/>
        </w:rPr>
        <w:t>sustainability</w:t>
      </w:r>
      <w:r>
        <w:rPr>
          <w:spacing w:val="-7"/>
          <w:sz w:val="20"/>
        </w:rPr>
        <w:t> </w:t>
      </w:r>
      <w:r>
        <w:rPr>
          <w:sz w:val="20"/>
        </w:rPr>
        <w:t>and</w:t>
      </w:r>
      <w:r>
        <w:rPr>
          <w:spacing w:val="-4"/>
          <w:sz w:val="20"/>
        </w:rPr>
        <w:t> </w:t>
      </w:r>
      <w:r>
        <w:rPr>
          <w:sz w:val="20"/>
        </w:rPr>
        <w:t>others</w:t>
      </w:r>
      <w:r>
        <w:rPr>
          <w:spacing w:val="-4"/>
          <w:sz w:val="20"/>
        </w:rPr>
        <w:t> </w:t>
      </w:r>
      <w:r>
        <w:rPr>
          <w:sz w:val="20"/>
        </w:rPr>
        <w:t>not.</w:t>
      </w:r>
      <w:r>
        <w:rPr>
          <w:spacing w:val="-5"/>
          <w:sz w:val="20"/>
        </w:rPr>
        <w:t> </w:t>
      </w:r>
      <w:r>
        <w:rPr>
          <w:sz w:val="20"/>
        </w:rPr>
        <w:t>The</w:t>
      </w:r>
      <w:r>
        <w:rPr>
          <w:spacing w:val="-8"/>
          <w:sz w:val="20"/>
        </w:rPr>
        <w:t> </w:t>
      </w:r>
      <w:r>
        <w:rPr>
          <w:sz w:val="20"/>
        </w:rPr>
        <w:t>scientific</w:t>
      </w:r>
      <w:r>
        <w:rPr>
          <w:spacing w:val="-6"/>
          <w:sz w:val="20"/>
        </w:rPr>
        <w:t> </w:t>
      </w:r>
      <w:r>
        <w:rPr>
          <w:sz w:val="20"/>
        </w:rPr>
        <w:t>literature</w:t>
      </w:r>
      <w:r>
        <w:rPr>
          <w:spacing w:val="-9"/>
          <w:sz w:val="20"/>
        </w:rPr>
        <w:t> </w:t>
      </w:r>
      <w:r>
        <w:rPr>
          <w:sz w:val="20"/>
        </w:rPr>
        <w:t>analyzing</w:t>
      </w:r>
      <w:r>
        <w:rPr>
          <w:spacing w:val="-7"/>
          <w:sz w:val="20"/>
        </w:rPr>
        <w:t> </w:t>
      </w:r>
      <w:r>
        <w:rPr>
          <w:sz w:val="20"/>
        </w:rPr>
        <w:t>smart</w:t>
      </w:r>
      <w:r>
        <w:rPr>
          <w:spacing w:val="-7"/>
          <w:sz w:val="20"/>
        </w:rPr>
        <w:t> </w:t>
      </w:r>
      <w:r>
        <w:rPr>
          <w:sz w:val="20"/>
        </w:rPr>
        <w:t>thematic</w:t>
      </w:r>
      <w:r>
        <w:rPr>
          <w:spacing w:val="-6"/>
          <w:sz w:val="20"/>
        </w:rPr>
        <w:t> </w:t>
      </w:r>
      <w:r>
        <w:rPr>
          <w:sz w:val="20"/>
        </w:rPr>
        <w:t>villages</w:t>
      </w:r>
      <w:r>
        <w:rPr>
          <w:spacing w:val="-6"/>
          <w:sz w:val="20"/>
        </w:rPr>
        <w:t> </w:t>
      </w:r>
      <w:r>
        <w:rPr>
          <w:sz w:val="20"/>
        </w:rPr>
        <w:t>lacks</w:t>
      </w:r>
      <w:r>
        <w:rPr>
          <w:spacing w:val="-8"/>
          <w:sz w:val="20"/>
        </w:rPr>
        <w:t> </w:t>
      </w:r>
      <w:r>
        <w:rPr>
          <w:sz w:val="20"/>
        </w:rPr>
        <w:t>a</w:t>
      </w:r>
      <w:r>
        <w:rPr>
          <w:spacing w:val="-6"/>
          <w:sz w:val="20"/>
        </w:rPr>
        <w:t> </w:t>
      </w:r>
      <w:r>
        <w:rPr>
          <w:sz w:val="20"/>
        </w:rPr>
        <w:t>simple and</w:t>
      </w:r>
      <w:r>
        <w:rPr>
          <w:spacing w:val="-6"/>
          <w:sz w:val="20"/>
        </w:rPr>
        <w:t> </w:t>
      </w:r>
      <w:r>
        <w:rPr>
          <w:sz w:val="20"/>
        </w:rPr>
        <w:t>clear</w:t>
      </w:r>
      <w:r>
        <w:rPr>
          <w:spacing w:val="-4"/>
          <w:sz w:val="20"/>
        </w:rPr>
        <w:t> </w:t>
      </w:r>
      <w:r>
        <w:rPr>
          <w:sz w:val="20"/>
        </w:rPr>
        <w:t>answer</w:t>
      </w:r>
      <w:r>
        <w:rPr>
          <w:spacing w:val="-6"/>
          <w:sz w:val="20"/>
        </w:rPr>
        <w:t> </w:t>
      </w:r>
      <w:r>
        <w:rPr>
          <w:sz w:val="20"/>
        </w:rPr>
        <w:t>as</w:t>
      </w:r>
      <w:r>
        <w:rPr>
          <w:spacing w:val="-3"/>
          <w:sz w:val="20"/>
        </w:rPr>
        <w:t> </w:t>
      </w:r>
      <w:r>
        <w:rPr>
          <w:sz w:val="20"/>
        </w:rPr>
        <w:t>to</w:t>
      </w:r>
      <w:r>
        <w:rPr>
          <w:spacing w:val="-4"/>
          <w:sz w:val="20"/>
        </w:rPr>
        <w:t> </w:t>
      </w:r>
      <w:r>
        <w:rPr>
          <w:sz w:val="20"/>
        </w:rPr>
        <w:t>why</w:t>
      </w:r>
      <w:r>
        <w:rPr>
          <w:spacing w:val="-3"/>
          <w:sz w:val="20"/>
        </w:rPr>
        <w:t> </w:t>
      </w:r>
      <w:r>
        <w:rPr>
          <w:sz w:val="20"/>
        </w:rPr>
        <w:t>some</w:t>
      </w:r>
      <w:r>
        <w:rPr>
          <w:spacing w:val="-5"/>
          <w:sz w:val="20"/>
        </w:rPr>
        <w:t> </w:t>
      </w:r>
      <w:r>
        <w:rPr>
          <w:sz w:val="20"/>
        </w:rPr>
        <w:t>thematic</w:t>
      </w:r>
      <w:r>
        <w:rPr>
          <w:spacing w:val="-3"/>
          <w:sz w:val="20"/>
        </w:rPr>
        <w:t> </w:t>
      </w:r>
      <w:r>
        <w:rPr>
          <w:sz w:val="20"/>
        </w:rPr>
        <w:t>villages</w:t>
      </w:r>
      <w:r>
        <w:rPr>
          <w:spacing w:val="-5"/>
          <w:sz w:val="20"/>
        </w:rPr>
        <w:t> </w:t>
      </w:r>
      <w:r>
        <w:rPr>
          <w:sz w:val="20"/>
        </w:rPr>
        <w:t>are developing</w:t>
      </w:r>
      <w:r>
        <w:rPr>
          <w:spacing w:val="-3"/>
          <w:sz w:val="20"/>
        </w:rPr>
        <w:t> </w:t>
      </w:r>
      <w:r>
        <w:rPr>
          <w:sz w:val="20"/>
        </w:rPr>
        <w:t>while</w:t>
      </w:r>
      <w:r>
        <w:rPr>
          <w:spacing w:val="-5"/>
          <w:sz w:val="20"/>
        </w:rPr>
        <w:t> </w:t>
      </w:r>
      <w:r>
        <w:rPr>
          <w:sz w:val="20"/>
        </w:rPr>
        <w:t>others</w:t>
      </w:r>
      <w:r>
        <w:rPr>
          <w:spacing w:val="-5"/>
          <w:sz w:val="20"/>
        </w:rPr>
        <w:t> </w:t>
      </w:r>
      <w:r>
        <w:rPr>
          <w:sz w:val="20"/>
        </w:rPr>
        <w:t>are</w:t>
      </w:r>
      <w:r>
        <w:rPr>
          <w:spacing w:val="-5"/>
          <w:sz w:val="20"/>
        </w:rPr>
        <w:t> </w:t>
      </w:r>
      <w:r>
        <w:rPr>
          <w:sz w:val="20"/>
        </w:rPr>
        <w:t>not,</w:t>
      </w:r>
      <w:r>
        <w:rPr>
          <w:spacing w:val="-4"/>
          <w:sz w:val="20"/>
        </w:rPr>
        <w:t> </w:t>
      </w:r>
      <w:r>
        <w:rPr>
          <w:sz w:val="20"/>
        </w:rPr>
        <w:t>even</w:t>
      </w:r>
      <w:r>
        <w:rPr>
          <w:spacing w:val="-4"/>
          <w:sz w:val="20"/>
        </w:rPr>
        <w:t> </w:t>
      </w:r>
      <w:r>
        <w:rPr>
          <w:sz w:val="20"/>
        </w:rPr>
        <w:t>though</w:t>
      </w:r>
      <w:r>
        <w:rPr>
          <w:spacing w:val="-3"/>
          <w:sz w:val="20"/>
        </w:rPr>
        <w:t> </w:t>
      </w:r>
      <w:r>
        <w:rPr>
          <w:sz w:val="20"/>
        </w:rPr>
        <w:t>they</w:t>
      </w:r>
      <w:r>
        <w:rPr>
          <w:spacing w:val="-5"/>
          <w:sz w:val="20"/>
        </w:rPr>
        <w:t> </w:t>
      </w:r>
      <w:r>
        <w:rPr>
          <w:sz w:val="20"/>
        </w:rPr>
        <w:t>have recognized and developed the critical sources of success identified in the course of the literature analysis: a thematic space, co-creation processes, the attainment of visitors' needs and experience development, integrated</w:t>
      </w:r>
      <w:r>
        <w:rPr>
          <w:spacing w:val="-12"/>
          <w:sz w:val="20"/>
        </w:rPr>
        <w:t> </w:t>
      </w:r>
      <w:r>
        <w:rPr>
          <w:sz w:val="20"/>
        </w:rPr>
        <w:t>consumption</w:t>
      </w:r>
      <w:r>
        <w:rPr>
          <w:spacing w:val="-11"/>
          <w:sz w:val="20"/>
        </w:rPr>
        <w:t> </w:t>
      </w:r>
      <w:r>
        <w:rPr>
          <w:sz w:val="20"/>
        </w:rPr>
        <w:t>processes.</w:t>
      </w:r>
      <w:r>
        <w:rPr>
          <w:spacing w:val="-10"/>
          <w:sz w:val="20"/>
        </w:rPr>
        <w:t> </w:t>
      </w:r>
      <w:r>
        <w:rPr>
          <w:sz w:val="20"/>
        </w:rPr>
        <w:t>It</w:t>
      </w:r>
      <w:r>
        <w:rPr>
          <w:spacing w:val="-11"/>
          <w:sz w:val="20"/>
        </w:rPr>
        <w:t> </w:t>
      </w:r>
      <w:r>
        <w:rPr>
          <w:sz w:val="20"/>
        </w:rPr>
        <w:t>is</w:t>
      </w:r>
      <w:r>
        <w:rPr>
          <w:spacing w:val="-10"/>
          <w:sz w:val="20"/>
        </w:rPr>
        <w:t> </w:t>
      </w:r>
      <w:r>
        <w:rPr>
          <w:sz w:val="20"/>
        </w:rPr>
        <w:t>clear</w:t>
      </w:r>
      <w:r>
        <w:rPr>
          <w:spacing w:val="-11"/>
          <w:sz w:val="20"/>
        </w:rPr>
        <w:t> </w:t>
      </w:r>
      <w:r>
        <w:rPr>
          <w:sz w:val="20"/>
        </w:rPr>
        <w:t>that</w:t>
      </w:r>
      <w:r>
        <w:rPr>
          <w:spacing w:val="-11"/>
          <w:sz w:val="20"/>
        </w:rPr>
        <w:t> </w:t>
      </w:r>
      <w:r>
        <w:rPr>
          <w:sz w:val="20"/>
        </w:rPr>
        <w:t>those</w:t>
      </w:r>
      <w:r>
        <w:rPr>
          <w:spacing w:val="-12"/>
          <w:sz w:val="20"/>
        </w:rPr>
        <w:t> </w:t>
      </w:r>
      <w:r>
        <w:rPr>
          <w:sz w:val="20"/>
        </w:rPr>
        <w:t>factors</w:t>
      </w:r>
      <w:r>
        <w:rPr>
          <w:spacing w:val="-9"/>
          <w:sz w:val="20"/>
        </w:rPr>
        <w:t> </w:t>
      </w:r>
      <w:r>
        <w:rPr>
          <w:sz w:val="20"/>
        </w:rPr>
        <w:t>do</w:t>
      </w:r>
      <w:r>
        <w:rPr>
          <w:spacing w:val="-11"/>
          <w:sz w:val="20"/>
        </w:rPr>
        <w:t> </w:t>
      </w:r>
      <w:r>
        <w:rPr>
          <w:sz w:val="20"/>
        </w:rPr>
        <w:t>not</w:t>
      </w:r>
      <w:r>
        <w:rPr>
          <w:spacing w:val="-11"/>
          <w:sz w:val="20"/>
        </w:rPr>
        <w:t> </w:t>
      </w:r>
      <w:r>
        <w:rPr>
          <w:sz w:val="20"/>
        </w:rPr>
        <w:t>fully</w:t>
      </w:r>
      <w:r>
        <w:rPr>
          <w:spacing w:val="-10"/>
          <w:sz w:val="20"/>
        </w:rPr>
        <w:t> </w:t>
      </w:r>
      <w:r>
        <w:rPr>
          <w:sz w:val="20"/>
        </w:rPr>
        <w:t>reveal</w:t>
      </w:r>
      <w:r>
        <w:rPr>
          <w:spacing w:val="-10"/>
          <w:sz w:val="20"/>
        </w:rPr>
        <w:t> </w:t>
      </w:r>
      <w:r>
        <w:rPr>
          <w:sz w:val="20"/>
        </w:rPr>
        <w:t>the</w:t>
      </w:r>
      <w:r>
        <w:rPr>
          <w:spacing w:val="-9"/>
          <w:sz w:val="20"/>
        </w:rPr>
        <w:t> </w:t>
      </w:r>
      <w:r>
        <w:rPr>
          <w:sz w:val="20"/>
        </w:rPr>
        <w:t>phenomenon</w:t>
      </w:r>
      <w:r>
        <w:rPr>
          <w:spacing w:val="-11"/>
          <w:sz w:val="20"/>
        </w:rPr>
        <w:t> </w:t>
      </w:r>
      <w:r>
        <w:rPr>
          <w:sz w:val="20"/>
        </w:rPr>
        <w:t>of</w:t>
      </w:r>
      <w:r>
        <w:rPr>
          <w:spacing w:val="-11"/>
          <w:sz w:val="20"/>
        </w:rPr>
        <w:t> </w:t>
      </w:r>
      <w:r>
        <w:rPr>
          <w:sz w:val="20"/>
        </w:rPr>
        <w:t>the</w:t>
      </w:r>
      <w:r>
        <w:rPr>
          <w:spacing w:val="-12"/>
          <w:sz w:val="20"/>
        </w:rPr>
        <w:t> </w:t>
      </w:r>
      <w:r>
        <w:rPr>
          <w:sz w:val="20"/>
        </w:rPr>
        <w:t>smart thematic village development as they are rather fragmented and fail to explain how the issues of the development of smart thematic villages should be addressed. In the light of the above, this work tackles the problem why some thematic villages are developing while others are not. The paper discusses the possibility</w:t>
      </w:r>
    </w:p>
    <w:p>
      <w:pPr>
        <w:spacing w:after="0"/>
        <w:jc w:val="both"/>
        <w:rPr>
          <w:sz w:val="20"/>
        </w:rPr>
        <w:sectPr>
          <w:type w:val="continuous"/>
          <w:pgSz w:w="11910" w:h="16840"/>
          <w:pgMar w:header="0" w:footer="590" w:top="1120" w:bottom="280" w:left="1540" w:right="300"/>
        </w:sectPr>
      </w:pPr>
    </w:p>
    <w:p>
      <w:pPr>
        <w:spacing w:before="74"/>
        <w:ind w:left="162" w:right="555" w:firstLine="0"/>
        <w:jc w:val="both"/>
        <w:rPr>
          <w:sz w:val="20"/>
        </w:rPr>
      </w:pPr>
      <w:r>
        <w:rPr>
          <w:sz w:val="20"/>
        </w:rPr>
        <w:t>of smart thematic village development and presents the results of qualitative research aimed at determining why some smart thematic villages are developing while others are not.</w:t>
      </w:r>
    </w:p>
    <w:p>
      <w:pPr>
        <w:spacing w:before="2"/>
        <w:ind w:left="162" w:right="553" w:firstLine="566"/>
        <w:jc w:val="both"/>
        <w:rPr>
          <w:sz w:val="20"/>
        </w:rPr>
      </w:pPr>
      <w:r>
        <w:rPr>
          <w:b/>
          <w:sz w:val="20"/>
        </w:rPr>
        <w:t>The</w:t>
      </w:r>
      <w:r>
        <w:rPr>
          <w:b/>
          <w:spacing w:val="-1"/>
          <w:sz w:val="20"/>
        </w:rPr>
        <w:t> </w:t>
      </w:r>
      <w:r>
        <w:rPr>
          <w:b/>
          <w:sz w:val="20"/>
        </w:rPr>
        <w:t>aim of</w:t>
      </w:r>
      <w:r>
        <w:rPr>
          <w:b/>
          <w:spacing w:val="-2"/>
          <w:sz w:val="20"/>
        </w:rPr>
        <w:t> </w:t>
      </w:r>
      <w:r>
        <w:rPr>
          <w:b/>
          <w:sz w:val="20"/>
        </w:rPr>
        <w:t>the research </w:t>
      </w:r>
      <w:r>
        <w:rPr>
          <w:sz w:val="20"/>
        </w:rPr>
        <w:t>is to</w:t>
      </w:r>
      <w:r>
        <w:rPr>
          <w:spacing w:val="-2"/>
          <w:sz w:val="20"/>
        </w:rPr>
        <w:t> </w:t>
      </w:r>
      <w:r>
        <w:rPr>
          <w:sz w:val="20"/>
        </w:rPr>
        <w:t>find</w:t>
      </w:r>
      <w:r>
        <w:rPr>
          <w:spacing w:val="-1"/>
          <w:sz w:val="20"/>
        </w:rPr>
        <w:t> </w:t>
      </w:r>
      <w:r>
        <w:rPr>
          <w:sz w:val="20"/>
        </w:rPr>
        <w:t>out</w:t>
      </w:r>
      <w:r>
        <w:rPr>
          <w:spacing w:val="-1"/>
          <w:sz w:val="20"/>
        </w:rPr>
        <w:t> </w:t>
      </w:r>
      <w:r>
        <w:rPr>
          <w:sz w:val="20"/>
        </w:rPr>
        <w:t>the</w:t>
      </w:r>
      <w:r>
        <w:rPr>
          <w:spacing w:val="-2"/>
          <w:sz w:val="20"/>
        </w:rPr>
        <w:t> </w:t>
      </w:r>
      <w:r>
        <w:rPr>
          <w:sz w:val="20"/>
        </w:rPr>
        <w:t>main</w:t>
      </w:r>
      <w:r>
        <w:rPr>
          <w:spacing w:val="-2"/>
          <w:sz w:val="20"/>
        </w:rPr>
        <w:t> </w:t>
      </w:r>
      <w:r>
        <w:rPr>
          <w:sz w:val="20"/>
        </w:rPr>
        <w:t>factor that</w:t>
      </w:r>
      <w:r>
        <w:rPr>
          <w:spacing w:val="-1"/>
          <w:sz w:val="20"/>
        </w:rPr>
        <w:t> </w:t>
      </w:r>
      <w:r>
        <w:rPr>
          <w:sz w:val="20"/>
        </w:rPr>
        <w:t>brings</w:t>
      </w:r>
      <w:r>
        <w:rPr>
          <w:spacing w:val="-1"/>
          <w:sz w:val="20"/>
        </w:rPr>
        <w:t> </w:t>
      </w:r>
      <w:r>
        <w:rPr>
          <w:sz w:val="20"/>
        </w:rPr>
        <w:t>success in</w:t>
      </w:r>
      <w:r>
        <w:rPr>
          <w:spacing w:val="-2"/>
          <w:sz w:val="20"/>
        </w:rPr>
        <w:t> </w:t>
      </w:r>
      <w:r>
        <w:rPr>
          <w:sz w:val="20"/>
        </w:rPr>
        <w:t>the</w:t>
      </w:r>
      <w:r>
        <w:rPr>
          <w:spacing w:val="-2"/>
          <w:sz w:val="20"/>
        </w:rPr>
        <w:t> </w:t>
      </w:r>
      <w:r>
        <w:rPr>
          <w:sz w:val="20"/>
        </w:rPr>
        <w:t>smart</w:t>
      </w:r>
      <w:r>
        <w:rPr>
          <w:spacing w:val="-1"/>
          <w:sz w:val="20"/>
        </w:rPr>
        <w:t> </w:t>
      </w:r>
      <w:r>
        <w:rPr>
          <w:sz w:val="20"/>
        </w:rPr>
        <w:t>thematic</w:t>
      </w:r>
      <w:r>
        <w:rPr>
          <w:spacing w:val="-1"/>
          <w:sz w:val="20"/>
        </w:rPr>
        <w:t> </w:t>
      </w:r>
      <w:r>
        <w:rPr>
          <w:sz w:val="20"/>
        </w:rPr>
        <w:t>village development, to understand how this factor work, and to map the complexity of this factor context. The research question stated above requires qualitative answers based on subjective data, thus case analysis has been based on the grounded theory approach.</w:t>
      </w:r>
    </w:p>
    <w:p>
      <w:pPr>
        <w:spacing w:before="0"/>
        <w:ind w:left="162" w:right="555" w:firstLine="566"/>
        <w:jc w:val="both"/>
        <w:rPr>
          <w:sz w:val="20"/>
        </w:rPr>
      </w:pPr>
      <w:r>
        <w:rPr>
          <w:b/>
          <w:sz w:val="20"/>
        </w:rPr>
        <w:t>Research</w:t>
      </w:r>
      <w:r>
        <w:rPr>
          <w:b/>
          <w:spacing w:val="-6"/>
          <w:sz w:val="20"/>
        </w:rPr>
        <w:t> </w:t>
      </w:r>
      <w:r>
        <w:rPr>
          <w:b/>
          <w:sz w:val="20"/>
        </w:rPr>
        <w:t>objectives:</w:t>
      </w:r>
      <w:r>
        <w:rPr>
          <w:b/>
          <w:spacing w:val="-7"/>
          <w:sz w:val="20"/>
        </w:rPr>
        <w:t> </w:t>
      </w:r>
      <w:r>
        <w:rPr>
          <w:sz w:val="20"/>
        </w:rPr>
        <w:t>1)</w:t>
      </w:r>
      <w:r>
        <w:rPr>
          <w:spacing w:val="-6"/>
          <w:sz w:val="20"/>
        </w:rPr>
        <w:t> </w:t>
      </w:r>
      <w:r>
        <w:rPr>
          <w:sz w:val="20"/>
        </w:rPr>
        <w:t>to</w:t>
      </w:r>
      <w:r>
        <w:rPr>
          <w:spacing w:val="-7"/>
          <w:sz w:val="20"/>
        </w:rPr>
        <w:t> </w:t>
      </w:r>
      <w:r>
        <w:rPr>
          <w:sz w:val="20"/>
        </w:rPr>
        <w:t>identify</w:t>
      </w:r>
      <w:r>
        <w:rPr>
          <w:spacing w:val="-6"/>
          <w:sz w:val="20"/>
        </w:rPr>
        <w:t> </w:t>
      </w:r>
      <w:r>
        <w:rPr>
          <w:sz w:val="20"/>
        </w:rPr>
        <w:t>the</w:t>
      </w:r>
      <w:r>
        <w:rPr>
          <w:spacing w:val="-9"/>
          <w:sz w:val="20"/>
        </w:rPr>
        <w:t> </w:t>
      </w:r>
      <w:r>
        <w:rPr>
          <w:sz w:val="20"/>
        </w:rPr>
        <w:t>critical</w:t>
      </w:r>
      <w:r>
        <w:rPr>
          <w:spacing w:val="-8"/>
          <w:sz w:val="20"/>
        </w:rPr>
        <w:t> </w:t>
      </w:r>
      <w:r>
        <w:rPr>
          <w:sz w:val="20"/>
        </w:rPr>
        <w:t>factors</w:t>
      </w:r>
      <w:r>
        <w:rPr>
          <w:spacing w:val="-6"/>
          <w:sz w:val="20"/>
        </w:rPr>
        <w:t> </w:t>
      </w:r>
      <w:r>
        <w:rPr>
          <w:sz w:val="20"/>
        </w:rPr>
        <w:t>for</w:t>
      </w:r>
      <w:r>
        <w:rPr>
          <w:spacing w:val="-10"/>
          <w:sz w:val="20"/>
        </w:rPr>
        <w:t> </w:t>
      </w:r>
      <w:r>
        <w:rPr>
          <w:sz w:val="20"/>
        </w:rPr>
        <w:t>the</w:t>
      </w:r>
      <w:r>
        <w:rPr>
          <w:spacing w:val="-8"/>
          <w:sz w:val="20"/>
        </w:rPr>
        <w:t> </w:t>
      </w:r>
      <w:r>
        <w:rPr>
          <w:sz w:val="20"/>
        </w:rPr>
        <w:t>smart</w:t>
      </w:r>
      <w:r>
        <w:rPr>
          <w:spacing w:val="-7"/>
          <w:sz w:val="20"/>
        </w:rPr>
        <w:t> </w:t>
      </w:r>
      <w:r>
        <w:rPr>
          <w:sz w:val="20"/>
        </w:rPr>
        <w:t>thematic</w:t>
      </w:r>
      <w:r>
        <w:rPr>
          <w:spacing w:val="-6"/>
          <w:sz w:val="20"/>
        </w:rPr>
        <w:t> </w:t>
      </w:r>
      <w:r>
        <w:rPr>
          <w:sz w:val="20"/>
        </w:rPr>
        <w:t>village</w:t>
      </w:r>
      <w:r>
        <w:rPr>
          <w:spacing w:val="-6"/>
          <w:sz w:val="20"/>
        </w:rPr>
        <w:t> </w:t>
      </w:r>
      <w:r>
        <w:rPr>
          <w:sz w:val="20"/>
        </w:rPr>
        <w:t>development;</w:t>
      </w:r>
      <w:r>
        <w:rPr>
          <w:spacing w:val="-7"/>
          <w:sz w:val="20"/>
        </w:rPr>
        <w:t> </w:t>
      </w:r>
      <w:r>
        <w:rPr>
          <w:sz w:val="20"/>
        </w:rPr>
        <w:t>2)</w:t>
      </w:r>
      <w:r>
        <w:rPr>
          <w:spacing w:val="-6"/>
          <w:sz w:val="20"/>
        </w:rPr>
        <w:t> </w:t>
      </w:r>
      <w:r>
        <w:rPr>
          <w:sz w:val="20"/>
        </w:rPr>
        <w:t>to define the specific context of the critical factor determining the smart thematic village development.</w:t>
      </w:r>
    </w:p>
    <w:p>
      <w:pPr>
        <w:pStyle w:val="BodyText"/>
        <w:spacing w:before="9"/>
        <w:rPr>
          <w:sz w:val="19"/>
        </w:rPr>
      </w:pPr>
    </w:p>
    <w:p>
      <w:pPr>
        <w:spacing w:before="0"/>
        <w:ind w:left="728" w:right="0" w:firstLine="0"/>
        <w:jc w:val="left"/>
        <w:rPr>
          <w:b/>
          <w:sz w:val="20"/>
        </w:rPr>
      </w:pPr>
      <w:r>
        <w:rPr>
          <w:b/>
          <w:sz w:val="20"/>
        </w:rPr>
        <w:t>RESEARCH</w:t>
      </w:r>
      <w:r>
        <w:rPr>
          <w:b/>
          <w:spacing w:val="-10"/>
          <w:sz w:val="20"/>
        </w:rPr>
        <w:t> </w:t>
      </w:r>
      <w:r>
        <w:rPr>
          <w:b/>
          <w:spacing w:val="-2"/>
          <w:sz w:val="20"/>
        </w:rPr>
        <w:t>METHODS</w:t>
      </w:r>
    </w:p>
    <w:p>
      <w:pPr>
        <w:spacing w:before="1"/>
        <w:ind w:left="162" w:right="548" w:firstLine="566"/>
        <w:jc w:val="both"/>
        <w:rPr>
          <w:sz w:val="20"/>
        </w:rPr>
      </w:pPr>
      <w:r>
        <w:rPr>
          <w:b/>
          <w:sz w:val="20"/>
        </w:rPr>
        <w:t>Research</w:t>
      </w:r>
      <w:r>
        <w:rPr>
          <w:b/>
          <w:spacing w:val="-3"/>
          <w:sz w:val="20"/>
        </w:rPr>
        <w:t> </w:t>
      </w:r>
      <w:r>
        <w:rPr>
          <w:b/>
          <w:sz w:val="20"/>
        </w:rPr>
        <w:t>method:</w:t>
      </w:r>
      <w:r>
        <w:rPr>
          <w:b/>
          <w:spacing w:val="-1"/>
          <w:sz w:val="20"/>
        </w:rPr>
        <w:t> </w:t>
      </w:r>
      <w:r>
        <w:rPr>
          <w:sz w:val="20"/>
        </w:rPr>
        <w:t>A</w:t>
      </w:r>
      <w:r>
        <w:rPr>
          <w:spacing w:val="-1"/>
          <w:sz w:val="20"/>
        </w:rPr>
        <w:t> </w:t>
      </w:r>
      <w:r>
        <w:rPr>
          <w:sz w:val="20"/>
        </w:rPr>
        <w:t>structured</w:t>
      </w:r>
      <w:r>
        <w:rPr>
          <w:spacing w:val="-2"/>
          <w:sz w:val="20"/>
        </w:rPr>
        <w:t> </w:t>
      </w:r>
      <w:r>
        <w:rPr>
          <w:sz w:val="20"/>
        </w:rPr>
        <w:t>grounded</w:t>
      </w:r>
      <w:r>
        <w:rPr>
          <w:spacing w:val="-2"/>
          <w:sz w:val="20"/>
        </w:rPr>
        <w:t> </w:t>
      </w:r>
      <w:r>
        <w:rPr>
          <w:sz w:val="20"/>
        </w:rPr>
        <w:t>theory</w:t>
      </w:r>
      <w:r>
        <w:rPr>
          <w:spacing w:val="-4"/>
          <w:sz w:val="20"/>
        </w:rPr>
        <w:t> </w:t>
      </w:r>
      <w:r>
        <w:rPr>
          <w:sz w:val="20"/>
        </w:rPr>
        <w:t>study approach</w:t>
      </w:r>
      <w:r>
        <w:rPr>
          <w:spacing w:val="-2"/>
          <w:sz w:val="20"/>
        </w:rPr>
        <w:t> </w:t>
      </w:r>
      <w:r>
        <w:rPr>
          <w:sz w:val="20"/>
        </w:rPr>
        <w:t>was</w:t>
      </w:r>
      <w:r>
        <w:rPr>
          <w:spacing w:val="-4"/>
          <w:sz w:val="20"/>
        </w:rPr>
        <w:t> </w:t>
      </w:r>
      <w:r>
        <w:rPr>
          <w:sz w:val="20"/>
        </w:rPr>
        <w:t>chosen</w:t>
      </w:r>
      <w:r>
        <w:rPr>
          <w:spacing w:val="-5"/>
          <w:sz w:val="20"/>
        </w:rPr>
        <w:t> </w:t>
      </w:r>
      <w:r>
        <w:rPr>
          <w:sz w:val="20"/>
        </w:rPr>
        <w:t>to</w:t>
      </w:r>
      <w:r>
        <w:rPr>
          <w:spacing w:val="-2"/>
          <w:sz w:val="20"/>
        </w:rPr>
        <w:t> </w:t>
      </w:r>
      <w:r>
        <w:rPr>
          <w:sz w:val="20"/>
        </w:rPr>
        <w:t>explain</w:t>
      </w:r>
      <w:r>
        <w:rPr>
          <w:spacing w:val="-5"/>
          <w:sz w:val="20"/>
        </w:rPr>
        <w:t> </w:t>
      </w:r>
      <w:r>
        <w:rPr>
          <w:sz w:val="20"/>
        </w:rPr>
        <w:t>the</w:t>
      </w:r>
      <w:r>
        <w:rPr>
          <w:spacing w:val="-3"/>
          <w:sz w:val="20"/>
        </w:rPr>
        <w:t> </w:t>
      </w:r>
      <w:r>
        <w:rPr>
          <w:sz w:val="20"/>
        </w:rPr>
        <w:t>essence</w:t>
      </w:r>
      <w:r>
        <w:rPr>
          <w:spacing w:val="-3"/>
          <w:sz w:val="20"/>
        </w:rPr>
        <w:t> </w:t>
      </w:r>
      <w:r>
        <w:rPr>
          <w:sz w:val="20"/>
        </w:rPr>
        <w:t>of the</w:t>
      </w:r>
      <w:r>
        <w:rPr>
          <w:spacing w:val="-9"/>
          <w:sz w:val="20"/>
        </w:rPr>
        <w:t> </w:t>
      </w:r>
      <w:r>
        <w:rPr>
          <w:sz w:val="20"/>
        </w:rPr>
        <w:t>analyzed</w:t>
      </w:r>
      <w:r>
        <w:rPr>
          <w:spacing w:val="-7"/>
          <w:sz w:val="20"/>
        </w:rPr>
        <w:t> </w:t>
      </w:r>
      <w:r>
        <w:rPr>
          <w:sz w:val="20"/>
        </w:rPr>
        <w:t>phenomenon</w:t>
      </w:r>
      <w:r>
        <w:rPr>
          <w:spacing w:val="-7"/>
          <w:sz w:val="20"/>
        </w:rPr>
        <w:t> </w:t>
      </w:r>
      <w:r>
        <w:rPr>
          <w:sz w:val="20"/>
        </w:rPr>
        <w:t>-</w:t>
      </w:r>
      <w:r>
        <w:rPr>
          <w:spacing w:val="-6"/>
          <w:sz w:val="20"/>
        </w:rPr>
        <w:t> </w:t>
      </w:r>
      <w:r>
        <w:rPr>
          <w:sz w:val="20"/>
        </w:rPr>
        <w:t>the</w:t>
      </w:r>
      <w:r>
        <w:rPr>
          <w:spacing w:val="-9"/>
          <w:sz w:val="20"/>
        </w:rPr>
        <w:t> </w:t>
      </w:r>
      <w:r>
        <w:rPr>
          <w:sz w:val="20"/>
        </w:rPr>
        <w:t>critical</w:t>
      </w:r>
      <w:r>
        <w:rPr>
          <w:spacing w:val="-8"/>
          <w:sz w:val="20"/>
        </w:rPr>
        <w:t> </w:t>
      </w:r>
      <w:r>
        <w:rPr>
          <w:sz w:val="20"/>
        </w:rPr>
        <w:t>and</w:t>
      </w:r>
      <w:r>
        <w:rPr>
          <w:spacing w:val="-9"/>
          <w:sz w:val="20"/>
        </w:rPr>
        <w:t> </w:t>
      </w:r>
      <w:r>
        <w:rPr>
          <w:sz w:val="20"/>
        </w:rPr>
        <w:t>other</w:t>
      </w:r>
      <w:r>
        <w:rPr>
          <w:spacing w:val="-9"/>
          <w:sz w:val="20"/>
        </w:rPr>
        <w:t> </w:t>
      </w:r>
      <w:r>
        <w:rPr>
          <w:sz w:val="20"/>
        </w:rPr>
        <w:t>related</w:t>
      </w:r>
      <w:r>
        <w:rPr>
          <w:spacing w:val="-5"/>
          <w:sz w:val="20"/>
        </w:rPr>
        <w:t> </w:t>
      </w:r>
      <w:r>
        <w:rPr>
          <w:sz w:val="20"/>
        </w:rPr>
        <w:t>factors,</w:t>
      </w:r>
      <w:r>
        <w:rPr>
          <w:spacing w:val="-9"/>
          <w:sz w:val="20"/>
        </w:rPr>
        <w:t> </w:t>
      </w:r>
      <w:r>
        <w:rPr>
          <w:sz w:val="20"/>
        </w:rPr>
        <w:t>contextual,</w:t>
      </w:r>
      <w:r>
        <w:rPr>
          <w:spacing w:val="-9"/>
          <w:sz w:val="20"/>
        </w:rPr>
        <w:t> </w:t>
      </w:r>
      <w:r>
        <w:rPr>
          <w:sz w:val="20"/>
        </w:rPr>
        <w:t>causal</w:t>
      </w:r>
      <w:r>
        <w:rPr>
          <w:spacing w:val="-8"/>
          <w:sz w:val="20"/>
        </w:rPr>
        <w:t> </w:t>
      </w:r>
      <w:r>
        <w:rPr>
          <w:sz w:val="20"/>
        </w:rPr>
        <w:t>and</w:t>
      </w:r>
      <w:r>
        <w:rPr>
          <w:spacing w:val="-9"/>
          <w:sz w:val="20"/>
        </w:rPr>
        <w:t> </w:t>
      </w:r>
      <w:r>
        <w:rPr>
          <w:sz w:val="20"/>
        </w:rPr>
        <w:t>intervening</w:t>
      </w:r>
      <w:r>
        <w:rPr>
          <w:spacing w:val="-9"/>
          <w:sz w:val="20"/>
        </w:rPr>
        <w:t> </w:t>
      </w:r>
      <w:r>
        <w:rPr>
          <w:sz w:val="20"/>
        </w:rPr>
        <w:t>conditions determining</w:t>
      </w:r>
      <w:r>
        <w:rPr>
          <w:spacing w:val="-6"/>
          <w:sz w:val="20"/>
        </w:rPr>
        <w:t> </w:t>
      </w:r>
      <w:r>
        <w:rPr>
          <w:sz w:val="20"/>
        </w:rPr>
        <w:t>their</w:t>
      </w:r>
      <w:r>
        <w:rPr>
          <w:spacing w:val="-9"/>
          <w:sz w:val="20"/>
        </w:rPr>
        <w:t> </w:t>
      </w:r>
      <w:r>
        <w:rPr>
          <w:sz w:val="20"/>
        </w:rPr>
        <w:t>control,</w:t>
      </w:r>
      <w:r>
        <w:rPr>
          <w:spacing w:val="-8"/>
          <w:sz w:val="20"/>
        </w:rPr>
        <w:t> </w:t>
      </w:r>
      <w:r>
        <w:rPr>
          <w:sz w:val="20"/>
        </w:rPr>
        <w:t>the</w:t>
      </w:r>
      <w:r>
        <w:rPr>
          <w:spacing w:val="-9"/>
          <w:sz w:val="20"/>
        </w:rPr>
        <w:t> </w:t>
      </w:r>
      <w:r>
        <w:rPr>
          <w:sz w:val="20"/>
        </w:rPr>
        <w:t>used</w:t>
      </w:r>
      <w:r>
        <w:rPr>
          <w:spacing w:val="-8"/>
          <w:sz w:val="20"/>
        </w:rPr>
        <w:t> </w:t>
      </w:r>
      <w:r>
        <w:rPr>
          <w:sz w:val="20"/>
        </w:rPr>
        <w:t>control</w:t>
      </w:r>
      <w:r>
        <w:rPr>
          <w:spacing w:val="-7"/>
          <w:sz w:val="20"/>
        </w:rPr>
        <w:t> </w:t>
      </w:r>
      <w:r>
        <w:rPr>
          <w:sz w:val="20"/>
        </w:rPr>
        <w:t>strategies,</w:t>
      </w:r>
      <w:r>
        <w:rPr>
          <w:spacing w:val="-8"/>
          <w:sz w:val="20"/>
        </w:rPr>
        <w:t> </w:t>
      </w:r>
      <w:r>
        <w:rPr>
          <w:sz w:val="20"/>
        </w:rPr>
        <w:t>and</w:t>
      </w:r>
      <w:r>
        <w:rPr>
          <w:spacing w:val="-8"/>
          <w:sz w:val="20"/>
        </w:rPr>
        <w:t> </w:t>
      </w:r>
      <w:r>
        <w:rPr>
          <w:sz w:val="20"/>
        </w:rPr>
        <w:t>their</w:t>
      </w:r>
      <w:r>
        <w:rPr>
          <w:spacing w:val="-9"/>
          <w:sz w:val="20"/>
        </w:rPr>
        <w:t> </w:t>
      </w:r>
      <w:r>
        <w:rPr>
          <w:sz w:val="20"/>
        </w:rPr>
        <w:t>consequences</w:t>
      </w:r>
      <w:r>
        <w:rPr>
          <w:spacing w:val="-7"/>
          <w:sz w:val="20"/>
        </w:rPr>
        <w:t> </w:t>
      </w:r>
      <w:r>
        <w:rPr>
          <w:sz w:val="20"/>
        </w:rPr>
        <w:t>(Corbin</w:t>
      </w:r>
      <w:r>
        <w:rPr>
          <w:spacing w:val="-9"/>
          <w:sz w:val="20"/>
        </w:rPr>
        <w:t> </w:t>
      </w:r>
      <w:r>
        <w:rPr>
          <w:sz w:val="20"/>
        </w:rPr>
        <w:t>&amp;</w:t>
      </w:r>
      <w:r>
        <w:rPr>
          <w:spacing w:val="-6"/>
          <w:sz w:val="20"/>
        </w:rPr>
        <w:t> </w:t>
      </w:r>
      <w:r>
        <w:rPr>
          <w:sz w:val="20"/>
        </w:rPr>
        <w:t>Strauss,</w:t>
      </w:r>
      <w:r>
        <w:rPr>
          <w:spacing w:val="-8"/>
          <w:sz w:val="20"/>
        </w:rPr>
        <w:t> </w:t>
      </w:r>
      <w:r>
        <w:rPr>
          <w:sz w:val="20"/>
        </w:rPr>
        <w:t>1996,</w:t>
      </w:r>
      <w:r>
        <w:rPr>
          <w:spacing w:val="-5"/>
          <w:sz w:val="20"/>
        </w:rPr>
        <w:t> </w:t>
      </w:r>
      <w:r>
        <w:rPr>
          <w:sz w:val="20"/>
        </w:rPr>
        <w:t>Strauss &amp; Corbin, 1998, Corbin &amp; Strauss, 2008). This methodology was chosen because it enables to develop a data- driven</w:t>
      </w:r>
      <w:r>
        <w:rPr>
          <w:spacing w:val="-4"/>
          <w:sz w:val="20"/>
        </w:rPr>
        <w:t> </w:t>
      </w:r>
      <w:r>
        <w:rPr>
          <w:sz w:val="20"/>
        </w:rPr>
        <w:t>theory</w:t>
      </w:r>
      <w:r>
        <w:rPr>
          <w:spacing w:val="-3"/>
          <w:sz w:val="20"/>
        </w:rPr>
        <w:t> </w:t>
      </w:r>
      <w:r>
        <w:rPr>
          <w:sz w:val="20"/>
        </w:rPr>
        <w:t>about</w:t>
      </w:r>
      <w:r>
        <w:rPr>
          <w:spacing w:val="-4"/>
          <w:sz w:val="20"/>
        </w:rPr>
        <w:t> </w:t>
      </w:r>
      <w:r>
        <w:rPr>
          <w:sz w:val="20"/>
        </w:rPr>
        <w:t>the</w:t>
      </w:r>
      <w:r>
        <w:rPr>
          <w:spacing w:val="-4"/>
          <w:sz w:val="20"/>
        </w:rPr>
        <w:t> </w:t>
      </w:r>
      <w:r>
        <w:rPr>
          <w:sz w:val="20"/>
        </w:rPr>
        <w:t>phenomenon.</w:t>
      </w:r>
      <w:r>
        <w:rPr>
          <w:spacing w:val="-4"/>
          <w:sz w:val="20"/>
        </w:rPr>
        <w:t> </w:t>
      </w:r>
      <w:r>
        <w:rPr>
          <w:sz w:val="20"/>
        </w:rPr>
        <w:t>Especially</w:t>
      </w:r>
      <w:r>
        <w:rPr>
          <w:spacing w:val="-5"/>
          <w:sz w:val="20"/>
        </w:rPr>
        <w:t> </w:t>
      </w:r>
      <w:r>
        <w:rPr>
          <w:sz w:val="20"/>
        </w:rPr>
        <w:t>this</w:t>
      </w:r>
      <w:r>
        <w:rPr>
          <w:spacing w:val="-5"/>
          <w:sz w:val="20"/>
        </w:rPr>
        <w:t> </w:t>
      </w:r>
      <w:r>
        <w:rPr>
          <w:sz w:val="20"/>
        </w:rPr>
        <w:t>method</w:t>
      </w:r>
      <w:r>
        <w:rPr>
          <w:spacing w:val="-6"/>
          <w:sz w:val="20"/>
        </w:rPr>
        <w:t> </w:t>
      </w:r>
      <w:r>
        <w:rPr>
          <w:sz w:val="20"/>
        </w:rPr>
        <w:t>useful</w:t>
      </w:r>
      <w:r>
        <w:rPr>
          <w:spacing w:val="-3"/>
          <w:sz w:val="20"/>
        </w:rPr>
        <w:t> </w:t>
      </w:r>
      <w:r>
        <w:rPr>
          <w:sz w:val="20"/>
        </w:rPr>
        <w:t>when</w:t>
      </w:r>
      <w:r>
        <w:rPr>
          <w:spacing w:val="-4"/>
          <w:sz w:val="20"/>
        </w:rPr>
        <w:t> </w:t>
      </w:r>
      <w:r>
        <w:rPr>
          <w:sz w:val="20"/>
        </w:rPr>
        <w:t>the</w:t>
      </w:r>
      <w:r>
        <w:rPr>
          <w:spacing w:val="-4"/>
          <w:sz w:val="20"/>
        </w:rPr>
        <w:t> </w:t>
      </w:r>
      <w:r>
        <w:rPr>
          <w:sz w:val="20"/>
        </w:rPr>
        <w:t>phenomenon</w:t>
      </w:r>
      <w:r>
        <w:rPr>
          <w:spacing w:val="-4"/>
          <w:sz w:val="20"/>
        </w:rPr>
        <w:t> </w:t>
      </w:r>
      <w:r>
        <w:rPr>
          <w:sz w:val="20"/>
        </w:rPr>
        <w:t>under</w:t>
      </w:r>
      <w:r>
        <w:rPr>
          <w:spacing w:val="-4"/>
          <w:sz w:val="20"/>
        </w:rPr>
        <w:t> </w:t>
      </w:r>
      <w:r>
        <w:rPr>
          <w:sz w:val="20"/>
        </w:rPr>
        <w:t>study</w:t>
      </w:r>
      <w:r>
        <w:rPr>
          <w:spacing w:val="-3"/>
          <w:sz w:val="20"/>
        </w:rPr>
        <w:t> </w:t>
      </w:r>
      <w:r>
        <w:rPr>
          <w:sz w:val="20"/>
        </w:rPr>
        <w:t>is</w:t>
      </w:r>
      <w:r>
        <w:rPr>
          <w:spacing w:val="-3"/>
          <w:sz w:val="20"/>
        </w:rPr>
        <w:t> </w:t>
      </w:r>
      <w:r>
        <w:rPr>
          <w:sz w:val="20"/>
        </w:rPr>
        <w:t>not clearly defined in the scientific literature.</w:t>
      </w:r>
      <w:r>
        <w:rPr>
          <w:spacing w:val="40"/>
          <w:sz w:val="20"/>
        </w:rPr>
        <w:t> </w:t>
      </w:r>
      <w:r>
        <w:rPr>
          <w:sz w:val="20"/>
        </w:rPr>
        <w:t>Also, it enables to the analysis of phenomena (in this case smart thematic village) in a specific context and to identify it. Corbin and Strauss Grounded Theory version enables the identification of a central phenomenon factor and factors related to it. This research is based on the philosophical approaches of post-positivism, symbolic interactionism, and pragmatism (Santos, et. al., 2018). Qualitative</w:t>
      </w:r>
      <w:r>
        <w:rPr>
          <w:spacing w:val="-7"/>
          <w:sz w:val="20"/>
        </w:rPr>
        <w:t> </w:t>
      </w:r>
      <w:r>
        <w:rPr>
          <w:sz w:val="20"/>
        </w:rPr>
        <w:t>research</w:t>
      </w:r>
      <w:r>
        <w:rPr>
          <w:spacing w:val="-8"/>
          <w:sz w:val="20"/>
        </w:rPr>
        <w:t> </w:t>
      </w:r>
      <w:r>
        <w:rPr>
          <w:sz w:val="20"/>
        </w:rPr>
        <w:t>allows</w:t>
      </w:r>
      <w:r>
        <w:rPr>
          <w:spacing w:val="-6"/>
          <w:sz w:val="20"/>
        </w:rPr>
        <w:t> </w:t>
      </w:r>
      <w:r>
        <w:rPr>
          <w:sz w:val="20"/>
        </w:rPr>
        <w:t>to</w:t>
      </w:r>
      <w:r>
        <w:rPr>
          <w:spacing w:val="-8"/>
          <w:sz w:val="20"/>
        </w:rPr>
        <w:t> </w:t>
      </w:r>
      <w:r>
        <w:rPr>
          <w:sz w:val="20"/>
        </w:rPr>
        <w:t>understand</w:t>
      </w:r>
      <w:r>
        <w:rPr>
          <w:spacing w:val="-7"/>
          <w:sz w:val="20"/>
        </w:rPr>
        <w:t> </w:t>
      </w:r>
      <w:r>
        <w:rPr>
          <w:sz w:val="20"/>
        </w:rPr>
        <w:t>the</w:t>
      </w:r>
      <w:r>
        <w:rPr>
          <w:spacing w:val="-7"/>
          <w:sz w:val="20"/>
        </w:rPr>
        <w:t> </w:t>
      </w:r>
      <w:r>
        <w:rPr>
          <w:sz w:val="20"/>
        </w:rPr>
        <w:t>context</w:t>
      </w:r>
      <w:r>
        <w:rPr>
          <w:spacing w:val="-7"/>
          <w:sz w:val="20"/>
        </w:rPr>
        <w:t> </w:t>
      </w:r>
      <w:r>
        <w:rPr>
          <w:sz w:val="20"/>
        </w:rPr>
        <w:t>of</w:t>
      </w:r>
      <w:r>
        <w:rPr>
          <w:spacing w:val="-7"/>
          <w:sz w:val="20"/>
        </w:rPr>
        <w:t> </w:t>
      </w:r>
      <w:r>
        <w:rPr>
          <w:sz w:val="20"/>
        </w:rPr>
        <w:t>the</w:t>
      </w:r>
      <w:r>
        <w:rPr>
          <w:spacing w:val="-9"/>
          <w:sz w:val="20"/>
        </w:rPr>
        <w:t> </w:t>
      </w:r>
      <w:r>
        <w:rPr>
          <w:sz w:val="20"/>
        </w:rPr>
        <w:t>investigated</w:t>
      </w:r>
      <w:r>
        <w:rPr>
          <w:spacing w:val="-8"/>
          <w:sz w:val="20"/>
        </w:rPr>
        <w:t> </w:t>
      </w:r>
      <w:r>
        <w:rPr>
          <w:sz w:val="20"/>
        </w:rPr>
        <w:t>phenomenon</w:t>
      </w:r>
      <w:r>
        <w:rPr>
          <w:spacing w:val="-9"/>
          <w:sz w:val="20"/>
        </w:rPr>
        <w:t> </w:t>
      </w:r>
      <w:r>
        <w:rPr>
          <w:sz w:val="20"/>
        </w:rPr>
        <w:t>including</w:t>
      </w:r>
      <w:r>
        <w:rPr>
          <w:spacing w:val="-7"/>
          <w:sz w:val="20"/>
        </w:rPr>
        <w:t> </w:t>
      </w:r>
      <w:r>
        <w:rPr>
          <w:sz w:val="20"/>
        </w:rPr>
        <w:t>decisions</w:t>
      </w:r>
      <w:r>
        <w:rPr>
          <w:spacing w:val="-7"/>
          <w:sz w:val="20"/>
        </w:rPr>
        <w:t> </w:t>
      </w:r>
      <w:r>
        <w:rPr>
          <w:sz w:val="20"/>
        </w:rPr>
        <w:t>and actions,</w:t>
      </w:r>
      <w:r>
        <w:rPr>
          <w:spacing w:val="-5"/>
          <w:sz w:val="20"/>
        </w:rPr>
        <w:t> </w:t>
      </w:r>
      <w:r>
        <w:rPr>
          <w:sz w:val="20"/>
        </w:rPr>
        <w:t>to</w:t>
      </w:r>
      <w:r>
        <w:rPr>
          <w:spacing w:val="-6"/>
          <w:sz w:val="20"/>
        </w:rPr>
        <w:t> </w:t>
      </w:r>
      <w:r>
        <w:rPr>
          <w:sz w:val="20"/>
        </w:rPr>
        <w:t>explain</w:t>
      </w:r>
      <w:r>
        <w:rPr>
          <w:spacing w:val="-7"/>
          <w:sz w:val="20"/>
        </w:rPr>
        <w:t> </w:t>
      </w:r>
      <w:r>
        <w:rPr>
          <w:sz w:val="20"/>
        </w:rPr>
        <w:t>the</w:t>
      </w:r>
      <w:r>
        <w:rPr>
          <w:spacing w:val="-7"/>
          <w:sz w:val="20"/>
        </w:rPr>
        <w:t> </w:t>
      </w:r>
      <w:r>
        <w:rPr>
          <w:sz w:val="20"/>
        </w:rPr>
        <w:t>reasons</w:t>
      </w:r>
      <w:r>
        <w:rPr>
          <w:spacing w:val="-5"/>
          <w:sz w:val="20"/>
        </w:rPr>
        <w:t> </w:t>
      </w:r>
      <w:r>
        <w:rPr>
          <w:sz w:val="20"/>
        </w:rPr>
        <w:t>thereof</w:t>
      </w:r>
      <w:r>
        <w:rPr>
          <w:spacing w:val="-6"/>
          <w:sz w:val="20"/>
        </w:rPr>
        <w:t> </w:t>
      </w:r>
      <w:r>
        <w:rPr>
          <w:sz w:val="20"/>
        </w:rPr>
        <w:t>(Myers,</w:t>
      </w:r>
      <w:r>
        <w:rPr>
          <w:spacing w:val="-6"/>
          <w:sz w:val="20"/>
        </w:rPr>
        <w:t> </w:t>
      </w:r>
      <w:r>
        <w:rPr>
          <w:sz w:val="20"/>
        </w:rPr>
        <w:t>2013),</w:t>
      </w:r>
      <w:r>
        <w:rPr>
          <w:spacing w:val="-6"/>
          <w:sz w:val="20"/>
        </w:rPr>
        <w:t> </w:t>
      </w:r>
      <w:r>
        <w:rPr>
          <w:sz w:val="20"/>
        </w:rPr>
        <w:t>and</w:t>
      </w:r>
      <w:r>
        <w:rPr>
          <w:spacing w:val="-6"/>
          <w:sz w:val="20"/>
        </w:rPr>
        <w:t> </w:t>
      </w:r>
      <w:r>
        <w:rPr>
          <w:sz w:val="20"/>
        </w:rPr>
        <w:t>to</w:t>
      </w:r>
      <w:r>
        <w:rPr>
          <w:spacing w:val="-6"/>
          <w:sz w:val="20"/>
        </w:rPr>
        <w:t> </w:t>
      </w:r>
      <w:r>
        <w:rPr>
          <w:sz w:val="20"/>
        </w:rPr>
        <w:t>give</w:t>
      </w:r>
      <w:r>
        <w:rPr>
          <w:spacing w:val="-4"/>
          <w:sz w:val="20"/>
        </w:rPr>
        <w:t> </w:t>
      </w:r>
      <w:r>
        <w:rPr>
          <w:sz w:val="20"/>
        </w:rPr>
        <w:t>meaning</w:t>
      </w:r>
      <w:r>
        <w:rPr>
          <w:spacing w:val="-4"/>
          <w:sz w:val="20"/>
        </w:rPr>
        <w:t> </w:t>
      </w:r>
      <w:r>
        <w:rPr>
          <w:sz w:val="20"/>
        </w:rPr>
        <w:t>to</w:t>
      </w:r>
      <w:r>
        <w:rPr>
          <w:spacing w:val="-6"/>
          <w:sz w:val="20"/>
        </w:rPr>
        <w:t> </w:t>
      </w:r>
      <w:r>
        <w:rPr>
          <w:sz w:val="20"/>
        </w:rPr>
        <w:t>the</w:t>
      </w:r>
      <w:r>
        <w:rPr>
          <w:spacing w:val="-7"/>
          <w:sz w:val="20"/>
        </w:rPr>
        <w:t> </w:t>
      </w:r>
      <w:r>
        <w:rPr>
          <w:sz w:val="20"/>
        </w:rPr>
        <w:t>analyzed</w:t>
      </w:r>
      <w:r>
        <w:rPr>
          <w:spacing w:val="-6"/>
          <w:sz w:val="20"/>
        </w:rPr>
        <w:t> </w:t>
      </w:r>
      <w:r>
        <w:rPr>
          <w:sz w:val="20"/>
        </w:rPr>
        <w:t>data</w:t>
      </w:r>
      <w:r>
        <w:rPr>
          <w:spacing w:val="-5"/>
          <w:sz w:val="20"/>
        </w:rPr>
        <w:t> </w:t>
      </w:r>
      <w:r>
        <w:rPr>
          <w:sz w:val="20"/>
        </w:rPr>
        <w:t>(Bhattacherjee, 2012), the design of qualitative research was chosen in order to identify the critical factor of the thematic village development and to explain its context.</w:t>
      </w:r>
    </w:p>
    <w:p>
      <w:pPr>
        <w:spacing w:before="0"/>
        <w:ind w:left="162" w:right="550" w:firstLine="609"/>
        <w:jc w:val="both"/>
        <w:rPr>
          <w:sz w:val="20"/>
        </w:rPr>
      </w:pPr>
      <w:r>
        <w:rPr>
          <w:b/>
          <w:sz w:val="20"/>
        </w:rPr>
        <w:t>Research sample </w:t>
      </w:r>
      <w:r>
        <w:rPr>
          <w:sz w:val="20"/>
        </w:rPr>
        <w:t>is based on the principle of theoretical selection, that means, that interviews are conducted</w:t>
      </w:r>
      <w:r>
        <w:rPr>
          <w:spacing w:val="-12"/>
          <w:sz w:val="20"/>
        </w:rPr>
        <w:t> </w:t>
      </w:r>
      <w:r>
        <w:rPr>
          <w:sz w:val="20"/>
        </w:rPr>
        <w:t>if</w:t>
      </w:r>
      <w:r>
        <w:rPr>
          <w:spacing w:val="-11"/>
          <w:sz w:val="20"/>
        </w:rPr>
        <w:t> </w:t>
      </w:r>
      <w:r>
        <w:rPr>
          <w:sz w:val="20"/>
        </w:rPr>
        <w:t>new</w:t>
      </w:r>
      <w:r>
        <w:rPr>
          <w:spacing w:val="-11"/>
          <w:sz w:val="20"/>
        </w:rPr>
        <w:t> </w:t>
      </w:r>
      <w:r>
        <w:rPr>
          <w:sz w:val="20"/>
        </w:rPr>
        <w:t>data</w:t>
      </w:r>
      <w:r>
        <w:rPr>
          <w:spacing w:val="-11"/>
          <w:sz w:val="20"/>
        </w:rPr>
        <w:t> </w:t>
      </w:r>
      <w:r>
        <w:rPr>
          <w:sz w:val="20"/>
        </w:rPr>
        <w:t>capable</w:t>
      </w:r>
      <w:r>
        <w:rPr>
          <w:spacing w:val="-11"/>
          <w:sz w:val="20"/>
        </w:rPr>
        <w:t> </w:t>
      </w:r>
      <w:r>
        <w:rPr>
          <w:sz w:val="20"/>
        </w:rPr>
        <w:t>of</w:t>
      </w:r>
      <w:r>
        <w:rPr>
          <w:spacing w:val="-11"/>
          <w:sz w:val="20"/>
        </w:rPr>
        <w:t> </w:t>
      </w:r>
      <w:r>
        <w:rPr>
          <w:sz w:val="20"/>
        </w:rPr>
        <w:t>saturating</w:t>
      </w:r>
      <w:r>
        <w:rPr>
          <w:spacing w:val="-11"/>
          <w:sz w:val="20"/>
        </w:rPr>
        <w:t> </w:t>
      </w:r>
      <w:r>
        <w:rPr>
          <w:sz w:val="20"/>
        </w:rPr>
        <w:t>the</w:t>
      </w:r>
      <w:r>
        <w:rPr>
          <w:spacing w:val="-11"/>
          <w:sz w:val="20"/>
        </w:rPr>
        <w:t> </w:t>
      </w:r>
      <w:r>
        <w:rPr>
          <w:sz w:val="20"/>
        </w:rPr>
        <w:t>emerging</w:t>
      </w:r>
      <w:r>
        <w:rPr>
          <w:spacing w:val="-11"/>
          <w:sz w:val="20"/>
        </w:rPr>
        <w:t> </w:t>
      </w:r>
      <w:r>
        <w:rPr>
          <w:sz w:val="20"/>
        </w:rPr>
        <w:t>theory</w:t>
      </w:r>
      <w:r>
        <w:rPr>
          <w:spacing w:val="-11"/>
          <w:sz w:val="20"/>
        </w:rPr>
        <w:t> </w:t>
      </w:r>
      <w:r>
        <w:rPr>
          <w:sz w:val="20"/>
        </w:rPr>
        <w:t>become</w:t>
      </w:r>
      <w:r>
        <w:rPr>
          <w:spacing w:val="-11"/>
          <w:sz w:val="20"/>
        </w:rPr>
        <w:t> </w:t>
      </w:r>
      <w:r>
        <w:rPr>
          <w:sz w:val="20"/>
        </w:rPr>
        <w:t>available</w:t>
      </w:r>
      <w:r>
        <w:rPr>
          <w:spacing w:val="-11"/>
          <w:sz w:val="20"/>
        </w:rPr>
        <w:t> </w:t>
      </w:r>
      <w:r>
        <w:rPr>
          <w:sz w:val="20"/>
        </w:rPr>
        <w:t>(Žydžiūnaitė</w:t>
      </w:r>
      <w:r>
        <w:rPr>
          <w:spacing w:val="-11"/>
          <w:sz w:val="20"/>
        </w:rPr>
        <w:t> </w:t>
      </w:r>
      <w:r>
        <w:rPr>
          <w:sz w:val="20"/>
        </w:rPr>
        <w:t>&amp;</w:t>
      </w:r>
      <w:r>
        <w:rPr>
          <w:spacing w:val="-11"/>
          <w:sz w:val="20"/>
        </w:rPr>
        <w:t> </w:t>
      </w:r>
      <w:r>
        <w:rPr>
          <w:sz w:val="20"/>
        </w:rPr>
        <w:t>Sabaliauskas, 2017). This empirical study investigates four thematic villages in Lithuania, which have an official status and are currently operating and one non-developing thematic village. Fourteen semi-structured interviews were conducted with thematic village leaders and actors and other stakeholders. The survey data were collected using a semi-structured interview method. Since, according to methodologists, everything is considered Grounded Theory data, the researcher chose to use legislation to identify the external context. Qualitative research software MAXQDA was used to transcribe and code the interview texts. Following the coding processes used in the version of the structured grounded theory. Throughout the coding process, codes, concepts, or categories were regularly compared to each other. Memo writing was used to describe codes, concepts,</w:t>
      </w:r>
      <w:r>
        <w:rPr>
          <w:spacing w:val="-2"/>
          <w:sz w:val="20"/>
        </w:rPr>
        <w:t> </w:t>
      </w:r>
      <w:r>
        <w:rPr>
          <w:sz w:val="20"/>
        </w:rPr>
        <w:t>and</w:t>
      </w:r>
      <w:r>
        <w:rPr>
          <w:spacing w:val="-2"/>
          <w:sz w:val="20"/>
        </w:rPr>
        <w:t> </w:t>
      </w:r>
      <w:r>
        <w:rPr>
          <w:sz w:val="20"/>
        </w:rPr>
        <w:t>categories,</w:t>
      </w:r>
      <w:r>
        <w:rPr>
          <w:spacing w:val="-2"/>
          <w:sz w:val="20"/>
        </w:rPr>
        <w:t> </w:t>
      </w:r>
      <w:r>
        <w:rPr>
          <w:sz w:val="20"/>
        </w:rPr>
        <w:t>which</w:t>
      </w:r>
      <w:r>
        <w:rPr>
          <w:spacing w:val="-3"/>
          <w:sz w:val="20"/>
        </w:rPr>
        <w:t> </w:t>
      </w:r>
      <w:r>
        <w:rPr>
          <w:sz w:val="20"/>
        </w:rPr>
        <w:t>serve</w:t>
      </w:r>
      <w:r>
        <w:rPr>
          <w:spacing w:val="-2"/>
          <w:sz w:val="20"/>
        </w:rPr>
        <w:t> </w:t>
      </w:r>
      <w:r>
        <w:rPr>
          <w:sz w:val="20"/>
        </w:rPr>
        <w:t>to</w:t>
      </w:r>
      <w:r>
        <w:rPr>
          <w:spacing w:val="-4"/>
          <w:sz w:val="20"/>
        </w:rPr>
        <w:t> </w:t>
      </w:r>
      <w:r>
        <w:rPr>
          <w:sz w:val="20"/>
        </w:rPr>
        <w:t>justify</w:t>
      </w:r>
      <w:r>
        <w:rPr>
          <w:spacing w:val="-2"/>
          <w:sz w:val="20"/>
        </w:rPr>
        <w:t> </w:t>
      </w:r>
      <w:r>
        <w:rPr>
          <w:sz w:val="20"/>
        </w:rPr>
        <w:t>properties</w:t>
      </w:r>
      <w:r>
        <w:rPr>
          <w:spacing w:val="-3"/>
          <w:sz w:val="20"/>
        </w:rPr>
        <w:t> </w:t>
      </w:r>
      <w:r>
        <w:rPr>
          <w:sz w:val="20"/>
        </w:rPr>
        <w:t>and</w:t>
      </w:r>
      <w:r>
        <w:rPr>
          <w:spacing w:val="-3"/>
          <w:sz w:val="20"/>
        </w:rPr>
        <w:t> </w:t>
      </w:r>
      <w:r>
        <w:rPr>
          <w:sz w:val="20"/>
        </w:rPr>
        <w:t>dimensions</w:t>
      </w:r>
      <w:r>
        <w:rPr>
          <w:spacing w:val="-3"/>
          <w:sz w:val="20"/>
        </w:rPr>
        <w:t> </w:t>
      </w:r>
      <w:r>
        <w:rPr>
          <w:sz w:val="20"/>
        </w:rPr>
        <w:t>as</w:t>
      </w:r>
      <w:r>
        <w:rPr>
          <w:spacing w:val="-1"/>
          <w:sz w:val="20"/>
        </w:rPr>
        <w:t> </w:t>
      </w:r>
      <w:r>
        <w:rPr>
          <w:sz w:val="20"/>
        </w:rPr>
        <w:t>well</w:t>
      </w:r>
      <w:r>
        <w:rPr>
          <w:spacing w:val="-2"/>
          <w:sz w:val="20"/>
        </w:rPr>
        <w:t> </w:t>
      </w:r>
      <w:r>
        <w:rPr>
          <w:sz w:val="20"/>
        </w:rPr>
        <w:t>as</w:t>
      </w:r>
      <w:r>
        <w:rPr>
          <w:spacing w:val="-3"/>
          <w:sz w:val="20"/>
        </w:rPr>
        <w:t> </w:t>
      </w:r>
      <w:r>
        <w:rPr>
          <w:sz w:val="20"/>
        </w:rPr>
        <w:t>links</w:t>
      </w:r>
      <w:r>
        <w:rPr>
          <w:spacing w:val="-3"/>
          <w:sz w:val="20"/>
        </w:rPr>
        <w:t> </w:t>
      </w:r>
      <w:r>
        <w:rPr>
          <w:sz w:val="20"/>
        </w:rPr>
        <w:t>between</w:t>
      </w:r>
      <w:r>
        <w:rPr>
          <w:spacing w:val="-2"/>
          <w:sz w:val="20"/>
        </w:rPr>
        <w:t> </w:t>
      </w:r>
      <w:r>
        <w:rPr>
          <w:sz w:val="20"/>
        </w:rPr>
        <w:t>categories and subcategories.</w:t>
      </w:r>
    </w:p>
    <w:p>
      <w:pPr>
        <w:spacing w:before="2"/>
        <w:ind w:left="162" w:right="550" w:firstLine="566"/>
        <w:jc w:val="both"/>
        <w:rPr>
          <w:sz w:val="20"/>
        </w:rPr>
      </w:pPr>
      <w:r>
        <w:rPr>
          <w:b/>
          <w:sz w:val="20"/>
        </w:rPr>
        <w:t>Research</w:t>
      </w:r>
      <w:r>
        <w:rPr>
          <w:b/>
          <w:spacing w:val="-1"/>
          <w:sz w:val="20"/>
        </w:rPr>
        <w:t> </w:t>
      </w:r>
      <w:r>
        <w:rPr>
          <w:b/>
          <w:sz w:val="20"/>
        </w:rPr>
        <w:t>process:</w:t>
      </w:r>
      <w:r>
        <w:rPr>
          <w:b/>
          <w:spacing w:val="-1"/>
          <w:sz w:val="20"/>
        </w:rPr>
        <w:t> </w:t>
      </w:r>
      <w:r>
        <w:rPr>
          <w:sz w:val="20"/>
        </w:rPr>
        <w:t>At</w:t>
      </w:r>
      <w:r>
        <w:rPr>
          <w:spacing w:val="-2"/>
          <w:sz w:val="20"/>
        </w:rPr>
        <w:t> </w:t>
      </w:r>
      <w:r>
        <w:rPr>
          <w:sz w:val="20"/>
        </w:rPr>
        <w:t>first</w:t>
      </w:r>
      <w:r>
        <w:rPr>
          <w:spacing w:val="-2"/>
          <w:sz w:val="20"/>
        </w:rPr>
        <w:t> </w:t>
      </w:r>
      <w:r>
        <w:rPr>
          <w:sz w:val="20"/>
        </w:rPr>
        <w:t>Structured</w:t>
      </w:r>
      <w:r>
        <w:rPr>
          <w:spacing w:val="-2"/>
          <w:sz w:val="20"/>
        </w:rPr>
        <w:t> </w:t>
      </w:r>
      <w:r>
        <w:rPr>
          <w:sz w:val="20"/>
        </w:rPr>
        <w:t>grounded</w:t>
      </w:r>
      <w:r>
        <w:rPr>
          <w:spacing w:val="-2"/>
          <w:sz w:val="20"/>
        </w:rPr>
        <w:t> </w:t>
      </w:r>
      <w:r>
        <w:rPr>
          <w:sz w:val="20"/>
        </w:rPr>
        <w:t>theory</w:t>
      </w:r>
      <w:r>
        <w:rPr>
          <w:spacing w:val="-2"/>
          <w:sz w:val="20"/>
        </w:rPr>
        <w:t> </w:t>
      </w:r>
      <w:r>
        <w:rPr>
          <w:sz w:val="20"/>
        </w:rPr>
        <w:t>open</w:t>
      </w:r>
      <w:r>
        <w:rPr>
          <w:spacing w:val="-3"/>
          <w:sz w:val="20"/>
        </w:rPr>
        <w:t> </w:t>
      </w:r>
      <w:r>
        <w:rPr>
          <w:sz w:val="20"/>
        </w:rPr>
        <w:t>and</w:t>
      </w:r>
      <w:r>
        <w:rPr>
          <w:spacing w:val="-2"/>
          <w:sz w:val="20"/>
        </w:rPr>
        <w:t> </w:t>
      </w:r>
      <w:r>
        <w:rPr>
          <w:sz w:val="20"/>
        </w:rPr>
        <w:t>axial</w:t>
      </w:r>
      <w:r>
        <w:rPr>
          <w:spacing w:val="-1"/>
          <w:sz w:val="20"/>
        </w:rPr>
        <w:t> </w:t>
      </w:r>
      <w:r>
        <w:rPr>
          <w:sz w:val="20"/>
        </w:rPr>
        <w:t>coding</w:t>
      </w:r>
      <w:r>
        <w:rPr>
          <w:spacing w:val="-2"/>
          <w:sz w:val="20"/>
        </w:rPr>
        <w:t> </w:t>
      </w:r>
      <w:r>
        <w:rPr>
          <w:sz w:val="20"/>
        </w:rPr>
        <w:t>processes</w:t>
      </w:r>
      <w:r>
        <w:rPr>
          <w:spacing w:val="-1"/>
          <w:sz w:val="20"/>
        </w:rPr>
        <w:t> </w:t>
      </w:r>
      <w:r>
        <w:rPr>
          <w:sz w:val="20"/>
        </w:rPr>
        <w:t>were realized. and</w:t>
      </w:r>
      <w:r>
        <w:rPr>
          <w:spacing w:val="-12"/>
          <w:sz w:val="20"/>
        </w:rPr>
        <w:t> </w:t>
      </w:r>
      <w:r>
        <w:rPr>
          <w:sz w:val="20"/>
        </w:rPr>
        <w:t>identified</w:t>
      </w:r>
      <w:r>
        <w:rPr>
          <w:spacing w:val="-11"/>
          <w:sz w:val="20"/>
        </w:rPr>
        <w:t> </w:t>
      </w:r>
      <w:r>
        <w:rPr>
          <w:sz w:val="20"/>
        </w:rPr>
        <w:t>codes,</w:t>
      </w:r>
      <w:r>
        <w:rPr>
          <w:spacing w:val="-11"/>
          <w:sz w:val="20"/>
        </w:rPr>
        <w:t> </w:t>
      </w:r>
      <w:r>
        <w:rPr>
          <w:sz w:val="20"/>
        </w:rPr>
        <w:t>concepts</w:t>
      </w:r>
      <w:r>
        <w:rPr>
          <w:spacing w:val="-11"/>
          <w:sz w:val="20"/>
        </w:rPr>
        <w:t> </w:t>
      </w:r>
      <w:r>
        <w:rPr>
          <w:sz w:val="20"/>
        </w:rPr>
        <w:t>and</w:t>
      </w:r>
      <w:r>
        <w:rPr>
          <w:spacing w:val="-11"/>
          <w:sz w:val="20"/>
        </w:rPr>
        <w:t> </w:t>
      </w:r>
      <w:r>
        <w:rPr>
          <w:sz w:val="20"/>
        </w:rPr>
        <w:t>categories</w:t>
      </w:r>
      <w:r>
        <w:rPr>
          <w:spacing w:val="-11"/>
          <w:sz w:val="20"/>
        </w:rPr>
        <w:t> </w:t>
      </w:r>
      <w:r>
        <w:rPr>
          <w:sz w:val="20"/>
        </w:rPr>
        <w:t>which</w:t>
      </w:r>
      <w:r>
        <w:rPr>
          <w:spacing w:val="-11"/>
          <w:sz w:val="20"/>
        </w:rPr>
        <w:t> </w:t>
      </w:r>
      <w:r>
        <w:rPr>
          <w:sz w:val="20"/>
        </w:rPr>
        <w:t>represent</w:t>
      </w:r>
      <w:r>
        <w:rPr>
          <w:spacing w:val="-11"/>
          <w:sz w:val="20"/>
        </w:rPr>
        <w:t> </w:t>
      </w:r>
      <w:r>
        <w:rPr>
          <w:sz w:val="20"/>
        </w:rPr>
        <w:t>research</w:t>
      </w:r>
      <w:r>
        <w:rPr>
          <w:spacing w:val="-11"/>
          <w:sz w:val="20"/>
        </w:rPr>
        <w:t> </w:t>
      </w:r>
      <w:r>
        <w:rPr>
          <w:sz w:val="20"/>
        </w:rPr>
        <w:t>phenomena</w:t>
      </w:r>
      <w:r>
        <w:rPr>
          <w:spacing w:val="-11"/>
          <w:sz w:val="20"/>
        </w:rPr>
        <w:t> </w:t>
      </w:r>
      <w:r>
        <w:rPr>
          <w:sz w:val="20"/>
        </w:rPr>
        <w:t>–</w:t>
      </w:r>
      <w:r>
        <w:rPr>
          <w:spacing w:val="-11"/>
          <w:sz w:val="20"/>
        </w:rPr>
        <w:t> </w:t>
      </w:r>
      <w:r>
        <w:rPr>
          <w:sz w:val="20"/>
        </w:rPr>
        <w:t>thematic</w:t>
      </w:r>
      <w:r>
        <w:rPr>
          <w:spacing w:val="-11"/>
          <w:sz w:val="20"/>
        </w:rPr>
        <w:t> </w:t>
      </w:r>
      <w:r>
        <w:rPr>
          <w:sz w:val="20"/>
        </w:rPr>
        <w:t>village.</w:t>
      </w:r>
      <w:r>
        <w:rPr>
          <w:spacing w:val="-11"/>
          <w:sz w:val="20"/>
        </w:rPr>
        <w:t> </w:t>
      </w:r>
      <w:r>
        <w:rPr>
          <w:sz w:val="20"/>
        </w:rPr>
        <w:t>The</w:t>
      </w:r>
      <w:r>
        <w:rPr>
          <w:spacing w:val="-11"/>
          <w:sz w:val="20"/>
        </w:rPr>
        <w:t> </w:t>
      </w:r>
      <w:r>
        <w:rPr>
          <w:sz w:val="20"/>
        </w:rPr>
        <w:t>first coding phase open coding method, where the text of the interviews was broken down into codes, aimed at developing</w:t>
      </w:r>
      <w:r>
        <w:rPr>
          <w:spacing w:val="-3"/>
          <w:sz w:val="20"/>
        </w:rPr>
        <w:t> </w:t>
      </w:r>
      <w:r>
        <w:rPr>
          <w:sz w:val="20"/>
        </w:rPr>
        <w:t>as many</w:t>
      </w:r>
      <w:r>
        <w:rPr>
          <w:spacing w:val="-1"/>
          <w:sz w:val="20"/>
        </w:rPr>
        <w:t> </w:t>
      </w:r>
      <w:r>
        <w:rPr>
          <w:sz w:val="20"/>
        </w:rPr>
        <w:t>codes as</w:t>
      </w:r>
      <w:r>
        <w:rPr>
          <w:spacing w:val="-3"/>
          <w:sz w:val="20"/>
        </w:rPr>
        <w:t> </w:t>
      </w:r>
      <w:r>
        <w:rPr>
          <w:sz w:val="20"/>
        </w:rPr>
        <w:t>possible,</w:t>
      </w:r>
      <w:r>
        <w:rPr>
          <w:spacing w:val="-1"/>
          <w:sz w:val="20"/>
        </w:rPr>
        <w:t> </w:t>
      </w:r>
      <w:r>
        <w:rPr>
          <w:sz w:val="20"/>
        </w:rPr>
        <w:t>grouping</w:t>
      </w:r>
      <w:r>
        <w:rPr>
          <w:spacing w:val="-1"/>
          <w:sz w:val="20"/>
        </w:rPr>
        <w:t> </w:t>
      </w:r>
      <w:r>
        <w:rPr>
          <w:sz w:val="20"/>
        </w:rPr>
        <w:t>them</w:t>
      </w:r>
      <w:r>
        <w:rPr>
          <w:spacing w:val="-1"/>
          <w:sz w:val="20"/>
        </w:rPr>
        <w:t> </w:t>
      </w:r>
      <w:r>
        <w:rPr>
          <w:sz w:val="20"/>
        </w:rPr>
        <w:t>into</w:t>
      </w:r>
      <w:r>
        <w:rPr>
          <w:spacing w:val="-4"/>
          <w:sz w:val="20"/>
        </w:rPr>
        <w:t> </w:t>
      </w:r>
      <w:r>
        <w:rPr>
          <w:sz w:val="20"/>
        </w:rPr>
        <w:t>concepts</w:t>
      </w:r>
      <w:r>
        <w:rPr>
          <w:spacing w:val="-3"/>
          <w:sz w:val="20"/>
        </w:rPr>
        <w:t> </w:t>
      </w:r>
      <w:r>
        <w:rPr>
          <w:sz w:val="20"/>
        </w:rPr>
        <w:t>and</w:t>
      </w:r>
      <w:r>
        <w:rPr>
          <w:spacing w:val="-1"/>
          <w:sz w:val="20"/>
        </w:rPr>
        <w:t> </w:t>
      </w:r>
      <w:r>
        <w:rPr>
          <w:sz w:val="20"/>
        </w:rPr>
        <w:t>categories,</w:t>
      </w:r>
      <w:r>
        <w:rPr>
          <w:spacing w:val="-3"/>
          <w:sz w:val="20"/>
        </w:rPr>
        <w:t> </w:t>
      </w:r>
      <w:r>
        <w:rPr>
          <w:sz w:val="20"/>
        </w:rPr>
        <w:t>and</w:t>
      </w:r>
      <w:r>
        <w:rPr>
          <w:spacing w:val="-1"/>
          <w:sz w:val="20"/>
        </w:rPr>
        <w:t> </w:t>
      </w:r>
      <w:r>
        <w:rPr>
          <w:sz w:val="20"/>
        </w:rPr>
        <w:t>developing</w:t>
      </w:r>
      <w:r>
        <w:rPr>
          <w:spacing w:val="-1"/>
          <w:sz w:val="20"/>
        </w:rPr>
        <w:t> </w:t>
      </w:r>
      <w:r>
        <w:rPr>
          <w:sz w:val="20"/>
        </w:rPr>
        <w:t>categories by</w:t>
      </w:r>
      <w:r>
        <w:rPr>
          <w:spacing w:val="-5"/>
          <w:sz w:val="20"/>
        </w:rPr>
        <w:t> </w:t>
      </w:r>
      <w:r>
        <w:rPr>
          <w:sz w:val="20"/>
        </w:rPr>
        <w:t>defining</w:t>
      </w:r>
      <w:r>
        <w:rPr>
          <w:spacing w:val="-4"/>
          <w:sz w:val="20"/>
        </w:rPr>
        <w:t> </w:t>
      </w:r>
      <w:r>
        <w:rPr>
          <w:sz w:val="20"/>
        </w:rPr>
        <w:t>their</w:t>
      </w:r>
      <w:r>
        <w:rPr>
          <w:spacing w:val="-4"/>
          <w:sz w:val="20"/>
        </w:rPr>
        <w:t> </w:t>
      </w:r>
      <w:r>
        <w:rPr>
          <w:sz w:val="20"/>
        </w:rPr>
        <w:t>properties</w:t>
      </w:r>
      <w:r>
        <w:rPr>
          <w:spacing w:val="-3"/>
          <w:sz w:val="20"/>
        </w:rPr>
        <w:t> </w:t>
      </w:r>
      <w:r>
        <w:rPr>
          <w:sz w:val="20"/>
        </w:rPr>
        <w:t>and</w:t>
      </w:r>
      <w:r>
        <w:rPr>
          <w:spacing w:val="-6"/>
          <w:sz w:val="20"/>
        </w:rPr>
        <w:t> </w:t>
      </w:r>
      <w:r>
        <w:rPr>
          <w:sz w:val="20"/>
        </w:rPr>
        <w:t>dimensions.</w:t>
      </w:r>
      <w:r>
        <w:rPr>
          <w:spacing w:val="-6"/>
          <w:sz w:val="20"/>
        </w:rPr>
        <w:t> </w:t>
      </w:r>
      <w:r>
        <w:rPr>
          <w:sz w:val="20"/>
        </w:rPr>
        <w:t>In</w:t>
      </w:r>
      <w:r>
        <w:rPr>
          <w:spacing w:val="-7"/>
          <w:sz w:val="20"/>
        </w:rPr>
        <w:t> </w:t>
      </w:r>
      <w:r>
        <w:rPr>
          <w:sz w:val="20"/>
        </w:rPr>
        <w:t>the</w:t>
      </w:r>
      <w:r>
        <w:rPr>
          <w:spacing w:val="-7"/>
          <w:sz w:val="20"/>
        </w:rPr>
        <w:t> </w:t>
      </w:r>
      <w:r>
        <w:rPr>
          <w:sz w:val="20"/>
        </w:rPr>
        <w:t>second</w:t>
      </w:r>
      <w:r>
        <w:rPr>
          <w:spacing w:val="-6"/>
          <w:sz w:val="20"/>
        </w:rPr>
        <w:t> </w:t>
      </w:r>
      <w:r>
        <w:rPr>
          <w:sz w:val="20"/>
        </w:rPr>
        <w:t>coding</w:t>
      </w:r>
      <w:r>
        <w:rPr>
          <w:spacing w:val="-4"/>
          <w:sz w:val="20"/>
        </w:rPr>
        <w:t> </w:t>
      </w:r>
      <w:r>
        <w:rPr>
          <w:sz w:val="20"/>
        </w:rPr>
        <w:t>stage</w:t>
      </w:r>
      <w:r>
        <w:rPr>
          <w:spacing w:val="-5"/>
          <w:sz w:val="20"/>
        </w:rPr>
        <w:t> </w:t>
      </w:r>
      <w:r>
        <w:rPr>
          <w:sz w:val="20"/>
        </w:rPr>
        <w:t>of</w:t>
      </w:r>
      <w:r>
        <w:rPr>
          <w:spacing w:val="-6"/>
          <w:sz w:val="20"/>
        </w:rPr>
        <w:t> </w:t>
      </w:r>
      <w:r>
        <w:rPr>
          <w:sz w:val="20"/>
        </w:rPr>
        <w:t>axial</w:t>
      </w:r>
      <w:r>
        <w:rPr>
          <w:spacing w:val="-5"/>
          <w:sz w:val="20"/>
        </w:rPr>
        <w:t> </w:t>
      </w:r>
      <w:r>
        <w:rPr>
          <w:sz w:val="20"/>
        </w:rPr>
        <w:t>coding,</w:t>
      </w:r>
      <w:r>
        <w:rPr>
          <w:spacing w:val="-6"/>
          <w:sz w:val="20"/>
        </w:rPr>
        <w:t> </w:t>
      </w:r>
      <w:r>
        <w:rPr>
          <w:sz w:val="20"/>
        </w:rPr>
        <w:t>a</w:t>
      </w:r>
      <w:r>
        <w:rPr>
          <w:spacing w:val="-5"/>
          <w:sz w:val="20"/>
        </w:rPr>
        <w:t> </w:t>
      </w:r>
      <w:r>
        <w:rPr>
          <w:sz w:val="20"/>
        </w:rPr>
        <w:t>coding</w:t>
      </w:r>
      <w:r>
        <w:rPr>
          <w:spacing w:val="-4"/>
          <w:sz w:val="20"/>
        </w:rPr>
        <w:t> </w:t>
      </w:r>
      <w:r>
        <w:rPr>
          <w:sz w:val="20"/>
        </w:rPr>
        <w:t>paradigm</w:t>
      </w:r>
      <w:r>
        <w:rPr>
          <w:spacing w:val="-6"/>
          <w:sz w:val="20"/>
        </w:rPr>
        <w:t> </w:t>
      </w:r>
      <w:r>
        <w:rPr>
          <w:sz w:val="20"/>
        </w:rPr>
        <w:t>was used to identify categories that reveal critical factors of the thematic village development (phenomena). Phenomena-impacting contextual, causal, and intervening conditions were determined, including action strategies applied by actors of the thematic villages and aimed at the management of the phenomena and the consequences arising from the interaction of such conditions and strategies (results). In the final research phase - selective coding was identified a core category – a critical factor determining smart thematic village development. The</w:t>
      </w:r>
      <w:r>
        <w:rPr>
          <w:spacing w:val="-1"/>
          <w:sz w:val="20"/>
        </w:rPr>
        <w:t> </w:t>
      </w:r>
      <w:r>
        <w:rPr>
          <w:sz w:val="20"/>
        </w:rPr>
        <w:t>technique suggested by Strauss and Corbin was used: in simple terms writing a short story revealing the content of the research. And with help of Strauss and Corbin recommended paradigm it was identified the critical factor or smart thematic village and its links to other factors. These linked factors determine contextual and causal conditions. Also, action strategies which aim is to deal with intervening conditions</w:t>
      </w:r>
      <w:r>
        <w:rPr>
          <w:spacing w:val="-4"/>
          <w:sz w:val="20"/>
        </w:rPr>
        <w:t> </w:t>
      </w:r>
      <w:r>
        <w:rPr>
          <w:sz w:val="20"/>
        </w:rPr>
        <w:t>and</w:t>
      </w:r>
      <w:r>
        <w:rPr>
          <w:spacing w:val="-2"/>
          <w:sz w:val="20"/>
        </w:rPr>
        <w:t> </w:t>
      </w:r>
      <w:r>
        <w:rPr>
          <w:sz w:val="20"/>
        </w:rPr>
        <w:t>manage</w:t>
      </w:r>
      <w:r>
        <w:rPr>
          <w:spacing w:val="-5"/>
          <w:sz w:val="20"/>
        </w:rPr>
        <w:t> </w:t>
      </w:r>
      <w:r>
        <w:rPr>
          <w:sz w:val="20"/>
        </w:rPr>
        <w:t>critical</w:t>
      </w:r>
      <w:r>
        <w:rPr>
          <w:spacing w:val="-3"/>
          <w:sz w:val="20"/>
        </w:rPr>
        <w:t> </w:t>
      </w:r>
      <w:r>
        <w:rPr>
          <w:sz w:val="20"/>
        </w:rPr>
        <w:t>factor.</w:t>
      </w:r>
      <w:r>
        <w:rPr>
          <w:spacing w:val="-4"/>
          <w:sz w:val="20"/>
        </w:rPr>
        <w:t> </w:t>
      </w:r>
      <w:r>
        <w:rPr>
          <w:sz w:val="20"/>
        </w:rPr>
        <w:t>Of</w:t>
      </w:r>
      <w:r>
        <w:rPr>
          <w:spacing w:val="-5"/>
          <w:sz w:val="20"/>
        </w:rPr>
        <w:t> </w:t>
      </w:r>
      <w:r>
        <w:rPr>
          <w:sz w:val="20"/>
        </w:rPr>
        <w:t>course,</w:t>
      </w:r>
      <w:r>
        <w:rPr>
          <w:spacing w:val="-4"/>
          <w:sz w:val="20"/>
        </w:rPr>
        <w:t> </w:t>
      </w:r>
      <w:r>
        <w:rPr>
          <w:sz w:val="20"/>
        </w:rPr>
        <w:t>the</w:t>
      </w:r>
      <w:r>
        <w:rPr>
          <w:spacing w:val="-5"/>
          <w:sz w:val="20"/>
        </w:rPr>
        <w:t> </w:t>
      </w:r>
      <w:r>
        <w:rPr>
          <w:sz w:val="20"/>
        </w:rPr>
        <w:t>consequences -</w:t>
      </w:r>
      <w:r>
        <w:rPr>
          <w:spacing w:val="-3"/>
          <w:sz w:val="20"/>
        </w:rPr>
        <w:t> </w:t>
      </w:r>
      <w:r>
        <w:rPr>
          <w:sz w:val="20"/>
        </w:rPr>
        <w:t>effects</w:t>
      </w:r>
      <w:r>
        <w:rPr>
          <w:spacing w:val="-4"/>
          <w:sz w:val="20"/>
        </w:rPr>
        <w:t> </w:t>
      </w:r>
      <w:r>
        <w:rPr>
          <w:sz w:val="20"/>
        </w:rPr>
        <w:t>to</w:t>
      </w:r>
      <w:r>
        <w:rPr>
          <w:spacing w:val="-4"/>
          <w:sz w:val="20"/>
        </w:rPr>
        <w:t> </w:t>
      </w:r>
      <w:r>
        <w:rPr>
          <w:sz w:val="20"/>
        </w:rPr>
        <w:t>the</w:t>
      </w:r>
      <w:r>
        <w:rPr>
          <w:spacing w:val="-5"/>
          <w:sz w:val="20"/>
        </w:rPr>
        <w:t> </w:t>
      </w:r>
      <w:r>
        <w:rPr>
          <w:sz w:val="20"/>
        </w:rPr>
        <w:t>phenomena</w:t>
      </w:r>
      <w:r>
        <w:rPr>
          <w:spacing w:val="-3"/>
          <w:sz w:val="20"/>
        </w:rPr>
        <w:t> </w:t>
      </w:r>
      <w:r>
        <w:rPr>
          <w:sz w:val="20"/>
        </w:rPr>
        <w:t>arising</w:t>
      </w:r>
      <w:r>
        <w:rPr>
          <w:spacing w:val="-4"/>
          <w:sz w:val="20"/>
        </w:rPr>
        <w:t> </w:t>
      </w:r>
      <w:r>
        <w:rPr>
          <w:sz w:val="20"/>
        </w:rPr>
        <w:t>from</w:t>
      </w:r>
      <w:r>
        <w:rPr>
          <w:spacing w:val="-2"/>
          <w:sz w:val="20"/>
        </w:rPr>
        <w:t> </w:t>
      </w:r>
      <w:r>
        <w:rPr>
          <w:sz w:val="20"/>
        </w:rPr>
        <w:t>the interaction of such conditions and action strategies.</w:t>
      </w:r>
    </w:p>
    <w:p>
      <w:pPr>
        <w:spacing w:before="0"/>
        <w:ind w:left="162" w:right="557" w:firstLine="566"/>
        <w:jc w:val="both"/>
        <w:rPr>
          <w:sz w:val="20"/>
        </w:rPr>
      </w:pPr>
      <w:r>
        <w:rPr>
          <w:sz w:val="20"/>
        </w:rPr>
        <w:t>And</w:t>
      </w:r>
      <w:r>
        <w:rPr>
          <w:spacing w:val="-4"/>
          <w:sz w:val="20"/>
        </w:rPr>
        <w:t> </w:t>
      </w:r>
      <w:r>
        <w:rPr>
          <w:sz w:val="20"/>
        </w:rPr>
        <w:t>a</w:t>
      </w:r>
      <w:r>
        <w:rPr>
          <w:spacing w:val="-3"/>
          <w:sz w:val="20"/>
        </w:rPr>
        <w:t> </w:t>
      </w:r>
      <w:r>
        <w:rPr>
          <w:sz w:val="20"/>
        </w:rPr>
        <w:t>Strauss</w:t>
      </w:r>
      <w:r>
        <w:rPr>
          <w:spacing w:val="-4"/>
          <w:sz w:val="20"/>
        </w:rPr>
        <w:t> </w:t>
      </w:r>
      <w:r>
        <w:rPr>
          <w:sz w:val="20"/>
        </w:rPr>
        <w:t>and</w:t>
      </w:r>
      <w:r>
        <w:rPr>
          <w:spacing w:val="-4"/>
          <w:sz w:val="20"/>
        </w:rPr>
        <w:t> </w:t>
      </w:r>
      <w:r>
        <w:rPr>
          <w:sz w:val="20"/>
        </w:rPr>
        <w:t>Corbin</w:t>
      </w:r>
      <w:r>
        <w:rPr>
          <w:spacing w:val="-3"/>
          <w:sz w:val="20"/>
        </w:rPr>
        <w:t> </w:t>
      </w:r>
      <w:r>
        <w:rPr>
          <w:sz w:val="20"/>
        </w:rPr>
        <w:t>matrix</w:t>
      </w:r>
      <w:r>
        <w:rPr>
          <w:spacing w:val="-5"/>
          <w:sz w:val="20"/>
        </w:rPr>
        <w:t> </w:t>
      </w:r>
      <w:r>
        <w:rPr>
          <w:sz w:val="20"/>
        </w:rPr>
        <w:t>of</w:t>
      </w:r>
      <w:r>
        <w:rPr>
          <w:spacing w:val="-5"/>
          <w:sz w:val="20"/>
        </w:rPr>
        <w:t> </w:t>
      </w:r>
      <w:r>
        <w:rPr>
          <w:sz w:val="20"/>
        </w:rPr>
        <w:t>conditions</w:t>
      </w:r>
      <w:r>
        <w:rPr>
          <w:spacing w:val="-4"/>
          <w:sz w:val="20"/>
        </w:rPr>
        <w:t> </w:t>
      </w:r>
      <w:r>
        <w:rPr>
          <w:sz w:val="20"/>
        </w:rPr>
        <w:t>and</w:t>
      </w:r>
      <w:r>
        <w:rPr>
          <w:spacing w:val="-4"/>
          <w:sz w:val="20"/>
        </w:rPr>
        <w:t> </w:t>
      </w:r>
      <w:r>
        <w:rPr>
          <w:sz w:val="20"/>
        </w:rPr>
        <w:t>consequences</w:t>
      </w:r>
      <w:r>
        <w:rPr>
          <w:spacing w:val="-1"/>
          <w:sz w:val="20"/>
        </w:rPr>
        <w:t> </w:t>
      </w:r>
      <w:r>
        <w:rPr>
          <w:sz w:val="20"/>
        </w:rPr>
        <w:t>was</w:t>
      </w:r>
      <w:r>
        <w:rPr>
          <w:spacing w:val="-4"/>
          <w:sz w:val="20"/>
        </w:rPr>
        <w:t> </w:t>
      </w:r>
      <w:r>
        <w:rPr>
          <w:sz w:val="20"/>
        </w:rPr>
        <w:t>used</w:t>
      </w:r>
      <w:r>
        <w:rPr>
          <w:spacing w:val="-4"/>
          <w:sz w:val="20"/>
        </w:rPr>
        <w:t> </w:t>
      </w:r>
      <w:r>
        <w:rPr>
          <w:sz w:val="20"/>
        </w:rPr>
        <w:t>to</w:t>
      </w:r>
      <w:r>
        <w:rPr>
          <w:spacing w:val="-4"/>
          <w:sz w:val="20"/>
        </w:rPr>
        <w:t> </w:t>
      </w:r>
      <w:r>
        <w:rPr>
          <w:sz w:val="20"/>
        </w:rPr>
        <w:t>identified</w:t>
      </w:r>
      <w:r>
        <w:rPr>
          <w:spacing w:val="-4"/>
          <w:sz w:val="20"/>
        </w:rPr>
        <w:t> </w:t>
      </w:r>
      <w:r>
        <w:rPr>
          <w:sz w:val="20"/>
        </w:rPr>
        <w:t>specific</w:t>
      </w:r>
      <w:r>
        <w:rPr>
          <w:spacing w:val="-3"/>
          <w:sz w:val="20"/>
        </w:rPr>
        <w:t> </w:t>
      </w:r>
      <w:r>
        <w:rPr>
          <w:sz w:val="20"/>
        </w:rPr>
        <w:t>context of the critical factor determining the smart thematic village development.</w:t>
      </w:r>
    </w:p>
    <w:p>
      <w:pPr>
        <w:pStyle w:val="BodyText"/>
        <w:rPr>
          <w:sz w:val="20"/>
        </w:rPr>
      </w:pPr>
    </w:p>
    <w:p>
      <w:pPr>
        <w:spacing w:before="0"/>
        <w:ind w:left="728" w:right="0" w:firstLine="0"/>
        <w:jc w:val="left"/>
        <w:rPr>
          <w:b/>
          <w:sz w:val="20"/>
        </w:rPr>
      </w:pPr>
      <w:r>
        <w:rPr>
          <w:b/>
          <w:sz w:val="20"/>
        </w:rPr>
        <w:t>RESEARCH</w:t>
      </w:r>
      <w:r>
        <w:rPr>
          <w:b/>
          <w:spacing w:val="-10"/>
          <w:sz w:val="20"/>
        </w:rPr>
        <w:t> </w:t>
      </w:r>
      <w:r>
        <w:rPr>
          <w:b/>
          <w:spacing w:val="-2"/>
          <w:sz w:val="20"/>
        </w:rPr>
        <w:t>RESULTS</w:t>
      </w:r>
    </w:p>
    <w:p>
      <w:pPr>
        <w:spacing w:before="1"/>
        <w:ind w:left="162" w:right="546" w:firstLine="566"/>
        <w:jc w:val="both"/>
        <w:rPr>
          <w:sz w:val="20"/>
        </w:rPr>
      </w:pPr>
      <w:r>
        <w:rPr>
          <w:sz w:val="20"/>
        </w:rPr>
        <w:t>Strauss,</w:t>
      </w:r>
      <w:r>
        <w:rPr>
          <w:spacing w:val="-12"/>
          <w:sz w:val="20"/>
        </w:rPr>
        <w:t> </w:t>
      </w:r>
      <w:r>
        <w:rPr>
          <w:sz w:val="20"/>
        </w:rPr>
        <w:t>Corbin</w:t>
      </w:r>
      <w:r>
        <w:rPr>
          <w:spacing w:val="-8"/>
          <w:sz w:val="20"/>
        </w:rPr>
        <w:t> </w:t>
      </w:r>
      <w:r>
        <w:rPr>
          <w:sz w:val="20"/>
        </w:rPr>
        <w:t>Structured</w:t>
      </w:r>
      <w:r>
        <w:rPr>
          <w:spacing w:val="-11"/>
          <w:sz w:val="20"/>
        </w:rPr>
        <w:t> </w:t>
      </w:r>
      <w:r>
        <w:rPr>
          <w:sz w:val="20"/>
        </w:rPr>
        <w:t>Grounded</w:t>
      </w:r>
      <w:r>
        <w:rPr>
          <w:spacing w:val="-8"/>
          <w:sz w:val="20"/>
        </w:rPr>
        <w:t> </w:t>
      </w:r>
      <w:r>
        <w:rPr>
          <w:sz w:val="20"/>
        </w:rPr>
        <w:t>Theory</w:t>
      </w:r>
      <w:r>
        <w:rPr>
          <w:spacing w:val="-10"/>
          <w:sz w:val="20"/>
        </w:rPr>
        <w:t> </w:t>
      </w:r>
      <w:r>
        <w:rPr>
          <w:sz w:val="20"/>
        </w:rPr>
        <w:t>procedures</w:t>
      </w:r>
      <w:r>
        <w:rPr>
          <w:spacing w:val="-7"/>
          <w:sz w:val="20"/>
        </w:rPr>
        <w:t> </w:t>
      </w:r>
      <w:r>
        <w:rPr>
          <w:sz w:val="20"/>
        </w:rPr>
        <w:t>revealed,</w:t>
      </w:r>
      <w:r>
        <w:rPr>
          <w:spacing w:val="-8"/>
          <w:sz w:val="20"/>
        </w:rPr>
        <w:t> </w:t>
      </w:r>
      <w:r>
        <w:rPr>
          <w:sz w:val="20"/>
        </w:rPr>
        <w:t>that</w:t>
      </w:r>
      <w:r>
        <w:rPr>
          <w:spacing w:val="-11"/>
          <w:sz w:val="20"/>
        </w:rPr>
        <w:t> </w:t>
      </w:r>
      <w:r>
        <w:rPr>
          <w:sz w:val="20"/>
        </w:rPr>
        <w:t>the</w:t>
      </w:r>
      <w:r>
        <w:rPr>
          <w:spacing w:val="-9"/>
          <w:sz w:val="20"/>
        </w:rPr>
        <w:t> </w:t>
      </w:r>
      <w:r>
        <w:rPr>
          <w:sz w:val="20"/>
        </w:rPr>
        <w:t>core</w:t>
      </w:r>
      <w:r>
        <w:rPr>
          <w:spacing w:val="-12"/>
          <w:sz w:val="20"/>
        </w:rPr>
        <w:t> </w:t>
      </w:r>
      <w:r>
        <w:rPr>
          <w:sz w:val="20"/>
        </w:rPr>
        <w:t>factor</w:t>
      </w:r>
      <w:r>
        <w:rPr>
          <w:spacing w:val="-8"/>
          <w:sz w:val="20"/>
        </w:rPr>
        <w:t> </w:t>
      </w:r>
      <w:r>
        <w:rPr>
          <w:sz w:val="20"/>
        </w:rPr>
        <w:t>of</w:t>
      </w:r>
      <w:r>
        <w:rPr>
          <w:spacing w:val="-11"/>
          <w:sz w:val="20"/>
        </w:rPr>
        <w:t> </w:t>
      </w:r>
      <w:r>
        <w:rPr>
          <w:sz w:val="20"/>
        </w:rPr>
        <w:t>smart</w:t>
      </w:r>
      <w:r>
        <w:rPr>
          <w:spacing w:val="-9"/>
          <w:sz w:val="20"/>
        </w:rPr>
        <w:t> </w:t>
      </w:r>
      <w:r>
        <w:rPr>
          <w:sz w:val="20"/>
        </w:rPr>
        <w:t>thematic village development is Weighed involvement of Thematic village actors in smart thematic village activities. Basic core factor concepts are Thematic village actors and Weighted involvement. </w:t>
      </w:r>
      <w:r>
        <w:rPr>
          <w:b/>
          <w:sz w:val="20"/>
        </w:rPr>
        <w:t>Thematic village actors </w:t>
      </w:r>
      <w:r>
        <w:rPr>
          <w:sz w:val="20"/>
        </w:rPr>
        <w:t>- village citizens directly and permanently involved in the activities of the thematic villages, who create, implement</w:t>
      </w:r>
      <w:r>
        <w:rPr>
          <w:spacing w:val="-2"/>
          <w:sz w:val="20"/>
        </w:rPr>
        <w:t> </w:t>
      </w:r>
      <w:r>
        <w:rPr>
          <w:sz w:val="20"/>
        </w:rPr>
        <w:t>and</w:t>
      </w:r>
      <w:r>
        <w:rPr>
          <w:spacing w:val="-2"/>
          <w:sz w:val="20"/>
        </w:rPr>
        <w:t> </w:t>
      </w:r>
      <w:r>
        <w:rPr>
          <w:sz w:val="20"/>
        </w:rPr>
        <w:t>develop</w:t>
      </w:r>
      <w:r>
        <w:rPr>
          <w:spacing w:val="-3"/>
          <w:sz w:val="20"/>
        </w:rPr>
        <w:t> </w:t>
      </w:r>
      <w:r>
        <w:rPr>
          <w:sz w:val="20"/>
        </w:rPr>
        <w:t>the</w:t>
      </w:r>
      <w:r>
        <w:rPr>
          <w:spacing w:val="-3"/>
          <w:sz w:val="20"/>
        </w:rPr>
        <w:t> </w:t>
      </w:r>
      <w:r>
        <w:rPr>
          <w:sz w:val="20"/>
        </w:rPr>
        <w:t>thematic</w:t>
      </w:r>
      <w:r>
        <w:rPr>
          <w:spacing w:val="-2"/>
          <w:sz w:val="20"/>
        </w:rPr>
        <w:t> </w:t>
      </w:r>
      <w:r>
        <w:rPr>
          <w:sz w:val="20"/>
        </w:rPr>
        <w:t>village</w:t>
      </w:r>
      <w:r>
        <w:rPr>
          <w:spacing w:val="-3"/>
          <w:sz w:val="20"/>
        </w:rPr>
        <w:t> </w:t>
      </w:r>
      <w:r>
        <w:rPr>
          <w:sz w:val="20"/>
        </w:rPr>
        <w:t>with</w:t>
      </w:r>
      <w:r>
        <w:rPr>
          <w:spacing w:val="-2"/>
          <w:sz w:val="20"/>
        </w:rPr>
        <w:t> </w:t>
      </w:r>
      <w:r>
        <w:rPr>
          <w:sz w:val="20"/>
        </w:rPr>
        <w:t>their</w:t>
      </w:r>
      <w:r>
        <w:rPr>
          <w:spacing w:val="-3"/>
          <w:sz w:val="20"/>
        </w:rPr>
        <w:t> </w:t>
      </w:r>
      <w:r>
        <w:rPr>
          <w:sz w:val="20"/>
        </w:rPr>
        <w:t>involvement,</w:t>
      </w:r>
      <w:r>
        <w:rPr>
          <w:spacing w:val="-2"/>
          <w:sz w:val="20"/>
        </w:rPr>
        <w:t> </w:t>
      </w:r>
      <w:r>
        <w:rPr>
          <w:sz w:val="20"/>
        </w:rPr>
        <w:t>activities,</w:t>
      </w:r>
      <w:r>
        <w:rPr>
          <w:spacing w:val="-2"/>
          <w:sz w:val="20"/>
        </w:rPr>
        <w:t> </w:t>
      </w:r>
      <w:r>
        <w:rPr>
          <w:sz w:val="20"/>
        </w:rPr>
        <w:t>ideas,</w:t>
      </w:r>
      <w:r>
        <w:rPr>
          <w:spacing w:val="-2"/>
          <w:sz w:val="20"/>
        </w:rPr>
        <w:t> </w:t>
      </w:r>
      <w:r>
        <w:rPr>
          <w:sz w:val="20"/>
        </w:rPr>
        <w:t>knowledge, participation and cooperation (Vaznonis &amp; Čiūtaitė 2010; Atkočiūnienė &amp; Vaišnoraitė 2012; Dombrowicz 2013; Kloczko- Gajewska 2013a, 2014b, 2018c; Szcesna &amp; Welosowska 2015; Idziak, Majewski &amp; Zmyslony 2015; Wachter &amp;</w:t>
      </w:r>
    </w:p>
    <w:p>
      <w:pPr>
        <w:spacing w:after="0"/>
        <w:jc w:val="both"/>
        <w:rPr>
          <w:sz w:val="20"/>
        </w:rPr>
        <w:sectPr>
          <w:pgSz w:w="11910" w:h="16840"/>
          <w:pgMar w:header="0" w:footer="590" w:top="1040" w:bottom="780" w:left="1540" w:right="300"/>
        </w:sectPr>
      </w:pPr>
    </w:p>
    <w:p>
      <w:pPr>
        <w:spacing w:before="74"/>
        <w:ind w:left="162" w:right="547" w:firstLine="0"/>
        <w:jc w:val="both"/>
        <w:rPr>
          <w:sz w:val="20"/>
        </w:rPr>
      </w:pPr>
      <w:r>
        <w:rPr>
          <w:sz w:val="20"/>
        </w:rPr>
        <w:t>Wytrzens</w:t>
      </w:r>
      <w:r>
        <w:rPr>
          <w:spacing w:val="-1"/>
          <w:sz w:val="20"/>
        </w:rPr>
        <w:t> </w:t>
      </w:r>
      <w:r>
        <w:rPr>
          <w:sz w:val="20"/>
        </w:rPr>
        <w:t>2016;</w:t>
      </w:r>
      <w:r>
        <w:rPr>
          <w:spacing w:val="-2"/>
          <w:sz w:val="20"/>
        </w:rPr>
        <w:t> </w:t>
      </w:r>
      <w:r>
        <w:rPr>
          <w:sz w:val="20"/>
        </w:rPr>
        <w:t>Atkočiūnienė</w:t>
      </w:r>
      <w:r>
        <w:rPr>
          <w:spacing w:val="-3"/>
          <w:sz w:val="20"/>
        </w:rPr>
        <w:t> </w:t>
      </w:r>
      <w:r>
        <w:rPr>
          <w:sz w:val="20"/>
        </w:rPr>
        <w:t>&amp; Kaminatė</w:t>
      </w:r>
      <w:r>
        <w:rPr>
          <w:spacing w:val="-3"/>
          <w:sz w:val="20"/>
        </w:rPr>
        <w:t> </w:t>
      </w:r>
      <w:r>
        <w:rPr>
          <w:sz w:val="20"/>
        </w:rPr>
        <w:t>201</w:t>
      </w:r>
      <w:r>
        <w:rPr>
          <w:spacing w:val="-2"/>
          <w:sz w:val="20"/>
        </w:rPr>
        <w:t> </w:t>
      </w:r>
      <w:r>
        <w:rPr>
          <w:sz w:val="20"/>
        </w:rPr>
        <w:t>etcc.). </w:t>
      </w:r>
      <w:r>
        <w:rPr>
          <w:b/>
          <w:sz w:val="20"/>
        </w:rPr>
        <w:t>Weighted</w:t>
      </w:r>
      <w:r>
        <w:rPr>
          <w:b/>
          <w:spacing w:val="-1"/>
          <w:sz w:val="20"/>
        </w:rPr>
        <w:t> </w:t>
      </w:r>
      <w:r>
        <w:rPr>
          <w:b/>
          <w:sz w:val="20"/>
        </w:rPr>
        <w:t>involvement </w:t>
      </w:r>
      <w:r>
        <w:rPr>
          <w:sz w:val="20"/>
        </w:rPr>
        <w:t>-</w:t>
      </w:r>
      <w:r>
        <w:rPr>
          <w:spacing w:val="-1"/>
          <w:sz w:val="20"/>
        </w:rPr>
        <w:t> </w:t>
      </w:r>
      <w:r>
        <w:rPr>
          <w:sz w:val="20"/>
        </w:rPr>
        <w:t>the</w:t>
      </w:r>
      <w:r>
        <w:rPr>
          <w:spacing w:val="-1"/>
          <w:sz w:val="20"/>
        </w:rPr>
        <w:t> </w:t>
      </w:r>
      <w:r>
        <w:rPr>
          <w:sz w:val="20"/>
        </w:rPr>
        <w:t>deliberate</w:t>
      </w:r>
      <w:r>
        <w:rPr>
          <w:spacing w:val="-3"/>
          <w:sz w:val="20"/>
        </w:rPr>
        <w:t> </w:t>
      </w:r>
      <w:r>
        <w:rPr>
          <w:sz w:val="20"/>
        </w:rPr>
        <w:t>choice</w:t>
      </w:r>
      <w:r>
        <w:rPr>
          <w:spacing w:val="-1"/>
          <w:sz w:val="20"/>
        </w:rPr>
        <w:t> </w:t>
      </w:r>
      <w:r>
        <w:rPr>
          <w:sz w:val="20"/>
        </w:rPr>
        <w:t>of</w:t>
      </w:r>
      <w:r>
        <w:rPr>
          <w:spacing w:val="-3"/>
          <w:sz w:val="20"/>
        </w:rPr>
        <w:t> </w:t>
      </w:r>
      <w:r>
        <w:rPr>
          <w:sz w:val="20"/>
        </w:rPr>
        <w:t>active participation, determination to make great efforts for</w:t>
      </w:r>
      <w:r>
        <w:rPr>
          <w:spacing w:val="-1"/>
          <w:sz w:val="20"/>
        </w:rPr>
        <w:t> </w:t>
      </w:r>
      <w:r>
        <w:rPr>
          <w:sz w:val="20"/>
        </w:rPr>
        <w:t>the benefit of the organization and a strong desire to be in the organization in order to realize personal, community or organizational expectations and values (Passarelli, 2011; Cambridge dictionary; Pedagogical terminological dictionary; Porter, 1974; Ferris, 1983; Patalano, 2008; Bar-Hayim, 1992; Petkevičiūtė &amp; Kalinina 2004). When are involved, thematic village actors become more socially active, interactive, and collaborative? They create, learn new things, increase their self- confidence and self- fulfillment. Also, they have sense of alliance, have possibilities to promote well-being in the village. For all thematic village citizens, thematic village is communication and collaboration platform for events, education, and leisure. They have reason to pride of living in the countryside and have their village identity</w:t>
      </w:r>
      <w:r>
        <w:rPr>
          <w:spacing w:val="-4"/>
          <w:sz w:val="20"/>
        </w:rPr>
        <w:t> </w:t>
      </w:r>
      <w:r>
        <w:rPr>
          <w:sz w:val="20"/>
        </w:rPr>
        <w:t>and</w:t>
      </w:r>
      <w:r>
        <w:rPr>
          <w:spacing w:val="-4"/>
          <w:sz w:val="20"/>
        </w:rPr>
        <w:t> </w:t>
      </w:r>
      <w:r>
        <w:rPr>
          <w:sz w:val="20"/>
        </w:rPr>
        <w:t>visibility.</w:t>
      </w:r>
      <w:r>
        <w:rPr>
          <w:spacing w:val="-6"/>
          <w:sz w:val="20"/>
        </w:rPr>
        <w:t> </w:t>
      </w:r>
      <w:r>
        <w:rPr>
          <w:sz w:val="20"/>
        </w:rPr>
        <w:t>The</w:t>
      </w:r>
      <w:r>
        <w:rPr>
          <w:spacing w:val="-5"/>
          <w:sz w:val="20"/>
        </w:rPr>
        <w:t> </w:t>
      </w:r>
      <w:r>
        <w:rPr>
          <w:sz w:val="20"/>
        </w:rPr>
        <w:t>economic</w:t>
      </w:r>
      <w:r>
        <w:rPr>
          <w:spacing w:val="-3"/>
          <w:sz w:val="20"/>
        </w:rPr>
        <w:t> </w:t>
      </w:r>
      <w:r>
        <w:rPr>
          <w:sz w:val="20"/>
        </w:rPr>
        <w:t>effect</w:t>
      </w:r>
      <w:r>
        <w:rPr>
          <w:spacing w:val="-6"/>
          <w:sz w:val="20"/>
        </w:rPr>
        <w:t> </w:t>
      </w:r>
      <w:r>
        <w:rPr>
          <w:sz w:val="20"/>
        </w:rPr>
        <w:t>on</w:t>
      </w:r>
      <w:r>
        <w:rPr>
          <w:spacing w:val="-7"/>
          <w:sz w:val="20"/>
        </w:rPr>
        <w:t> </w:t>
      </w:r>
      <w:r>
        <w:rPr>
          <w:sz w:val="20"/>
        </w:rPr>
        <w:t>the</w:t>
      </w:r>
      <w:r>
        <w:rPr>
          <w:spacing w:val="-5"/>
          <w:sz w:val="20"/>
        </w:rPr>
        <w:t> </w:t>
      </w:r>
      <w:r>
        <w:rPr>
          <w:sz w:val="20"/>
        </w:rPr>
        <w:t>smart</w:t>
      </w:r>
      <w:r>
        <w:rPr>
          <w:spacing w:val="-4"/>
          <w:sz w:val="20"/>
        </w:rPr>
        <w:t> </w:t>
      </w:r>
      <w:r>
        <w:rPr>
          <w:sz w:val="20"/>
        </w:rPr>
        <w:t>village</w:t>
      </w:r>
      <w:r>
        <w:rPr>
          <w:spacing w:val="-7"/>
          <w:sz w:val="20"/>
        </w:rPr>
        <w:t> </w:t>
      </w:r>
      <w:r>
        <w:rPr>
          <w:sz w:val="20"/>
        </w:rPr>
        <w:t>area</w:t>
      </w:r>
      <w:r>
        <w:rPr>
          <w:spacing w:val="-5"/>
          <w:sz w:val="20"/>
        </w:rPr>
        <w:t> </w:t>
      </w:r>
      <w:r>
        <w:rPr>
          <w:sz w:val="20"/>
        </w:rPr>
        <w:t>arises</w:t>
      </w:r>
      <w:r>
        <w:rPr>
          <w:spacing w:val="-3"/>
          <w:sz w:val="20"/>
        </w:rPr>
        <w:t> </w:t>
      </w:r>
      <w:r>
        <w:rPr>
          <w:sz w:val="20"/>
        </w:rPr>
        <w:t>through</w:t>
      </w:r>
      <w:r>
        <w:rPr>
          <w:spacing w:val="-5"/>
          <w:sz w:val="20"/>
        </w:rPr>
        <w:t> </w:t>
      </w:r>
      <w:r>
        <w:rPr>
          <w:sz w:val="20"/>
        </w:rPr>
        <w:t>increased</w:t>
      </w:r>
      <w:r>
        <w:rPr>
          <w:spacing w:val="-6"/>
          <w:sz w:val="20"/>
        </w:rPr>
        <w:t> </w:t>
      </w:r>
      <w:r>
        <w:rPr>
          <w:sz w:val="20"/>
        </w:rPr>
        <w:t>demand</w:t>
      </w:r>
      <w:r>
        <w:rPr>
          <w:spacing w:val="-6"/>
          <w:sz w:val="20"/>
        </w:rPr>
        <w:t> </w:t>
      </w:r>
      <w:r>
        <w:rPr>
          <w:sz w:val="20"/>
        </w:rPr>
        <w:t>for</w:t>
      </w:r>
      <w:r>
        <w:rPr>
          <w:spacing w:val="-4"/>
          <w:sz w:val="20"/>
        </w:rPr>
        <w:t> </w:t>
      </w:r>
      <w:r>
        <w:rPr>
          <w:sz w:val="20"/>
        </w:rPr>
        <w:t>local products and services, involvement in the tourism sector, business opportunities. The environmental effect manifests</w:t>
      </w:r>
      <w:r>
        <w:rPr>
          <w:spacing w:val="-8"/>
          <w:sz w:val="20"/>
        </w:rPr>
        <w:t> </w:t>
      </w:r>
      <w:r>
        <w:rPr>
          <w:sz w:val="20"/>
        </w:rPr>
        <w:t>through</w:t>
      </w:r>
      <w:r>
        <w:rPr>
          <w:spacing w:val="-6"/>
          <w:sz w:val="20"/>
        </w:rPr>
        <w:t> </w:t>
      </w:r>
      <w:r>
        <w:rPr>
          <w:sz w:val="20"/>
        </w:rPr>
        <w:t>opportunities</w:t>
      </w:r>
      <w:r>
        <w:rPr>
          <w:spacing w:val="-6"/>
          <w:sz w:val="20"/>
        </w:rPr>
        <w:t> </w:t>
      </w:r>
      <w:r>
        <w:rPr>
          <w:sz w:val="20"/>
        </w:rPr>
        <w:t>to</w:t>
      </w:r>
      <w:r>
        <w:rPr>
          <w:spacing w:val="-7"/>
          <w:sz w:val="20"/>
        </w:rPr>
        <w:t> </w:t>
      </w:r>
      <w:r>
        <w:rPr>
          <w:sz w:val="20"/>
        </w:rPr>
        <w:t>improve,</w:t>
      </w:r>
      <w:r>
        <w:rPr>
          <w:spacing w:val="-5"/>
          <w:sz w:val="20"/>
        </w:rPr>
        <w:t> </w:t>
      </w:r>
      <w:r>
        <w:rPr>
          <w:sz w:val="20"/>
        </w:rPr>
        <w:t>beautify</w:t>
      </w:r>
      <w:r>
        <w:rPr>
          <w:spacing w:val="-8"/>
          <w:sz w:val="20"/>
        </w:rPr>
        <w:t> </w:t>
      </w:r>
      <w:r>
        <w:rPr>
          <w:sz w:val="20"/>
        </w:rPr>
        <w:t>and</w:t>
      </w:r>
      <w:r>
        <w:rPr>
          <w:spacing w:val="-8"/>
          <w:sz w:val="20"/>
        </w:rPr>
        <w:t> </w:t>
      </w:r>
      <w:r>
        <w:rPr>
          <w:sz w:val="20"/>
        </w:rPr>
        <w:t>change</w:t>
      </w:r>
      <w:r>
        <w:rPr>
          <w:spacing w:val="-8"/>
          <w:sz w:val="20"/>
        </w:rPr>
        <w:t> </w:t>
      </w:r>
      <w:r>
        <w:rPr>
          <w:sz w:val="20"/>
        </w:rPr>
        <w:t>village</w:t>
      </w:r>
      <w:r>
        <w:rPr>
          <w:spacing w:val="-9"/>
          <w:sz w:val="20"/>
        </w:rPr>
        <w:t> </w:t>
      </w:r>
      <w:r>
        <w:rPr>
          <w:sz w:val="20"/>
        </w:rPr>
        <w:t>infrastructure,</w:t>
      </w:r>
      <w:r>
        <w:rPr>
          <w:spacing w:val="-7"/>
          <w:sz w:val="20"/>
        </w:rPr>
        <w:t> </w:t>
      </w:r>
      <w:r>
        <w:rPr>
          <w:sz w:val="20"/>
        </w:rPr>
        <w:t>landscape,</w:t>
      </w:r>
      <w:r>
        <w:rPr>
          <w:spacing w:val="-7"/>
          <w:sz w:val="20"/>
        </w:rPr>
        <w:t> </w:t>
      </w:r>
      <w:r>
        <w:rPr>
          <w:sz w:val="20"/>
        </w:rPr>
        <w:t>and</w:t>
      </w:r>
      <w:r>
        <w:rPr>
          <w:spacing w:val="-7"/>
          <w:sz w:val="20"/>
        </w:rPr>
        <w:t> </w:t>
      </w:r>
      <w:r>
        <w:rPr>
          <w:sz w:val="20"/>
        </w:rPr>
        <w:t>nature, and to conserve resources. So, if there are weighted involved people, there are enough human resources in thematic</w:t>
      </w:r>
      <w:r>
        <w:rPr>
          <w:spacing w:val="-5"/>
          <w:sz w:val="20"/>
        </w:rPr>
        <w:t> </w:t>
      </w:r>
      <w:r>
        <w:rPr>
          <w:sz w:val="20"/>
        </w:rPr>
        <w:t>village</w:t>
      </w:r>
      <w:r>
        <w:rPr>
          <w:spacing w:val="-7"/>
          <w:sz w:val="20"/>
        </w:rPr>
        <w:t> </w:t>
      </w:r>
      <w:r>
        <w:rPr>
          <w:sz w:val="20"/>
        </w:rPr>
        <w:t>and</w:t>
      </w:r>
      <w:r>
        <w:rPr>
          <w:spacing w:val="-4"/>
          <w:sz w:val="20"/>
        </w:rPr>
        <w:t> </w:t>
      </w:r>
      <w:r>
        <w:rPr>
          <w:sz w:val="20"/>
        </w:rPr>
        <w:t>possibilities</w:t>
      </w:r>
      <w:r>
        <w:rPr>
          <w:spacing w:val="-3"/>
          <w:sz w:val="20"/>
        </w:rPr>
        <w:t> </w:t>
      </w:r>
      <w:r>
        <w:rPr>
          <w:sz w:val="20"/>
        </w:rPr>
        <w:t>to</w:t>
      </w:r>
      <w:r>
        <w:rPr>
          <w:spacing w:val="-6"/>
          <w:sz w:val="20"/>
        </w:rPr>
        <w:t> </w:t>
      </w:r>
      <w:r>
        <w:rPr>
          <w:sz w:val="20"/>
        </w:rPr>
        <w:t>attract</w:t>
      </w:r>
      <w:r>
        <w:rPr>
          <w:spacing w:val="-6"/>
          <w:sz w:val="20"/>
        </w:rPr>
        <w:t> </w:t>
      </w:r>
      <w:r>
        <w:rPr>
          <w:sz w:val="20"/>
        </w:rPr>
        <w:t>enough</w:t>
      </w:r>
      <w:r>
        <w:rPr>
          <w:spacing w:val="-3"/>
          <w:sz w:val="20"/>
        </w:rPr>
        <w:t> </w:t>
      </w:r>
      <w:r>
        <w:rPr>
          <w:sz w:val="20"/>
        </w:rPr>
        <w:t>visitors,</w:t>
      </w:r>
      <w:r>
        <w:rPr>
          <w:spacing w:val="-6"/>
          <w:sz w:val="20"/>
        </w:rPr>
        <w:t> </w:t>
      </w:r>
      <w:r>
        <w:rPr>
          <w:sz w:val="20"/>
        </w:rPr>
        <w:t>to</w:t>
      </w:r>
      <w:r>
        <w:rPr>
          <w:spacing w:val="-4"/>
          <w:sz w:val="20"/>
        </w:rPr>
        <w:t> </w:t>
      </w:r>
      <w:r>
        <w:rPr>
          <w:sz w:val="20"/>
        </w:rPr>
        <w:t>have</w:t>
      </w:r>
      <w:r>
        <w:rPr>
          <w:spacing w:val="-4"/>
          <w:sz w:val="20"/>
        </w:rPr>
        <w:t> </w:t>
      </w:r>
      <w:r>
        <w:rPr>
          <w:sz w:val="20"/>
        </w:rPr>
        <w:t>demand</w:t>
      </w:r>
      <w:r>
        <w:rPr>
          <w:spacing w:val="-3"/>
          <w:sz w:val="20"/>
        </w:rPr>
        <w:t> </w:t>
      </w:r>
      <w:r>
        <w:rPr>
          <w:sz w:val="20"/>
        </w:rPr>
        <w:t>of</w:t>
      </w:r>
      <w:r>
        <w:rPr>
          <w:spacing w:val="-6"/>
          <w:sz w:val="20"/>
        </w:rPr>
        <w:t> </w:t>
      </w:r>
      <w:r>
        <w:rPr>
          <w:sz w:val="20"/>
        </w:rPr>
        <w:t>the</w:t>
      </w:r>
      <w:r>
        <w:rPr>
          <w:spacing w:val="-4"/>
          <w:sz w:val="20"/>
        </w:rPr>
        <w:t> </w:t>
      </w:r>
      <w:r>
        <w:rPr>
          <w:sz w:val="20"/>
        </w:rPr>
        <w:t>thematic</w:t>
      </w:r>
      <w:r>
        <w:rPr>
          <w:spacing w:val="-5"/>
          <w:sz w:val="20"/>
        </w:rPr>
        <w:t> </w:t>
      </w:r>
      <w:r>
        <w:rPr>
          <w:sz w:val="20"/>
        </w:rPr>
        <w:t>village</w:t>
      </w:r>
      <w:r>
        <w:rPr>
          <w:spacing w:val="-7"/>
          <w:sz w:val="20"/>
        </w:rPr>
        <w:t> </w:t>
      </w:r>
      <w:r>
        <w:rPr>
          <w:sz w:val="20"/>
        </w:rPr>
        <w:t>and</w:t>
      </w:r>
      <w:r>
        <w:rPr>
          <w:spacing w:val="-4"/>
          <w:sz w:val="20"/>
        </w:rPr>
        <w:t> </w:t>
      </w:r>
      <w:r>
        <w:rPr>
          <w:sz w:val="20"/>
        </w:rPr>
        <w:t>to</w:t>
      </w:r>
      <w:r>
        <w:rPr>
          <w:spacing w:val="-4"/>
          <w:sz w:val="20"/>
        </w:rPr>
        <w:t> </w:t>
      </w:r>
      <w:r>
        <w:rPr>
          <w:sz w:val="20"/>
        </w:rPr>
        <w:t>have all possibilities for sustainable development of village in which thematic village is. They create, learn new things,</w:t>
      </w:r>
      <w:r>
        <w:rPr>
          <w:spacing w:val="-5"/>
          <w:sz w:val="20"/>
        </w:rPr>
        <w:t> </w:t>
      </w:r>
      <w:r>
        <w:rPr>
          <w:sz w:val="20"/>
        </w:rPr>
        <w:t>increase</w:t>
      </w:r>
      <w:r>
        <w:rPr>
          <w:spacing w:val="-6"/>
          <w:sz w:val="20"/>
        </w:rPr>
        <w:t> </w:t>
      </w:r>
      <w:r>
        <w:rPr>
          <w:sz w:val="20"/>
        </w:rPr>
        <w:t>their</w:t>
      </w:r>
      <w:r>
        <w:rPr>
          <w:spacing w:val="-6"/>
          <w:sz w:val="20"/>
        </w:rPr>
        <w:t> </w:t>
      </w:r>
      <w:r>
        <w:rPr>
          <w:sz w:val="20"/>
        </w:rPr>
        <w:t>self-confidence</w:t>
      </w:r>
      <w:r>
        <w:rPr>
          <w:spacing w:val="-8"/>
          <w:sz w:val="20"/>
        </w:rPr>
        <w:t> </w:t>
      </w:r>
      <w:r>
        <w:rPr>
          <w:sz w:val="20"/>
        </w:rPr>
        <w:t>and</w:t>
      </w:r>
      <w:r>
        <w:rPr>
          <w:spacing w:val="-7"/>
          <w:sz w:val="20"/>
        </w:rPr>
        <w:t> </w:t>
      </w:r>
      <w:r>
        <w:rPr>
          <w:sz w:val="20"/>
        </w:rPr>
        <w:t>self-</w:t>
      </w:r>
      <w:r>
        <w:rPr>
          <w:spacing w:val="-6"/>
          <w:sz w:val="20"/>
        </w:rPr>
        <w:t> </w:t>
      </w:r>
      <w:r>
        <w:rPr>
          <w:sz w:val="20"/>
        </w:rPr>
        <w:t>fulfillment.</w:t>
      </w:r>
      <w:r>
        <w:rPr>
          <w:spacing w:val="-7"/>
          <w:sz w:val="20"/>
        </w:rPr>
        <w:t> </w:t>
      </w:r>
      <w:r>
        <w:rPr>
          <w:sz w:val="20"/>
        </w:rPr>
        <w:t>Also,</w:t>
      </w:r>
      <w:r>
        <w:rPr>
          <w:spacing w:val="-7"/>
          <w:sz w:val="20"/>
        </w:rPr>
        <w:t> </w:t>
      </w:r>
      <w:r>
        <w:rPr>
          <w:sz w:val="20"/>
        </w:rPr>
        <w:t>they</w:t>
      </w:r>
      <w:r>
        <w:rPr>
          <w:spacing w:val="-7"/>
          <w:sz w:val="20"/>
        </w:rPr>
        <w:t> </w:t>
      </w:r>
      <w:r>
        <w:rPr>
          <w:sz w:val="20"/>
        </w:rPr>
        <w:t>have</w:t>
      </w:r>
      <w:r>
        <w:rPr>
          <w:spacing w:val="-8"/>
          <w:sz w:val="20"/>
        </w:rPr>
        <w:t> </w:t>
      </w:r>
      <w:r>
        <w:rPr>
          <w:sz w:val="20"/>
        </w:rPr>
        <w:t>sense</w:t>
      </w:r>
      <w:r>
        <w:rPr>
          <w:spacing w:val="-8"/>
          <w:sz w:val="20"/>
        </w:rPr>
        <w:t> </w:t>
      </w:r>
      <w:r>
        <w:rPr>
          <w:sz w:val="20"/>
        </w:rPr>
        <w:t>of</w:t>
      </w:r>
      <w:r>
        <w:rPr>
          <w:spacing w:val="-7"/>
          <w:sz w:val="20"/>
        </w:rPr>
        <w:t> </w:t>
      </w:r>
      <w:r>
        <w:rPr>
          <w:sz w:val="20"/>
        </w:rPr>
        <w:t>alliance,</w:t>
      </w:r>
      <w:r>
        <w:rPr>
          <w:spacing w:val="-7"/>
          <w:sz w:val="20"/>
        </w:rPr>
        <w:t> </w:t>
      </w:r>
      <w:r>
        <w:rPr>
          <w:sz w:val="20"/>
        </w:rPr>
        <w:t>have</w:t>
      </w:r>
      <w:r>
        <w:rPr>
          <w:spacing w:val="-8"/>
          <w:sz w:val="20"/>
        </w:rPr>
        <w:t> </w:t>
      </w:r>
      <w:r>
        <w:rPr>
          <w:sz w:val="20"/>
        </w:rPr>
        <w:t>possibilities</w:t>
      </w:r>
      <w:r>
        <w:rPr>
          <w:spacing w:val="-4"/>
          <w:sz w:val="20"/>
        </w:rPr>
        <w:t> </w:t>
      </w:r>
      <w:r>
        <w:rPr>
          <w:sz w:val="20"/>
        </w:rPr>
        <w:t>to promote well-being in the village. For all thematic village citizens, thematic village is communication and collaboration</w:t>
      </w:r>
      <w:r>
        <w:rPr>
          <w:spacing w:val="-8"/>
          <w:sz w:val="20"/>
        </w:rPr>
        <w:t> </w:t>
      </w:r>
      <w:r>
        <w:rPr>
          <w:sz w:val="20"/>
        </w:rPr>
        <w:t>platform</w:t>
      </w:r>
      <w:r>
        <w:rPr>
          <w:spacing w:val="-9"/>
          <w:sz w:val="20"/>
        </w:rPr>
        <w:t> </w:t>
      </w:r>
      <w:r>
        <w:rPr>
          <w:sz w:val="20"/>
        </w:rPr>
        <w:t>for</w:t>
      </w:r>
      <w:r>
        <w:rPr>
          <w:spacing w:val="-8"/>
          <w:sz w:val="20"/>
        </w:rPr>
        <w:t> </w:t>
      </w:r>
      <w:r>
        <w:rPr>
          <w:sz w:val="20"/>
        </w:rPr>
        <w:t>events,</w:t>
      </w:r>
      <w:r>
        <w:rPr>
          <w:spacing w:val="-7"/>
          <w:sz w:val="20"/>
        </w:rPr>
        <w:t> </w:t>
      </w:r>
      <w:r>
        <w:rPr>
          <w:sz w:val="20"/>
        </w:rPr>
        <w:t>education,</w:t>
      </w:r>
      <w:r>
        <w:rPr>
          <w:spacing w:val="-7"/>
          <w:sz w:val="20"/>
        </w:rPr>
        <w:t> </w:t>
      </w:r>
      <w:r>
        <w:rPr>
          <w:sz w:val="20"/>
        </w:rPr>
        <w:t>and</w:t>
      </w:r>
      <w:r>
        <w:rPr>
          <w:spacing w:val="-7"/>
          <w:sz w:val="20"/>
        </w:rPr>
        <w:t> </w:t>
      </w:r>
      <w:r>
        <w:rPr>
          <w:sz w:val="20"/>
        </w:rPr>
        <w:t>leisure.</w:t>
      </w:r>
      <w:r>
        <w:rPr>
          <w:spacing w:val="-5"/>
          <w:sz w:val="20"/>
        </w:rPr>
        <w:t> </w:t>
      </w:r>
      <w:r>
        <w:rPr>
          <w:sz w:val="20"/>
        </w:rPr>
        <w:t>They</w:t>
      </w:r>
      <w:r>
        <w:rPr>
          <w:spacing w:val="-6"/>
          <w:sz w:val="20"/>
        </w:rPr>
        <w:t> </w:t>
      </w:r>
      <w:r>
        <w:rPr>
          <w:sz w:val="20"/>
        </w:rPr>
        <w:t>have</w:t>
      </w:r>
      <w:r>
        <w:rPr>
          <w:spacing w:val="-7"/>
          <w:sz w:val="20"/>
        </w:rPr>
        <w:t> </w:t>
      </w:r>
      <w:r>
        <w:rPr>
          <w:sz w:val="20"/>
        </w:rPr>
        <w:t>reason</w:t>
      </w:r>
      <w:r>
        <w:rPr>
          <w:spacing w:val="-8"/>
          <w:sz w:val="20"/>
        </w:rPr>
        <w:t> </w:t>
      </w:r>
      <w:r>
        <w:rPr>
          <w:sz w:val="20"/>
        </w:rPr>
        <w:t>to</w:t>
      </w:r>
      <w:r>
        <w:rPr>
          <w:spacing w:val="-7"/>
          <w:sz w:val="20"/>
        </w:rPr>
        <w:t> </w:t>
      </w:r>
      <w:r>
        <w:rPr>
          <w:sz w:val="20"/>
        </w:rPr>
        <w:t>pride</w:t>
      </w:r>
      <w:r>
        <w:rPr>
          <w:spacing w:val="-8"/>
          <w:sz w:val="20"/>
        </w:rPr>
        <w:t> </w:t>
      </w:r>
      <w:r>
        <w:rPr>
          <w:sz w:val="20"/>
        </w:rPr>
        <w:t>of</w:t>
      </w:r>
      <w:r>
        <w:rPr>
          <w:spacing w:val="-5"/>
          <w:sz w:val="20"/>
        </w:rPr>
        <w:t> </w:t>
      </w:r>
      <w:r>
        <w:rPr>
          <w:sz w:val="20"/>
        </w:rPr>
        <w:t>living</w:t>
      </w:r>
      <w:r>
        <w:rPr>
          <w:spacing w:val="-9"/>
          <w:sz w:val="20"/>
        </w:rPr>
        <w:t> </w:t>
      </w:r>
      <w:r>
        <w:rPr>
          <w:sz w:val="20"/>
        </w:rPr>
        <w:t>in</w:t>
      </w:r>
      <w:r>
        <w:rPr>
          <w:spacing w:val="-8"/>
          <w:sz w:val="20"/>
        </w:rPr>
        <w:t> </w:t>
      </w:r>
      <w:r>
        <w:rPr>
          <w:sz w:val="20"/>
        </w:rPr>
        <w:t>the</w:t>
      </w:r>
      <w:r>
        <w:rPr>
          <w:spacing w:val="-8"/>
          <w:sz w:val="20"/>
        </w:rPr>
        <w:t> </w:t>
      </w:r>
      <w:r>
        <w:rPr>
          <w:sz w:val="20"/>
        </w:rPr>
        <w:t>countryside and have their village identity and visibility. The economic effect on the smart village area arises through increased demand for local products and services, involvement in the tourism sector, business opportunities. The environmental effect manifests through opportunities to improve, beautify and change village infrastructure, landscape, and nature, and to conserve resources. So, if there are weighted involved people, there are enough human resources in thematic village and possibilities to attract enough visitors, to have demand of the thematic village and to have all possibilities for sustainable development of village in which thematic</w:t>
      </w:r>
      <w:r>
        <w:rPr>
          <w:spacing w:val="-1"/>
          <w:sz w:val="20"/>
        </w:rPr>
        <w:t> </w:t>
      </w:r>
      <w:r>
        <w:rPr>
          <w:sz w:val="20"/>
        </w:rPr>
        <w:t>village is. The</w:t>
      </w:r>
      <w:r>
        <w:rPr>
          <w:spacing w:val="-2"/>
          <w:sz w:val="20"/>
        </w:rPr>
        <w:t> </w:t>
      </w:r>
      <w:r>
        <w:rPr>
          <w:sz w:val="20"/>
        </w:rPr>
        <w:t>study</w:t>
      </w:r>
      <w:r>
        <w:rPr>
          <w:spacing w:val="-1"/>
          <w:sz w:val="20"/>
        </w:rPr>
        <w:t> </w:t>
      </w:r>
      <w:r>
        <w:rPr>
          <w:sz w:val="20"/>
        </w:rPr>
        <w:t>revealed that</w:t>
      </w:r>
      <w:r>
        <w:rPr>
          <w:spacing w:val="-1"/>
          <w:sz w:val="20"/>
        </w:rPr>
        <w:t> </w:t>
      </w:r>
      <w:r>
        <w:rPr>
          <w:sz w:val="20"/>
        </w:rPr>
        <w:t>a specific context</w:t>
      </w:r>
      <w:r>
        <w:rPr>
          <w:spacing w:val="-2"/>
          <w:sz w:val="20"/>
        </w:rPr>
        <w:t> </w:t>
      </w:r>
      <w:r>
        <w:rPr>
          <w:sz w:val="20"/>
        </w:rPr>
        <w:t>is required</w:t>
      </w:r>
      <w:r>
        <w:rPr>
          <w:spacing w:val="-1"/>
          <w:sz w:val="20"/>
        </w:rPr>
        <w:t> </w:t>
      </w:r>
      <w:r>
        <w:rPr>
          <w:sz w:val="20"/>
        </w:rPr>
        <w:t>to</w:t>
      </w:r>
      <w:r>
        <w:rPr>
          <w:spacing w:val="-1"/>
          <w:sz w:val="20"/>
        </w:rPr>
        <w:t> </w:t>
      </w:r>
      <w:r>
        <w:rPr>
          <w:sz w:val="20"/>
        </w:rPr>
        <w:t>create the</w:t>
      </w:r>
      <w:r>
        <w:rPr>
          <w:spacing w:val="-2"/>
          <w:sz w:val="20"/>
        </w:rPr>
        <w:t> </w:t>
      </w:r>
      <w:r>
        <w:rPr>
          <w:sz w:val="20"/>
        </w:rPr>
        <w:t>conditions for weighted engagement.</w:t>
      </w:r>
      <w:r>
        <w:rPr>
          <w:spacing w:val="-10"/>
          <w:sz w:val="20"/>
        </w:rPr>
        <w:t> </w:t>
      </w:r>
      <w:r>
        <w:rPr>
          <w:sz w:val="20"/>
        </w:rPr>
        <w:t>So,</w:t>
      </w:r>
      <w:r>
        <w:rPr>
          <w:spacing w:val="-10"/>
          <w:sz w:val="20"/>
        </w:rPr>
        <w:t> </w:t>
      </w:r>
      <w:r>
        <w:rPr>
          <w:sz w:val="20"/>
        </w:rPr>
        <w:t>the</w:t>
      </w:r>
      <w:r>
        <w:rPr>
          <w:spacing w:val="-10"/>
          <w:sz w:val="20"/>
        </w:rPr>
        <w:t> </w:t>
      </w:r>
      <w:r>
        <w:rPr>
          <w:sz w:val="20"/>
        </w:rPr>
        <w:t>core</w:t>
      </w:r>
      <w:r>
        <w:rPr>
          <w:spacing w:val="-10"/>
          <w:sz w:val="20"/>
        </w:rPr>
        <w:t> </w:t>
      </w:r>
      <w:r>
        <w:rPr>
          <w:sz w:val="20"/>
        </w:rPr>
        <w:t>factor</w:t>
      </w:r>
      <w:r>
        <w:rPr>
          <w:spacing w:val="-10"/>
          <w:sz w:val="20"/>
        </w:rPr>
        <w:t> </w:t>
      </w:r>
      <w:r>
        <w:rPr>
          <w:sz w:val="20"/>
        </w:rPr>
        <w:t>-</w:t>
      </w:r>
      <w:r>
        <w:rPr>
          <w:spacing w:val="-8"/>
          <w:sz w:val="20"/>
        </w:rPr>
        <w:t> </w:t>
      </w:r>
      <w:r>
        <w:rPr>
          <w:sz w:val="20"/>
        </w:rPr>
        <w:t>Smart</w:t>
      </w:r>
      <w:r>
        <w:rPr>
          <w:spacing w:val="-12"/>
          <w:sz w:val="20"/>
        </w:rPr>
        <w:t> </w:t>
      </w:r>
      <w:r>
        <w:rPr>
          <w:sz w:val="20"/>
        </w:rPr>
        <w:t>thematic</w:t>
      </w:r>
      <w:r>
        <w:rPr>
          <w:spacing w:val="-8"/>
          <w:sz w:val="20"/>
        </w:rPr>
        <w:t> </w:t>
      </w:r>
      <w:r>
        <w:rPr>
          <w:sz w:val="20"/>
        </w:rPr>
        <w:t>village</w:t>
      </w:r>
      <w:r>
        <w:rPr>
          <w:spacing w:val="-12"/>
          <w:sz w:val="20"/>
        </w:rPr>
        <w:t> </w:t>
      </w:r>
      <w:r>
        <w:rPr>
          <w:sz w:val="20"/>
        </w:rPr>
        <w:t>actors</w:t>
      </w:r>
      <w:r>
        <w:rPr>
          <w:spacing w:val="-7"/>
          <w:sz w:val="20"/>
        </w:rPr>
        <w:t> </w:t>
      </w:r>
      <w:r>
        <w:rPr>
          <w:sz w:val="20"/>
        </w:rPr>
        <w:t>weighted</w:t>
      </w:r>
      <w:r>
        <w:rPr>
          <w:spacing w:val="-9"/>
          <w:sz w:val="20"/>
        </w:rPr>
        <w:t> </w:t>
      </w:r>
      <w:r>
        <w:rPr>
          <w:sz w:val="20"/>
        </w:rPr>
        <w:t>involvement</w:t>
      </w:r>
      <w:r>
        <w:rPr>
          <w:spacing w:val="-10"/>
          <w:sz w:val="20"/>
        </w:rPr>
        <w:t> </w:t>
      </w:r>
      <w:r>
        <w:rPr>
          <w:sz w:val="20"/>
        </w:rPr>
        <w:t>is</w:t>
      </w:r>
      <w:r>
        <w:rPr>
          <w:spacing w:val="-11"/>
          <w:sz w:val="20"/>
        </w:rPr>
        <w:t> </w:t>
      </w:r>
      <w:r>
        <w:rPr>
          <w:sz w:val="20"/>
        </w:rPr>
        <w:t>determined</w:t>
      </w:r>
      <w:r>
        <w:rPr>
          <w:spacing w:val="-7"/>
          <w:sz w:val="20"/>
        </w:rPr>
        <w:t> </w:t>
      </w:r>
      <w:r>
        <w:rPr>
          <w:sz w:val="20"/>
        </w:rPr>
        <w:t>by</w:t>
      </w:r>
      <w:r>
        <w:rPr>
          <w:spacing w:val="-11"/>
          <w:sz w:val="20"/>
        </w:rPr>
        <w:t> </w:t>
      </w:r>
      <w:r>
        <w:rPr>
          <w:sz w:val="20"/>
        </w:rPr>
        <w:t>context. Smart thematic village actors weighted involvement context consists of: Global and National Smart village development, people values and pandemic situation context, Local institutions approach to rural tourism, smart thematic village, family, and community businesses development. Village demographic and social situation, way of village life and values. Active community and leader, its collaboration, social and smart innovations</w:t>
      </w:r>
      <w:r>
        <w:rPr>
          <w:spacing w:val="-12"/>
          <w:sz w:val="20"/>
        </w:rPr>
        <w:t> </w:t>
      </w:r>
      <w:r>
        <w:rPr>
          <w:sz w:val="20"/>
        </w:rPr>
        <w:t>culture.</w:t>
      </w:r>
      <w:r>
        <w:rPr>
          <w:spacing w:val="-11"/>
          <w:sz w:val="20"/>
        </w:rPr>
        <w:t> </w:t>
      </w:r>
      <w:r>
        <w:rPr>
          <w:sz w:val="20"/>
        </w:rPr>
        <w:t>And</w:t>
      </w:r>
      <w:r>
        <w:rPr>
          <w:spacing w:val="-11"/>
          <w:sz w:val="20"/>
        </w:rPr>
        <w:t> </w:t>
      </w:r>
      <w:r>
        <w:rPr>
          <w:sz w:val="20"/>
        </w:rPr>
        <w:t>Individual</w:t>
      </w:r>
      <w:r>
        <w:rPr>
          <w:spacing w:val="-11"/>
          <w:sz w:val="20"/>
        </w:rPr>
        <w:t> </w:t>
      </w:r>
      <w:r>
        <w:rPr>
          <w:sz w:val="20"/>
        </w:rPr>
        <w:t>context</w:t>
      </w:r>
      <w:r>
        <w:rPr>
          <w:spacing w:val="-9"/>
          <w:sz w:val="20"/>
        </w:rPr>
        <w:t> </w:t>
      </w:r>
      <w:r>
        <w:rPr>
          <w:sz w:val="20"/>
        </w:rPr>
        <w:t>-</w:t>
      </w:r>
      <w:r>
        <w:rPr>
          <w:spacing w:val="-9"/>
          <w:sz w:val="20"/>
        </w:rPr>
        <w:t> </w:t>
      </w:r>
      <w:r>
        <w:rPr>
          <w:sz w:val="20"/>
        </w:rPr>
        <w:t>Thematic</w:t>
      </w:r>
      <w:r>
        <w:rPr>
          <w:spacing w:val="-11"/>
          <w:sz w:val="20"/>
        </w:rPr>
        <w:t> </w:t>
      </w:r>
      <w:r>
        <w:rPr>
          <w:sz w:val="20"/>
        </w:rPr>
        <w:t>village</w:t>
      </w:r>
      <w:r>
        <w:rPr>
          <w:spacing w:val="-11"/>
          <w:sz w:val="20"/>
        </w:rPr>
        <w:t> </w:t>
      </w:r>
      <w:r>
        <w:rPr>
          <w:sz w:val="20"/>
        </w:rPr>
        <w:t>actors’</w:t>
      </w:r>
      <w:r>
        <w:rPr>
          <w:spacing w:val="-11"/>
          <w:sz w:val="20"/>
        </w:rPr>
        <w:t> </w:t>
      </w:r>
      <w:r>
        <w:rPr>
          <w:sz w:val="20"/>
        </w:rPr>
        <w:t>expectations,</w:t>
      </w:r>
      <w:r>
        <w:rPr>
          <w:spacing w:val="-11"/>
          <w:sz w:val="20"/>
        </w:rPr>
        <w:t> </w:t>
      </w:r>
      <w:r>
        <w:rPr>
          <w:sz w:val="20"/>
        </w:rPr>
        <w:t>opportunities,</w:t>
      </w:r>
      <w:r>
        <w:rPr>
          <w:spacing w:val="-11"/>
          <w:sz w:val="20"/>
        </w:rPr>
        <w:t> </w:t>
      </w:r>
      <w:r>
        <w:rPr>
          <w:sz w:val="20"/>
        </w:rPr>
        <w:t>features.</w:t>
      </w:r>
      <w:r>
        <w:rPr>
          <w:spacing w:val="-11"/>
          <w:sz w:val="20"/>
        </w:rPr>
        <w:t> </w:t>
      </w:r>
      <w:r>
        <w:rPr>
          <w:sz w:val="20"/>
        </w:rPr>
        <w:t>The following</w:t>
      </w:r>
      <w:r>
        <w:rPr>
          <w:spacing w:val="-12"/>
          <w:sz w:val="20"/>
        </w:rPr>
        <w:t> </w:t>
      </w:r>
      <w:r>
        <w:rPr>
          <w:sz w:val="20"/>
        </w:rPr>
        <w:t>thematic</w:t>
      </w:r>
      <w:r>
        <w:rPr>
          <w:spacing w:val="-11"/>
          <w:sz w:val="20"/>
        </w:rPr>
        <w:t> </w:t>
      </w:r>
      <w:r>
        <w:rPr>
          <w:sz w:val="20"/>
        </w:rPr>
        <w:t>village</w:t>
      </w:r>
      <w:r>
        <w:rPr>
          <w:spacing w:val="-11"/>
          <w:sz w:val="20"/>
        </w:rPr>
        <w:t> </w:t>
      </w:r>
      <w:r>
        <w:rPr>
          <w:sz w:val="20"/>
        </w:rPr>
        <w:t>actors</w:t>
      </w:r>
      <w:r>
        <w:rPr>
          <w:spacing w:val="-11"/>
          <w:sz w:val="20"/>
        </w:rPr>
        <w:t> </w:t>
      </w:r>
      <w:r>
        <w:rPr>
          <w:sz w:val="20"/>
        </w:rPr>
        <w:t>weighed</w:t>
      </w:r>
      <w:r>
        <w:rPr>
          <w:spacing w:val="-11"/>
          <w:sz w:val="20"/>
        </w:rPr>
        <w:t> </w:t>
      </w:r>
      <w:r>
        <w:rPr>
          <w:sz w:val="20"/>
        </w:rPr>
        <w:t>involvement</w:t>
      </w:r>
      <w:r>
        <w:rPr>
          <w:spacing w:val="-11"/>
          <w:sz w:val="20"/>
        </w:rPr>
        <w:t> </w:t>
      </w:r>
      <w:r>
        <w:rPr>
          <w:sz w:val="20"/>
        </w:rPr>
        <w:t>in</w:t>
      </w:r>
      <w:r>
        <w:rPr>
          <w:spacing w:val="-11"/>
          <w:sz w:val="20"/>
        </w:rPr>
        <w:t> </w:t>
      </w:r>
      <w:r>
        <w:rPr>
          <w:sz w:val="20"/>
        </w:rPr>
        <w:t>smart</w:t>
      </w:r>
      <w:r>
        <w:rPr>
          <w:spacing w:val="-11"/>
          <w:sz w:val="20"/>
        </w:rPr>
        <w:t> </w:t>
      </w:r>
      <w:r>
        <w:rPr>
          <w:sz w:val="20"/>
        </w:rPr>
        <w:t>thematic</w:t>
      </w:r>
      <w:r>
        <w:rPr>
          <w:spacing w:val="-11"/>
          <w:sz w:val="20"/>
        </w:rPr>
        <w:t> </w:t>
      </w:r>
      <w:r>
        <w:rPr>
          <w:sz w:val="20"/>
        </w:rPr>
        <w:t>village</w:t>
      </w:r>
      <w:r>
        <w:rPr>
          <w:spacing w:val="-11"/>
          <w:sz w:val="20"/>
        </w:rPr>
        <w:t> </w:t>
      </w:r>
      <w:r>
        <w:rPr>
          <w:sz w:val="20"/>
        </w:rPr>
        <w:t>activities</w:t>
      </w:r>
      <w:r>
        <w:rPr>
          <w:spacing w:val="-11"/>
          <w:sz w:val="20"/>
        </w:rPr>
        <w:t> </w:t>
      </w:r>
      <w:r>
        <w:rPr>
          <w:sz w:val="20"/>
        </w:rPr>
        <w:t>context</w:t>
      </w:r>
      <w:r>
        <w:rPr>
          <w:spacing w:val="-11"/>
          <w:sz w:val="20"/>
        </w:rPr>
        <w:t> </w:t>
      </w:r>
      <w:r>
        <w:rPr>
          <w:sz w:val="20"/>
        </w:rPr>
        <w:t>that</w:t>
      </w:r>
      <w:r>
        <w:rPr>
          <w:spacing w:val="-11"/>
          <w:sz w:val="20"/>
        </w:rPr>
        <w:t> </w:t>
      </w:r>
      <w:r>
        <w:rPr>
          <w:sz w:val="20"/>
        </w:rPr>
        <w:t>promote the development of thematic villages are shown in figure No. 1 and discussed below.</w:t>
      </w:r>
    </w:p>
    <w:p>
      <w:pPr>
        <w:pStyle w:val="BodyText"/>
        <w:rPr>
          <w:sz w:val="18"/>
        </w:rPr>
      </w:pPr>
      <w:r>
        <w:rPr/>
        <w:drawing>
          <wp:anchor distT="0" distB="0" distL="0" distR="0" allowOverlap="1" layoutInCell="1" locked="0" behindDoc="0" simplePos="0" relativeHeight="149">
            <wp:simplePos x="0" y="0"/>
            <wp:positionH relativeFrom="page">
              <wp:posOffset>1571938</wp:posOffset>
            </wp:positionH>
            <wp:positionV relativeFrom="paragraph">
              <wp:posOffset>149861</wp:posOffset>
            </wp:positionV>
            <wp:extent cx="5071781" cy="2770632"/>
            <wp:effectExtent l="0" t="0" r="0" b="0"/>
            <wp:wrapTopAndBottom/>
            <wp:docPr id="19" name="image74.png"/>
            <wp:cNvGraphicFramePr>
              <a:graphicFrameLocks noChangeAspect="1"/>
            </wp:cNvGraphicFramePr>
            <a:graphic>
              <a:graphicData uri="http://schemas.openxmlformats.org/drawingml/2006/picture">
                <pic:pic>
                  <pic:nvPicPr>
                    <pic:cNvPr id="20" name="image74.png"/>
                    <pic:cNvPicPr/>
                  </pic:nvPicPr>
                  <pic:blipFill>
                    <a:blip r:embed="rId123" cstate="print"/>
                    <a:stretch>
                      <a:fillRect/>
                    </a:stretch>
                  </pic:blipFill>
                  <pic:spPr>
                    <a:xfrm>
                      <a:off x="0" y="0"/>
                      <a:ext cx="5071781" cy="2770632"/>
                    </a:xfrm>
                    <a:prstGeom prst="rect">
                      <a:avLst/>
                    </a:prstGeom>
                  </pic:spPr>
                </pic:pic>
              </a:graphicData>
            </a:graphic>
          </wp:anchor>
        </w:drawing>
      </w:r>
    </w:p>
    <w:p>
      <w:pPr>
        <w:pStyle w:val="BodyText"/>
        <w:spacing w:before="6"/>
        <w:rPr>
          <w:sz w:val="18"/>
        </w:rPr>
      </w:pPr>
    </w:p>
    <w:p>
      <w:pPr>
        <w:spacing w:line="257" w:lineRule="exact" w:before="0"/>
        <w:ind w:left="1695" w:right="1939" w:firstLine="0"/>
        <w:jc w:val="center"/>
        <w:rPr>
          <w:b/>
          <w:sz w:val="22"/>
        </w:rPr>
      </w:pPr>
      <w:r>
        <w:rPr>
          <w:b/>
          <w:sz w:val="22"/>
        </w:rPr>
        <w:t>Fig.1.</w:t>
      </w:r>
      <w:r>
        <w:rPr>
          <w:b/>
          <w:spacing w:val="-9"/>
          <w:sz w:val="22"/>
        </w:rPr>
        <w:t> </w:t>
      </w:r>
      <w:r>
        <w:rPr>
          <w:b/>
          <w:sz w:val="22"/>
        </w:rPr>
        <w:t>Model</w:t>
      </w:r>
      <w:r>
        <w:rPr>
          <w:b/>
          <w:spacing w:val="-7"/>
          <w:sz w:val="22"/>
        </w:rPr>
        <w:t> </w:t>
      </w:r>
      <w:r>
        <w:rPr>
          <w:b/>
          <w:sz w:val="22"/>
        </w:rPr>
        <w:t>of</w:t>
      </w:r>
      <w:r>
        <w:rPr>
          <w:b/>
          <w:spacing w:val="-6"/>
          <w:sz w:val="22"/>
        </w:rPr>
        <w:t> </w:t>
      </w:r>
      <w:r>
        <w:rPr>
          <w:b/>
          <w:sz w:val="22"/>
        </w:rPr>
        <w:t>the</w:t>
      </w:r>
      <w:r>
        <w:rPr>
          <w:b/>
          <w:spacing w:val="-5"/>
          <w:sz w:val="22"/>
        </w:rPr>
        <w:t> </w:t>
      </w:r>
      <w:r>
        <w:rPr>
          <w:b/>
          <w:sz w:val="22"/>
        </w:rPr>
        <w:t>smart</w:t>
      </w:r>
      <w:r>
        <w:rPr>
          <w:b/>
          <w:spacing w:val="-6"/>
          <w:sz w:val="22"/>
        </w:rPr>
        <w:t> </w:t>
      </w:r>
      <w:r>
        <w:rPr>
          <w:b/>
          <w:sz w:val="22"/>
        </w:rPr>
        <w:t>thematic</w:t>
      </w:r>
      <w:r>
        <w:rPr>
          <w:b/>
          <w:spacing w:val="-7"/>
          <w:sz w:val="22"/>
        </w:rPr>
        <w:t> </w:t>
      </w:r>
      <w:r>
        <w:rPr>
          <w:b/>
          <w:sz w:val="22"/>
        </w:rPr>
        <w:t>village</w:t>
      </w:r>
      <w:r>
        <w:rPr>
          <w:b/>
          <w:spacing w:val="-6"/>
          <w:sz w:val="22"/>
        </w:rPr>
        <w:t> </w:t>
      </w:r>
      <w:r>
        <w:rPr>
          <w:b/>
          <w:sz w:val="22"/>
        </w:rPr>
        <w:t>development</w:t>
      </w:r>
      <w:r>
        <w:rPr>
          <w:b/>
          <w:spacing w:val="-5"/>
          <w:sz w:val="22"/>
        </w:rPr>
        <w:t> </w:t>
      </w:r>
      <w:r>
        <w:rPr>
          <w:b/>
          <w:spacing w:val="-2"/>
          <w:sz w:val="22"/>
        </w:rPr>
        <w:t>context</w:t>
      </w:r>
    </w:p>
    <w:p>
      <w:pPr>
        <w:spacing w:line="234" w:lineRule="exact" w:before="0"/>
        <w:ind w:left="168" w:right="0" w:firstLine="0"/>
        <w:jc w:val="center"/>
        <w:rPr>
          <w:sz w:val="20"/>
        </w:rPr>
      </w:pPr>
      <w:r>
        <w:rPr>
          <w:sz w:val="20"/>
        </w:rPr>
        <w:t>Source:</w:t>
      </w:r>
      <w:r>
        <w:rPr>
          <w:spacing w:val="-6"/>
          <w:sz w:val="20"/>
        </w:rPr>
        <w:t> </w:t>
      </w:r>
      <w:r>
        <w:rPr>
          <w:sz w:val="20"/>
        </w:rPr>
        <w:t>model</w:t>
      </w:r>
      <w:r>
        <w:rPr>
          <w:spacing w:val="-5"/>
          <w:sz w:val="20"/>
        </w:rPr>
        <w:t> </w:t>
      </w:r>
      <w:r>
        <w:rPr>
          <w:sz w:val="20"/>
        </w:rPr>
        <w:t>based</w:t>
      </w:r>
      <w:r>
        <w:rPr>
          <w:spacing w:val="-6"/>
          <w:sz w:val="20"/>
        </w:rPr>
        <w:t> </w:t>
      </w:r>
      <w:r>
        <w:rPr>
          <w:sz w:val="20"/>
        </w:rPr>
        <w:t>on</w:t>
      </w:r>
      <w:r>
        <w:rPr>
          <w:spacing w:val="-7"/>
          <w:sz w:val="20"/>
        </w:rPr>
        <w:t> </w:t>
      </w:r>
      <w:r>
        <w:rPr>
          <w:sz w:val="20"/>
        </w:rPr>
        <w:t>the</w:t>
      </w:r>
      <w:r>
        <w:rPr>
          <w:spacing w:val="-6"/>
          <w:sz w:val="20"/>
        </w:rPr>
        <w:t> </w:t>
      </w:r>
      <w:r>
        <w:rPr>
          <w:sz w:val="20"/>
        </w:rPr>
        <w:t>author</w:t>
      </w:r>
      <w:r>
        <w:rPr>
          <w:spacing w:val="-9"/>
          <w:sz w:val="20"/>
        </w:rPr>
        <w:t> </w:t>
      </w:r>
      <w:r>
        <w:rPr>
          <w:sz w:val="20"/>
        </w:rPr>
        <w:t>survey</w:t>
      </w:r>
      <w:r>
        <w:rPr>
          <w:spacing w:val="-6"/>
          <w:sz w:val="20"/>
        </w:rPr>
        <w:t> </w:t>
      </w:r>
      <w:r>
        <w:rPr>
          <w:sz w:val="20"/>
        </w:rPr>
        <w:t>results</w:t>
      </w:r>
      <w:r>
        <w:rPr>
          <w:spacing w:val="-7"/>
          <w:sz w:val="20"/>
        </w:rPr>
        <w:t> </w:t>
      </w:r>
      <w:r>
        <w:rPr>
          <w:sz w:val="20"/>
        </w:rPr>
        <w:t>(2021)</w:t>
      </w:r>
      <w:r>
        <w:rPr>
          <w:spacing w:val="-8"/>
          <w:sz w:val="20"/>
        </w:rPr>
        <w:t> </w:t>
      </w:r>
      <w:r>
        <w:rPr>
          <w:sz w:val="20"/>
        </w:rPr>
        <w:t>and</w:t>
      </w:r>
      <w:r>
        <w:rPr>
          <w:spacing w:val="-5"/>
          <w:sz w:val="20"/>
        </w:rPr>
        <w:t> </w:t>
      </w:r>
      <w:r>
        <w:rPr>
          <w:sz w:val="20"/>
        </w:rPr>
        <w:t>J.</w:t>
      </w:r>
      <w:r>
        <w:rPr>
          <w:spacing w:val="-8"/>
          <w:sz w:val="20"/>
        </w:rPr>
        <w:t> </w:t>
      </w:r>
      <w:r>
        <w:rPr>
          <w:sz w:val="20"/>
        </w:rPr>
        <w:t>Corbin,</w:t>
      </w:r>
      <w:r>
        <w:rPr>
          <w:spacing w:val="-7"/>
          <w:sz w:val="20"/>
        </w:rPr>
        <w:t> </w:t>
      </w:r>
      <w:r>
        <w:rPr>
          <w:sz w:val="20"/>
        </w:rPr>
        <w:t>A.</w:t>
      </w:r>
      <w:r>
        <w:rPr>
          <w:spacing w:val="-6"/>
          <w:sz w:val="20"/>
        </w:rPr>
        <w:t> </w:t>
      </w:r>
      <w:r>
        <w:rPr>
          <w:sz w:val="20"/>
        </w:rPr>
        <w:t>Strauss</w:t>
      </w:r>
      <w:r>
        <w:rPr>
          <w:spacing w:val="-8"/>
          <w:sz w:val="20"/>
        </w:rPr>
        <w:t> </w:t>
      </w:r>
      <w:r>
        <w:rPr>
          <w:sz w:val="20"/>
        </w:rPr>
        <w:t>methodology</w:t>
      </w:r>
      <w:r>
        <w:rPr>
          <w:spacing w:val="-7"/>
          <w:sz w:val="20"/>
        </w:rPr>
        <w:t> </w:t>
      </w:r>
      <w:r>
        <w:rPr>
          <w:spacing w:val="-2"/>
          <w:sz w:val="20"/>
        </w:rPr>
        <w:t>(2015)</w:t>
      </w:r>
    </w:p>
    <w:p>
      <w:pPr>
        <w:pStyle w:val="BodyText"/>
        <w:spacing w:before="11"/>
        <w:rPr>
          <w:sz w:val="19"/>
        </w:rPr>
      </w:pPr>
    </w:p>
    <w:p>
      <w:pPr>
        <w:spacing w:before="0"/>
        <w:ind w:left="162" w:right="549" w:firstLine="566"/>
        <w:jc w:val="both"/>
        <w:rPr>
          <w:sz w:val="20"/>
        </w:rPr>
      </w:pPr>
      <w:r>
        <w:rPr>
          <w:sz w:val="20"/>
        </w:rPr>
        <w:t>Following the recommendations of J. Corbin &amp; A. Strauss (2015), in</w:t>
      </w:r>
      <w:r>
        <w:rPr>
          <w:spacing w:val="-1"/>
          <w:sz w:val="20"/>
        </w:rPr>
        <w:t> </w:t>
      </w:r>
      <w:r>
        <w:rPr>
          <w:sz w:val="20"/>
        </w:rPr>
        <w:t>order</w:t>
      </w:r>
      <w:r>
        <w:rPr>
          <w:spacing w:val="-1"/>
          <w:sz w:val="20"/>
        </w:rPr>
        <w:t> </w:t>
      </w:r>
      <w:r>
        <w:rPr>
          <w:sz w:val="20"/>
        </w:rPr>
        <w:t>to develop a</w:t>
      </w:r>
      <w:r>
        <w:rPr>
          <w:spacing w:val="-1"/>
          <w:sz w:val="20"/>
        </w:rPr>
        <w:t> </w:t>
      </w:r>
      <w:r>
        <w:rPr>
          <w:sz w:val="20"/>
        </w:rPr>
        <w:t>central</w:t>
      </w:r>
      <w:r>
        <w:rPr>
          <w:spacing w:val="-1"/>
          <w:sz w:val="20"/>
        </w:rPr>
        <w:t> </w:t>
      </w:r>
      <w:r>
        <w:rPr>
          <w:sz w:val="20"/>
        </w:rPr>
        <w:t>category and better understand the conditions under which the weighted involvement of TV actors in the TV occurs, it is</w:t>
      </w:r>
      <w:r>
        <w:rPr>
          <w:spacing w:val="-3"/>
          <w:sz w:val="20"/>
        </w:rPr>
        <w:t> </w:t>
      </w:r>
      <w:r>
        <w:rPr>
          <w:sz w:val="20"/>
        </w:rPr>
        <w:t>necessary</w:t>
      </w:r>
      <w:r>
        <w:rPr>
          <w:spacing w:val="-3"/>
          <w:sz w:val="20"/>
        </w:rPr>
        <w:t> </w:t>
      </w:r>
      <w:r>
        <w:rPr>
          <w:sz w:val="20"/>
        </w:rPr>
        <w:t>to</w:t>
      </w:r>
      <w:r>
        <w:rPr>
          <w:spacing w:val="-4"/>
          <w:sz w:val="20"/>
        </w:rPr>
        <w:t> </w:t>
      </w:r>
      <w:r>
        <w:rPr>
          <w:sz w:val="20"/>
        </w:rPr>
        <w:t>focus</w:t>
      </w:r>
      <w:r>
        <w:rPr>
          <w:spacing w:val="-3"/>
          <w:sz w:val="20"/>
        </w:rPr>
        <w:t> </w:t>
      </w:r>
      <w:r>
        <w:rPr>
          <w:sz w:val="20"/>
        </w:rPr>
        <w:t>on</w:t>
      </w:r>
      <w:r>
        <w:rPr>
          <w:spacing w:val="-2"/>
          <w:sz w:val="20"/>
        </w:rPr>
        <w:t> </w:t>
      </w:r>
      <w:r>
        <w:rPr>
          <w:sz w:val="20"/>
        </w:rPr>
        <w:t>the</w:t>
      </w:r>
      <w:r>
        <w:rPr>
          <w:spacing w:val="-4"/>
          <w:sz w:val="20"/>
        </w:rPr>
        <w:t> </w:t>
      </w:r>
      <w:r>
        <w:rPr>
          <w:sz w:val="20"/>
        </w:rPr>
        <w:t>context.</w:t>
      </w:r>
      <w:r>
        <w:rPr>
          <w:spacing w:val="-2"/>
          <w:sz w:val="20"/>
        </w:rPr>
        <w:t> </w:t>
      </w:r>
      <w:r>
        <w:rPr>
          <w:sz w:val="20"/>
        </w:rPr>
        <w:t>The</w:t>
      </w:r>
      <w:r>
        <w:rPr>
          <w:spacing w:val="-4"/>
          <w:sz w:val="20"/>
        </w:rPr>
        <w:t> </w:t>
      </w:r>
      <w:r>
        <w:rPr>
          <w:sz w:val="20"/>
        </w:rPr>
        <w:t>first</w:t>
      </w:r>
      <w:r>
        <w:rPr>
          <w:spacing w:val="-4"/>
          <w:sz w:val="20"/>
        </w:rPr>
        <w:t> </w:t>
      </w:r>
      <w:r>
        <w:rPr>
          <w:sz w:val="20"/>
        </w:rPr>
        <w:t>focus</w:t>
      </w:r>
      <w:r>
        <w:rPr>
          <w:spacing w:val="-3"/>
          <w:sz w:val="20"/>
        </w:rPr>
        <w:t> </w:t>
      </w:r>
      <w:r>
        <w:rPr>
          <w:sz w:val="20"/>
        </w:rPr>
        <w:t>is</w:t>
      </w:r>
      <w:r>
        <w:rPr>
          <w:spacing w:val="-3"/>
          <w:sz w:val="20"/>
        </w:rPr>
        <w:t> </w:t>
      </w:r>
      <w:r>
        <w:rPr>
          <w:sz w:val="20"/>
        </w:rPr>
        <w:t>on</w:t>
      </w:r>
      <w:r>
        <w:rPr>
          <w:spacing w:val="-4"/>
          <w:sz w:val="20"/>
        </w:rPr>
        <w:t> </w:t>
      </w:r>
      <w:r>
        <w:rPr>
          <w:sz w:val="20"/>
        </w:rPr>
        <w:t>the</w:t>
      </w:r>
      <w:r>
        <w:rPr>
          <w:spacing w:val="-4"/>
          <w:sz w:val="20"/>
        </w:rPr>
        <w:t> </w:t>
      </w:r>
      <w:r>
        <w:rPr>
          <w:sz w:val="20"/>
        </w:rPr>
        <w:t>broader -</w:t>
      </w:r>
      <w:r>
        <w:rPr>
          <w:spacing w:val="-2"/>
          <w:sz w:val="20"/>
        </w:rPr>
        <w:t> </w:t>
      </w:r>
      <w:r>
        <w:rPr>
          <w:sz w:val="20"/>
        </w:rPr>
        <w:t>macro</w:t>
      </w:r>
      <w:r>
        <w:rPr>
          <w:spacing w:val="-3"/>
          <w:sz w:val="20"/>
        </w:rPr>
        <w:t> </w:t>
      </w:r>
      <w:r>
        <w:rPr>
          <w:sz w:val="20"/>
        </w:rPr>
        <w:t>context,</w:t>
      </w:r>
      <w:r>
        <w:rPr>
          <w:spacing w:val="-2"/>
          <w:sz w:val="20"/>
        </w:rPr>
        <w:t> </w:t>
      </w:r>
      <w:r>
        <w:rPr>
          <w:sz w:val="20"/>
        </w:rPr>
        <w:t>which</w:t>
      </w:r>
      <w:r>
        <w:rPr>
          <w:spacing w:val="-3"/>
          <w:sz w:val="20"/>
        </w:rPr>
        <w:t> </w:t>
      </w:r>
      <w:r>
        <w:rPr>
          <w:sz w:val="20"/>
        </w:rPr>
        <w:t>may</w:t>
      </w:r>
      <w:r>
        <w:rPr>
          <w:spacing w:val="-3"/>
          <w:sz w:val="20"/>
        </w:rPr>
        <w:t> </w:t>
      </w:r>
      <w:r>
        <w:rPr>
          <w:sz w:val="20"/>
        </w:rPr>
        <w:t>consist</w:t>
      </w:r>
      <w:r>
        <w:rPr>
          <w:spacing w:val="-3"/>
          <w:sz w:val="20"/>
        </w:rPr>
        <w:t> </w:t>
      </w:r>
      <w:r>
        <w:rPr>
          <w:sz w:val="20"/>
        </w:rPr>
        <w:t>of</w:t>
      </w:r>
      <w:r>
        <w:rPr>
          <w:spacing w:val="-4"/>
          <w:sz w:val="20"/>
        </w:rPr>
        <w:t> </w:t>
      </w:r>
      <w:r>
        <w:rPr>
          <w:sz w:val="20"/>
        </w:rPr>
        <w:t>the historical, social, political, cultural or environmental conditions in which the phenomenon under study operates. The phenomenon studied in this work in a broad sense is the object of research - a thematic village.</w:t>
      </w:r>
    </w:p>
    <w:p>
      <w:pPr>
        <w:spacing w:after="0"/>
        <w:jc w:val="both"/>
        <w:rPr>
          <w:sz w:val="20"/>
        </w:rPr>
        <w:sectPr>
          <w:pgSz w:w="11910" w:h="16840"/>
          <w:pgMar w:header="0" w:footer="590" w:top="1040" w:bottom="780" w:left="1540" w:right="300"/>
        </w:sectPr>
      </w:pPr>
    </w:p>
    <w:p>
      <w:pPr>
        <w:spacing w:before="74"/>
        <w:ind w:left="162" w:right="548" w:firstLine="0"/>
        <w:jc w:val="both"/>
        <w:rPr>
          <w:sz w:val="20"/>
        </w:rPr>
      </w:pPr>
      <w:r>
        <w:rPr>
          <w:sz w:val="20"/>
        </w:rPr>
        <w:t>According to the coding results, the development of the thematic village towards sustainability depends on a critical factor - the weighted involvement of TV actors in the TV. Thus, although at first glance the macro environment does not seem to have a direct impact on the involvement of TV actors, macro conditions allow for the existence of a thematic village as a phenomenon without which TV actors would have nowhere to get involved. Macro (global and national) conditions affect meso (rural and community) conditions, which affect </w:t>
      </w:r>
      <w:r>
        <w:rPr>
          <w:w w:val="95"/>
          <w:sz w:val="20"/>
        </w:rPr>
        <w:t>micro (TV family and individual) conditions and opportunities for involvement in TV. Linking contextual macro, </w:t>
      </w:r>
      <w:r>
        <w:rPr>
          <w:sz w:val="20"/>
        </w:rPr>
        <w:t>meso,</w:t>
      </w:r>
      <w:r>
        <w:rPr>
          <w:spacing w:val="-8"/>
          <w:sz w:val="20"/>
        </w:rPr>
        <w:t> </w:t>
      </w:r>
      <w:r>
        <w:rPr>
          <w:sz w:val="20"/>
        </w:rPr>
        <w:t>and</w:t>
      </w:r>
      <w:r>
        <w:rPr>
          <w:spacing w:val="-6"/>
          <w:sz w:val="20"/>
        </w:rPr>
        <w:t> </w:t>
      </w:r>
      <w:r>
        <w:rPr>
          <w:sz w:val="20"/>
        </w:rPr>
        <w:t>micro</w:t>
      </w:r>
      <w:r>
        <w:rPr>
          <w:spacing w:val="-8"/>
          <w:sz w:val="20"/>
        </w:rPr>
        <w:t> </w:t>
      </w:r>
      <w:r>
        <w:rPr>
          <w:sz w:val="20"/>
        </w:rPr>
        <w:t>conditions</w:t>
      </w:r>
      <w:r>
        <w:rPr>
          <w:spacing w:val="-3"/>
          <w:sz w:val="20"/>
        </w:rPr>
        <w:t> </w:t>
      </w:r>
      <w:r>
        <w:rPr>
          <w:sz w:val="20"/>
        </w:rPr>
        <w:t>will</w:t>
      </w:r>
      <w:r>
        <w:rPr>
          <w:spacing w:val="-7"/>
          <w:sz w:val="20"/>
        </w:rPr>
        <w:t> </w:t>
      </w:r>
      <w:r>
        <w:rPr>
          <w:sz w:val="20"/>
        </w:rPr>
        <w:t>reveal</w:t>
      </w:r>
      <w:r>
        <w:rPr>
          <w:spacing w:val="-7"/>
          <w:sz w:val="20"/>
        </w:rPr>
        <w:t> </w:t>
      </w:r>
      <w:r>
        <w:rPr>
          <w:sz w:val="20"/>
        </w:rPr>
        <w:t>how</w:t>
      </w:r>
      <w:r>
        <w:rPr>
          <w:spacing w:val="-6"/>
          <w:sz w:val="20"/>
        </w:rPr>
        <w:t> </w:t>
      </w:r>
      <w:r>
        <w:rPr>
          <w:sz w:val="20"/>
        </w:rPr>
        <w:t>TV</w:t>
      </w:r>
      <w:r>
        <w:rPr>
          <w:spacing w:val="-7"/>
          <w:sz w:val="20"/>
        </w:rPr>
        <w:t> </w:t>
      </w:r>
      <w:r>
        <w:rPr>
          <w:sz w:val="20"/>
        </w:rPr>
        <w:t>actors</w:t>
      </w:r>
      <w:r>
        <w:rPr>
          <w:spacing w:val="-7"/>
          <w:sz w:val="20"/>
        </w:rPr>
        <w:t> </w:t>
      </w:r>
      <w:r>
        <w:rPr>
          <w:sz w:val="20"/>
        </w:rPr>
        <w:t>deal</w:t>
      </w:r>
      <w:r>
        <w:rPr>
          <w:spacing w:val="-7"/>
          <w:sz w:val="20"/>
        </w:rPr>
        <w:t> </w:t>
      </w:r>
      <w:r>
        <w:rPr>
          <w:sz w:val="20"/>
        </w:rPr>
        <w:t>with</w:t>
      </w:r>
      <w:r>
        <w:rPr>
          <w:spacing w:val="-8"/>
          <w:sz w:val="20"/>
        </w:rPr>
        <w:t> </w:t>
      </w:r>
      <w:r>
        <w:rPr>
          <w:sz w:val="20"/>
        </w:rPr>
        <w:t>the</w:t>
      </w:r>
      <w:r>
        <w:rPr>
          <w:spacing w:val="-9"/>
          <w:sz w:val="20"/>
        </w:rPr>
        <w:t> </w:t>
      </w:r>
      <w:r>
        <w:rPr>
          <w:sz w:val="20"/>
        </w:rPr>
        <w:t>challenges</w:t>
      </w:r>
      <w:r>
        <w:rPr>
          <w:spacing w:val="-7"/>
          <w:sz w:val="20"/>
        </w:rPr>
        <w:t> </w:t>
      </w:r>
      <w:r>
        <w:rPr>
          <w:sz w:val="20"/>
        </w:rPr>
        <w:t>of</w:t>
      </w:r>
      <w:r>
        <w:rPr>
          <w:spacing w:val="-6"/>
          <w:sz w:val="20"/>
        </w:rPr>
        <w:t> </w:t>
      </w:r>
      <w:r>
        <w:rPr>
          <w:sz w:val="20"/>
        </w:rPr>
        <w:t>engaging</w:t>
      </w:r>
      <w:r>
        <w:rPr>
          <w:spacing w:val="-8"/>
          <w:sz w:val="20"/>
        </w:rPr>
        <w:t> </w:t>
      </w:r>
      <w:r>
        <w:rPr>
          <w:sz w:val="20"/>
        </w:rPr>
        <w:t>in</w:t>
      </w:r>
      <w:r>
        <w:rPr>
          <w:spacing w:val="-9"/>
          <w:sz w:val="20"/>
        </w:rPr>
        <w:t> </w:t>
      </w:r>
      <w:r>
        <w:rPr>
          <w:sz w:val="20"/>
        </w:rPr>
        <w:t>TV</w:t>
      </w:r>
      <w:r>
        <w:rPr>
          <w:spacing w:val="-6"/>
          <w:sz w:val="20"/>
        </w:rPr>
        <w:t> </w:t>
      </w:r>
      <w:r>
        <w:rPr>
          <w:sz w:val="20"/>
        </w:rPr>
        <w:t>when</w:t>
      </w:r>
      <w:r>
        <w:rPr>
          <w:spacing w:val="-7"/>
          <w:sz w:val="20"/>
        </w:rPr>
        <w:t> </w:t>
      </w:r>
      <w:r>
        <w:rPr>
          <w:sz w:val="20"/>
        </w:rPr>
        <w:t>exposed to</w:t>
      </w:r>
      <w:r>
        <w:rPr>
          <w:spacing w:val="-6"/>
          <w:sz w:val="20"/>
        </w:rPr>
        <w:t> </w:t>
      </w:r>
      <w:r>
        <w:rPr>
          <w:sz w:val="20"/>
        </w:rPr>
        <w:t>them.</w:t>
      </w:r>
      <w:r>
        <w:rPr>
          <w:spacing w:val="-4"/>
          <w:sz w:val="20"/>
        </w:rPr>
        <w:t> </w:t>
      </w:r>
      <w:r>
        <w:rPr>
          <w:sz w:val="20"/>
        </w:rPr>
        <w:t>Macro</w:t>
      </w:r>
      <w:r>
        <w:rPr>
          <w:spacing w:val="-4"/>
          <w:sz w:val="20"/>
        </w:rPr>
        <w:t> </w:t>
      </w:r>
      <w:r>
        <w:rPr>
          <w:sz w:val="20"/>
        </w:rPr>
        <w:t>conditions</w:t>
      </w:r>
      <w:r>
        <w:rPr>
          <w:spacing w:val="-5"/>
          <w:sz w:val="20"/>
        </w:rPr>
        <w:t> </w:t>
      </w:r>
      <w:r>
        <w:rPr>
          <w:sz w:val="20"/>
        </w:rPr>
        <w:t>are</w:t>
      </w:r>
      <w:r>
        <w:rPr>
          <w:spacing w:val="-4"/>
          <w:sz w:val="20"/>
        </w:rPr>
        <w:t> </w:t>
      </w:r>
      <w:r>
        <w:rPr>
          <w:sz w:val="20"/>
        </w:rPr>
        <w:t>not</w:t>
      </w:r>
      <w:r>
        <w:rPr>
          <w:spacing w:val="-4"/>
          <w:sz w:val="20"/>
        </w:rPr>
        <w:t> </w:t>
      </w:r>
      <w:r>
        <w:rPr>
          <w:sz w:val="20"/>
        </w:rPr>
        <w:t>always</w:t>
      </w:r>
      <w:r>
        <w:rPr>
          <w:spacing w:val="-2"/>
          <w:sz w:val="20"/>
        </w:rPr>
        <w:t> </w:t>
      </w:r>
      <w:r>
        <w:rPr>
          <w:sz w:val="20"/>
        </w:rPr>
        <w:t>reflected</w:t>
      </w:r>
      <w:r>
        <w:rPr>
          <w:spacing w:val="-6"/>
          <w:sz w:val="20"/>
        </w:rPr>
        <w:t> </w:t>
      </w:r>
      <w:r>
        <w:rPr>
          <w:sz w:val="20"/>
        </w:rPr>
        <w:t>in</w:t>
      </w:r>
      <w:r>
        <w:rPr>
          <w:spacing w:val="-4"/>
          <w:sz w:val="20"/>
        </w:rPr>
        <w:t> </w:t>
      </w:r>
      <w:r>
        <w:rPr>
          <w:sz w:val="20"/>
        </w:rPr>
        <w:t>informants</w:t>
      </w:r>
      <w:r>
        <w:rPr>
          <w:spacing w:val="-3"/>
          <w:sz w:val="20"/>
        </w:rPr>
        <w:t> </w:t>
      </w:r>
      <w:r>
        <w:rPr>
          <w:sz w:val="20"/>
        </w:rPr>
        <w:t>’narratives,</w:t>
      </w:r>
      <w:r>
        <w:rPr>
          <w:spacing w:val="-4"/>
          <w:sz w:val="20"/>
        </w:rPr>
        <w:t> </w:t>
      </w:r>
      <w:r>
        <w:rPr>
          <w:sz w:val="20"/>
        </w:rPr>
        <w:t>as</w:t>
      </w:r>
      <w:r>
        <w:rPr>
          <w:spacing w:val="-5"/>
          <w:sz w:val="20"/>
        </w:rPr>
        <w:t> </w:t>
      </w:r>
      <w:r>
        <w:rPr>
          <w:sz w:val="20"/>
        </w:rPr>
        <w:t>they</w:t>
      </w:r>
      <w:r>
        <w:rPr>
          <w:spacing w:val="-3"/>
          <w:sz w:val="20"/>
        </w:rPr>
        <w:t> </w:t>
      </w:r>
      <w:r>
        <w:rPr>
          <w:sz w:val="20"/>
        </w:rPr>
        <w:t>often</w:t>
      </w:r>
      <w:r>
        <w:rPr>
          <w:spacing w:val="-7"/>
          <w:sz w:val="20"/>
        </w:rPr>
        <w:t> </w:t>
      </w:r>
      <w:r>
        <w:rPr>
          <w:sz w:val="20"/>
        </w:rPr>
        <w:t>affect</w:t>
      </w:r>
      <w:r>
        <w:rPr>
          <w:spacing w:val="-4"/>
          <w:sz w:val="20"/>
        </w:rPr>
        <w:t> </w:t>
      </w:r>
      <w:r>
        <w:rPr>
          <w:sz w:val="20"/>
        </w:rPr>
        <w:t>them</w:t>
      </w:r>
      <w:r>
        <w:rPr>
          <w:spacing w:val="-4"/>
          <w:sz w:val="20"/>
        </w:rPr>
        <w:t> </w:t>
      </w:r>
      <w:r>
        <w:rPr>
          <w:sz w:val="20"/>
        </w:rPr>
        <w:t>without even thinking about it. Therefore, in line with the GT methodologists' view that GT research is all about data, international and national legislation setting out guidelines for rural development and scientific publications that reveal the context of rural development and theming are used to identify the context of thematic rural development. The following article provides detailed discussions of the components of the context of the weighted involvement of TV actors in the TV, based on quotations from interviews, legislation, and scientific </w:t>
      </w:r>
      <w:r>
        <w:rPr>
          <w:spacing w:val="-2"/>
          <w:sz w:val="20"/>
        </w:rPr>
        <w:t>publications.</w:t>
      </w:r>
    </w:p>
    <w:p>
      <w:pPr>
        <w:pStyle w:val="BodyText"/>
        <w:spacing w:before="1"/>
        <w:rPr>
          <w:sz w:val="20"/>
        </w:rPr>
      </w:pPr>
    </w:p>
    <w:p>
      <w:pPr>
        <w:spacing w:before="0"/>
        <w:ind w:left="728" w:right="0" w:firstLine="0"/>
        <w:jc w:val="left"/>
        <w:rPr>
          <w:b/>
          <w:sz w:val="20"/>
        </w:rPr>
      </w:pPr>
      <w:r>
        <w:rPr>
          <w:b/>
          <w:spacing w:val="-2"/>
          <w:sz w:val="20"/>
        </w:rPr>
        <w:t>DISCUSSION</w:t>
      </w:r>
    </w:p>
    <w:p>
      <w:pPr>
        <w:pStyle w:val="BodyText"/>
        <w:rPr>
          <w:b/>
          <w:sz w:val="22"/>
        </w:rPr>
      </w:pPr>
    </w:p>
    <w:p>
      <w:pPr>
        <w:spacing w:before="1"/>
        <w:ind w:left="728" w:right="0" w:firstLine="0"/>
        <w:jc w:val="both"/>
        <w:rPr>
          <w:b/>
          <w:sz w:val="20"/>
        </w:rPr>
      </w:pPr>
      <w:r>
        <w:rPr>
          <w:b/>
          <w:sz w:val="20"/>
        </w:rPr>
        <w:t>Global</w:t>
      </w:r>
      <w:r>
        <w:rPr>
          <w:b/>
          <w:spacing w:val="-11"/>
          <w:sz w:val="20"/>
        </w:rPr>
        <w:t> </w:t>
      </w:r>
      <w:r>
        <w:rPr>
          <w:b/>
          <w:spacing w:val="-2"/>
          <w:sz w:val="20"/>
        </w:rPr>
        <w:t>context</w:t>
      </w:r>
    </w:p>
    <w:p>
      <w:pPr>
        <w:spacing w:before="0"/>
        <w:ind w:left="162" w:right="550" w:firstLine="566"/>
        <w:jc w:val="both"/>
        <w:rPr>
          <w:sz w:val="20"/>
        </w:rPr>
      </w:pPr>
      <w:r>
        <w:rPr>
          <w:sz w:val="20"/>
        </w:rPr>
        <w:t>The</w:t>
      </w:r>
      <w:r>
        <w:rPr>
          <w:spacing w:val="-2"/>
          <w:sz w:val="20"/>
        </w:rPr>
        <w:t> </w:t>
      </w:r>
      <w:r>
        <w:rPr>
          <w:sz w:val="20"/>
        </w:rPr>
        <w:t>one</w:t>
      </w:r>
      <w:r>
        <w:rPr>
          <w:spacing w:val="-2"/>
          <w:sz w:val="20"/>
        </w:rPr>
        <w:t> </w:t>
      </w:r>
      <w:r>
        <w:rPr>
          <w:sz w:val="20"/>
        </w:rPr>
        <w:t>of</w:t>
      </w:r>
      <w:r>
        <w:rPr>
          <w:spacing w:val="-2"/>
          <w:sz w:val="20"/>
        </w:rPr>
        <w:t> </w:t>
      </w:r>
      <w:r>
        <w:rPr>
          <w:sz w:val="20"/>
        </w:rPr>
        <w:t>dimensions</w:t>
      </w:r>
      <w:r>
        <w:rPr>
          <w:spacing w:val="-1"/>
          <w:sz w:val="20"/>
        </w:rPr>
        <w:t> </w:t>
      </w:r>
      <w:r>
        <w:rPr>
          <w:sz w:val="20"/>
        </w:rPr>
        <w:t>of</w:t>
      </w:r>
      <w:r>
        <w:rPr>
          <w:spacing w:val="-2"/>
          <w:sz w:val="20"/>
        </w:rPr>
        <w:t> </w:t>
      </w:r>
      <w:r>
        <w:rPr>
          <w:sz w:val="20"/>
        </w:rPr>
        <w:t>global</w:t>
      </w:r>
      <w:r>
        <w:rPr>
          <w:spacing w:val="-1"/>
          <w:sz w:val="20"/>
        </w:rPr>
        <w:t> </w:t>
      </w:r>
      <w:r>
        <w:rPr>
          <w:sz w:val="20"/>
        </w:rPr>
        <w:t>context</w:t>
      </w:r>
      <w:r>
        <w:rPr>
          <w:spacing w:val="-2"/>
          <w:sz w:val="20"/>
        </w:rPr>
        <w:t> </w:t>
      </w:r>
      <w:r>
        <w:rPr>
          <w:sz w:val="20"/>
        </w:rPr>
        <w:t>is </w:t>
      </w:r>
      <w:r>
        <w:rPr>
          <w:b/>
          <w:sz w:val="20"/>
        </w:rPr>
        <w:t>the values of</w:t>
      </w:r>
      <w:r>
        <w:rPr>
          <w:b/>
          <w:spacing w:val="-2"/>
          <w:sz w:val="20"/>
        </w:rPr>
        <w:t> </w:t>
      </w:r>
      <w:r>
        <w:rPr>
          <w:b/>
          <w:sz w:val="20"/>
        </w:rPr>
        <w:t>the</w:t>
      </w:r>
      <w:r>
        <w:rPr>
          <w:b/>
          <w:spacing w:val="-2"/>
          <w:sz w:val="20"/>
        </w:rPr>
        <w:t> </w:t>
      </w:r>
      <w:r>
        <w:rPr>
          <w:b/>
          <w:sz w:val="20"/>
        </w:rPr>
        <w:t>modern global</w:t>
      </w:r>
      <w:r>
        <w:rPr>
          <w:b/>
          <w:spacing w:val="-1"/>
          <w:sz w:val="20"/>
        </w:rPr>
        <w:t> </w:t>
      </w:r>
      <w:r>
        <w:rPr>
          <w:b/>
          <w:sz w:val="20"/>
        </w:rPr>
        <w:t>world. </w:t>
      </w:r>
      <w:r>
        <w:rPr>
          <w:sz w:val="20"/>
        </w:rPr>
        <w:t>They</w:t>
      </w:r>
      <w:r>
        <w:rPr>
          <w:spacing w:val="-2"/>
          <w:sz w:val="20"/>
        </w:rPr>
        <w:t> </w:t>
      </w:r>
      <w:r>
        <w:rPr>
          <w:sz w:val="20"/>
        </w:rPr>
        <w:t>influence</w:t>
      </w:r>
      <w:r>
        <w:rPr>
          <w:spacing w:val="-2"/>
          <w:sz w:val="20"/>
        </w:rPr>
        <w:t> </w:t>
      </w:r>
      <w:r>
        <w:rPr>
          <w:sz w:val="20"/>
        </w:rPr>
        <w:t>the weighted</w:t>
      </w:r>
      <w:r>
        <w:rPr>
          <w:spacing w:val="-12"/>
          <w:sz w:val="20"/>
        </w:rPr>
        <w:t> </w:t>
      </w:r>
      <w:r>
        <w:rPr>
          <w:sz w:val="20"/>
        </w:rPr>
        <w:t>involvement</w:t>
      </w:r>
      <w:r>
        <w:rPr>
          <w:spacing w:val="-11"/>
          <w:sz w:val="20"/>
        </w:rPr>
        <w:t> </w:t>
      </w:r>
      <w:r>
        <w:rPr>
          <w:sz w:val="20"/>
        </w:rPr>
        <w:t>of</w:t>
      </w:r>
      <w:r>
        <w:rPr>
          <w:spacing w:val="-11"/>
          <w:sz w:val="20"/>
        </w:rPr>
        <w:t> </w:t>
      </w:r>
      <w:r>
        <w:rPr>
          <w:sz w:val="20"/>
        </w:rPr>
        <w:t>TV</w:t>
      </w:r>
      <w:r>
        <w:rPr>
          <w:spacing w:val="-11"/>
          <w:sz w:val="20"/>
        </w:rPr>
        <w:t> </w:t>
      </w:r>
      <w:r>
        <w:rPr>
          <w:sz w:val="20"/>
        </w:rPr>
        <w:t>actors</w:t>
      </w:r>
      <w:r>
        <w:rPr>
          <w:spacing w:val="-11"/>
          <w:sz w:val="20"/>
        </w:rPr>
        <w:t> </w:t>
      </w:r>
      <w:r>
        <w:rPr>
          <w:sz w:val="20"/>
        </w:rPr>
        <w:t>in</w:t>
      </w:r>
      <w:r>
        <w:rPr>
          <w:spacing w:val="-11"/>
          <w:sz w:val="20"/>
        </w:rPr>
        <w:t> </w:t>
      </w:r>
      <w:r>
        <w:rPr>
          <w:sz w:val="20"/>
        </w:rPr>
        <w:t>the</w:t>
      </w:r>
      <w:r>
        <w:rPr>
          <w:spacing w:val="-11"/>
          <w:sz w:val="20"/>
        </w:rPr>
        <w:t> </w:t>
      </w:r>
      <w:r>
        <w:rPr>
          <w:sz w:val="20"/>
        </w:rPr>
        <w:t>TV</w:t>
      </w:r>
      <w:r>
        <w:rPr>
          <w:spacing w:val="-11"/>
          <w:sz w:val="20"/>
        </w:rPr>
        <w:t> </w:t>
      </w:r>
      <w:r>
        <w:rPr>
          <w:sz w:val="20"/>
        </w:rPr>
        <w:t>and</w:t>
      </w:r>
      <w:r>
        <w:rPr>
          <w:spacing w:val="-11"/>
          <w:sz w:val="20"/>
        </w:rPr>
        <w:t> </w:t>
      </w:r>
      <w:r>
        <w:rPr>
          <w:sz w:val="20"/>
        </w:rPr>
        <w:t>the</w:t>
      </w:r>
      <w:r>
        <w:rPr>
          <w:spacing w:val="-11"/>
          <w:sz w:val="20"/>
        </w:rPr>
        <w:t> </w:t>
      </w:r>
      <w:r>
        <w:rPr>
          <w:sz w:val="20"/>
        </w:rPr>
        <w:t>development</w:t>
      </w:r>
      <w:r>
        <w:rPr>
          <w:spacing w:val="-11"/>
          <w:sz w:val="20"/>
        </w:rPr>
        <w:t> </w:t>
      </w:r>
      <w:r>
        <w:rPr>
          <w:sz w:val="20"/>
        </w:rPr>
        <w:t>of</w:t>
      </w:r>
      <w:r>
        <w:rPr>
          <w:spacing w:val="-11"/>
          <w:sz w:val="20"/>
        </w:rPr>
        <w:t> </w:t>
      </w:r>
      <w:r>
        <w:rPr>
          <w:sz w:val="20"/>
        </w:rPr>
        <w:t>thematic</w:t>
      </w:r>
      <w:r>
        <w:rPr>
          <w:spacing w:val="-11"/>
          <w:sz w:val="20"/>
        </w:rPr>
        <w:t> </w:t>
      </w:r>
      <w:r>
        <w:rPr>
          <w:sz w:val="20"/>
        </w:rPr>
        <w:t>villages.</w:t>
      </w:r>
      <w:r>
        <w:rPr>
          <w:spacing w:val="-11"/>
          <w:sz w:val="20"/>
        </w:rPr>
        <w:t> </w:t>
      </w:r>
      <w:r>
        <w:rPr>
          <w:sz w:val="20"/>
        </w:rPr>
        <w:t>The</w:t>
      </w:r>
      <w:r>
        <w:rPr>
          <w:spacing w:val="-11"/>
          <w:sz w:val="20"/>
        </w:rPr>
        <w:t> </w:t>
      </w:r>
      <w:r>
        <w:rPr>
          <w:sz w:val="20"/>
        </w:rPr>
        <w:t>fact</w:t>
      </w:r>
      <w:r>
        <w:rPr>
          <w:spacing w:val="-11"/>
          <w:sz w:val="20"/>
        </w:rPr>
        <w:t> </w:t>
      </w:r>
      <w:r>
        <w:rPr>
          <w:sz w:val="20"/>
        </w:rPr>
        <w:t>that</w:t>
      </w:r>
      <w:r>
        <w:rPr>
          <w:spacing w:val="-11"/>
          <w:sz w:val="20"/>
        </w:rPr>
        <w:t> </w:t>
      </w:r>
      <w:r>
        <w:rPr>
          <w:sz w:val="20"/>
        </w:rPr>
        <w:t>the</w:t>
      </w:r>
      <w:r>
        <w:rPr>
          <w:spacing w:val="-11"/>
          <w:sz w:val="20"/>
        </w:rPr>
        <w:t> </w:t>
      </w:r>
      <w:r>
        <w:rPr>
          <w:sz w:val="20"/>
        </w:rPr>
        <w:t>modern user is </w:t>
      </w:r>
      <w:r>
        <w:rPr>
          <w:b/>
          <w:sz w:val="20"/>
        </w:rPr>
        <w:t>Experience-oriented </w:t>
      </w:r>
      <w:r>
        <w:rPr>
          <w:sz w:val="20"/>
        </w:rPr>
        <w:t>is confirmed by the authors who analyzed the thematic objects, who state that theming</w:t>
      </w:r>
      <w:r>
        <w:rPr>
          <w:spacing w:val="-1"/>
          <w:sz w:val="20"/>
        </w:rPr>
        <w:t> </w:t>
      </w:r>
      <w:r>
        <w:rPr>
          <w:sz w:val="20"/>
        </w:rPr>
        <w:t>is one</w:t>
      </w:r>
      <w:r>
        <w:rPr>
          <w:spacing w:val="-2"/>
          <w:sz w:val="20"/>
        </w:rPr>
        <w:t> </w:t>
      </w:r>
      <w:r>
        <w:rPr>
          <w:sz w:val="20"/>
        </w:rPr>
        <w:t>of</w:t>
      </w:r>
      <w:r>
        <w:rPr>
          <w:spacing w:val="-2"/>
          <w:sz w:val="20"/>
        </w:rPr>
        <w:t> </w:t>
      </w:r>
      <w:r>
        <w:rPr>
          <w:sz w:val="20"/>
        </w:rPr>
        <w:t>the main methods</w:t>
      </w:r>
      <w:r>
        <w:rPr>
          <w:spacing w:val="-3"/>
          <w:sz w:val="20"/>
        </w:rPr>
        <w:t> </w:t>
      </w:r>
      <w:r>
        <w:rPr>
          <w:sz w:val="20"/>
        </w:rPr>
        <w:t>for</w:t>
      </w:r>
      <w:r>
        <w:rPr>
          <w:spacing w:val="-2"/>
          <w:sz w:val="20"/>
        </w:rPr>
        <w:t> </w:t>
      </w:r>
      <w:r>
        <w:rPr>
          <w:sz w:val="20"/>
        </w:rPr>
        <w:t>creating</w:t>
      </w:r>
      <w:r>
        <w:rPr>
          <w:spacing w:val="-1"/>
          <w:sz w:val="20"/>
        </w:rPr>
        <w:t> </w:t>
      </w:r>
      <w:r>
        <w:rPr>
          <w:sz w:val="20"/>
        </w:rPr>
        <w:t>opportunities</w:t>
      </w:r>
      <w:r>
        <w:rPr>
          <w:spacing w:val="-3"/>
          <w:sz w:val="20"/>
        </w:rPr>
        <w:t> </w:t>
      </w:r>
      <w:r>
        <w:rPr>
          <w:sz w:val="20"/>
        </w:rPr>
        <w:t>for</w:t>
      </w:r>
      <w:r>
        <w:rPr>
          <w:spacing w:val="-2"/>
          <w:sz w:val="20"/>
        </w:rPr>
        <w:t> </w:t>
      </w:r>
      <w:r>
        <w:rPr>
          <w:sz w:val="20"/>
        </w:rPr>
        <w:t>the</w:t>
      </w:r>
      <w:r>
        <w:rPr>
          <w:spacing w:val="-4"/>
          <w:sz w:val="20"/>
        </w:rPr>
        <w:t> </w:t>
      </w:r>
      <w:r>
        <w:rPr>
          <w:sz w:val="20"/>
        </w:rPr>
        <w:t>use</w:t>
      </w:r>
      <w:r>
        <w:rPr>
          <w:spacing w:val="-2"/>
          <w:sz w:val="20"/>
        </w:rPr>
        <w:t> </w:t>
      </w:r>
      <w:r>
        <w:rPr>
          <w:sz w:val="20"/>
        </w:rPr>
        <w:t>of</w:t>
      </w:r>
      <w:r>
        <w:rPr>
          <w:spacing w:val="-2"/>
          <w:sz w:val="20"/>
        </w:rPr>
        <w:t> </w:t>
      </w:r>
      <w:r>
        <w:rPr>
          <w:sz w:val="20"/>
        </w:rPr>
        <w:t>experiences,</w:t>
      </w:r>
      <w:r>
        <w:rPr>
          <w:spacing w:val="-1"/>
          <w:sz w:val="20"/>
        </w:rPr>
        <w:t> </w:t>
      </w:r>
      <w:r>
        <w:rPr>
          <w:sz w:val="20"/>
        </w:rPr>
        <w:t>which</w:t>
      </w:r>
      <w:r>
        <w:rPr>
          <w:spacing w:val="-1"/>
          <w:sz w:val="20"/>
        </w:rPr>
        <w:t> </w:t>
      </w:r>
      <w:r>
        <w:rPr>
          <w:sz w:val="20"/>
        </w:rPr>
        <w:t>are especially sought</w:t>
      </w:r>
      <w:r>
        <w:rPr>
          <w:spacing w:val="-8"/>
          <w:sz w:val="20"/>
        </w:rPr>
        <w:t> </w:t>
      </w:r>
      <w:r>
        <w:rPr>
          <w:sz w:val="20"/>
        </w:rPr>
        <w:t>after</w:t>
      </w:r>
      <w:r>
        <w:rPr>
          <w:spacing w:val="-7"/>
          <w:sz w:val="20"/>
        </w:rPr>
        <w:t> </w:t>
      </w:r>
      <w:r>
        <w:rPr>
          <w:sz w:val="20"/>
        </w:rPr>
        <w:t>by</w:t>
      </w:r>
      <w:r>
        <w:rPr>
          <w:spacing w:val="-6"/>
          <w:sz w:val="20"/>
        </w:rPr>
        <w:t> </w:t>
      </w:r>
      <w:r>
        <w:rPr>
          <w:sz w:val="20"/>
        </w:rPr>
        <w:t>modern</w:t>
      </w:r>
      <w:r>
        <w:rPr>
          <w:spacing w:val="-7"/>
          <w:sz w:val="20"/>
        </w:rPr>
        <w:t> </w:t>
      </w:r>
      <w:r>
        <w:rPr>
          <w:sz w:val="20"/>
        </w:rPr>
        <w:t>users</w:t>
      </w:r>
      <w:r>
        <w:rPr>
          <w:spacing w:val="-7"/>
          <w:sz w:val="20"/>
        </w:rPr>
        <w:t> </w:t>
      </w:r>
      <w:r>
        <w:rPr>
          <w:sz w:val="20"/>
        </w:rPr>
        <w:t>(Pine,</w:t>
      </w:r>
      <w:r>
        <w:rPr>
          <w:spacing w:val="-8"/>
          <w:sz w:val="20"/>
        </w:rPr>
        <w:t> </w:t>
      </w:r>
      <w:r>
        <w:rPr>
          <w:sz w:val="20"/>
        </w:rPr>
        <w:t>Gilmore</w:t>
      </w:r>
      <w:r>
        <w:rPr>
          <w:spacing w:val="-9"/>
          <w:sz w:val="20"/>
        </w:rPr>
        <w:t> </w:t>
      </w:r>
      <w:r>
        <w:rPr>
          <w:sz w:val="20"/>
        </w:rPr>
        <w:t>(2011);</w:t>
      </w:r>
      <w:r>
        <w:rPr>
          <w:spacing w:val="-8"/>
          <w:sz w:val="20"/>
        </w:rPr>
        <w:t> </w:t>
      </w:r>
      <w:r>
        <w:rPr>
          <w:sz w:val="20"/>
        </w:rPr>
        <w:t>Stromberg</w:t>
      </w:r>
      <w:r>
        <w:rPr>
          <w:spacing w:val="-6"/>
          <w:sz w:val="20"/>
        </w:rPr>
        <w:t> </w:t>
      </w:r>
      <w:r>
        <w:rPr>
          <w:sz w:val="20"/>
        </w:rPr>
        <w:t>(2015;</w:t>
      </w:r>
      <w:r>
        <w:rPr>
          <w:spacing w:val="-6"/>
          <w:sz w:val="20"/>
        </w:rPr>
        <w:t> </w:t>
      </w:r>
      <w:r>
        <w:rPr>
          <w:sz w:val="20"/>
        </w:rPr>
        <w:t>Astrom</w:t>
      </w:r>
      <w:r>
        <w:rPr>
          <w:spacing w:val="-8"/>
          <w:sz w:val="20"/>
        </w:rPr>
        <w:t> </w:t>
      </w:r>
      <w:r>
        <w:rPr>
          <w:sz w:val="20"/>
        </w:rPr>
        <w:t>(2017);</w:t>
      </w:r>
      <w:r>
        <w:rPr>
          <w:spacing w:val="-8"/>
          <w:sz w:val="20"/>
        </w:rPr>
        <w:t> </w:t>
      </w:r>
      <w:r>
        <w:rPr>
          <w:sz w:val="20"/>
        </w:rPr>
        <w:t>Wong,</w:t>
      </w:r>
      <w:r>
        <w:rPr>
          <w:spacing w:val="-6"/>
          <w:sz w:val="20"/>
        </w:rPr>
        <w:t> </w:t>
      </w:r>
      <w:r>
        <w:rPr>
          <w:sz w:val="20"/>
        </w:rPr>
        <w:t>Cheung,</w:t>
      </w:r>
      <w:r>
        <w:rPr>
          <w:spacing w:val="-8"/>
          <w:sz w:val="20"/>
        </w:rPr>
        <w:t> </w:t>
      </w:r>
      <w:r>
        <w:rPr>
          <w:sz w:val="20"/>
        </w:rPr>
        <w:t>(1999); Sinha et</w:t>
      </w:r>
      <w:r>
        <w:rPr>
          <w:spacing w:val="-1"/>
          <w:sz w:val="20"/>
        </w:rPr>
        <w:t> </w:t>
      </w:r>
      <w:r>
        <w:rPr>
          <w:sz w:val="20"/>
        </w:rPr>
        <w:t>al.,</w:t>
      </w:r>
      <w:r>
        <w:rPr>
          <w:spacing w:val="40"/>
          <w:sz w:val="20"/>
        </w:rPr>
        <w:t> </w:t>
      </w:r>
      <w:r>
        <w:rPr>
          <w:sz w:val="20"/>
        </w:rPr>
        <w:t>(2018).</w:t>
      </w:r>
      <w:r>
        <w:rPr>
          <w:spacing w:val="-1"/>
          <w:sz w:val="20"/>
        </w:rPr>
        <w:t> </w:t>
      </w:r>
      <w:r>
        <w:rPr>
          <w:sz w:val="20"/>
        </w:rPr>
        <w:t>Village</w:t>
      </w:r>
      <w:r>
        <w:rPr>
          <w:spacing w:val="-2"/>
          <w:sz w:val="20"/>
        </w:rPr>
        <w:t> </w:t>
      </w:r>
      <w:r>
        <w:rPr>
          <w:sz w:val="20"/>
        </w:rPr>
        <w:t>theming</w:t>
      </w:r>
      <w:r>
        <w:rPr>
          <w:spacing w:val="-1"/>
          <w:sz w:val="20"/>
        </w:rPr>
        <w:t> </w:t>
      </w:r>
      <w:r>
        <w:rPr>
          <w:sz w:val="20"/>
        </w:rPr>
        <w:t>provides opportunities for</w:t>
      </w:r>
      <w:r>
        <w:rPr>
          <w:spacing w:val="-2"/>
          <w:sz w:val="20"/>
        </w:rPr>
        <w:t> </w:t>
      </w:r>
      <w:r>
        <w:rPr>
          <w:sz w:val="20"/>
        </w:rPr>
        <w:t>modern</w:t>
      </w:r>
      <w:r>
        <w:rPr>
          <w:spacing w:val="-2"/>
          <w:sz w:val="20"/>
        </w:rPr>
        <w:t> </w:t>
      </w:r>
      <w:r>
        <w:rPr>
          <w:sz w:val="20"/>
        </w:rPr>
        <w:t>users to</w:t>
      </w:r>
      <w:r>
        <w:rPr>
          <w:spacing w:val="-1"/>
          <w:sz w:val="20"/>
        </w:rPr>
        <w:t> </w:t>
      </w:r>
      <w:r>
        <w:rPr>
          <w:sz w:val="20"/>
        </w:rPr>
        <w:t>find the experiences they</w:t>
      </w:r>
      <w:r>
        <w:rPr>
          <w:spacing w:val="-1"/>
          <w:sz w:val="20"/>
        </w:rPr>
        <w:t> </w:t>
      </w:r>
      <w:r>
        <w:rPr>
          <w:sz w:val="20"/>
        </w:rPr>
        <w:t>are looking for. For this reason, thematic villages receive</w:t>
      </w:r>
      <w:r>
        <w:rPr>
          <w:spacing w:val="-2"/>
          <w:sz w:val="20"/>
        </w:rPr>
        <w:t> </w:t>
      </w:r>
      <w:r>
        <w:rPr>
          <w:sz w:val="20"/>
        </w:rPr>
        <w:t>visitors and have opportunities for development. This is also</w:t>
      </w:r>
      <w:r>
        <w:rPr>
          <w:spacing w:val="-8"/>
          <w:sz w:val="20"/>
        </w:rPr>
        <w:t> </w:t>
      </w:r>
      <w:r>
        <w:rPr>
          <w:sz w:val="20"/>
        </w:rPr>
        <w:t>emphasized</w:t>
      </w:r>
      <w:r>
        <w:rPr>
          <w:spacing w:val="-6"/>
          <w:sz w:val="20"/>
        </w:rPr>
        <w:t> </w:t>
      </w:r>
      <w:r>
        <w:rPr>
          <w:sz w:val="20"/>
        </w:rPr>
        <w:t>by</w:t>
      </w:r>
      <w:r>
        <w:rPr>
          <w:spacing w:val="-8"/>
          <w:sz w:val="20"/>
        </w:rPr>
        <w:t> </w:t>
      </w:r>
      <w:r>
        <w:rPr>
          <w:sz w:val="20"/>
        </w:rPr>
        <w:t>the</w:t>
      </w:r>
      <w:r>
        <w:rPr>
          <w:spacing w:val="-9"/>
          <w:sz w:val="20"/>
        </w:rPr>
        <w:t> </w:t>
      </w:r>
      <w:r>
        <w:rPr>
          <w:sz w:val="20"/>
        </w:rPr>
        <w:t>TV</w:t>
      </w:r>
      <w:r>
        <w:rPr>
          <w:spacing w:val="-9"/>
          <w:sz w:val="20"/>
        </w:rPr>
        <w:t> </w:t>
      </w:r>
      <w:r>
        <w:rPr>
          <w:sz w:val="20"/>
        </w:rPr>
        <w:t>actors</w:t>
      </w:r>
      <w:r>
        <w:rPr>
          <w:spacing w:val="-7"/>
          <w:sz w:val="20"/>
        </w:rPr>
        <w:t> </w:t>
      </w:r>
      <w:r>
        <w:rPr>
          <w:sz w:val="20"/>
        </w:rPr>
        <w:t>who</w:t>
      </w:r>
      <w:r>
        <w:rPr>
          <w:spacing w:val="-9"/>
          <w:sz w:val="20"/>
        </w:rPr>
        <w:t> </w:t>
      </w:r>
      <w:r>
        <w:rPr>
          <w:sz w:val="20"/>
        </w:rPr>
        <w:t>took</w:t>
      </w:r>
      <w:r>
        <w:rPr>
          <w:spacing w:val="-7"/>
          <w:sz w:val="20"/>
        </w:rPr>
        <w:t> </w:t>
      </w:r>
      <w:r>
        <w:rPr>
          <w:sz w:val="20"/>
        </w:rPr>
        <w:t>part</w:t>
      </w:r>
      <w:r>
        <w:rPr>
          <w:spacing w:val="-8"/>
          <w:sz w:val="20"/>
        </w:rPr>
        <w:t> </w:t>
      </w:r>
      <w:r>
        <w:rPr>
          <w:sz w:val="20"/>
        </w:rPr>
        <w:t>in</w:t>
      </w:r>
      <w:r>
        <w:rPr>
          <w:spacing w:val="-9"/>
          <w:sz w:val="20"/>
        </w:rPr>
        <w:t> </w:t>
      </w:r>
      <w:r>
        <w:rPr>
          <w:sz w:val="20"/>
        </w:rPr>
        <w:t>the</w:t>
      </w:r>
      <w:r>
        <w:rPr>
          <w:spacing w:val="-9"/>
          <w:sz w:val="20"/>
        </w:rPr>
        <w:t> </w:t>
      </w:r>
      <w:r>
        <w:rPr>
          <w:sz w:val="20"/>
        </w:rPr>
        <w:t>study,</w:t>
      </w:r>
      <w:r>
        <w:rPr>
          <w:spacing w:val="-8"/>
          <w:sz w:val="20"/>
        </w:rPr>
        <w:t> </w:t>
      </w:r>
      <w:r>
        <w:rPr>
          <w:sz w:val="20"/>
        </w:rPr>
        <w:t>who</w:t>
      </w:r>
      <w:r>
        <w:rPr>
          <w:spacing w:val="-9"/>
          <w:sz w:val="20"/>
        </w:rPr>
        <w:t> </w:t>
      </w:r>
      <w:r>
        <w:rPr>
          <w:sz w:val="20"/>
        </w:rPr>
        <w:t>see</w:t>
      </w:r>
      <w:r>
        <w:rPr>
          <w:spacing w:val="-9"/>
          <w:sz w:val="20"/>
        </w:rPr>
        <w:t> </w:t>
      </w:r>
      <w:r>
        <w:rPr>
          <w:sz w:val="20"/>
        </w:rPr>
        <w:t>that</w:t>
      </w:r>
      <w:r>
        <w:rPr>
          <w:spacing w:val="-8"/>
          <w:sz w:val="20"/>
        </w:rPr>
        <w:t> </w:t>
      </w:r>
      <w:r>
        <w:rPr>
          <w:sz w:val="20"/>
        </w:rPr>
        <w:t>visitors</w:t>
      </w:r>
      <w:r>
        <w:rPr>
          <w:spacing w:val="-7"/>
          <w:sz w:val="20"/>
        </w:rPr>
        <w:t> </w:t>
      </w:r>
      <w:r>
        <w:rPr>
          <w:sz w:val="20"/>
        </w:rPr>
        <w:t>come</w:t>
      </w:r>
      <w:r>
        <w:rPr>
          <w:spacing w:val="-9"/>
          <w:sz w:val="20"/>
        </w:rPr>
        <w:t> </w:t>
      </w:r>
      <w:r>
        <w:rPr>
          <w:sz w:val="20"/>
        </w:rPr>
        <w:t>to</w:t>
      </w:r>
      <w:r>
        <w:rPr>
          <w:spacing w:val="-6"/>
          <w:sz w:val="20"/>
        </w:rPr>
        <w:t> </w:t>
      </w:r>
      <w:r>
        <w:rPr>
          <w:sz w:val="20"/>
        </w:rPr>
        <w:t>TV</w:t>
      </w:r>
      <w:r>
        <w:rPr>
          <w:spacing w:val="-9"/>
          <w:sz w:val="20"/>
        </w:rPr>
        <w:t> </w:t>
      </w:r>
      <w:r>
        <w:rPr>
          <w:sz w:val="20"/>
        </w:rPr>
        <w:t>hoping</w:t>
      </w:r>
      <w:r>
        <w:rPr>
          <w:spacing w:val="-8"/>
          <w:sz w:val="20"/>
        </w:rPr>
        <w:t> </w:t>
      </w:r>
      <w:r>
        <w:rPr>
          <w:sz w:val="20"/>
        </w:rPr>
        <w:t>for</w:t>
      </w:r>
      <w:r>
        <w:rPr>
          <w:spacing w:val="-9"/>
          <w:sz w:val="20"/>
        </w:rPr>
        <w:t> </w:t>
      </w:r>
      <w:r>
        <w:rPr>
          <w:sz w:val="20"/>
        </w:rPr>
        <w:t>a</w:t>
      </w:r>
      <w:r>
        <w:rPr>
          <w:spacing w:val="-5"/>
          <w:sz w:val="20"/>
        </w:rPr>
        <w:t> </w:t>
      </w:r>
      <w:r>
        <w:rPr>
          <w:sz w:val="20"/>
        </w:rPr>
        <w:t>new thematic experience. „S1: </w:t>
      </w:r>
      <w:r>
        <w:rPr>
          <w:i/>
          <w:sz w:val="20"/>
        </w:rPr>
        <w:t>And there the dusty things stand only .. now people no longer want to go to those</w:t>
      </w:r>
      <w:r>
        <w:rPr>
          <w:i/>
          <w:sz w:val="20"/>
        </w:rPr>
        <w:t> museums, just watch. And here they come and get the attractions.</w:t>
      </w:r>
      <w:r>
        <w:rPr>
          <w:sz w:val="20"/>
        </w:rPr>
        <w:t>”</w:t>
      </w:r>
    </w:p>
    <w:p>
      <w:pPr>
        <w:spacing w:line="240" w:lineRule="auto" w:before="0"/>
        <w:ind w:left="162" w:right="549" w:firstLine="566"/>
        <w:jc w:val="both"/>
        <w:rPr>
          <w:sz w:val="20"/>
        </w:rPr>
      </w:pPr>
      <w:r>
        <w:rPr>
          <w:sz w:val="20"/>
        </w:rPr>
        <w:t>Modern</w:t>
      </w:r>
      <w:r>
        <w:rPr>
          <w:spacing w:val="-12"/>
          <w:sz w:val="20"/>
        </w:rPr>
        <w:t> </w:t>
      </w:r>
      <w:r>
        <w:rPr>
          <w:sz w:val="20"/>
        </w:rPr>
        <w:t>society</w:t>
      </w:r>
      <w:r>
        <w:rPr>
          <w:spacing w:val="-9"/>
          <w:sz w:val="20"/>
        </w:rPr>
        <w:t> </w:t>
      </w:r>
      <w:r>
        <w:rPr>
          <w:sz w:val="20"/>
        </w:rPr>
        <w:t>is</w:t>
      </w:r>
      <w:r>
        <w:rPr>
          <w:spacing w:val="-11"/>
          <w:sz w:val="20"/>
        </w:rPr>
        <w:t> </w:t>
      </w:r>
      <w:r>
        <w:rPr>
          <w:sz w:val="20"/>
        </w:rPr>
        <w:t>characterized</w:t>
      </w:r>
      <w:r>
        <w:rPr>
          <w:spacing w:val="-9"/>
          <w:sz w:val="20"/>
        </w:rPr>
        <w:t> </w:t>
      </w:r>
      <w:r>
        <w:rPr>
          <w:sz w:val="20"/>
        </w:rPr>
        <w:t>by</w:t>
      </w:r>
      <w:r>
        <w:rPr>
          <w:spacing w:val="-8"/>
          <w:sz w:val="20"/>
        </w:rPr>
        <w:t> </w:t>
      </w:r>
      <w:r>
        <w:rPr>
          <w:b/>
          <w:sz w:val="20"/>
        </w:rPr>
        <w:t>Consumerism</w:t>
      </w:r>
      <w:r>
        <w:rPr>
          <w:sz w:val="20"/>
        </w:rPr>
        <w:t>.</w:t>
      </w:r>
      <w:r>
        <w:rPr>
          <w:spacing w:val="-9"/>
          <w:sz w:val="20"/>
        </w:rPr>
        <w:t> </w:t>
      </w:r>
      <w:r>
        <w:rPr>
          <w:sz w:val="20"/>
        </w:rPr>
        <w:t>Stronberg</w:t>
      </w:r>
      <w:r>
        <w:rPr>
          <w:spacing w:val="-12"/>
          <w:sz w:val="20"/>
        </w:rPr>
        <w:t> </w:t>
      </w:r>
      <w:r>
        <w:rPr>
          <w:sz w:val="20"/>
        </w:rPr>
        <w:t>(2015)</w:t>
      </w:r>
      <w:r>
        <w:rPr>
          <w:spacing w:val="-10"/>
          <w:sz w:val="20"/>
        </w:rPr>
        <w:t> </w:t>
      </w:r>
      <w:r>
        <w:rPr>
          <w:sz w:val="20"/>
        </w:rPr>
        <w:t>and</w:t>
      </w:r>
      <w:r>
        <w:rPr>
          <w:spacing w:val="-9"/>
          <w:sz w:val="20"/>
        </w:rPr>
        <w:t> </w:t>
      </w:r>
      <w:r>
        <w:rPr>
          <w:sz w:val="20"/>
        </w:rPr>
        <w:t>Meng</w:t>
      </w:r>
      <w:r>
        <w:rPr>
          <w:spacing w:val="-12"/>
          <w:sz w:val="20"/>
        </w:rPr>
        <w:t> </w:t>
      </w:r>
      <w:r>
        <w:rPr>
          <w:sz w:val="20"/>
        </w:rPr>
        <w:t>and</w:t>
      </w:r>
      <w:r>
        <w:rPr>
          <w:spacing w:val="-11"/>
          <w:sz w:val="20"/>
        </w:rPr>
        <w:t> </w:t>
      </w:r>
      <w:r>
        <w:rPr>
          <w:sz w:val="20"/>
        </w:rPr>
        <w:t>Choi</w:t>
      </w:r>
      <w:r>
        <w:rPr>
          <w:spacing w:val="-10"/>
          <w:sz w:val="20"/>
        </w:rPr>
        <w:t> </w:t>
      </w:r>
      <w:r>
        <w:rPr>
          <w:sz w:val="20"/>
        </w:rPr>
        <w:t>(2018)</w:t>
      </w:r>
      <w:r>
        <w:rPr>
          <w:spacing w:val="-11"/>
          <w:sz w:val="20"/>
        </w:rPr>
        <w:t> </w:t>
      </w:r>
      <w:r>
        <w:rPr>
          <w:sz w:val="20"/>
        </w:rPr>
        <w:t>identify the</w:t>
      </w:r>
      <w:r>
        <w:rPr>
          <w:spacing w:val="-9"/>
          <w:sz w:val="20"/>
        </w:rPr>
        <w:t> </w:t>
      </w:r>
      <w:r>
        <w:rPr>
          <w:sz w:val="20"/>
        </w:rPr>
        <w:t>theme</w:t>
      </w:r>
      <w:r>
        <w:rPr>
          <w:spacing w:val="-10"/>
          <w:sz w:val="20"/>
        </w:rPr>
        <w:t> </w:t>
      </w:r>
      <w:r>
        <w:rPr>
          <w:sz w:val="20"/>
        </w:rPr>
        <w:t>as</w:t>
      </w:r>
      <w:r>
        <w:rPr>
          <w:spacing w:val="-10"/>
          <w:sz w:val="20"/>
        </w:rPr>
        <w:t> </w:t>
      </w:r>
      <w:r>
        <w:rPr>
          <w:sz w:val="20"/>
        </w:rPr>
        <w:t>a</w:t>
      </w:r>
      <w:r>
        <w:rPr>
          <w:spacing w:val="-7"/>
          <w:sz w:val="20"/>
        </w:rPr>
        <w:t> </w:t>
      </w:r>
      <w:r>
        <w:rPr>
          <w:sz w:val="20"/>
        </w:rPr>
        <w:t>marketing</w:t>
      </w:r>
      <w:r>
        <w:rPr>
          <w:spacing w:val="-8"/>
          <w:sz w:val="20"/>
        </w:rPr>
        <w:t> </w:t>
      </w:r>
      <w:r>
        <w:rPr>
          <w:sz w:val="20"/>
        </w:rPr>
        <w:t>strategy</w:t>
      </w:r>
      <w:r>
        <w:rPr>
          <w:spacing w:val="-8"/>
          <w:sz w:val="20"/>
        </w:rPr>
        <w:t> </w:t>
      </w:r>
      <w:r>
        <w:rPr>
          <w:sz w:val="20"/>
        </w:rPr>
        <w:t>for</w:t>
      </w:r>
      <w:r>
        <w:rPr>
          <w:spacing w:val="-10"/>
          <w:sz w:val="20"/>
        </w:rPr>
        <w:t> </w:t>
      </w:r>
      <w:r>
        <w:rPr>
          <w:sz w:val="20"/>
        </w:rPr>
        <w:t>a</w:t>
      </w:r>
      <w:r>
        <w:rPr>
          <w:spacing w:val="-7"/>
          <w:sz w:val="20"/>
        </w:rPr>
        <w:t> </w:t>
      </w:r>
      <w:r>
        <w:rPr>
          <w:sz w:val="20"/>
        </w:rPr>
        <w:t>postmodern</w:t>
      </w:r>
      <w:r>
        <w:rPr>
          <w:spacing w:val="-11"/>
          <w:sz w:val="20"/>
        </w:rPr>
        <w:t> </w:t>
      </w:r>
      <w:r>
        <w:rPr>
          <w:sz w:val="20"/>
        </w:rPr>
        <w:t>consumer</w:t>
      </w:r>
      <w:r>
        <w:rPr>
          <w:spacing w:val="-9"/>
          <w:sz w:val="20"/>
        </w:rPr>
        <w:t> </w:t>
      </w:r>
      <w:r>
        <w:rPr>
          <w:sz w:val="20"/>
        </w:rPr>
        <w:t>society.</w:t>
      </w:r>
      <w:r>
        <w:rPr>
          <w:spacing w:val="-8"/>
          <w:sz w:val="20"/>
        </w:rPr>
        <w:t> </w:t>
      </w:r>
      <w:r>
        <w:rPr>
          <w:sz w:val="20"/>
        </w:rPr>
        <w:t>The</w:t>
      </w:r>
      <w:r>
        <w:rPr>
          <w:spacing w:val="-9"/>
          <w:sz w:val="20"/>
        </w:rPr>
        <w:t> </w:t>
      </w:r>
      <w:r>
        <w:rPr>
          <w:sz w:val="20"/>
        </w:rPr>
        <w:t>participants</w:t>
      </w:r>
      <w:r>
        <w:rPr>
          <w:spacing w:val="-10"/>
          <w:sz w:val="20"/>
        </w:rPr>
        <w:t> </w:t>
      </w:r>
      <w:r>
        <w:rPr>
          <w:sz w:val="20"/>
        </w:rPr>
        <w:t>of</w:t>
      </w:r>
      <w:r>
        <w:rPr>
          <w:spacing w:val="-9"/>
          <w:sz w:val="20"/>
        </w:rPr>
        <w:t> </w:t>
      </w:r>
      <w:r>
        <w:rPr>
          <w:sz w:val="20"/>
        </w:rPr>
        <w:t>the</w:t>
      </w:r>
      <w:r>
        <w:rPr>
          <w:spacing w:val="-9"/>
          <w:sz w:val="20"/>
        </w:rPr>
        <w:t> </w:t>
      </w:r>
      <w:r>
        <w:rPr>
          <w:sz w:val="20"/>
        </w:rPr>
        <w:t>study</w:t>
      </w:r>
      <w:r>
        <w:rPr>
          <w:spacing w:val="-8"/>
          <w:sz w:val="20"/>
        </w:rPr>
        <w:t> </w:t>
      </w:r>
      <w:r>
        <w:rPr>
          <w:sz w:val="20"/>
        </w:rPr>
        <w:t>also</w:t>
      </w:r>
      <w:r>
        <w:rPr>
          <w:spacing w:val="-11"/>
          <w:sz w:val="20"/>
        </w:rPr>
        <w:t> </w:t>
      </w:r>
      <w:r>
        <w:rPr>
          <w:sz w:val="20"/>
        </w:rPr>
        <w:t>notice the consumption needs of the visitors of the thematic villages and provide a package of thematic goods and services in response to them. „</w:t>
      </w:r>
      <w:r>
        <w:rPr>
          <w:i/>
          <w:sz w:val="20"/>
        </w:rPr>
        <w:t>DS13: for a person, the theme is easier to understand and easier to eat. This is</w:t>
      </w:r>
      <w:r>
        <w:rPr>
          <w:i/>
          <w:sz w:val="20"/>
        </w:rPr>
        <w:t> purely for consumers, so to speak, it is easier to use.“</w:t>
      </w:r>
      <w:r>
        <w:rPr>
          <w:sz w:val="20"/>
        </w:rPr>
        <w:t>. The development of the thematic village was also conditioned by the consumerism of modern society, not limited to the need for services and products.</w:t>
      </w:r>
    </w:p>
    <w:p>
      <w:pPr>
        <w:spacing w:before="0"/>
        <w:ind w:left="162" w:right="548" w:firstLine="566"/>
        <w:jc w:val="both"/>
        <w:rPr>
          <w:i/>
          <w:sz w:val="20"/>
        </w:rPr>
      </w:pPr>
      <w:r>
        <w:rPr>
          <w:sz w:val="20"/>
        </w:rPr>
        <w:t>The</w:t>
      </w:r>
      <w:r>
        <w:rPr>
          <w:spacing w:val="-2"/>
          <w:sz w:val="20"/>
        </w:rPr>
        <w:t> </w:t>
      </w:r>
      <w:r>
        <w:rPr>
          <w:sz w:val="20"/>
        </w:rPr>
        <w:t>development</w:t>
      </w:r>
      <w:r>
        <w:rPr>
          <w:spacing w:val="-1"/>
          <w:sz w:val="20"/>
        </w:rPr>
        <w:t> </w:t>
      </w:r>
      <w:r>
        <w:rPr>
          <w:sz w:val="20"/>
        </w:rPr>
        <w:t>of thematic villages and</w:t>
      </w:r>
      <w:r>
        <w:rPr>
          <w:spacing w:val="-1"/>
          <w:sz w:val="20"/>
        </w:rPr>
        <w:t> </w:t>
      </w:r>
      <w:r>
        <w:rPr>
          <w:sz w:val="20"/>
        </w:rPr>
        <w:t>the involvement</w:t>
      </w:r>
      <w:r>
        <w:rPr>
          <w:spacing w:val="-1"/>
          <w:sz w:val="20"/>
        </w:rPr>
        <w:t> </w:t>
      </w:r>
      <w:r>
        <w:rPr>
          <w:sz w:val="20"/>
        </w:rPr>
        <w:t>of TV</w:t>
      </w:r>
      <w:r>
        <w:rPr>
          <w:spacing w:val="-2"/>
          <w:sz w:val="20"/>
        </w:rPr>
        <w:t> </w:t>
      </w:r>
      <w:r>
        <w:rPr>
          <w:sz w:val="20"/>
        </w:rPr>
        <w:t>actors in TV is influenced by</w:t>
      </w:r>
      <w:r>
        <w:rPr>
          <w:spacing w:val="-1"/>
          <w:sz w:val="20"/>
        </w:rPr>
        <w:t> </w:t>
      </w:r>
      <w:r>
        <w:rPr>
          <w:sz w:val="20"/>
        </w:rPr>
        <w:t>the</w:t>
      </w:r>
      <w:r>
        <w:rPr>
          <w:spacing w:val="-2"/>
          <w:sz w:val="20"/>
        </w:rPr>
        <w:t> </w:t>
      </w:r>
      <w:r>
        <w:rPr>
          <w:sz w:val="20"/>
        </w:rPr>
        <w:t>value of</w:t>
      </w:r>
      <w:r>
        <w:rPr>
          <w:spacing w:val="-12"/>
          <w:sz w:val="20"/>
        </w:rPr>
        <w:t> </w:t>
      </w:r>
      <w:r>
        <w:rPr>
          <w:sz w:val="20"/>
        </w:rPr>
        <w:t>the</w:t>
      </w:r>
      <w:r>
        <w:rPr>
          <w:spacing w:val="-11"/>
          <w:sz w:val="20"/>
        </w:rPr>
        <w:t> </w:t>
      </w:r>
      <w:r>
        <w:rPr>
          <w:sz w:val="20"/>
        </w:rPr>
        <w:t>modern</w:t>
      </w:r>
      <w:r>
        <w:rPr>
          <w:spacing w:val="-11"/>
          <w:sz w:val="20"/>
        </w:rPr>
        <w:t> </w:t>
      </w:r>
      <w:r>
        <w:rPr>
          <w:sz w:val="20"/>
        </w:rPr>
        <w:t>global</w:t>
      </w:r>
      <w:r>
        <w:rPr>
          <w:spacing w:val="-11"/>
          <w:sz w:val="20"/>
        </w:rPr>
        <w:t> </w:t>
      </w:r>
      <w:r>
        <w:rPr>
          <w:sz w:val="20"/>
        </w:rPr>
        <w:t>world</w:t>
      </w:r>
      <w:r>
        <w:rPr>
          <w:spacing w:val="-11"/>
          <w:sz w:val="20"/>
        </w:rPr>
        <w:t> </w:t>
      </w:r>
      <w:r>
        <w:rPr>
          <w:sz w:val="20"/>
        </w:rPr>
        <w:t>-</w:t>
      </w:r>
      <w:r>
        <w:rPr>
          <w:spacing w:val="-10"/>
          <w:sz w:val="20"/>
        </w:rPr>
        <w:t> </w:t>
      </w:r>
      <w:r>
        <w:rPr>
          <w:b/>
          <w:sz w:val="20"/>
        </w:rPr>
        <w:t>Money</w:t>
      </w:r>
      <w:r>
        <w:rPr>
          <w:sz w:val="20"/>
        </w:rPr>
        <w:t>.</w:t>
      </w:r>
      <w:r>
        <w:rPr>
          <w:spacing w:val="-11"/>
          <w:sz w:val="20"/>
        </w:rPr>
        <w:t> </w:t>
      </w:r>
      <w:r>
        <w:rPr>
          <w:sz w:val="20"/>
        </w:rPr>
        <w:t>The</w:t>
      </w:r>
      <w:r>
        <w:rPr>
          <w:spacing w:val="-11"/>
          <w:sz w:val="20"/>
        </w:rPr>
        <w:t> </w:t>
      </w:r>
      <w:r>
        <w:rPr>
          <w:sz w:val="20"/>
        </w:rPr>
        <w:t>orientation</w:t>
      </w:r>
      <w:r>
        <w:rPr>
          <w:spacing w:val="-11"/>
          <w:sz w:val="20"/>
        </w:rPr>
        <w:t> </w:t>
      </w:r>
      <w:r>
        <w:rPr>
          <w:sz w:val="20"/>
        </w:rPr>
        <w:t>of</w:t>
      </w:r>
      <w:r>
        <w:rPr>
          <w:spacing w:val="-11"/>
          <w:sz w:val="20"/>
        </w:rPr>
        <w:t> </w:t>
      </w:r>
      <w:r>
        <w:rPr>
          <w:sz w:val="20"/>
        </w:rPr>
        <w:t>society,</w:t>
      </w:r>
      <w:r>
        <w:rPr>
          <w:spacing w:val="-10"/>
          <w:sz w:val="20"/>
        </w:rPr>
        <w:t> </w:t>
      </w:r>
      <w:r>
        <w:rPr>
          <w:sz w:val="20"/>
        </w:rPr>
        <w:t>and</w:t>
      </w:r>
      <w:r>
        <w:rPr>
          <w:spacing w:val="-11"/>
          <w:sz w:val="20"/>
        </w:rPr>
        <w:t> </w:t>
      </w:r>
      <w:r>
        <w:rPr>
          <w:sz w:val="20"/>
        </w:rPr>
        <w:t>especially</w:t>
      </w:r>
      <w:r>
        <w:rPr>
          <w:spacing w:val="-11"/>
          <w:sz w:val="20"/>
        </w:rPr>
        <w:t> </w:t>
      </w:r>
      <w:r>
        <w:rPr>
          <w:sz w:val="20"/>
        </w:rPr>
        <w:t>the</w:t>
      </w:r>
      <w:r>
        <w:rPr>
          <w:spacing w:val="-11"/>
          <w:sz w:val="20"/>
        </w:rPr>
        <w:t> </w:t>
      </w:r>
      <w:r>
        <w:rPr>
          <w:sz w:val="20"/>
        </w:rPr>
        <w:t>younger</w:t>
      </w:r>
      <w:r>
        <w:rPr>
          <w:spacing w:val="-10"/>
          <w:sz w:val="20"/>
        </w:rPr>
        <w:t> </w:t>
      </w:r>
      <w:r>
        <w:rPr>
          <w:sz w:val="20"/>
        </w:rPr>
        <w:t>generation,</w:t>
      </w:r>
      <w:r>
        <w:rPr>
          <w:spacing w:val="-11"/>
          <w:sz w:val="20"/>
        </w:rPr>
        <w:t> </w:t>
      </w:r>
      <w:r>
        <w:rPr>
          <w:sz w:val="20"/>
        </w:rPr>
        <w:t>towards making money also manifests itself through the reasons that informants identify as largely determining the population's non-involvement in TV. „L3: </w:t>
      </w:r>
      <w:r>
        <w:rPr>
          <w:i/>
          <w:sz w:val="20"/>
        </w:rPr>
        <w:t>says ... and why should I go here for nothing?“. </w:t>
      </w:r>
      <w:r>
        <w:rPr>
          <w:sz w:val="20"/>
        </w:rPr>
        <w:t>A thematic village, especially</w:t>
      </w:r>
      <w:r>
        <w:rPr>
          <w:spacing w:val="-3"/>
          <w:sz w:val="20"/>
        </w:rPr>
        <w:t> </w:t>
      </w:r>
      <w:r>
        <w:rPr>
          <w:sz w:val="20"/>
        </w:rPr>
        <w:t>a</w:t>
      </w:r>
      <w:r>
        <w:rPr>
          <w:spacing w:val="-3"/>
          <w:sz w:val="20"/>
        </w:rPr>
        <w:t> </w:t>
      </w:r>
      <w:r>
        <w:rPr>
          <w:sz w:val="20"/>
        </w:rPr>
        <w:t>communal</w:t>
      </w:r>
      <w:r>
        <w:rPr>
          <w:spacing w:val="-2"/>
          <w:sz w:val="20"/>
        </w:rPr>
        <w:t> </w:t>
      </w:r>
      <w:r>
        <w:rPr>
          <w:sz w:val="20"/>
        </w:rPr>
        <w:t>one,</w:t>
      </w:r>
      <w:r>
        <w:rPr>
          <w:spacing w:val="-1"/>
          <w:sz w:val="20"/>
        </w:rPr>
        <w:t> </w:t>
      </w:r>
      <w:r>
        <w:rPr>
          <w:sz w:val="20"/>
        </w:rPr>
        <w:t>is</w:t>
      </w:r>
      <w:r>
        <w:rPr>
          <w:spacing w:val="-3"/>
          <w:sz w:val="20"/>
        </w:rPr>
        <w:t> </w:t>
      </w:r>
      <w:r>
        <w:rPr>
          <w:sz w:val="20"/>
        </w:rPr>
        <w:t>often</w:t>
      </w:r>
      <w:r>
        <w:rPr>
          <w:spacing w:val="-4"/>
          <w:sz w:val="20"/>
        </w:rPr>
        <w:t> </w:t>
      </w:r>
      <w:r>
        <w:rPr>
          <w:sz w:val="20"/>
        </w:rPr>
        <w:t>more</w:t>
      </w:r>
      <w:r>
        <w:rPr>
          <w:spacing w:val="-4"/>
          <w:sz w:val="20"/>
        </w:rPr>
        <w:t> </w:t>
      </w:r>
      <w:r>
        <w:rPr>
          <w:sz w:val="20"/>
        </w:rPr>
        <w:t>perceived</w:t>
      </w:r>
      <w:r>
        <w:rPr>
          <w:spacing w:val="-3"/>
          <w:sz w:val="20"/>
        </w:rPr>
        <w:t> </w:t>
      </w:r>
      <w:r>
        <w:rPr>
          <w:sz w:val="20"/>
        </w:rPr>
        <w:t>through</w:t>
      </w:r>
      <w:r>
        <w:rPr>
          <w:spacing w:val="-3"/>
          <w:sz w:val="20"/>
        </w:rPr>
        <w:t> </w:t>
      </w:r>
      <w:r>
        <w:rPr>
          <w:sz w:val="20"/>
        </w:rPr>
        <w:t>the</w:t>
      </w:r>
      <w:r>
        <w:rPr>
          <w:spacing w:val="-2"/>
          <w:sz w:val="20"/>
        </w:rPr>
        <w:t> </w:t>
      </w:r>
      <w:r>
        <w:rPr>
          <w:sz w:val="20"/>
        </w:rPr>
        <w:t>prism</w:t>
      </w:r>
      <w:r>
        <w:rPr>
          <w:spacing w:val="-1"/>
          <w:sz w:val="20"/>
        </w:rPr>
        <w:t> </w:t>
      </w:r>
      <w:r>
        <w:rPr>
          <w:sz w:val="20"/>
        </w:rPr>
        <w:t>of</w:t>
      </w:r>
      <w:r>
        <w:rPr>
          <w:spacing w:val="-4"/>
          <w:sz w:val="20"/>
        </w:rPr>
        <w:t> </w:t>
      </w:r>
      <w:r>
        <w:rPr>
          <w:sz w:val="20"/>
        </w:rPr>
        <w:t>social</w:t>
      </w:r>
      <w:r>
        <w:rPr>
          <w:spacing w:val="-2"/>
          <w:sz w:val="20"/>
        </w:rPr>
        <w:t> </w:t>
      </w:r>
      <w:r>
        <w:rPr>
          <w:sz w:val="20"/>
        </w:rPr>
        <w:t>activities,</w:t>
      </w:r>
      <w:r>
        <w:rPr>
          <w:spacing w:val="-3"/>
          <w:sz w:val="20"/>
        </w:rPr>
        <w:t> </w:t>
      </w:r>
      <w:r>
        <w:rPr>
          <w:sz w:val="20"/>
        </w:rPr>
        <w:t>leisure,</w:t>
      </w:r>
      <w:r>
        <w:rPr>
          <w:spacing w:val="-1"/>
          <w:sz w:val="20"/>
        </w:rPr>
        <w:t> </w:t>
      </w:r>
      <w:r>
        <w:rPr>
          <w:sz w:val="20"/>
        </w:rPr>
        <w:t>hobbies,</w:t>
      </w:r>
      <w:r>
        <w:rPr>
          <w:spacing w:val="-3"/>
          <w:sz w:val="20"/>
        </w:rPr>
        <w:t> </w:t>
      </w:r>
      <w:r>
        <w:rPr>
          <w:sz w:val="20"/>
        </w:rPr>
        <w:t>it</w:t>
      </w:r>
      <w:r>
        <w:rPr>
          <w:spacing w:val="-4"/>
          <w:sz w:val="20"/>
        </w:rPr>
        <w:t> </w:t>
      </w:r>
      <w:r>
        <w:rPr>
          <w:sz w:val="20"/>
        </w:rPr>
        <w:t>is rarely</w:t>
      </w:r>
      <w:r>
        <w:rPr>
          <w:spacing w:val="-1"/>
          <w:sz w:val="20"/>
        </w:rPr>
        <w:t> </w:t>
      </w:r>
      <w:r>
        <w:rPr>
          <w:sz w:val="20"/>
        </w:rPr>
        <w:t>associated with income</w:t>
      </w:r>
      <w:r>
        <w:rPr>
          <w:i/>
          <w:sz w:val="20"/>
        </w:rPr>
        <w:t>. </w:t>
      </w:r>
      <w:r>
        <w:rPr>
          <w:sz w:val="20"/>
        </w:rPr>
        <w:t>Thus,</w:t>
      </w:r>
      <w:r>
        <w:rPr>
          <w:spacing w:val="-1"/>
          <w:sz w:val="20"/>
        </w:rPr>
        <w:t> </w:t>
      </w:r>
      <w:r>
        <w:rPr>
          <w:sz w:val="20"/>
        </w:rPr>
        <w:t>the</w:t>
      </w:r>
      <w:r>
        <w:rPr>
          <w:spacing w:val="-2"/>
          <w:sz w:val="20"/>
        </w:rPr>
        <w:t> </w:t>
      </w:r>
      <w:r>
        <w:rPr>
          <w:sz w:val="20"/>
        </w:rPr>
        <w:t>ability</w:t>
      </w:r>
      <w:r>
        <w:rPr>
          <w:spacing w:val="-1"/>
          <w:sz w:val="20"/>
        </w:rPr>
        <w:t> </w:t>
      </w:r>
      <w:r>
        <w:rPr>
          <w:sz w:val="20"/>
        </w:rPr>
        <w:t>of many</w:t>
      </w:r>
      <w:r>
        <w:rPr>
          <w:spacing w:val="-1"/>
          <w:sz w:val="20"/>
        </w:rPr>
        <w:t> </w:t>
      </w:r>
      <w:r>
        <w:rPr>
          <w:sz w:val="20"/>
        </w:rPr>
        <w:t>potential TV</w:t>
      </w:r>
      <w:r>
        <w:rPr>
          <w:spacing w:val="-1"/>
          <w:sz w:val="20"/>
        </w:rPr>
        <w:t> </w:t>
      </w:r>
      <w:r>
        <w:rPr>
          <w:sz w:val="20"/>
        </w:rPr>
        <w:t>actors to</w:t>
      </w:r>
      <w:r>
        <w:rPr>
          <w:spacing w:val="-1"/>
          <w:sz w:val="20"/>
        </w:rPr>
        <w:t> </w:t>
      </w:r>
      <w:r>
        <w:rPr>
          <w:sz w:val="20"/>
        </w:rPr>
        <w:t>become</w:t>
      </w:r>
      <w:r>
        <w:rPr>
          <w:spacing w:val="-3"/>
          <w:sz w:val="20"/>
        </w:rPr>
        <w:t> </w:t>
      </w:r>
      <w:r>
        <w:rPr>
          <w:sz w:val="20"/>
        </w:rPr>
        <w:t>actively</w:t>
      </w:r>
      <w:r>
        <w:rPr>
          <w:spacing w:val="-1"/>
          <w:sz w:val="20"/>
        </w:rPr>
        <w:t> </w:t>
      </w:r>
      <w:r>
        <w:rPr>
          <w:sz w:val="20"/>
        </w:rPr>
        <w:t>involved</w:t>
      </w:r>
      <w:r>
        <w:rPr>
          <w:spacing w:val="-1"/>
          <w:sz w:val="20"/>
        </w:rPr>
        <w:t> </w:t>
      </w:r>
      <w:r>
        <w:rPr>
          <w:sz w:val="20"/>
        </w:rPr>
        <w:t>in</w:t>
      </w:r>
      <w:r>
        <w:rPr>
          <w:spacing w:val="-2"/>
          <w:sz w:val="20"/>
        </w:rPr>
        <w:t> </w:t>
      </w:r>
      <w:r>
        <w:rPr>
          <w:sz w:val="20"/>
        </w:rPr>
        <w:t>TV as a favorite activity is still limited by the need to initially meet economic needs from work. „L6: </w:t>
      </w:r>
      <w:r>
        <w:rPr>
          <w:i/>
          <w:sz w:val="20"/>
        </w:rPr>
        <w:t>if the</w:t>
      </w:r>
      <w:r>
        <w:rPr>
          <w:i/>
          <w:sz w:val="20"/>
        </w:rPr>
        <w:t> opportunity were to get paid there at least the one I get for government work, I would be happy to give up government work“.</w:t>
      </w:r>
    </w:p>
    <w:p>
      <w:pPr>
        <w:spacing w:before="0"/>
        <w:ind w:left="162" w:right="546" w:firstLine="566"/>
        <w:jc w:val="both"/>
        <w:rPr>
          <w:i/>
          <w:sz w:val="20"/>
        </w:rPr>
      </w:pPr>
      <w:r>
        <w:rPr>
          <w:b/>
          <w:sz w:val="20"/>
        </w:rPr>
        <w:t>Turning to thematic rural tourism </w:t>
      </w:r>
      <w:r>
        <w:rPr>
          <w:sz w:val="20"/>
        </w:rPr>
        <w:t>is a value of the modern global world that influences the development of thematic villages and the involvement of TV actors in TV. Mentoring is used when there are difficulties</w:t>
      </w:r>
      <w:r>
        <w:rPr>
          <w:spacing w:val="-3"/>
          <w:sz w:val="20"/>
        </w:rPr>
        <w:t> </w:t>
      </w:r>
      <w:r>
        <w:rPr>
          <w:sz w:val="20"/>
        </w:rPr>
        <w:t>in</w:t>
      </w:r>
      <w:r>
        <w:rPr>
          <w:spacing w:val="-4"/>
          <w:sz w:val="20"/>
        </w:rPr>
        <w:t> </w:t>
      </w:r>
      <w:r>
        <w:rPr>
          <w:sz w:val="20"/>
        </w:rPr>
        <w:t>adapting</w:t>
      </w:r>
      <w:r>
        <w:rPr>
          <w:spacing w:val="-2"/>
          <w:sz w:val="20"/>
        </w:rPr>
        <w:t> </w:t>
      </w:r>
      <w:r>
        <w:rPr>
          <w:sz w:val="20"/>
        </w:rPr>
        <w:t>places</w:t>
      </w:r>
      <w:r>
        <w:rPr>
          <w:spacing w:val="-3"/>
          <w:sz w:val="20"/>
        </w:rPr>
        <w:t> </w:t>
      </w:r>
      <w:r>
        <w:rPr>
          <w:sz w:val="20"/>
        </w:rPr>
        <w:t>and</w:t>
      </w:r>
      <w:r>
        <w:rPr>
          <w:spacing w:val="-3"/>
          <w:sz w:val="20"/>
        </w:rPr>
        <w:t> </w:t>
      </w:r>
      <w:r>
        <w:rPr>
          <w:sz w:val="20"/>
        </w:rPr>
        <w:t>objects</w:t>
      </w:r>
      <w:r>
        <w:rPr>
          <w:spacing w:val="-3"/>
          <w:sz w:val="20"/>
        </w:rPr>
        <w:t> </w:t>
      </w:r>
      <w:r>
        <w:rPr>
          <w:sz w:val="20"/>
        </w:rPr>
        <w:t>to</w:t>
      </w:r>
      <w:r>
        <w:rPr>
          <w:spacing w:val="-2"/>
          <w:sz w:val="20"/>
        </w:rPr>
        <w:t> </w:t>
      </w:r>
      <w:r>
        <w:rPr>
          <w:sz w:val="20"/>
        </w:rPr>
        <w:t>tourism.</w:t>
      </w:r>
      <w:r>
        <w:rPr>
          <w:spacing w:val="-3"/>
          <w:sz w:val="20"/>
        </w:rPr>
        <w:t> </w:t>
      </w:r>
      <w:r>
        <w:rPr>
          <w:sz w:val="20"/>
        </w:rPr>
        <w:t>The</w:t>
      </w:r>
      <w:r>
        <w:rPr>
          <w:spacing w:val="-3"/>
          <w:sz w:val="20"/>
        </w:rPr>
        <w:t> </w:t>
      </w:r>
      <w:r>
        <w:rPr>
          <w:sz w:val="20"/>
        </w:rPr>
        <w:t>popularity</w:t>
      </w:r>
      <w:r>
        <w:rPr>
          <w:spacing w:val="-2"/>
          <w:sz w:val="20"/>
        </w:rPr>
        <w:t> </w:t>
      </w:r>
      <w:r>
        <w:rPr>
          <w:sz w:val="20"/>
        </w:rPr>
        <w:t>of</w:t>
      </w:r>
      <w:r>
        <w:rPr>
          <w:spacing w:val="-4"/>
          <w:sz w:val="20"/>
        </w:rPr>
        <w:t> </w:t>
      </w:r>
      <w:r>
        <w:rPr>
          <w:sz w:val="20"/>
        </w:rPr>
        <w:t>thematic</w:t>
      </w:r>
      <w:r>
        <w:rPr>
          <w:spacing w:val="-3"/>
          <w:sz w:val="20"/>
        </w:rPr>
        <w:t> </w:t>
      </w:r>
      <w:r>
        <w:rPr>
          <w:sz w:val="20"/>
        </w:rPr>
        <w:t>rural</w:t>
      </w:r>
      <w:r>
        <w:rPr>
          <w:spacing w:val="-3"/>
          <w:sz w:val="20"/>
        </w:rPr>
        <w:t> </w:t>
      </w:r>
      <w:r>
        <w:rPr>
          <w:sz w:val="20"/>
        </w:rPr>
        <w:t>tourism</w:t>
      </w:r>
      <w:r>
        <w:rPr>
          <w:spacing w:val="-2"/>
          <w:sz w:val="20"/>
        </w:rPr>
        <w:t> </w:t>
      </w:r>
      <w:r>
        <w:rPr>
          <w:sz w:val="20"/>
        </w:rPr>
        <w:t>is</w:t>
      </w:r>
      <w:r>
        <w:rPr>
          <w:spacing w:val="-3"/>
          <w:sz w:val="20"/>
        </w:rPr>
        <w:t> </w:t>
      </w:r>
      <w:r>
        <w:rPr>
          <w:sz w:val="20"/>
        </w:rPr>
        <w:t>shown</w:t>
      </w:r>
      <w:r>
        <w:rPr>
          <w:spacing w:val="-4"/>
          <w:sz w:val="20"/>
        </w:rPr>
        <w:t> </w:t>
      </w:r>
      <w:r>
        <w:rPr>
          <w:sz w:val="20"/>
        </w:rPr>
        <w:t>by</w:t>
      </w:r>
      <w:r>
        <w:rPr>
          <w:spacing w:val="-2"/>
          <w:sz w:val="20"/>
        </w:rPr>
        <w:t> </w:t>
      </w:r>
      <w:r>
        <w:rPr>
          <w:sz w:val="20"/>
        </w:rPr>
        <w:t>the fact</w:t>
      </w:r>
      <w:r>
        <w:rPr>
          <w:spacing w:val="-2"/>
          <w:sz w:val="20"/>
        </w:rPr>
        <w:t> </w:t>
      </w:r>
      <w:r>
        <w:rPr>
          <w:sz w:val="20"/>
        </w:rPr>
        <w:t>that even</w:t>
      </w:r>
      <w:r>
        <w:rPr>
          <w:spacing w:val="-2"/>
          <w:sz w:val="20"/>
        </w:rPr>
        <w:t> </w:t>
      </w:r>
      <w:r>
        <w:rPr>
          <w:sz w:val="20"/>
        </w:rPr>
        <w:t>Lithuanian</w:t>
      </w:r>
      <w:r>
        <w:rPr>
          <w:spacing w:val="-1"/>
          <w:sz w:val="20"/>
        </w:rPr>
        <w:t> </w:t>
      </w:r>
      <w:r>
        <w:rPr>
          <w:sz w:val="20"/>
        </w:rPr>
        <w:t>TV</w:t>
      </w:r>
      <w:r>
        <w:rPr>
          <w:spacing w:val="-1"/>
          <w:sz w:val="20"/>
        </w:rPr>
        <w:t> </w:t>
      </w:r>
      <w:r>
        <w:rPr>
          <w:sz w:val="20"/>
        </w:rPr>
        <w:t>actors</w:t>
      </w:r>
      <w:r>
        <w:rPr>
          <w:spacing w:val="-1"/>
          <w:sz w:val="20"/>
        </w:rPr>
        <w:t> </w:t>
      </w:r>
      <w:r>
        <w:rPr>
          <w:sz w:val="20"/>
        </w:rPr>
        <w:t>learned</w:t>
      </w:r>
      <w:r>
        <w:rPr>
          <w:spacing w:val="-2"/>
          <w:sz w:val="20"/>
        </w:rPr>
        <w:t> </w:t>
      </w:r>
      <w:r>
        <w:rPr>
          <w:sz w:val="20"/>
        </w:rPr>
        <w:t>and</w:t>
      </w:r>
      <w:r>
        <w:rPr>
          <w:spacing w:val="-2"/>
          <w:sz w:val="20"/>
        </w:rPr>
        <w:t> </w:t>
      </w:r>
      <w:r>
        <w:rPr>
          <w:sz w:val="20"/>
        </w:rPr>
        <w:t>gained experience</w:t>
      </w:r>
      <w:r>
        <w:rPr>
          <w:spacing w:val="-1"/>
          <w:sz w:val="20"/>
        </w:rPr>
        <w:t> </w:t>
      </w:r>
      <w:r>
        <w:rPr>
          <w:sz w:val="20"/>
        </w:rPr>
        <w:t>from thematic</w:t>
      </w:r>
      <w:r>
        <w:rPr>
          <w:spacing w:val="-2"/>
          <w:sz w:val="20"/>
        </w:rPr>
        <w:t> </w:t>
      </w:r>
      <w:r>
        <w:rPr>
          <w:sz w:val="20"/>
        </w:rPr>
        <w:t>villages</w:t>
      </w:r>
      <w:r>
        <w:rPr>
          <w:spacing w:val="-1"/>
          <w:sz w:val="20"/>
        </w:rPr>
        <w:t> </w:t>
      </w:r>
      <w:r>
        <w:rPr>
          <w:sz w:val="20"/>
        </w:rPr>
        <w:t>located abroad. „</w:t>
      </w:r>
      <w:r>
        <w:rPr>
          <w:i/>
          <w:sz w:val="20"/>
        </w:rPr>
        <w:t>L4:</w:t>
      </w:r>
      <w:r>
        <w:rPr>
          <w:i/>
          <w:sz w:val="20"/>
        </w:rPr>
        <w:t> And</w:t>
      </w:r>
      <w:r>
        <w:rPr>
          <w:i/>
          <w:spacing w:val="-10"/>
          <w:sz w:val="20"/>
        </w:rPr>
        <w:t> </w:t>
      </w:r>
      <w:r>
        <w:rPr>
          <w:i/>
          <w:sz w:val="20"/>
        </w:rPr>
        <w:t>then</w:t>
      </w:r>
      <w:r>
        <w:rPr>
          <w:i/>
          <w:spacing w:val="-9"/>
          <w:sz w:val="20"/>
        </w:rPr>
        <w:t> </w:t>
      </w:r>
      <w:r>
        <w:rPr>
          <w:i/>
          <w:sz w:val="20"/>
        </w:rPr>
        <w:t>we</w:t>
      </w:r>
      <w:r>
        <w:rPr>
          <w:i/>
          <w:spacing w:val="-8"/>
          <w:sz w:val="20"/>
        </w:rPr>
        <w:t> </w:t>
      </w:r>
      <w:r>
        <w:rPr>
          <w:i/>
          <w:sz w:val="20"/>
        </w:rPr>
        <w:t>went</w:t>
      </w:r>
      <w:r>
        <w:rPr>
          <w:i/>
          <w:spacing w:val="-10"/>
          <w:sz w:val="20"/>
        </w:rPr>
        <w:t> </w:t>
      </w:r>
      <w:r>
        <w:rPr>
          <w:i/>
          <w:sz w:val="20"/>
        </w:rPr>
        <w:t>to</w:t>
      </w:r>
      <w:r>
        <w:rPr>
          <w:i/>
          <w:spacing w:val="-8"/>
          <w:sz w:val="20"/>
        </w:rPr>
        <w:t> </w:t>
      </w:r>
      <w:r>
        <w:rPr>
          <w:i/>
          <w:sz w:val="20"/>
        </w:rPr>
        <w:t>Poland</w:t>
      </w:r>
      <w:r>
        <w:rPr>
          <w:i/>
          <w:spacing w:val="-9"/>
          <w:sz w:val="20"/>
        </w:rPr>
        <w:t> </w:t>
      </w:r>
      <w:r>
        <w:rPr>
          <w:i/>
          <w:sz w:val="20"/>
        </w:rPr>
        <w:t>to</w:t>
      </w:r>
      <w:r>
        <w:rPr>
          <w:i/>
          <w:spacing w:val="-11"/>
          <w:sz w:val="20"/>
        </w:rPr>
        <w:t> </w:t>
      </w:r>
      <w:r>
        <w:rPr>
          <w:i/>
          <w:sz w:val="20"/>
        </w:rPr>
        <w:t>get</w:t>
      </w:r>
      <w:r>
        <w:rPr>
          <w:i/>
          <w:spacing w:val="-7"/>
          <w:sz w:val="20"/>
        </w:rPr>
        <w:t> </w:t>
      </w:r>
      <w:r>
        <w:rPr>
          <w:i/>
          <w:sz w:val="20"/>
        </w:rPr>
        <w:t>good</w:t>
      </w:r>
      <w:r>
        <w:rPr>
          <w:i/>
          <w:spacing w:val="-12"/>
          <w:sz w:val="20"/>
        </w:rPr>
        <w:t> </w:t>
      </w:r>
      <w:r>
        <w:rPr>
          <w:i/>
          <w:sz w:val="20"/>
        </w:rPr>
        <w:t>experience,</w:t>
      </w:r>
      <w:r>
        <w:rPr>
          <w:i/>
          <w:spacing w:val="-6"/>
          <w:sz w:val="20"/>
        </w:rPr>
        <w:t> </w:t>
      </w:r>
      <w:r>
        <w:rPr>
          <w:i/>
          <w:sz w:val="20"/>
        </w:rPr>
        <w:t>we</w:t>
      </w:r>
      <w:r>
        <w:rPr>
          <w:i/>
          <w:spacing w:val="-8"/>
          <w:sz w:val="20"/>
        </w:rPr>
        <w:t> </w:t>
      </w:r>
      <w:r>
        <w:rPr>
          <w:i/>
          <w:sz w:val="20"/>
        </w:rPr>
        <w:t>also</w:t>
      </w:r>
      <w:r>
        <w:rPr>
          <w:i/>
          <w:spacing w:val="-8"/>
          <w:sz w:val="20"/>
        </w:rPr>
        <w:t> </w:t>
      </w:r>
      <w:r>
        <w:rPr>
          <w:i/>
          <w:sz w:val="20"/>
        </w:rPr>
        <w:t>went</w:t>
      </w:r>
      <w:r>
        <w:rPr>
          <w:i/>
          <w:spacing w:val="-8"/>
          <w:sz w:val="20"/>
        </w:rPr>
        <w:t> </w:t>
      </w:r>
      <w:r>
        <w:rPr>
          <w:i/>
          <w:sz w:val="20"/>
        </w:rPr>
        <w:t>to</w:t>
      </w:r>
      <w:r>
        <w:rPr>
          <w:i/>
          <w:spacing w:val="-8"/>
          <w:sz w:val="20"/>
        </w:rPr>
        <w:t> </w:t>
      </w:r>
      <w:r>
        <w:rPr>
          <w:i/>
          <w:sz w:val="20"/>
        </w:rPr>
        <w:t>Latvia.“</w:t>
      </w:r>
      <w:r>
        <w:rPr>
          <w:i/>
          <w:spacing w:val="-2"/>
          <w:sz w:val="20"/>
        </w:rPr>
        <w:t> </w:t>
      </w:r>
      <w:r>
        <w:rPr>
          <w:sz w:val="20"/>
        </w:rPr>
        <w:t>The</w:t>
      </w:r>
      <w:r>
        <w:rPr>
          <w:spacing w:val="-9"/>
          <w:sz w:val="20"/>
        </w:rPr>
        <w:t> </w:t>
      </w:r>
      <w:r>
        <w:rPr>
          <w:sz w:val="20"/>
        </w:rPr>
        <w:t>thematic</w:t>
      </w:r>
      <w:r>
        <w:rPr>
          <w:spacing w:val="-10"/>
          <w:sz w:val="20"/>
        </w:rPr>
        <w:t> </w:t>
      </w:r>
      <w:r>
        <w:rPr>
          <w:sz w:val="20"/>
        </w:rPr>
        <w:t>villages</w:t>
      </w:r>
      <w:r>
        <w:rPr>
          <w:spacing w:val="-10"/>
          <w:sz w:val="20"/>
        </w:rPr>
        <w:t> </w:t>
      </w:r>
      <w:r>
        <w:rPr>
          <w:sz w:val="20"/>
        </w:rPr>
        <w:t>are</w:t>
      </w:r>
      <w:r>
        <w:rPr>
          <w:spacing w:val="-12"/>
          <w:sz w:val="20"/>
        </w:rPr>
        <w:t> </w:t>
      </w:r>
      <w:r>
        <w:rPr>
          <w:sz w:val="20"/>
        </w:rPr>
        <w:t>also</w:t>
      </w:r>
      <w:r>
        <w:rPr>
          <w:spacing w:val="-7"/>
          <w:sz w:val="20"/>
        </w:rPr>
        <w:t> </w:t>
      </w:r>
      <w:r>
        <w:rPr>
          <w:sz w:val="20"/>
        </w:rPr>
        <w:t>visited by</w:t>
      </w:r>
      <w:r>
        <w:rPr>
          <w:spacing w:val="-12"/>
          <w:sz w:val="20"/>
        </w:rPr>
        <w:t> </w:t>
      </w:r>
      <w:r>
        <w:rPr>
          <w:sz w:val="20"/>
        </w:rPr>
        <w:t>visitors</w:t>
      </w:r>
      <w:r>
        <w:rPr>
          <w:spacing w:val="-11"/>
          <w:sz w:val="20"/>
        </w:rPr>
        <w:t> </w:t>
      </w:r>
      <w:r>
        <w:rPr>
          <w:sz w:val="20"/>
        </w:rPr>
        <w:t>from</w:t>
      </w:r>
      <w:r>
        <w:rPr>
          <w:spacing w:val="-11"/>
          <w:sz w:val="20"/>
        </w:rPr>
        <w:t> </w:t>
      </w:r>
      <w:r>
        <w:rPr>
          <w:sz w:val="20"/>
        </w:rPr>
        <w:t>foreign</w:t>
      </w:r>
      <w:r>
        <w:rPr>
          <w:spacing w:val="-11"/>
          <w:sz w:val="20"/>
        </w:rPr>
        <w:t> </w:t>
      </w:r>
      <w:r>
        <w:rPr>
          <w:sz w:val="20"/>
        </w:rPr>
        <w:t>countries,</w:t>
      </w:r>
      <w:r>
        <w:rPr>
          <w:spacing w:val="-11"/>
          <w:sz w:val="20"/>
        </w:rPr>
        <w:t> </w:t>
      </w:r>
      <w:r>
        <w:rPr>
          <w:sz w:val="20"/>
        </w:rPr>
        <w:t>they</w:t>
      </w:r>
      <w:r>
        <w:rPr>
          <w:spacing w:val="-10"/>
          <w:sz w:val="20"/>
        </w:rPr>
        <w:t> </w:t>
      </w:r>
      <w:r>
        <w:rPr>
          <w:sz w:val="20"/>
        </w:rPr>
        <w:t>are</w:t>
      </w:r>
      <w:r>
        <w:rPr>
          <w:spacing w:val="-11"/>
          <w:sz w:val="20"/>
        </w:rPr>
        <w:t> </w:t>
      </w:r>
      <w:r>
        <w:rPr>
          <w:sz w:val="20"/>
        </w:rPr>
        <w:t>in</w:t>
      </w:r>
      <w:r>
        <w:rPr>
          <w:spacing w:val="-10"/>
          <w:sz w:val="20"/>
        </w:rPr>
        <w:t> </w:t>
      </w:r>
      <w:r>
        <w:rPr>
          <w:sz w:val="20"/>
        </w:rPr>
        <w:t>demand</w:t>
      </w:r>
      <w:r>
        <w:rPr>
          <w:spacing w:val="-11"/>
          <w:sz w:val="20"/>
        </w:rPr>
        <w:t> </w:t>
      </w:r>
      <w:r>
        <w:rPr>
          <w:sz w:val="20"/>
        </w:rPr>
        <w:t>tourist</w:t>
      </w:r>
      <w:r>
        <w:rPr>
          <w:spacing w:val="-10"/>
          <w:sz w:val="20"/>
        </w:rPr>
        <w:t> </w:t>
      </w:r>
      <w:r>
        <w:rPr>
          <w:sz w:val="20"/>
        </w:rPr>
        <w:t>objects,</w:t>
      </w:r>
      <w:r>
        <w:rPr>
          <w:spacing w:val="-11"/>
          <w:sz w:val="20"/>
        </w:rPr>
        <w:t> </w:t>
      </w:r>
      <w:r>
        <w:rPr>
          <w:sz w:val="20"/>
        </w:rPr>
        <w:t>and</w:t>
      </w:r>
      <w:r>
        <w:rPr>
          <w:spacing w:val="-11"/>
          <w:sz w:val="20"/>
        </w:rPr>
        <w:t> </w:t>
      </w:r>
      <w:r>
        <w:rPr>
          <w:sz w:val="20"/>
        </w:rPr>
        <w:t>the</w:t>
      </w:r>
      <w:r>
        <w:rPr>
          <w:spacing w:val="-11"/>
          <w:sz w:val="20"/>
        </w:rPr>
        <w:t> </w:t>
      </w:r>
      <w:r>
        <w:rPr>
          <w:sz w:val="20"/>
        </w:rPr>
        <w:t>rural</w:t>
      </w:r>
      <w:r>
        <w:rPr>
          <w:spacing w:val="-10"/>
          <w:sz w:val="20"/>
        </w:rPr>
        <w:t> </w:t>
      </w:r>
      <w:r>
        <w:rPr>
          <w:sz w:val="20"/>
        </w:rPr>
        <w:t>tourism</w:t>
      </w:r>
      <w:r>
        <w:rPr>
          <w:spacing w:val="-11"/>
          <w:sz w:val="20"/>
        </w:rPr>
        <w:t> </w:t>
      </w:r>
      <w:r>
        <w:rPr>
          <w:sz w:val="20"/>
        </w:rPr>
        <w:t>culture</w:t>
      </w:r>
      <w:r>
        <w:rPr>
          <w:spacing w:val="-11"/>
          <w:sz w:val="20"/>
        </w:rPr>
        <w:t> </w:t>
      </w:r>
      <w:r>
        <w:rPr>
          <w:sz w:val="20"/>
        </w:rPr>
        <w:t>is</w:t>
      </w:r>
      <w:r>
        <w:rPr>
          <w:spacing w:val="-10"/>
          <w:sz w:val="20"/>
        </w:rPr>
        <w:t> </w:t>
      </w:r>
      <w:r>
        <w:rPr>
          <w:sz w:val="20"/>
        </w:rPr>
        <w:t>becoming more popular. </w:t>
      </w:r>
      <w:r>
        <w:rPr>
          <w:i/>
          <w:sz w:val="20"/>
        </w:rPr>
        <w:t>S2: excursions from all countries.. and from Norway and from Ukraine and from Italy“.</w:t>
      </w:r>
    </w:p>
    <w:p>
      <w:pPr>
        <w:spacing w:before="1"/>
        <w:ind w:left="162" w:right="547" w:firstLine="566"/>
        <w:jc w:val="both"/>
        <w:rPr>
          <w:sz w:val="20"/>
        </w:rPr>
      </w:pPr>
      <w:r>
        <w:rPr>
          <w:sz w:val="20"/>
        </w:rPr>
        <w:t>The other of dimensions of global context is </w:t>
      </w:r>
      <w:r>
        <w:rPr>
          <w:b/>
          <w:sz w:val="20"/>
        </w:rPr>
        <w:t>Pandemic situation. </w:t>
      </w:r>
      <w:r>
        <w:rPr>
          <w:sz w:val="20"/>
        </w:rPr>
        <w:t>It influences the weighted involvement of TV actors in the TV and the development of thematic villages. In recent years, the world's population, and thus the</w:t>
      </w:r>
      <w:r>
        <w:rPr>
          <w:spacing w:val="-1"/>
          <w:sz w:val="20"/>
        </w:rPr>
        <w:t> </w:t>
      </w:r>
      <w:r>
        <w:rPr>
          <w:sz w:val="20"/>
        </w:rPr>
        <w:t>actors in</w:t>
      </w:r>
      <w:r>
        <w:rPr>
          <w:spacing w:val="-1"/>
          <w:sz w:val="20"/>
        </w:rPr>
        <w:t> </w:t>
      </w:r>
      <w:r>
        <w:rPr>
          <w:sz w:val="20"/>
        </w:rPr>
        <w:t>the</w:t>
      </w:r>
      <w:r>
        <w:rPr>
          <w:spacing w:val="-1"/>
          <w:sz w:val="20"/>
        </w:rPr>
        <w:t> </w:t>
      </w:r>
      <w:r>
        <w:rPr>
          <w:sz w:val="20"/>
        </w:rPr>
        <w:t>thematic villages, have</w:t>
      </w:r>
      <w:r>
        <w:rPr>
          <w:spacing w:val="-1"/>
          <w:sz w:val="20"/>
        </w:rPr>
        <w:t> </w:t>
      </w:r>
      <w:r>
        <w:rPr>
          <w:sz w:val="20"/>
        </w:rPr>
        <w:t>faced a new challenge: the</w:t>
      </w:r>
      <w:r>
        <w:rPr>
          <w:spacing w:val="-1"/>
          <w:sz w:val="20"/>
        </w:rPr>
        <w:t> </w:t>
      </w:r>
      <w:r>
        <w:rPr>
          <w:sz w:val="20"/>
        </w:rPr>
        <w:t>COVID 19 </w:t>
      </w:r>
      <w:r>
        <w:rPr>
          <w:b/>
          <w:sz w:val="20"/>
        </w:rPr>
        <w:t>pandemic</w:t>
      </w:r>
      <w:r>
        <w:rPr>
          <w:sz w:val="20"/>
        </w:rPr>
        <w:t>.</w:t>
      </w:r>
    </w:p>
    <w:p>
      <w:pPr>
        <w:spacing w:before="0"/>
        <w:ind w:left="162" w:right="548" w:firstLine="0"/>
        <w:jc w:val="both"/>
        <w:rPr>
          <w:sz w:val="20"/>
        </w:rPr>
      </w:pPr>
      <w:r>
        <w:rPr>
          <w:sz w:val="20"/>
        </w:rPr>
        <w:t>„PA11:</w:t>
      </w:r>
      <w:r>
        <w:rPr>
          <w:spacing w:val="-6"/>
          <w:sz w:val="20"/>
        </w:rPr>
        <w:t> </w:t>
      </w:r>
      <w:r>
        <w:rPr>
          <w:i/>
          <w:sz w:val="20"/>
        </w:rPr>
        <w:t>Well</w:t>
      </w:r>
      <w:r>
        <w:rPr>
          <w:i/>
          <w:spacing w:val="-5"/>
          <w:sz w:val="20"/>
        </w:rPr>
        <w:t> </w:t>
      </w:r>
      <w:r>
        <w:rPr>
          <w:i/>
          <w:sz w:val="20"/>
        </w:rPr>
        <w:t>but</w:t>
      </w:r>
      <w:r>
        <w:rPr>
          <w:i/>
          <w:spacing w:val="-6"/>
          <w:sz w:val="20"/>
        </w:rPr>
        <w:t> </w:t>
      </w:r>
      <w:r>
        <w:rPr>
          <w:i/>
          <w:sz w:val="20"/>
        </w:rPr>
        <w:t>there</w:t>
      </w:r>
      <w:r>
        <w:rPr>
          <w:i/>
          <w:spacing w:val="-4"/>
          <w:sz w:val="20"/>
        </w:rPr>
        <w:t> </w:t>
      </w:r>
      <w:r>
        <w:rPr>
          <w:i/>
          <w:sz w:val="20"/>
        </w:rPr>
        <w:t>was</w:t>
      </w:r>
      <w:r>
        <w:rPr>
          <w:i/>
          <w:spacing w:val="-6"/>
          <w:sz w:val="20"/>
        </w:rPr>
        <w:t> </w:t>
      </w:r>
      <w:r>
        <w:rPr>
          <w:i/>
          <w:sz w:val="20"/>
        </w:rPr>
        <w:t>a</w:t>
      </w:r>
      <w:r>
        <w:rPr>
          <w:i/>
          <w:spacing w:val="-6"/>
          <w:sz w:val="20"/>
        </w:rPr>
        <w:t> </w:t>
      </w:r>
      <w:r>
        <w:rPr>
          <w:i/>
          <w:sz w:val="20"/>
        </w:rPr>
        <w:t>corona,</w:t>
      </w:r>
      <w:r>
        <w:rPr>
          <w:i/>
          <w:spacing w:val="-6"/>
          <w:sz w:val="20"/>
        </w:rPr>
        <w:t> </w:t>
      </w:r>
      <w:r>
        <w:rPr>
          <w:i/>
          <w:sz w:val="20"/>
        </w:rPr>
        <w:t>we</w:t>
      </w:r>
      <w:r>
        <w:rPr>
          <w:i/>
          <w:spacing w:val="-4"/>
          <w:sz w:val="20"/>
        </w:rPr>
        <w:t> </w:t>
      </w:r>
      <w:r>
        <w:rPr>
          <w:i/>
          <w:sz w:val="20"/>
        </w:rPr>
        <w:t>wont</w:t>
      </w:r>
      <w:r>
        <w:rPr>
          <w:i/>
          <w:spacing w:val="-4"/>
          <w:sz w:val="20"/>
        </w:rPr>
        <w:t> </w:t>
      </w:r>
      <w:r>
        <w:rPr>
          <w:i/>
          <w:sz w:val="20"/>
        </w:rPr>
        <w:t>not</w:t>
      </w:r>
      <w:r>
        <w:rPr>
          <w:i/>
          <w:spacing w:val="-6"/>
          <w:sz w:val="20"/>
        </w:rPr>
        <w:t> </w:t>
      </w:r>
      <w:r>
        <w:rPr>
          <w:i/>
          <w:sz w:val="20"/>
        </w:rPr>
        <w:t>work,</w:t>
      </w:r>
      <w:r>
        <w:rPr>
          <w:i/>
          <w:spacing w:val="-4"/>
          <w:sz w:val="20"/>
        </w:rPr>
        <w:t> </w:t>
      </w:r>
      <w:r>
        <w:rPr>
          <w:i/>
          <w:sz w:val="20"/>
        </w:rPr>
        <w:t>we</w:t>
      </w:r>
      <w:r>
        <w:rPr>
          <w:i/>
          <w:spacing w:val="-4"/>
          <w:sz w:val="20"/>
        </w:rPr>
        <w:t> </w:t>
      </w:r>
      <w:r>
        <w:rPr>
          <w:i/>
          <w:sz w:val="20"/>
        </w:rPr>
        <w:t>were</w:t>
      </w:r>
      <w:r>
        <w:rPr>
          <w:i/>
          <w:spacing w:val="-7"/>
          <w:sz w:val="20"/>
        </w:rPr>
        <w:t> </w:t>
      </w:r>
      <w:r>
        <w:rPr>
          <w:i/>
          <w:sz w:val="20"/>
        </w:rPr>
        <w:t>afraid.</w:t>
      </w:r>
      <w:r>
        <w:rPr>
          <w:i/>
          <w:spacing w:val="-6"/>
          <w:sz w:val="20"/>
        </w:rPr>
        <w:t> </w:t>
      </w:r>
      <w:r>
        <w:rPr>
          <w:i/>
          <w:sz w:val="20"/>
        </w:rPr>
        <w:t>They</w:t>
      </w:r>
      <w:r>
        <w:rPr>
          <w:i/>
          <w:spacing w:val="-5"/>
          <w:sz w:val="20"/>
        </w:rPr>
        <w:t> </w:t>
      </w:r>
      <w:r>
        <w:rPr>
          <w:i/>
          <w:sz w:val="20"/>
        </w:rPr>
        <w:t>were</w:t>
      </w:r>
      <w:r>
        <w:rPr>
          <w:i/>
          <w:spacing w:val="-4"/>
          <w:sz w:val="20"/>
        </w:rPr>
        <w:t> </w:t>
      </w:r>
      <w:r>
        <w:rPr>
          <w:i/>
          <w:sz w:val="20"/>
        </w:rPr>
        <w:t>scared.</w:t>
      </w:r>
      <w:r>
        <w:rPr>
          <w:i/>
          <w:spacing w:val="-6"/>
          <w:sz w:val="20"/>
        </w:rPr>
        <w:t> </w:t>
      </w:r>
      <w:r>
        <w:rPr>
          <w:i/>
          <w:sz w:val="20"/>
        </w:rPr>
        <w:t>&lt;...&gt;</w:t>
      </w:r>
      <w:r>
        <w:rPr>
          <w:i/>
          <w:spacing w:val="-6"/>
          <w:sz w:val="20"/>
        </w:rPr>
        <w:t> </w:t>
      </w:r>
      <w:r>
        <w:rPr>
          <w:i/>
          <w:sz w:val="20"/>
        </w:rPr>
        <w:t>people</w:t>
      </w:r>
      <w:r>
        <w:rPr>
          <w:i/>
          <w:spacing w:val="-6"/>
          <w:sz w:val="20"/>
        </w:rPr>
        <w:t> </w:t>
      </w:r>
      <w:r>
        <w:rPr>
          <w:i/>
          <w:sz w:val="20"/>
        </w:rPr>
        <w:t>didn't</w:t>
      </w:r>
      <w:r>
        <w:rPr>
          <w:i/>
          <w:spacing w:val="-4"/>
          <w:sz w:val="20"/>
        </w:rPr>
        <w:t> </w:t>
      </w:r>
      <w:r>
        <w:rPr>
          <w:i/>
          <w:sz w:val="20"/>
        </w:rPr>
        <w:t>visit..</w:t>
      </w:r>
      <w:r>
        <w:rPr>
          <w:i/>
          <w:sz w:val="20"/>
        </w:rPr>
        <w:t> that we were outside, but few were there". </w:t>
      </w:r>
      <w:r>
        <w:rPr>
          <w:sz w:val="20"/>
        </w:rPr>
        <w:t>The pandemic has had a negative impact on the development opportunities of thematic villages, for more than a year it has restricted the number of visitors to thematic villages</w:t>
      </w:r>
      <w:r>
        <w:rPr>
          <w:spacing w:val="-5"/>
          <w:sz w:val="20"/>
        </w:rPr>
        <w:t> </w:t>
      </w:r>
      <w:r>
        <w:rPr>
          <w:sz w:val="20"/>
        </w:rPr>
        <w:t>and</w:t>
      </w:r>
      <w:r>
        <w:rPr>
          <w:spacing w:val="-3"/>
          <w:sz w:val="20"/>
        </w:rPr>
        <w:t> </w:t>
      </w:r>
      <w:r>
        <w:rPr>
          <w:sz w:val="20"/>
        </w:rPr>
        <w:t>the</w:t>
      </w:r>
      <w:r>
        <w:rPr>
          <w:spacing w:val="-4"/>
          <w:sz w:val="20"/>
        </w:rPr>
        <w:t> </w:t>
      </w:r>
      <w:r>
        <w:rPr>
          <w:sz w:val="20"/>
        </w:rPr>
        <w:t>income</w:t>
      </w:r>
      <w:r>
        <w:rPr>
          <w:spacing w:val="-5"/>
          <w:sz w:val="20"/>
        </w:rPr>
        <w:t> </w:t>
      </w:r>
      <w:r>
        <w:rPr>
          <w:sz w:val="20"/>
        </w:rPr>
        <w:t>opportunities</w:t>
      </w:r>
      <w:r>
        <w:rPr>
          <w:spacing w:val="-5"/>
          <w:sz w:val="20"/>
        </w:rPr>
        <w:t> </w:t>
      </w:r>
      <w:r>
        <w:rPr>
          <w:sz w:val="20"/>
        </w:rPr>
        <w:t>of</w:t>
      </w:r>
      <w:r>
        <w:rPr>
          <w:spacing w:val="-4"/>
          <w:sz w:val="20"/>
        </w:rPr>
        <w:t> </w:t>
      </w:r>
      <w:r>
        <w:rPr>
          <w:sz w:val="20"/>
        </w:rPr>
        <w:t>thematic</w:t>
      </w:r>
      <w:r>
        <w:rPr>
          <w:spacing w:val="-3"/>
          <w:sz w:val="20"/>
        </w:rPr>
        <w:t> </w:t>
      </w:r>
      <w:r>
        <w:rPr>
          <w:sz w:val="20"/>
        </w:rPr>
        <w:t>village</w:t>
      </w:r>
      <w:r>
        <w:rPr>
          <w:spacing w:val="-5"/>
          <w:sz w:val="20"/>
        </w:rPr>
        <w:t> </w:t>
      </w:r>
      <w:r>
        <w:rPr>
          <w:sz w:val="20"/>
        </w:rPr>
        <w:t>actors.</w:t>
      </w:r>
      <w:r>
        <w:rPr>
          <w:spacing w:val="-6"/>
          <w:sz w:val="20"/>
        </w:rPr>
        <w:t> </w:t>
      </w:r>
      <w:r>
        <w:rPr>
          <w:sz w:val="20"/>
        </w:rPr>
        <w:t>„</w:t>
      </w:r>
      <w:r>
        <w:rPr>
          <w:i/>
          <w:sz w:val="20"/>
        </w:rPr>
        <w:t>PA11:</w:t>
      </w:r>
      <w:r>
        <w:rPr>
          <w:i/>
          <w:spacing w:val="-4"/>
          <w:sz w:val="20"/>
        </w:rPr>
        <w:t> </w:t>
      </w:r>
      <w:r>
        <w:rPr>
          <w:i/>
          <w:sz w:val="20"/>
        </w:rPr>
        <w:t>Of</w:t>
      </w:r>
      <w:r>
        <w:rPr>
          <w:i/>
          <w:spacing w:val="-4"/>
          <w:sz w:val="20"/>
        </w:rPr>
        <w:t> </w:t>
      </w:r>
      <w:r>
        <w:rPr>
          <w:i/>
          <w:sz w:val="20"/>
        </w:rPr>
        <w:t>course,</w:t>
      </w:r>
      <w:r>
        <w:rPr>
          <w:i/>
          <w:spacing w:val="-5"/>
          <w:sz w:val="20"/>
        </w:rPr>
        <w:t> </w:t>
      </w:r>
      <w:r>
        <w:rPr>
          <w:i/>
          <w:sz w:val="20"/>
        </w:rPr>
        <w:t>now</w:t>
      </w:r>
      <w:r>
        <w:rPr>
          <w:i/>
          <w:spacing w:val="-7"/>
          <w:sz w:val="20"/>
        </w:rPr>
        <w:t> </w:t>
      </w:r>
      <w:r>
        <w:rPr>
          <w:i/>
          <w:sz w:val="20"/>
        </w:rPr>
        <w:t>that</w:t>
      </w:r>
      <w:r>
        <w:rPr>
          <w:i/>
          <w:spacing w:val="-3"/>
          <w:sz w:val="20"/>
        </w:rPr>
        <w:t> </w:t>
      </w:r>
      <w:r>
        <w:rPr>
          <w:i/>
          <w:sz w:val="20"/>
        </w:rPr>
        <w:t>only</w:t>
      </w:r>
      <w:r>
        <w:rPr>
          <w:i/>
          <w:spacing w:val="-6"/>
          <w:sz w:val="20"/>
        </w:rPr>
        <w:t> </w:t>
      </w:r>
      <w:r>
        <w:rPr>
          <w:i/>
          <w:sz w:val="20"/>
        </w:rPr>
        <w:t>a</w:t>
      </w:r>
      <w:r>
        <w:rPr>
          <w:i/>
          <w:spacing w:val="-3"/>
          <w:sz w:val="20"/>
        </w:rPr>
        <w:t> </w:t>
      </w:r>
      <w:r>
        <w:rPr>
          <w:i/>
          <w:sz w:val="20"/>
        </w:rPr>
        <w:t>few</w:t>
      </w:r>
      <w:r>
        <w:rPr>
          <w:i/>
          <w:spacing w:val="-4"/>
          <w:sz w:val="20"/>
        </w:rPr>
        <w:t> </w:t>
      </w:r>
      <w:r>
        <w:rPr>
          <w:i/>
          <w:sz w:val="20"/>
        </w:rPr>
        <w:t>years,</w:t>
      </w:r>
      <w:r>
        <w:rPr>
          <w:i/>
          <w:spacing w:val="-5"/>
          <w:sz w:val="20"/>
        </w:rPr>
        <w:t> </w:t>
      </w:r>
      <w:r>
        <w:rPr>
          <w:i/>
          <w:sz w:val="20"/>
        </w:rPr>
        <w:t>we</w:t>
      </w:r>
      <w:r>
        <w:rPr>
          <w:i/>
          <w:sz w:val="20"/>
        </w:rPr>
        <w:t> live</w:t>
      </w:r>
      <w:r>
        <w:rPr>
          <w:i/>
          <w:spacing w:val="-12"/>
          <w:sz w:val="20"/>
        </w:rPr>
        <w:t> </w:t>
      </w:r>
      <w:r>
        <w:rPr>
          <w:i/>
          <w:sz w:val="20"/>
        </w:rPr>
        <w:t>only</w:t>
      </w:r>
      <w:r>
        <w:rPr>
          <w:i/>
          <w:spacing w:val="-11"/>
          <w:sz w:val="20"/>
        </w:rPr>
        <w:t> </w:t>
      </w:r>
      <w:r>
        <w:rPr>
          <w:i/>
          <w:sz w:val="20"/>
        </w:rPr>
        <w:t>on</w:t>
      </w:r>
      <w:r>
        <w:rPr>
          <w:i/>
          <w:spacing w:val="-11"/>
          <w:sz w:val="20"/>
        </w:rPr>
        <w:t> </w:t>
      </w:r>
      <w:r>
        <w:rPr>
          <w:i/>
          <w:sz w:val="20"/>
        </w:rPr>
        <w:t>savings</w:t>
      </w:r>
      <w:r>
        <w:rPr>
          <w:i/>
          <w:spacing w:val="-11"/>
          <w:sz w:val="20"/>
        </w:rPr>
        <w:t> </w:t>
      </w:r>
      <w:r>
        <w:rPr>
          <w:i/>
          <w:sz w:val="20"/>
        </w:rPr>
        <w:t>and</w:t>
      </w:r>
      <w:r>
        <w:rPr>
          <w:i/>
          <w:spacing w:val="-11"/>
          <w:sz w:val="20"/>
        </w:rPr>
        <w:t> </w:t>
      </w:r>
      <w:r>
        <w:rPr>
          <w:i/>
          <w:sz w:val="20"/>
        </w:rPr>
        <w:t>state</w:t>
      </w:r>
      <w:r>
        <w:rPr>
          <w:i/>
          <w:spacing w:val="-11"/>
          <w:sz w:val="20"/>
        </w:rPr>
        <w:t> </w:t>
      </w:r>
      <w:r>
        <w:rPr>
          <w:i/>
          <w:sz w:val="20"/>
        </w:rPr>
        <w:t>benefits“</w:t>
      </w:r>
      <w:r>
        <w:rPr>
          <w:sz w:val="20"/>
        </w:rPr>
        <w:t>.</w:t>
      </w:r>
      <w:r>
        <w:rPr>
          <w:spacing w:val="-11"/>
          <w:sz w:val="20"/>
        </w:rPr>
        <w:t> </w:t>
      </w:r>
      <w:r>
        <w:rPr>
          <w:sz w:val="20"/>
        </w:rPr>
        <w:t>On</w:t>
      </w:r>
      <w:r>
        <w:rPr>
          <w:spacing w:val="-11"/>
          <w:sz w:val="20"/>
        </w:rPr>
        <w:t> </w:t>
      </w:r>
      <w:r>
        <w:rPr>
          <w:sz w:val="20"/>
        </w:rPr>
        <w:t>the</w:t>
      </w:r>
      <w:r>
        <w:rPr>
          <w:spacing w:val="-11"/>
          <w:sz w:val="20"/>
        </w:rPr>
        <w:t> </w:t>
      </w:r>
      <w:r>
        <w:rPr>
          <w:sz w:val="20"/>
        </w:rPr>
        <w:t>other</w:t>
      </w:r>
      <w:r>
        <w:rPr>
          <w:spacing w:val="-11"/>
          <w:sz w:val="20"/>
        </w:rPr>
        <w:t> </w:t>
      </w:r>
      <w:r>
        <w:rPr>
          <w:sz w:val="20"/>
        </w:rPr>
        <w:t>hand,</w:t>
      </w:r>
      <w:r>
        <w:rPr>
          <w:spacing w:val="-11"/>
          <w:sz w:val="20"/>
        </w:rPr>
        <w:t> </w:t>
      </w:r>
      <w:r>
        <w:rPr>
          <w:sz w:val="20"/>
        </w:rPr>
        <w:t>the</w:t>
      </w:r>
      <w:r>
        <w:rPr>
          <w:spacing w:val="-11"/>
          <w:sz w:val="20"/>
        </w:rPr>
        <w:t> </w:t>
      </w:r>
      <w:r>
        <w:rPr>
          <w:sz w:val="20"/>
        </w:rPr>
        <w:t>global</w:t>
      </w:r>
      <w:r>
        <w:rPr>
          <w:spacing w:val="-11"/>
          <w:sz w:val="20"/>
        </w:rPr>
        <w:t> </w:t>
      </w:r>
      <w:r>
        <w:rPr>
          <w:sz w:val="20"/>
        </w:rPr>
        <w:t>pandemic</w:t>
      </w:r>
      <w:r>
        <w:rPr>
          <w:spacing w:val="-11"/>
          <w:sz w:val="20"/>
        </w:rPr>
        <w:t> </w:t>
      </w:r>
      <w:r>
        <w:rPr>
          <w:sz w:val="20"/>
        </w:rPr>
        <w:t>has</w:t>
      </w:r>
      <w:r>
        <w:rPr>
          <w:spacing w:val="-11"/>
          <w:sz w:val="20"/>
        </w:rPr>
        <w:t> </w:t>
      </w:r>
      <w:r>
        <w:rPr>
          <w:sz w:val="20"/>
        </w:rPr>
        <w:t>greatly</w:t>
      </w:r>
      <w:r>
        <w:rPr>
          <w:spacing w:val="-11"/>
          <w:sz w:val="20"/>
        </w:rPr>
        <w:t> </w:t>
      </w:r>
      <w:r>
        <w:rPr>
          <w:sz w:val="20"/>
        </w:rPr>
        <w:t>boosted</w:t>
      </w:r>
      <w:r>
        <w:rPr>
          <w:spacing w:val="-11"/>
          <w:sz w:val="20"/>
        </w:rPr>
        <w:t> </w:t>
      </w:r>
      <w:r>
        <w:rPr>
          <w:sz w:val="20"/>
        </w:rPr>
        <w:t>local</w:t>
      </w:r>
      <w:r>
        <w:rPr>
          <w:spacing w:val="-11"/>
          <w:sz w:val="20"/>
        </w:rPr>
        <w:t> </w:t>
      </w:r>
      <w:r>
        <w:rPr>
          <w:sz w:val="20"/>
        </w:rPr>
        <w:t>tourism. People</w:t>
      </w:r>
      <w:r>
        <w:rPr>
          <w:spacing w:val="-9"/>
          <w:sz w:val="20"/>
        </w:rPr>
        <w:t> </w:t>
      </w:r>
      <w:r>
        <w:rPr>
          <w:sz w:val="20"/>
        </w:rPr>
        <w:t>unable</w:t>
      </w:r>
      <w:r>
        <w:rPr>
          <w:spacing w:val="-7"/>
          <w:sz w:val="20"/>
        </w:rPr>
        <w:t> </w:t>
      </w:r>
      <w:r>
        <w:rPr>
          <w:sz w:val="20"/>
        </w:rPr>
        <w:t>to</w:t>
      </w:r>
      <w:r>
        <w:rPr>
          <w:spacing w:val="-6"/>
          <w:sz w:val="20"/>
        </w:rPr>
        <w:t> </w:t>
      </w:r>
      <w:r>
        <w:rPr>
          <w:sz w:val="20"/>
        </w:rPr>
        <w:t>travel</w:t>
      </w:r>
      <w:r>
        <w:rPr>
          <w:spacing w:val="-7"/>
          <w:sz w:val="20"/>
        </w:rPr>
        <w:t> </w:t>
      </w:r>
      <w:r>
        <w:rPr>
          <w:sz w:val="20"/>
        </w:rPr>
        <w:t>abroad</w:t>
      </w:r>
      <w:r>
        <w:rPr>
          <w:spacing w:val="-8"/>
          <w:sz w:val="20"/>
        </w:rPr>
        <w:t> </w:t>
      </w:r>
      <w:r>
        <w:rPr>
          <w:sz w:val="20"/>
        </w:rPr>
        <w:t>started</w:t>
      </w:r>
      <w:r>
        <w:rPr>
          <w:spacing w:val="-8"/>
          <w:sz w:val="20"/>
        </w:rPr>
        <w:t> </w:t>
      </w:r>
      <w:r>
        <w:rPr>
          <w:sz w:val="20"/>
        </w:rPr>
        <w:t>to</w:t>
      </w:r>
      <w:r>
        <w:rPr>
          <w:spacing w:val="-6"/>
          <w:sz w:val="20"/>
        </w:rPr>
        <w:t> </w:t>
      </w:r>
      <w:r>
        <w:rPr>
          <w:sz w:val="20"/>
        </w:rPr>
        <w:t>travel</w:t>
      </w:r>
      <w:r>
        <w:rPr>
          <w:spacing w:val="-7"/>
          <w:sz w:val="20"/>
        </w:rPr>
        <w:t> </w:t>
      </w:r>
      <w:r>
        <w:rPr>
          <w:sz w:val="20"/>
        </w:rPr>
        <w:t>more</w:t>
      </w:r>
      <w:r>
        <w:rPr>
          <w:spacing w:val="-7"/>
          <w:sz w:val="20"/>
        </w:rPr>
        <w:t> </w:t>
      </w:r>
      <w:r>
        <w:rPr>
          <w:sz w:val="20"/>
        </w:rPr>
        <w:t>in</w:t>
      </w:r>
      <w:r>
        <w:rPr>
          <w:spacing w:val="-7"/>
          <w:sz w:val="20"/>
        </w:rPr>
        <w:t> </w:t>
      </w:r>
      <w:r>
        <w:rPr>
          <w:sz w:val="20"/>
        </w:rPr>
        <w:t>their</w:t>
      </w:r>
      <w:r>
        <w:rPr>
          <w:spacing w:val="-7"/>
          <w:sz w:val="20"/>
        </w:rPr>
        <w:t> </w:t>
      </w:r>
      <w:r>
        <w:rPr>
          <w:sz w:val="20"/>
        </w:rPr>
        <w:t>own</w:t>
      </w:r>
      <w:r>
        <w:rPr>
          <w:spacing w:val="-9"/>
          <w:sz w:val="20"/>
        </w:rPr>
        <w:t> </w:t>
      </w:r>
      <w:r>
        <w:rPr>
          <w:sz w:val="20"/>
        </w:rPr>
        <w:t>country,</w:t>
      </w:r>
      <w:r>
        <w:rPr>
          <w:spacing w:val="-5"/>
          <w:sz w:val="20"/>
        </w:rPr>
        <w:t> </w:t>
      </w:r>
      <w:r>
        <w:rPr>
          <w:sz w:val="20"/>
        </w:rPr>
        <w:t>so</w:t>
      </w:r>
      <w:r>
        <w:rPr>
          <w:spacing w:val="-8"/>
          <w:sz w:val="20"/>
        </w:rPr>
        <w:t> </w:t>
      </w:r>
      <w:r>
        <w:rPr>
          <w:sz w:val="20"/>
        </w:rPr>
        <w:t>the</w:t>
      </w:r>
      <w:r>
        <w:rPr>
          <w:spacing w:val="-7"/>
          <w:sz w:val="20"/>
        </w:rPr>
        <w:t> </w:t>
      </w:r>
      <w:r>
        <w:rPr>
          <w:sz w:val="20"/>
        </w:rPr>
        <w:t>demand</w:t>
      </w:r>
      <w:r>
        <w:rPr>
          <w:spacing w:val="-8"/>
          <w:sz w:val="20"/>
        </w:rPr>
        <w:t> </w:t>
      </w:r>
      <w:r>
        <w:rPr>
          <w:sz w:val="20"/>
        </w:rPr>
        <w:t>for</w:t>
      </w:r>
      <w:r>
        <w:rPr>
          <w:spacing w:val="-7"/>
          <w:sz w:val="20"/>
        </w:rPr>
        <w:t> </w:t>
      </w:r>
      <w:r>
        <w:rPr>
          <w:sz w:val="20"/>
        </w:rPr>
        <w:t>thematic</w:t>
      </w:r>
      <w:r>
        <w:rPr>
          <w:spacing w:val="-8"/>
          <w:sz w:val="20"/>
        </w:rPr>
        <w:t> </w:t>
      </w:r>
      <w:r>
        <w:rPr>
          <w:sz w:val="20"/>
        </w:rPr>
        <w:t>villages increased significantly under conditions of loose quarantine. </w:t>
      </w:r>
      <w:r>
        <w:rPr>
          <w:i/>
          <w:sz w:val="20"/>
        </w:rPr>
        <w:t>„PA12: Let’s share last summer was very good.</w:t>
      </w:r>
      <w:r>
        <w:rPr>
          <w:i/>
          <w:sz w:val="20"/>
        </w:rPr>
        <w:t> Because</w:t>
      </w:r>
      <w:r>
        <w:rPr>
          <w:i/>
          <w:spacing w:val="24"/>
          <w:sz w:val="20"/>
        </w:rPr>
        <w:t> </w:t>
      </w:r>
      <w:r>
        <w:rPr>
          <w:i/>
          <w:sz w:val="20"/>
        </w:rPr>
        <w:t>no</w:t>
      </w:r>
      <w:r>
        <w:rPr>
          <w:i/>
          <w:spacing w:val="24"/>
          <w:sz w:val="20"/>
        </w:rPr>
        <w:t> </w:t>
      </w:r>
      <w:r>
        <w:rPr>
          <w:i/>
          <w:sz w:val="20"/>
        </w:rPr>
        <w:t>one</w:t>
      </w:r>
      <w:r>
        <w:rPr>
          <w:i/>
          <w:spacing w:val="24"/>
          <w:sz w:val="20"/>
        </w:rPr>
        <w:t> </w:t>
      </w:r>
      <w:r>
        <w:rPr>
          <w:i/>
          <w:sz w:val="20"/>
        </w:rPr>
        <w:t>went</w:t>
      </w:r>
      <w:r>
        <w:rPr>
          <w:i/>
          <w:spacing w:val="22"/>
          <w:sz w:val="20"/>
        </w:rPr>
        <w:t> </w:t>
      </w:r>
      <w:r>
        <w:rPr>
          <w:i/>
          <w:sz w:val="20"/>
        </w:rPr>
        <w:t>abroad,</w:t>
      </w:r>
      <w:r>
        <w:rPr>
          <w:i/>
          <w:spacing w:val="23"/>
          <w:sz w:val="20"/>
        </w:rPr>
        <w:t> </w:t>
      </w:r>
      <w:r>
        <w:rPr>
          <w:i/>
          <w:sz w:val="20"/>
        </w:rPr>
        <w:t>everyone</w:t>
      </w:r>
      <w:r>
        <w:rPr>
          <w:i/>
          <w:spacing w:val="24"/>
          <w:sz w:val="20"/>
        </w:rPr>
        <w:t> </w:t>
      </w:r>
      <w:r>
        <w:rPr>
          <w:i/>
          <w:sz w:val="20"/>
        </w:rPr>
        <w:t>ran</w:t>
      </w:r>
      <w:r>
        <w:rPr>
          <w:i/>
          <w:spacing w:val="23"/>
          <w:sz w:val="20"/>
        </w:rPr>
        <w:t> </w:t>
      </w:r>
      <w:r>
        <w:rPr>
          <w:i/>
          <w:sz w:val="20"/>
        </w:rPr>
        <w:t>around</w:t>
      </w:r>
      <w:r>
        <w:rPr>
          <w:i/>
          <w:spacing w:val="23"/>
          <w:sz w:val="20"/>
        </w:rPr>
        <w:t> </w:t>
      </w:r>
      <w:r>
        <w:rPr>
          <w:i/>
          <w:sz w:val="20"/>
        </w:rPr>
        <w:t>Lithuania“.</w:t>
      </w:r>
      <w:r>
        <w:rPr>
          <w:i/>
          <w:spacing w:val="31"/>
          <w:sz w:val="20"/>
        </w:rPr>
        <w:t> </w:t>
      </w:r>
      <w:r>
        <w:rPr>
          <w:sz w:val="20"/>
        </w:rPr>
        <w:t>Thus,</w:t>
      </w:r>
      <w:r>
        <w:rPr>
          <w:spacing w:val="24"/>
          <w:sz w:val="20"/>
        </w:rPr>
        <w:t> </w:t>
      </w:r>
      <w:r>
        <w:rPr>
          <w:sz w:val="20"/>
        </w:rPr>
        <w:t>the</w:t>
      </w:r>
      <w:r>
        <w:rPr>
          <w:spacing w:val="21"/>
          <w:sz w:val="20"/>
        </w:rPr>
        <w:t> </w:t>
      </w:r>
      <w:r>
        <w:rPr>
          <w:sz w:val="20"/>
        </w:rPr>
        <w:t>development</w:t>
      </w:r>
      <w:r>
        <w:rPr>
          <w:spacing w:val="24"/>
          <w:sz w:val="20"/>
        </w:rPr>
        <w:t> </w:t>
      </w:r>
      <w:r>
        <w:rPr>
          <w:sz w:val="20"/>
        </w:rPr>
        <w:t>potential</w:t>
      </w:r>
      <w:r>
        <w:rPr>
          <w:spacing w:val="23"/>
          <w:sz w:val="20"/>
        </w:rPr>
        <w:t> </w:t>
      </w:r>
      <w:r>
        <w:rPr>
          <w:sz w:val="20"/>
        </w:rPr>
        <w:t>of</w:t>
      </w:r>
      <w:r>
        <w:rPr>
          <w:spacing w:val="23"/>
          <w:sz w:val="20"/>
        </w:rPr>
        <w:t> </w:t>
      </w:r>
      <w:r>
        <w:rPr>
          <w:sz w:val="20"/>
        </w:rPr>
        <w:t>thematic</w:t>
      </w:r>
    </w:p>
    <w:p>
      <w:pPr>
        <w:spacing w:after="0"/>
        <w:jc w:val="both"/>
        <w:rPr>
          <w:sz w:val="20"/>
        </w:rPr>
        <w:sectPr>
          <w:pgSz w:w="11910" w:h="16840"/>
          <w:pgMar w:header="0" w:footer="590" w:top="1040" w:bottom="780" w:left="1540" w:right="300"/>
        </w:sectPr>
      </w:pPr>
    </w:p>
    <w:p>
      <w:pPr>
        <w:spacing w:before="74"/>
        <w:ind w:left="162" w:right="557" w:firstLine="0"/>
        <w:jc w:val="both"/>
        <w:rPr>
          <w:sz w:val="20"/>
        </w:rPr>
      </w:pPr>
      <w:r>
        <w:rPr>
          <w:sz w:val="20"/>
        </w:rPr>
        <w:t>villages also depends on the situation of the global pandemic, especially on the level of quarantine conditions and the level of support for local tourism.</w:t>
      </w:r>
    </w:p>
    <w:p>
      <w:pPr>
        <w:spacing w:before="2"/>
        <w:ind w:left="162" w:right="551" w:firstLine="566"/>
        <w:jc w:val="both"/>
        <w:rPr>
          <w:sz w:val="20"/>
        </w:rPr>
      </w:pPr>
      <w:r>
        <w:rPr>
          <w:sz w:val="20"/>
        </w:rPr>
        <w:t>The</w:t>
      </w:r>
      <w:r>
        <w:rPr>
          <w:spacing w:val="-12"/>
          <w:sz w:val="20"/>
        </w:rPr>
        <w:t> </w:t>
      </w:r>
      <w:r>
        <w:rPr>
          <w:sz w:val="20"/>
        </w:rPr>
        <w:t>other</w:t>
      </w:r>
      <w:r>
        <w:rPr>
          <w:spacing w:val="-11"/>
          <w:sz w:val="20"/>
        </w:rPr>
        <w:t> </w:t>
      </w:r>
      <w:r>
        <w:rPr>
          <w:sz w:val="20"/>
        </w:rPr>
        <w:t>of</w:t>
      </w:r>
      <w:r>
        <w:rPr>
          <w:spacing w:val="-11"/>
          <w:sz w:val="20"/>
        </w:rPr>
        <w:t> </w:t>
      </w:r>
      <w:r>
        <w:rPr>
          <w:sz w:val="20"/>
        </w:rPr>
        <w:t>dimensions</w:t>
      </w:r>
      <w:r>
        <w:rPr>
          <w:spacing w:val="-11"/>
          <w:sz w:val="20"/>
        </w:rPr>
        <w:t> </w:t>
      </w:r>
      <w:r>
        <w:rPr>
          <w:sz w:val="20"/>
        </w:rPr>
        <w:t>of</w:t>
      </w:r>
      <w:r>
        <w:rPr>
          <w:spacing w:val="-11"/>
          <w:sz w:val="20"/>
        </w:rPr>
        <w:t> </w:t>
      </w:r>
      <w:r>
        <w:rPr>
          <w:sz w:val="20"/>
        </w:rPr>
        <w:t>global</w:t>
      </w:r>
      <w:r>
        <w:rPr>
          <w:spacing w:val="-10"/>
          <w:sz w:val="20"/>
        </w:rPr>
        <w:t> </w:t>
      </w:r>
      <w:r>
        <w:rPr>
          <w:sz w:val="20"/>
        </w:rPr>
        <w:t>context</w:t>
      </w:r>
      <w:r>
        <w:rPr>
          <w:spacing w:val="-11"/>
          <w:sz w:val="20"/>
        </w:rPr>
        <w:t> </w:t>
      </w:r>
      <w:r>
        <w:rPr>
          <w:sz w:val="20"/>
        </w:rPr>
        <w:t>is</w:t>
      </w:r>
      <w:r>
        <w:rPr>
          <w:spacing w:val="-8"/>
          <w:sz w:val="20"/>
        </w:rPr>
        <w:t> </w:t>
      </w:r>
      <w:r>
        <w:rPr>
          <w:b/>
          <w:sz w:val="20"/>
        </w:rPr>
        <w:t>Gobal</w:t>
      </w:r>
      <w:r>
        <w:rPr>
          <w:b/>
          <w:spacing w:val="-11"/>
          <w:sz w:val="20"/>
        </w:rPr>
        <w:t> </w:t>
      </w:r>
      <w:r>
        <w:rPr>
          <w:b/>
          <w:sz w:val="20"/>
        </w:rPr>
        <w:t>legislation.</w:t>
      </w:r>
      <w:r>
        <w:rPr>
          <w:b/>
          <w:spacing w:val="-10"/>
          <w:sz w:val="20"/>
        </w:rPr>
        <w:t> </w:t>
      </w:r>
      <w:r>
        <w:rPr>
          <w:sz w:val="20"/>
        </w:rPr>
        <w:t>For</w:t>
      </w:r>
      <w:r>
        <w:rPr>
          <w:spacing w:val="-9"/>
          <w:sz w:val="20"/>
        </w:rPr>
        <w:t> </w:t>
      </w:r>
      <w:r>
        <w:rPr>
          <w:sz w:val="20"/>
        </w:rPr>
        <w:t>example,</w:t>
      </w:r>
      <w:r>
        <w:rPr>
          <w:spacing w:val="-12"/>
          <w:sz w:val="20"/>
        </w:rPr>
        <w:t> </w:t>
      </w:r>
      <w:r>
        <w:rPr>
          <w:sz w:val="20"/>
        </w:rPr>
        <w:t>the</w:t>
      </w:r>
      <w:r>
        <w:rPr>
          <w:spacing w:val="-10"/>
          <w:sz w:val="20"/>
        </w:rPr>
        <w:t> </w:t>
      </w:r>
      <w:r>
        <w:rPr>
          <w:b/>
          <w:sz w:val="20"/>
        </w:rPr>
        <w:t>United</w:t>
      </w:r>
      <w:r>
        <w:rPr>
          <w:b/>
          <w:spacing w:val="-10"/>
          <w:sz w:val="20"/>
        </w:rPr>
        <w:t> </w:t>
      </w:r>
      <w:r>
        <w:rPr>
          <w:b/>
          <w:sz w:val="20"/>
        </w:rPr>
        <w:t>Nations</w:t>
      </w:r>
      <w:r>
        <w:rPr>
          <w:b/>
          <w:spacing w:val="-12"/>
          <w:sz w:val="20"/>
        </w:rPr>
        <w:t> </w:t>
      </w:r>
      <w:r>
        <w:rPr>
          <w:b/>
          <w:sz w:val="20"/>
        </w:rPr>
        <w:t>(2015) Agenda for Sustainable Development until 2030 </w:t>
      </w:r>
      <w:r>
        <w:rPr>
          <w:sz w:val="20"/>
        </w:rPr>
        <w:t>and </w:t>
      </w:r>
      <w:r>
        <w:rPr>
          <w:b/>
          <w:sz w:val="20"/>
        </w:rPr>
        <w:t>The KORKO 2.0 declaration “Better life in rural areas”</w:t>
      </w:r>
      <w:r>
        <w:rPr>
          <w:b/>
          <w:spacing w:val="-9"/>
          <w:sz w:val="20"/>
        </w:rPr>
        <w:t> </w:t>
      </w:r>
      <w:r>
        <w:rPr>
          <w:sz w:val="20"/>
        </w:rPr>
        <w:t>stated</w:t>
      </w:r>
      <w:r>
        <w:rPr>
          <w:spacing w:val="-9"/>
          <w:sz w:val="20"/>
        </w:rPr>
        <w:t> </w:t>
      </w:r>
      <w:r>
        <w:rPr>
          <w:sz w:val="20"/>
        </w:rPr>
        <w:t>that</w:t>
      </w:r>
      <w:r>
        <w:rPr>
          <w:spacing w:val="-9"/>
          <w:sz w:val="20"/>
        </w:rPr>
        <w:t> </w:t>
      </w:r>
      <w:r>
        <w:rPr>
          <w:sz w:val="20"/>
        </w:rPr>
        <w:t>the</w:t>
      </w:r>
      <w:r>
        <w:rPr>
          <w:spacing w:val="-10"/>
          <w:sz w:val="20"/>
        </w:rPr>
        <w:t> </w:t>
      </w:r>
      <w:r>
        <w:rPr>
          <w:sz w:val="20"/>
        </w:rPr>
        <w:t>aim</w:t>
      </w:r>
      <w:r>
        <w:rPr>
          <w:spacing w:val="-10"/>
          <w:sz w:val="20"/>
        </w:rPr>
        <w:t> </w:t>
      </w:r>
      <w:r>
        <w:rPr>
          <w:sz w:val="20"/>
        </w:rPr>
        <w:t>is:</w:t>
      </w:r>
      <w:r>
        <w:rPr>
          <w:spacing w:val="-6"/>
          <w:sz w:val="20"/>
        </w:rPr>
        <w:t> </w:t>
      </w:r>
      <w:r>
        <w:rPr>
          <w:i/>
          <w:sz w:val="20"/>
        </w:rPr>
        <w:t>implement</w:t>
      </w:r>
      <w:r>
        <w:rPr>
          <w:i/>
          <w:spacing w:val="-9"/>
          <w:sz w:val="20"/>
        </w:rPr>
        <w:t> </w:t>
      </w:r>
      <w:r>
        <w:rPr>
          <w:i/>
          <w:sz w:val="20"/>
        </w:rPr>
        <w:t>policies</w:t>
      </w:r>
      <w:r>
        <w:rPr>
          <w:i/>
          <w:spacing w:val="-8"/>
          <w:sz w:val="20"/>
        </w:rPr>
        <w:t> </w:t>
      </w:r>
      <w:r>
        <w:rPr>
          <w:i/>
          <w:sz w:val="20"/>
        </w:rPr>
        <w:t>for</w:t>
      </w:r>
      <w:r>
        <w:rPr>
          <w:i/>
          <w:spacing w:val="-9"/>
          <w:sz w:val="20"/>
        </w:rPr>
        <w:t> </w:t>
      </w:r>
      <w:r>
        <w:rPr>
          <w:i/>
          <w:sz w:val="20"/>
        </w:rPr>
        <w:t>sustainable</w:t>
      </w:r>
      <w:r>
        <w:rPr>
          <w:i/>
          <w:spacing w:val="-9"/>
          <w:sz w:val="20"/>
        </w:rPr>
        <w:t> </w:t>
      </w:r>
      <w:r>
        <w:rPr>
          <w:i/>
          <w:sz w:val="20"/>
        </w:rPr>
        <w:t>tourism</w:t>
      </w:r>
      <w:r>
        <w:rPr>
          <w:i/>
          <w:spacing w:val="-10"/>
          <w:sz w:val="20"/>
        </w:rPr>
        <w:t> </w:t>
      </w:r>
      <w:r>
        <w:rPr>
          <w:i/>
          <w:sz w:val="20"/>
        </w:rPr>
        <w:t>that</w:t>
      </w:r>
      <w:r>
        <w:rPr>
          <w:i/>
          <w:spacing w:val="-9"/>
          <w:sz w:val="20"/>
        </w:rPr>
        <w:t> </w:t>
      </w:r>
      <w:r>
        <w:rPr>
          <w:i/>
          <w:sz w:val="20"/>
        </w:rPr>
        <w:t>help</w:t>
      </w:r>
      <w:r>
        <w:rPr>
          <w:i/>
          <w:spacing w:val="-9"/>
          <w:sz w:val="20"/>
        </w:rPr>
        <w:t> </w:t>
      </w:r>
      <w:r>
        <w:rPr>
          <w:i/>
          <w:sz w:val="20"/>
        </w:rPr>
        <w:t>create</w:t>
      </w:r>
      <w:r>
        <w:rPr>
          <w:i/>
          <w:spacing w:val="-11"/>
          <w:sz w:val="20"/>
        </w:rPr>
        <w:t> </w:t>
      </w:r>
      <w:r>
        <w:rPr>
          <w:i/>
          <w:sz w:val="20"/>
        </w:rPr>
        <w:t>jobs</w:t>
      </w:r>
      <w:r>
        <w:rPr>
          <w:i/>
          <w:spacing w:val="-11"/>
          <w:sz w:val="20"/>
        </w:rPr>
        <w:t> </w:t>
      </w:r>
      <w:r>
        <w:rPr>
          <w:i/>
          <w:sz w:val="20"/>
        </w:rPr>
        <w:t>as</w:t>
      </w:r>
      <w:r>
        <w:rPr>
          <w:i/>
          <w:spacing w:val="-8"/>
          <w:sz w:val="20"/>
        </w:rPr>
        <w:t> </w:t>
      </w:r>
      <w:r>
        <w:rPr>
          <w:i/>
          <w:sz w:val="20"/>
        </w:rPr>
        <w:t>well</w:t>
      </w:r>
      <w:r>
        <w:rPr>
          <w:i/>
          <w:spacing w:val="-10"/>
          <w:sz w:val="20"/>
        </w:rPr>
        <w:t> </w:t>
      </w:r>
      <w:r>
        <w:rPr>
          <w:i/>
          <w:sz w:val="20"/>
        </w:rPr>
        <w:t>as</w:t>
      </w:r>
      <w:r>
        <w:rPr>
          <w:i/>
          <w:spacing w:val="-8"/>
          <w:sz w:val="20"/>
        </w:rPr>
        <w:t> </w:t>
      </w:r>
      <w:r>
        <w:rPr>
          <w:i/>
          <w:sz w:val="20"/>
        </w:rPr>
        <w:t>introduce</w:t>
      </w:r>
      <w:r>
        <w:rPr>
          <w:i/>
          <w:sz w:val="20"/>
        </w:rPr>
        <w:t> local</w:t>
      </w:r>
      <w:r>
        <w:rPr>
          <w:i/>
          <w:spacing w:val="-3"/>
          <w:sz w:val="20"/>
        </w:rPr>
        <w:t> </w:t>
      </w:r>
      <w:r>
        <w:rPr>
          <w:i/>
          <w:sz w:val="20"/>
        </w:rPr>
        <w:t>culture</w:t>
      </w:r>
      <w:r>
        <w:rPr>
          <w:i/>
          <w:spacing w:val="-3"/>
          <w:sz w:val="20"/>
        </w:rPr>
        <w:t> </w:t>
      </w:r>
      <w:r>
        <w:rPr>
          <w:i/>
          <w:sz w:val="20"/>
        </w:rPr>
        <w:t>and</w:t>
      </w:r>
      <w:r>
        <w:rPr>
          <w:i/>
          <w:spacing w:val="-5"/>
          <w:sz w:val="20"/>
        </w:rPr>
        <w:t> </w:t>
      </w:r>
      <w:r>
        <w:rPr>
          <w:i/>
          <w:sz w:val="20"/>
        </w:rPr>
        <w:t>products</w:t>
      </w:r>
      <w:r>
        <w:rPr>
          <w:sz w:val="20"/>
        </w:rPr>
        <w:t>.</w:t>
      </w:r>
      <w:r>
        <w:rPr>
          <w:spacing w:val="-4"/>
          <w:sz w:val="20"/>
        </w:rPr>
        <w:t> </w:t>
      </w:r>
      <w:r>
        <w:rPr>
          <w:sz w:val="20"/>
        </w:rPr>
        <w:t>It</w:t>
      </w:r>
      <w:r>
        <w:rPr>
          <w:spacing w:val="-1"/>
          <w:sz w:val="20"/>
        </w:rPr>
        <w:t> </w:t>
      </w:r>
      <w:r>
        <w:rPr>
          <w:sz w:val="20"/>
        </w:rPr>
        <w:t>also</w:t>
      </w:r>
      <w:r>
        <w:rPr>
          <w:spacing w:val="-6"/>
          <w:sz w:val="20"/>
        </w:rPr>
        <w:t> </w:t>
      </w:r>
      <w:r>
        <w:rPr>
          <w:sz w:val="20"/>
        </w:rPr>
        <w:t>aims</w:t>
      </w:r>
      <w:r>
        <w:rPr>
          <w:spacing w:val="-5"/>
          <w:sz w:val="20"/>
        </w:rPr>
        <w:t> </w:t>
      </w:r>
      <w:r>
        <w:rPr>
          <w:sz w:val="20"/>
        </w:rPr>
        <w:t>to </w:t>
      </w:r>
      <w:r>
        <w:rPr>
          <w:i/>
          <w:sz w:val="20"/>
        </w:rPr>
        <w:t>make</w:t>
      </w:r>
      <w:r>
        <w:rPr>
          <w:i/>
          <w:spacing w:val="-3"/>
          <w:sz w:val="20"/>
        </w:rPr>
        <w:t> </w:t>
      </w:r>
      <w:r>
        <w:rPr>
          <w:i/>
          <w:sz w:val="20"/>
        </w:rPr>
        <w:t>human</w:t>
      </w:r>
      <w:r>
        <w:rPr>
          <w:i/>
          <w:spacing w:val="-5"/>
          <w:sz w:val="20"/>
        </w:rPr>
        <w:t> </w:t>
      </w:r>
      <w:r>
        <w:rPr>
          <w:i/>
          <w:sz w:val="20"/>
        </w:rPr>
        <w:t>settlements</w:t>
      </w:r>
      <w:r>
        <w:rPr>
          <w:i/>
          <w:spacing w:val="-3"/>
          <w:sz w:val="20"/>
        </w:rPr>
        <w:t> </w:t>
      </w:r>
      <w:r>
        <w:rPr>
          <w:i/>
          <w:sz w:val="20"/>
        </w:rPr>
        <w:t>safe,</w:t>
      </w:r>
      <w:r>
        <w:rPr>
          <w:i/>
          <w:spacing w:val="-5"/>
          <w:sz w:val="20"/>
        </w:rPr>
        <w:t> </w:t>
      </w:r>
      <w:r>
        <w:rPr>
          <w:i/>
          <w:sz w:val="20"/>
        </w:rPr>
        <w:t>resilient</w:t>
      </w:r>
      <w:r>
        <w:rPr>
          <w:i/>
          <w:spacing w:val="-3"/>
          <w:sz w:val="20"/>
        </w:rPr>
        <w:t> </w:t>
      </w:r>
      <w:r>
        <w:rPr>
          <w:i/>
          <w:sz w:val="20"/>
        </w:rPr>
        <w:t>and</w:t>
      </w:r>
      <w:r>
        <w:rPr>
          <w:i/>
          <w:spacing w:val="-5"/>
          <w:sz w:val="20"/>
        </w:rPr>
        <w:t> </w:t>
      </w:r>
      <w:r>
        <w:rPr>
          <w:i/>
          <w:sz w:val="20"/>
        </w:rPr>
        <w:t>sustainable,</w:t>
      </w:r>
      <w:r>
        <w:rPr>
          <w:i/>
          <w:spacing w:val="-2"/>
          <w:sz w:val="20"/>
        </w:rPr>
        <w:t> </w:t>
      </w:r>
      <w:r>
        <w:rPr>
          <w:i/>
          <w:sz w:val="20"/>
        </w:rPr>
        <w:t>and</w:t>
      </w:r>
      <w:r>
        <w:rPr>
          <w:i/>
          <w:spacing w:val="-5"/>
          <w:sz w:val="20"/>
        </w:rPr>
        <w:t> </w:t>
      </w:r>
      <w:r>
        <w:rPr>
          <w:i/>
          <w:sz w:val="20"/>
        </w:rPr>
        <w:t>to</w:t>
      </w:r>
      <w:r>
        <w:rPr>
          <w:i/>
          <w:spacing w:val="-6"/>
          <w:sz w:val="20"/>
        </w:rPr>
        <w:t> </w:t>
      </w:r>
      <w:r>
        <w:rPr>
          <w:i/>
          <w:sz w:val="20"/>
        </w:rPr>
        <w:t>support</w:t>
      </w:r>
      <w:r>
        <w:rPr>
          <w:i/>
          <w:sz w:val="20"/>
        </w:rPr>
        <w:t> positive economic, social and environmental links between urban, suburban and rural areas</w:t>
      </w:r>
      <w:r>
        <w:rPr>
          <w:sz w:val="20"/>
        </w:rPr>
        <w:t>. Global sustainable development legislation also obliges the sustainable development of rural settlements at the national level. They</w:t>
      </w:r>
      <w:r>
        <w:rPr>
          <w:spacing w:val="-9"/>
          <w:sz w:val="20"/>
        </w:rPr>
        <w:t> </w:t>
      </w:r>
      <w:r>
        <w:rPr>
          <w:sz w:val="20"/>
        </w:rPr>
        <w:t>state</w:t>
      </w:r>
      <w:r>
        <w:rPr>
          <w:spacing w:val="-10"/>
          <w:sz w:val="20"/>
        </w:rPr>
        <w:t> </w:t>
      </w:r>
      <w:r>
        <w:rPr>
          <w:sz w:val="20"/>
        </w:rPr>
        <w:t>that</w:t>
      </w:r>
      <w:r>
        <w:rPr>
          <w:spacing w:val="-8"/>
          <w:sz w:val="20"/>
        </w:rPr>
        <w:t> </w:t>
      </w:r>
      <w:r>
        <w:rPr>
          <w:sz w:val="20"/>
        </w:rPr>
        <w:t>the</w:t>
      </w:r>
      <w:r>
        <w:rPr>
          <w:spacing w:val="-7"/>
          <w:sz w:val="20"/>
        </w:rPr>
        <w:t> </w:t>
      </w:r>
      <w:r>
        <w:rPr>
          <w:i/>
          <w:sz w:val="20"/>
        </w:rPr>
        <w:t>potential</w:t>
      </w:r>
      <w:r>
        <w:rPr>
          <w:i/>
          <w:spacing w:val="-8"/>
          <w:sz w:val="20"/>
        </w:rPr>
        <w:t> </w:t>
      </w:r>
      <w:r>
        <w:rPr>
          <w:i/>
          <w:sz w:val="20"/>
        </w:rPr>
        <w:t>of</w:t>
      </w:r>
      <w:r>
        <w:rPr>
          <w:i/>
          <w:spacing w:val="-11"/>
          <w:sz w:val="20"/>
        </w:rPr>
        <w:t> </w:t>
      </w:r>
      <w:r>
        <w:rPr>
          <w:i/>
          <w:sz w:val="20"/>
        </w:rPr>
        <w:t>rural</w:t>
      </w:r>
      <w:r>
        <w:rPr>
          <w:i/>
          <w:spacing w:val="-11"/>
          <w:sz w:val="20"/>
        </w:rPr>
        <w:t> </w:t>
      </w:r>
      <w:r>
        <w:rPr>
          <w:i/>
          <w:sz w:val="20"/>
        </w:rPr>
        <w:t>areas</w:t>
      </w:r>
      <w:r>
        <w:rPr>
          <w:i/>
          <w:spacing w:val="-10"/>
          <w:sz w:val="20"/>
        </w:rPr>
        <w:t> </w:t>
      </w:r>
      <w:r>
        <w:rPr>
          <w:i/>
          <w:sz w:val="20"/>
        </w:rPr>
        <w:t>should</w:t>
      </w:r>
      <w:r>
        <w:rPr>
          <w:i/>
          <w:spacing w:val="-9"/>
          <w:sz w:val="20"/>
        </w:rPr>
        <w:t> </w:t>
      </w:r>
      <w:r>
        <w:rPr>
          <w:i/>
          <w:sz w:val="20"/>
        </w:rPr>
        <w:t>be</w:t>
      </w:r>
      <w:r>
        <w:rPr>
          <w:i/>
          <w:spacing w:val="-9"/>
          <w:sz w:val="20"/>
        </w:rPr>
        <w:t> </w:t>
      </w:r>
      <w:r>
        <w:rPr>
          <w:i/>
          <w:sz w:val="20"/>
        </w:rPr>
        <w:t>supported</w:t>
      </w:r>
      <w:r>
        <w:rPr>
          <w:i/>
          <w:spacing w:val="-9"/>
          <w:sz w:val="20"/>
        </w:rPr>
        <w:t> </w:t>
      </w:r>
      <w:r>
        <w:rPr>
          <w:i/>
          <w:sz w:val="20"/>
        </w:rPr>
        <w:t>by</w:t>
      </w:r>
      <w:r>
        <w:rPr>
          <w:i/>
          <w:spacing w:val="-9"/>
          <w:sz w:val="20"/>
        </w:rPr>
        <w:t> </w:t>
      </w:r>
      <w:r>
        <w:rPr>
          <w:i/>
          <w:sz w:val="20"/>
        </w:rPr>
        <w:t>providing</w:t>
      </w:r>
      <w:r>
        <w:rPr>
          <w:i/>
          <w:spacing w:val="-9"/>
          <w:sz w:val="20"/>
        </w:rPr>
        <w:t> </w:t>
      </w:r>
      <w:r>
        <w:rPr>
          <w:i/>
          <w:sz w:val="20"/>
        </w:rPr>
        <w:t>innovative,</w:t>
      </w:r>
      <w:r>
        <w:rPr>
          <w:i/>
          <w:spacing w:val="-10"/>
          <w:sz w:val="20"/>
        </w:rPr>
        <w:t> </w:t>
      </w:r>
      <w:r>
        <w:rPr>
          <w:i/>
          <w:sz w:val="20"/>
        </w:rPr>
        <w:t>inclusive</w:t>
      </w:r>
      <w:r>
        <w:rPr>
          <w:i/>
          <w:spacing w:val="-8"/>
          <w:sz w:val="20"/>
        </w:rPr>
        <w:t> </w:t>
      </w:r>
      <w:r>
        <w:rPr>
          <w:i/>
          <w:sz w:val="20"/>
        </w:rPr>
        <w:t>and</w:t>
      </w:r>
      <w:r>
        <w:rPr>
          <w:i/>
          <w:spacing w:val="-12"/>
          <w:sz w:val="20"/>
        </w:rPr>
        <w:t> </w:t>
      </w:r>
      <w:r>
        <w:rPr>
          <w:i/>
          <w:sz w:val="20"/>
        </w:rPr>
        <w:t>sustainable</w:t>
      </w:r>
      <w:r>
        <w:rPr>
          <w:i/>
          <w:sz w:val="20"/>
        </w:rPr>
        <w:t> solutions to current and future societal challenges</w:t>
      </w:r>
      <w:r>
        <w:rPr>
          <w:sz w:val="20"/>
        </w:rPr>
        <w:t>. A thematic village is one way to develop and employ the potential of rural areas through the sustainable use of local resources to meet the economic, social and environmental needs of current and future generations of rural residents and visitors.</w:t>
      </w:r>
    </w:p>
    <w:p>
      <w:pPr>
        <w:pStyle w:val="BodyText"/>
        <w:spacing w:before="9"/>
        <w:rPr>
          <w:sz w:val="19"/>
        </w:rPr>
      </w:pPr>
    </w:p>
    <w:p>
      <w:pPr>
        <w:spacing w:before="1"/>
        <w:ind w:left="728" w:right="0" w:firstLine="0"/>
        <w:jc w:val="both"/>
        <w:rPr>
          <w:b/>
          <w:sz w:val="20"/>
        </w:rPr>
      </w:pPr>
      <w:r>
        <w:rPr>
          <w:b/>
          <w:spacing w:val="-2"/>
          <w:sz w:val="20"/>
        </w:rPr>
        <w:t>National</w:t>
      </w:r>
      <w:r>
        <w:rPr>
          <w:b/>
          <w:spacing w:val="4"/>
          <w:sz w:val="20"/>
        </w:rPr>
        <w:t> </w:t>
      </w:r>
      <w:r>
        <w:rPr>
          <w:b/>
          <w:spacing w:val="-2"/>
          <w:sz w:val="20"/>
        </w:rPr>
        <w:t>context</w:t>
      </w:r>
    </w:p>
    <w:p>
      <w:pPr>
        <w:spacing w:before="0"/>
        <w:ind w:left="162" w:right="545" w:firstLine="566"/>
        <w:jc w:val="both"/>
        <w:rPr>
          <w:i/>
          <w:sz w:val="20"/>
        </w:rPr>
      </w:pPr>
      <w:r>
        <w:rPr>
          <w:sz w:val="20"/>
        </w:rPr>
        <w:t>The</w:t>
      </w:r>
      <w:r>
        <w:rPr>
          <w:spacing w:val="-7"/>
          <w:sz w:val="20"/>
        </w:rPr>
        <w:t> </w:t>
      </w:r>
      <w:r>
        <w:rPr>
          <w:sz w:val="20"/>
        </w:rPr>
        <w:t>implementation</w:t>
      </w:r>
      <w:r>
        <w:rPr>
          <w:spacing w:val="-7"/>
          <w:sz w:val="20"/>
        </w:rPr>
        <w:t> </w:t>
      </w:r>
      <w:r>
        <w:rPr>
          <w:sz w:val="20"/>
        </w:rPr>
        <w:t>of</w:t>
      </w:r>
      <w:r>
        <w:rPr>
          <w:spacing w:val="-4"/>
          <w:sz w:val="20"/>
        </w:rPr>
        <w:t> </w:t>
      </w:r>
      <w:r>
        <w:rPr>
          <w:sz w:val="20"/>
        </w:rPr>
        <w:t>the</w:t>
      </w:r>
      <w:r>
        <w:rPr>
          <w:spacing w:val="-4"/>
          <w:sz w:val="20"/>
        </w:rPr>
        <w:t> </w:t>
      </w:r>
      <w:r>
        <w:rPr>
          <w:sz w:val="20"/>
        </w:rPr>
        <w:t>requirements</w:t>
      </w:r>
      <w:r>
        <w:rPr>
          <w:spacing w:val="-5"/>
          <w:sz w:val="20"/>
        </w:rPr>
        <w:t> </w:t>
      </w:r>
      <w:r>
        <w:rPr>
          <w:sz w:val="20"/>
        </w:rPr>
        <w:t>of</w:t>
      </w:r>
      <w:r>
        <w:rPr>
          <w:spacing w:val="-6"/>
          <w:sz w:val="20"/>
        </w:rPr>
        <w:t> </w:t>
      </w:r>
      <w:r>
        <w:rPr>
          <w:sz w:val="20"/>
        </w:rPr>
        <w:t>international</w:t>
      </w:r>
      <w:r>
        <w:rPr>
          <w:spacing w:val="-5"/>
          <w:sz w:val="20"/>
        </w:rPr>
        <w:t> </w:t>
      </w:r>
      <w:r>
        <w:rPr>
          <w:sz w:val="20"/>
        </w:rPr>
        <w:t>law</w:t>
      </w:r>
      <w:r>
        <w:rPr>
          <w:spacing w:val="-6"/>
          <w:sz w:val="20"/>
        </w:rPr>
        <w:t> </w:t>
      </w:r>
      <w:r>
        <w:rPr>
          <w:sz w:val="20"/>
        </w:rPr>
        <w:t>in</w:t>
      </w:r>
      <w:r>
        <w:rPr>
          <w:spacing w:val="-7"/>
          <w:sz w:val="20"/>
        </w:rPr>
        <w:t> </w:t>
      </w:r>
      <w:r>
        <w:rPr>
          <w:sz w:val="20"/>
        </w:rPr>
        <w:t>specific</w:t>
      </w:r>
      <w:r>
        <w:rPr>
          <w:spacing w:val="-5"/>
          <w:sz w:val="20"/>
        </w:rPr>
        <w:t> </w:t>
      </w:r>
      <w:r>
        <w:rPr>
          <w:sz w:val="20"/>
        </w:rPr>
        <w:t>countries</w:t>
      </w:r>
      <w:r>
        <w:rPr>
          <w:spacing w:val="-5"/>
          <w:sz w:val="20"/>
        </w:rPr>
        <w:t> </w:t>
      </w:r>
      <w:r>
        <w:rPr>
          <w:sz w:val="20"/>
        </w:rPr>
        <w:t>is</w:t>
      </w:r>
      <w:r>
        <w:rPr>
          <w:spacing w:val="-5"/>
          <w:sz w:val="20"/>
        </w:rPr>
        <w:t> </w:t>
      </w:r>
      <w:r>
        <w:rPr>
          <w:sz w:val="20"/>
        </w:rPr>
        <w:t>detailed</w:t>
      </w:r>
      <w:r>
        <w:rPr>
          <w:spacing w:val="-3"/>
          <w:sz w:val="20"/>
        </w:rPr>
        <w:t> </w:t>
      </w:r>
      <w:r>
        <w:rPr>
          <w:sz w:val="20"/>
        </w:rPr>
        <w:t>in</w:t>
      </w:r>
      <w:r>
        <w:rPr>
          <w:spacing w:val="-4"/>
          <w:sz w:val="20"/>
        </w:rPr>
        <w:t> </w:t>
      </w:r>
      <w:r>
        <w:rPr>
          <w:sz w:val="20"/>
        </w:rPr>
        <w:t>national documents. Therefore, the following hemisphere</w:t>
      </w:r>
      <w:r>
        <w:rPr>
          <w:spacing w:val="-2"/>
          <w:sz w:val="20"/>
        </w:rPr>
        <w:t> </w:t>
      </w:r>
      <w:r>
        <w:rPr>
          <w:sz w:val="20"/>
        </w:rPr>
        <w:t>of</w:t>
      </w:r>
      <w:r>
        <w:rPr>
          <w:spacing w:val="-1"/>
          <w:sz w:val="20"/>
        </w:rPr>
        <w:t> </w:t>
      </w:r>
      <w:r>
        <w:rPr>
          <w:sz w:val="20"/>
        </w:rPr>
        <w:t>the conditionality</w:t>
      </w:r>
      <w:r>
        <w:rPr>
          <w:spacing w:val="-1"/>
          <w:sz w:val="20"/>
        </w:rPr>
        <w:t> </w:t>
      </w:r>
      <w:r>
        <w:rPr>
          <w:sz w:val="20"/>
        </w:rPr>
        <w:t>and</w:t>
      </w:r>
      <w:r>
        <w:rPr>
          <w:spacing w:val="-1"/>
          <w:sz w:val="20"/>
        </w:rPr>
        <w:t> </w:t>
      </w:r>
      <w:r>
        <w:rPr>
          <w:sz w:val="20"/>
        </w:rPr>
        <w:t>consequence matrix</w:t>
      </w:r>
      <w:r>
        <w:rPr>
          <w:spacing w:val="-1"/>
          <w:sz w:val="20"/>
        </w:rPr>
        <w:t> </w:t>
      </w:r>
      <w:r>
        <w:rPr>
          <w:sz w:val="20"/>
        </w:rPr>
        <w:t>represents</w:t>
      </w:r>
      <w:r>
        <w:rPr>
          <w:spacing w:val="-1"/>
          <w:sz w:val="20"/>
        </w:rPr>
        <w:t> </w:t>
      </w:r>
      <w:r>
        <w:rPr>
          <w:sz w:val="20"/>
        </w:rPr>
        <w:t>the national</w:t>
      </w:r>
      <w:r>
        <w:rPr>
          <w:spacing w:val="-6"/>
          <w:sz w:val="20"/>
        </w:rPr>
        <w:t> </w:t>
      </w:r>
      <w:r>
        <w:rPr>
          <w:sz w:val="20"/>
        </w:rPr>
        <w:t>thematic</w:t>
      </w:r>
      <w:r>
        <w:rPr>
          <w:spacing w:val="-9"/>
          <w:sz w:val="20"/>
        </w:rPr>
        <w:t> </w:t>
      </w:r>
      <w:r>
        <w:rPr>
          <w:sz w:val="20"/>
        </w:rPr>
        <w:t>context</w:t>
      </w:r>
      <w:r>
        <w:rPr>
          <w:spacing w:val="-7"/>
          <w:sz w:val="20"/>
        </w:rPr>
        <w:t> </w:t>
      </w:r>
      <w:r>
        <w:rPr>
          <w:sz w:val="20"/>
        </w:rPr>
        <w:t>of</w:t>
      </w:r>
      <w:r>
        <w:rPr>
          <w:spacing w:val="-5"/>
          <w:sz w:val="20"/>
        </w:rPr>
        <w:t> </w:t>
      </w:r>
      <w:r>
        <w:rPr>
          <w:sz w:val="20"/>
        </w:rPr>
        <w:t>rural</w:t>
      </w:r>
      <w:r>
        <w:rPr>
          <w:spacing w:val="-8"/>
          <w:sz w:val="20"/>
        </w:rPr>
        <w:t> </w:t>
      </w:r>
      <w:r>
        <w:rPr>
          <w:sz w:val="20"/>
        </w:rPr>
        <w:t>development.</w:t>
      </w:r>
      <w:r>
        <w:rPr>
          <w:spacing w:val="-9"/>
          <w:sz w:val="20"/>
        </w:rPr>
        <w:t> </w:t>
      </w:r>
      <w:r>
        <w:rPr>
          <w:sz w:val="20"/>
        </w:rPr>
        <w:t>Lithuanian</w:t>
      </w:r>
      <w:r>
        <w:rPr>
          <w:spacing w:val="-10"/>
          <w:sz w:val="20"/>
        </w:rPr>
        <w:t> </w:t>
      </w:r>
      <w:r>
        <w:rPr>
          <w:sz w:val="20"/>
        </w:rPr>
        <w:t>strategic</w:t>
      </w:r>
      <w:r>
        <w:rPr>
          <w:spacing w:val="-6"/>
          <w:sz w:val="20"/>
        </w:rPr>
        <w:t> </w:t>
      </w:r>
      <w:r>
        <w:rPr>
          <w:sz w:val="20"/>
        </w:rPr>
        <w:t>documents,</w:t>
      </w:r>
      <w:r>
        <w:rPr>
          <w:spacing w:val="-9"/>
          <w:sz w:val="20"/>
        </w:rPr>
        <w:t> </w:t>
      </w:r>
      <w:r>
        <w:rPr>
          <w:sz w:val="20"/>
        </w:rPr>
        <w:t>such</w:t>
      </w:r>
      <w:r>
        <w:rPr>
          <w:spacing w:val="-6"/>
          <w:sz w:val="20"/>
        </w:rPr>
        <w:t> </w:t>
      </w:r>
      <w:r>
        <w:rPr>
          <w:sz w:val="20"/>
        </w:rPr>
        <w:t>as</w:t>
      </w:r>
      <w:r>
        <w:rPr>
          <w:spacing w:val="-8"/>
          <w:sz w:val="20"/>
        </w:rPr>
        <w:t> </w:t>
      </w:r>
      <w:r>
        <w:rPr>
          <w:sz w:val="20"/>
        </w:rPr>
        <w:t>the</w:t>
      </w:r>
      <w:r>
        <w:rPr>
          <w:spacing w:val="-10"/>
          <w:sz w:val="20"/>
        </w:rPr>
        <w:t> </w:t>
      </w:r>
      <w:r>
        <w:rPr>
          <w:sz w:val="20"/>
        </w:rPr>
        <w:t>Lithuanian </w:t>
      </w:r>
      <w:r>
        <w:rPr>
          <w:b/>
          <w:sz w:val="20"/>
        </w:rPr>
        <w:t>White Paper on Rural Development and Agriculture 2030</w:t>
      </w:r>
      <w:r>
        <w:rPr>
          <w:sz w:val="20"/>
        </w:rPr>
        <w:t>, indicate: </w:t>
      </w:r>
      <w:r>
        <w:rPr>
          <w:i/>
          <w:sz w:val="20"/>
        </w:rPr>
        <w:t>To develop various types of tourism in rural</w:t>
      </w:r>
      <w:r>
        <w:rPr>
          <w:i/>
          <w:sz w:val="20"/>
        </w:rPr>
        <w:t> areas;</w:t>
      </w:r>
      <w:r>
        <w:rPr>
          <w:i/>
          <w:spacing w:val="-2"/>
          <w:sz w:val="20"/>
        </w:rPr>
        <w:t> </w:t>
      </w:r>
      <w:r>
        <w:rPr>
          <w:i/>
          <w:sz w:val="20"/>
        </w:rPr>
        <w:t>strengthen</w:t>
      </w:r>
      <w:r>
        <w:rPr>
          <w:i/>
          <w:spacing w:val="-2"/>
          <w:sz w:val="20"/>
        </w:rPr>
        <w:t> </w:t>
      </w:r>
      <w:r>
        <w:rPr>
          <w:i/>
          <w:sz w:val="20"/>
        </w:rPr>
        <w:t>rural</w:t>
      </w:r>
      <w:r>
        <w:rPr>
          <w:i/>
          <w:spacing w:val="-1"/>
          <w:sz w:val="20"/>
        </w:rPr>
        <w:t> </w:t>
      </w:r>
      <w:r>
        <w:rPr>
          <w:i/>
          <w:sz w:val="20"/>
        </w:rPr>
        <w:t>communities; strengthen the</w:t>
      </w:r>
      <w:r>
        <w:rPr>
          <w:i/>
          <w:spacing w:val="-1"/>
          <w:sz w:val="20"/>
        </w:rPr>
        <w:t> </w:t>
      </w:r>
      <w:r>
        <w:rPr>
          <w:i/>
          <w:sz w:val="20"/>
        </w:rPr>
        <w:t>vitality</w:t>
      </w:r>
      <w:r>
        <w:rPr>
          <w:i/>
          <w:spacing w:val="-1"/>
          <w:sz w:val="20"/>
        </w:rPr>
        <w:t> </w:t>
      </w:r>
      <w:r>
        <w:rPr>
          <w:i/>
          <w:sz w:val="20"/>
        </w:rPr>
        <w:t>of</w:t>
      </w:r>
      <w:r>
        <w:rPr>
          <w:i/>
          <w:spacing w:val="-2"/>
          <w:sz w:val="20"/>
        </w:rPr>
        <w:t> </w:t>
      </w:r>
      <w:r>
        <w:rPr>
          <w:i/>
          <w:sz w:val="20"/>
        </w:rPr>
        <w:t>rural</w:t>
      </w:r>
      <w:r>
        <w:rPr>
          <w:i/>
          <w:spacing w:val="-1"/>
          <w:sz w:val="20"/>
        </w:rPr>
        <w:t> </w:t>
      </w:r>
      <w:r>
        <w:rPr>
          <w:i/>
          <w:sz w:val="20"/>
        </w:rPr>
        <w:t>areas. </w:t>
      </w:r>
      <w:r>
        <w:rPr>
          <w:sz w:val="20"/>
        </w:rPr>
        <w:t>It is also</w:t>
      </w:r>
      <w:r>
        <w:rPr>
          <w:spacing w:val="-1"/>
          <w:sz w:val="20"/>
        </w:rPr>
        <w:t> </w:t>
      </w:r>
      <w:r>
        <w:rPr>
          <w:sz w:val="20"/>
        </w:rPr>
        <w:t>envisaged that</w:t>
      </w:r>
      <w:r>
        <w:rPr>
          <w:spacing w:val="-1"/>
          <w:sz w:val="20"/>
        </w:rPr>
        <w:t> </w:t>
      </w:r>
      <w:r>
        <w:rPr>
          <w:sz w:val="20"/>
        </w:rPr>
        <w:t>in</w:t>
      </w:r>
      <w:r>
        <w:rPr>
          <w:spacing w:val="-2"/>
          <w:sz w:val="20"/>
        </w:rPr>
        <w:t> </w:t>
      </w:r>
      <w:r>
        <w:rPr>
          <w:sz w:val="20"/>
        </w:rPr>
        <w:t>Lithuania the aim is</w:t>
      </w:r>
      <w:r>
        <w:rPr>
          <w:i/>
          <w:sz w:val="20"/>
        </w:rPr>
        <w:t>: to promote the diversification of farm activities, to promote businesses in rural areas; promote the</w:t>
      </w:r>
      <w:r>
        <w:rPr>
          <w:i/>
          <w:sz w:val="20"/>
        </w:rPr>
        <w:t> consumption of local products and improve the image of the countryside. </w:t>
      </w:r>
      <w:r>
        <w:rPr>
          <w:sz w:val="20"/>
        </w:rPr>
        <w:t>Thematic villages are one of the ways to</w:t>
      </w:r>
      <w:r>
        <w:rPr>
          <w:spacing w:val="-4"/>
          <w:sz w:val="20"/>
        </w:rPr>
        <w:t> </w:t>
      </w:r>
      <w:r>
        <w:rPr>
          <w:sz w:val="20"/>
        </w:rPr>
        <w:t>strengthen</w:t>
      </w:r>
      <w:r>
        <w:rPr>
          <w:spacing w:val="-2"/>
          <w:sz w:val="20"/>
        </w:rPr>
        <w:t> </w:t>
      </w:r>
      <w:r>
        <w:rPr>
          <w:sz w:val="20"/>
        </w:rPr>
        <w:t>and</w:t>
      </w:r>
      <w:r>
        <w:rPr>
          <w:spacing w:val="-1"/>
          <w:sz w:val="20"/>
        </w:rPr>
        <w:t> </w:t>
      </w:r>
      <w:r>
        <w:rPr>
          <w:sz w:val="20"/>
        </w:rPr>
        <w:t>activate rural</w:t>
      </w:r>
      <w:r>
        <w:rPr>
          <w:spacing w:val="-2"/>
          <w:sz w:val="20"/>
        </w:rPr>
        <w:t> </w:t>
      </w:r>
      <w:r>
        <w:rPr>
          <w:sz w:val="20"/>
        </w:rPr>
        <w:t>community</w:t>
      </w:r>
      <w:r>
        <w:rPr>
          <w:spacing w:val="-1"/>
          <w:sz w:val="20"/>
        </w:rPr>
        <w:t> </w:t>
      </w:r>
      <w:r>
        <w:rPr>
          <w:sz w:val="20"/>
        </w:rPr>
        <w:t>activities</w:t>
      </w:r>
      <w:r>
        <w:rPr>
          <w:spacing w:val="-3"/>
          <w:sz w:val="20"/>
        </w:rPr>
        <w:t> </w:t>
      </w:r>
      <w:r>
        <w:rPr>
          <w:sz w:val="20"/>
        </w:rPr>
        <w:t>and</w:t>
      </w:r>
      <w:r>
        <w:rPr>
          <w:spacing w:val="-1"/>
          <w:sz w:val="20"/>
        </w:rPr>
        <w:t> </w:t>
      </w:r>
      <w:r>
        <w:rPr>
          <w:sz w:val="20"/>
        </w:rPr>
        <w:t>business</w:t>
      </w:r>
      <w:r>
        <w:rPr>
          <w:spacing w:val="-3"/>
          <w:sz w:val="20"/>
        </w:rPr>
        <w:t> </w:t>
      </w:r>
      <w:r>
        <w:rPr>
          <w:sz w:val="20"/>
        </w:rPr>
        <w:t>in</w:t>
      </w:r>
      <w:r>
        <w:rPr>
          <w:spacing w:val="-2"/>
          <w:sz w:val="20"/>
        </w:rPr>
        <w:t> </w:t>
      </w:r>
      <w:r>
        <w:rPr>
          <w:sz w:val="20"/>
        </w:rPr>
        <w:t>rural</w:t>
      </w:r>
      <w:r>
        <w:rPr>
          <w:spacing w:val="-2"/>
          <w:sz w:val="20"/>
        </w:rPr>
        <w:t> </w:t>
      </w:r>
      <w:r>
        <w:rPr>
          <w:sz w:val="20"/>
        </w:rPr>
        <w:t>communities.</w:t>
      </w:r>
      <w:r>
        <w:rPr>
          <w:spacing w:val="-1"/>
          <w:sz w:val="20"/>
        </w:rPr>
        <w:t> </w:t>
      </w:r>
      <w:r>
        <w:rPr>
          <w:sz w:val="20"/>
        </w:rPr>
        <w:t>Thematic</w:t>
      </w:r>
      <w:r>
        <w:rPr>
          <w:spacing w:val="-3"/>
          <w:sz w:val="20"/>
        </w:rPr>
        <w:t> </w:t>
      </w:r>
      <w:r>
        <w:rPr>
          <w:sz w:val="20"/>
        </w:rPr>
        <w:t>village</w:t>
      </w:r>
      <w:r>
        <w:rPr>
          <w:spacing w:val="-5"/>
          <w:sz w:val="20"/>
        </w:rPr>
        <w:t> </w:t>
      </w:r>
      <w:r>
        <w:rPr>
          <w:sz w:val="20"/>
        </w:rPr>
        <w:t>is a manifestation of rural community business, which does not require large investments, but promotes entrepreneurship of local residents, increases the economic competitiveness of the area (Vaznonis, Čiūtaitė, 2010), because thematic villages provide conditions for rural residents to sell their products to visitors of thematic</w:t>
      </w:r>
      <w:r>
        <w:rPr>
          <w:spacing w:val="-8"/>
          <w:sz w:val="20"/>
        </w:rPr>
        <w:t> </w:t>
      </w:r>
      <w:r>
        <w:rPr>
          <w:sz w:val="20"/>
        </w:rPr>
        <w:t>villages</w:t>
      </w:r>
      <w:r>
        <w:rPr>
          <w:spacing w:val="-10"/>
          <w:sz w:val="20"/>
        </w:rPr>
        <w:t> </w:t>
      </w:r>
      <w:r>
        <w:rPr>
          <w:sz w:val="20"/>
        </w:rPr>
        <w:t>„S1:</w:t>
      </w:r>
      <w:r>
        <w:rPr>
          <w:spacing w:val="-6"/>
          <w:sz w:val="20"/>
        </w:rPr>
        <w:t> </w:t>
      </w:r>
      <w:r>
        <w:rPr>
          <w:i/>
          <w:sz w:val="20"/>
        </w:rPr>
        <w:t>we</w:t>
      </w:r>
      <w:r>
        <w:rPr>
          <w:i/>
          <w:spacing w:val="-8"/>
          <w:sz w:val="20"/>
        </w:rPr>
        <w:t> </w:t>
      </w:r>
      <w:r>
        <w:rPr>
          <w:i/>
          <w:sz w:val="20"/>
        </w:rPr>
        <w:t>still</w:t>
      </w:r>
      <w:r>
        <w:rPr>
          <w:i/>
          <w:spacing w:val="-9"/>
          <w:sz w:val="20"/>
        </w:rPr>
        <w:t> </w:t>
      </w:r>
      <w:r>
        <w:rPr>
          <w:i/>
          <w:sz w:val="20"/>
        </w:rPr>
        <w:t>make</w:t>
      </w:r>
      <w:r>
        <w:rPr>
          <w:i/>
          <w:spacing w:val="-10"/>
          <w:sz w:val="20"/>
        </w:rPr>
        <w:t> </w:t>
      </w:r>
      <w:r>
        <w:rPr>
          <w:i/>
          <w:sz w:val="20"/>
        </w:rPr>
        <w:t>the</w:t>
      </w:r>
      <w:r>
        <w:rPr>
          <w:i/>
          <w:spacing w:val="-6"/>
          <w:sz w:val="20"/>
        </w:rPr>
        <w:t> </w:t>
      </w:r>
      <w:r>
        <w:rPr>
          <w:i/>
          <w:sz w:val="20"/>
        </w:rPr>
        <w:t>market</w:t>
      </w:r>
      <w:r>
        <w:rPr>
          <w:i/>
          <w:spacing w:val="-7"/>
          <w:sz w:val="20"/>
        </w:rPr>
        <w:t> </w:t>
      </w:r>
      <w:r>
        <w:rPr>
          <w:i/>
          <w:sz w:val="20"/>
        </w:rPr>
        <w:t>like</w:t>
      </w:r>
      <w:r>
        <w:rPr>
          <w:i/>
          <w:spacing w:val="-8"/>
          <w:sz w:val="20"/>
        </w:rPr>
        <w:t> </w:t>
      </w:r>
      <w:r>
        <w:rPr>
          <w:i/>
          <w:sz w:val="20"/>
        </w:rPr>
        <w:t>this</w:t>
      </w:r>
      <w:r>
        <w:rPr>
          <w:i/>
          <w:spacing w:val="-7"/>
          <w:sz w:val="20"/>
        </w:rPr>
        <w:t> </w:t>
      </w:r>
      <w:r>
        <w:rPr>
          <w:i/>
          <w:sz w:val="20"/>
        </w:rPr>
        <w:t>&lt;...&gt;</w:t>
      </w:r>
      <w:r>
        <w:rPr>
          <w:i/>
          <w:spacing w:val="-10"/>
          <w:sz w:val="20"/>
        </w:rPr>
        <w:t> </w:t>
      </w:r>
      <w:r>
        <w:rPr>
          <w:i/>
          <w:sz w:val="20"/>
        </w:rPr>
        <w:t>it</w:t>
      </w:r>
      <w:r>
        <w:rPr>
          <w:i/>
          <w:spacing w:val="-8"/>
          <w:sz w:val="20"/>
        </w:rPr>
        <w:t> </w:t>
      </w:r>
      <w:r>
        <w:rPr>
          <w:i/>
          <w:sz w:val="20"/>
        </w:rPr>
        <w:t>doesn't</w:t>
      </w:r>
      <w:r>
        <w:rPr>
          <w:i/>
          <w:spacing w:val="-8"/>
          <w:sz w:val="20"/>
        </w:rPr>
        <w:t> </w:t>
      </w:r>
      <w:r>
        <w:rPr>
          <w:i/>
          <w:sz w:val="20"/>
        </w:rPr>
        <w:t>manage</w:t>
      </w:r>
      <w:r>
        <w:rPr>
          <w:i/>
          <w:spacing w:val="-10"/>
          <w:sz w:val="20"/>
        </w:rPr>
        <w:t> </w:t>
      </w:r>
      <w:r>
        <w:rPr>
          <w:i/>
          <w:sz w:val="20"/>
        </w:rPr>
        <w:t>to</w:t>
      </w:r>
      <w:r>
        <w:rPr>
          <w:i/>
          <w:spacing w:val="-6"/>
          <w:sz w:val="20"/>
        </w:rPr>
        <w:t> </w:t>
      </w:r>
      <w:r>
        <w:rPr>
          <w:i/>
          <w:sz w:val="20"/>
        </w:rPr>
        <w:t>make</w:t>
      </w:r>
      <w:r>
        <w:rPr>
          <w:i/>
          <w:spacing w:val="-8"/>
          <w:sz w:val="20"/>
        </w:rPr>
        <w:t> </w:t>
      </w:r>
      <w:r>
        <w:rPr>
          <w:i/>
          <w:sz w:val="20"/>
        </w:rPr>
        <w:t>cheese</w:t>
      </w:r>
      <w:r>
        <w:rPr>
          <w:i/>
          <w:spacing w:val="-10"/>
          <w:sz w:val="20"/>
        </w:rPr>
        <w:t> </w:t>
      </w:r>
      <w:r>
        <w:rPr>
          <w:i/>
          <w:sz w:val="20"/>
        </w:rPr>
        <w:t>and</w:t>
      </w:r>
      <w:r>
        <w:rPr>
          <w:i/>
          <w:spacing w:val="-9"/>
          <w:sz w:val="20"/>
        </w:rPr>
        <w:t> </w:t>
      </w:r>
      <w:r>
        <w:rPr>
          <w:i/>
          <w:sz w:val="20"/>
        </w:rPr>
        <w:t>butter</w:t>
      </w:r>
      <w:r>
        <w:rPr>
          <w:i/>
          <w:spacing w:val="-10"/>
          <w:sz w:val="20"/>
        </w:rPr>
        <w:t> </w:t>
      </w:r>
      <w:r>
        <w:rPr>
          <w:i/>
          <w:sz w:val="20"/>
        </w:rPr>
        <w:t>&lt;...&gt;</w:t>
      </w:r>
      <w:r>
        <w:rPr>
          <w:i/>
          <w:spacing w:val="-10"/>
          <w:sz w:val="20"/>
        </w:rPr>
        <w:t> </w:t>
      </w:r>
      <w:r>
        <w:rPr>
          <w:i/>
          <w:sz w:val="20"/>
        </w:rPr>
        <w:t>And</w:t>
      </w:r>
      <w:r>
        <w:rPr>
          <w:i/>
          <w:sz w:val="20"/>
        </w:rPr>
        <w:t> we know that those people will already need“.</w:t>
      </w:r>
    </w:p>
    <w:p>
      <w:pPr>
        <w:spacing w:before="1"/>
        <w:ind w:left="162" w:right="547" w:firstLine="566"/>
        <w:jc w:val="both"/>
        <w:rPr>
          <w:sz w:val="20"/>
        </w:rPr>
      </w:pPr>
      <w:r>
        <w:rPr>
          <w:b/>
          <w:sz w:val="20"/>
        </w:rPr>
        <w:t>The National Progress Program for Lithuania's Progress Strategy "Lithuania 2030" </w:t>
      </w:r>
      <w:r>
        <w:rPr>
          <w:sz w:val="20"/>
        </w:rPr>
        <w:t>envisages </w:t>
      </w:r>
      <w:r>
        <w:rPr>
          <w:i/>
          <w:sz w:val="20"/>
        </w:rPr>
        <w:t>ensuring</w:t>
      </w:r>
      <w:r>
        <w:rPr>
          <w:i/>
          <w:spacing w:val="-5"/>
          <w:sz w:val="20"/>
        </w:rPr>
        <w:t> </w:t>
      </w:r>
      <w:r>
        <w:rPr>
          <w:i/>
          <w:sz w:val="20"/>
        </w:rPr>
        <w:t>balanced,</w:t>
      </w:r>
      <w:r>
        <w:rPr>
          <w:i/>
          <w:spacing w:val="-3"/>
          <w:sz w:val="20"/>
        </w:rPr>
        <w:t> </w:t>
      </w:r>
      <w:r>
        <w:rPr>
          <w:i/>
          <w:sz w:val="20"/>
        </w:rPr>
        <w:t>sustainable</w:t>
      </w:r>
      <w:r>
        <w:rPr>
          <w:i/>
          <w:spacing w:val="-4"/>
          <w:sz w:val="20"/>
        </w:rPr>
        <w:t> </w:t>
      </w:r>
      <w:r>
        <w:rPr>
          <w:i/>
          <w:sz w:val="20"/>
        </w:rPr>
        <w:t>and</w:t>
      </w:r>
      <w:r>
        <w:rPr>
          <w:i/>
          <w:spacing w:val="-5"/>
          <w:sz w:val="20"/>
        </w:rPr>
        <w:t> </w:t>
      </w:r>
      <w:r>
        <w:rPr>
          <w:i/>
          <w:sz w:val="20"/>
        </w:rPr>
        <w:t>gap-oriented</w:t>
      </w:r>
      <w:r>
        <w:rPr>
          <w:i/>
          <w:spacing w:val="-5"/>
          <w:sz w:val="20"/>
        </w:rPr>
        <w:t> </w:t>
      </w:r>
      <w:r>
        <w:rPr>
          <w:i/>
          <w:sz w:val="20"/>
        </w:rPr>
        <w:t>regional</w:t>
      </w:r>
      <w:r>
        <w:rPr>
          <w:i/>
          <w:spacing w:val="-2"/>
          <w:sz w:val="20"/>
        </w:rPr>
        <w:t> </w:t>
      </w:r>
      <w:r>
        <w:rPr>
          <w:i/>
          <w:sz w:val="20"/>
        </w:rPr>
        <w:t>development,</w:t>
      </w:r>
      <w:r>
        <w:rPr>
          <w:i/>
          <w:spacing w:val="-3"/>
          <w:sz w:val="20"/>
        </w:rPr>
        <w:t> </w:t>
      </w:r>
      <w:r>
        <w:rPr>
          <w:i/>
          <w:sz w:val="20"/>
        </w:rPr>
        <w:t>developing</w:t>
      </w:r>
      <w:r>
        <w:rPr>
          <w:i/>
          <w:spacing w:val="-5"/>
          <w:sz w:val="20"/>
        </w:rPr>
        <w:t> </w:t>
      </w:r>
      <w:r>
        <w:rPr>
          <w:i/>
          <w:sz w:val="20"/>
        </w:rPr>
        <w:t>public</w:t>
      </w:r>
      <w:r>
        <w:rPr>
          <w:i/>
          <w:spacing w:val="-4"/>
          <w:sz w:val="20"/>
        </w:rPr>
        <w:t> </w:t>
      </w:r>
      <w:r>
        <w:rPr>
          <w:i/>
          <w:sz w:val="20"/>
        </w:rPr>
        <w:t>tourism</w:t>
      </w:r>
      <w:r>
        <w:rPr>
          <w:i/>
          <w:spacing w:val="-5"/>
          <w:sz w:val="20"/>
        </w:rPr>
        <w:t> </w:t>
      </w:r>
      <w:r>
        <w:rPr>
          <w:i/>
          <w:sz w:val="20"/>
        </w:rPr>
        <w:t>infrastructure</w:t>
      </w:r>
      <w:r>
        <w:rPr>
          <w:i/>
          <w:sz w:val="20"/>
        </w:rPr>
        <w:t> and involving communities and non-governmental organizations in solving social and economic problems</w:t>
      </w:r>
      <w:r>
        <w:rPr>
          <w:sz w:val="20"/>
        </w:rPr>
        <w:t>. Development</w:t>
      </w:r>
      <w:r>
        <w:rPr>
          <w:spacing w:val="-12"/>
          <w:sz w:val="20"/>
        </w:rPr>
        <w:t> </w:t>
      </w:r>
      <w:r>
        <w:rPr>
          <w:sz w:val="20"/>
        </w:rPr>
        <w:t>of</w:t>
      </w:r>
      <w:r>
        <w:rPr>
          <w:spacing w:val="-11"/>
          <w:sz w:val="20"/>
        </w:rPr>
        <w:t> </w:t>
      </w:r>
      <w:r>
        <w:rPr>
          <w:sz w:val="20"/>
        </w:rPr>
        <w:t>thematic</w:t>
      </w:r>
      <w:r>
        <w:rPr>
          <w:spacing w:val="-10"/>
          <w:sz w:val="20"/>
        </w:rPr>
        <w:t> </w:t>
      </w:r>
      <w:r>
        <w:rPr>
          <w:sz w:val="20"/>
        </w:rPr>
        <w:t>villages</w:t>
      </w:r>
      <w:r>
        <w:rPr>
          <w:spacing w:val="-10"/>
          <w:sz w:val="20"/>
        </w:rPr>
        <w:t> </w:t>
      </w:r>
      <w:r>
        <w:rPr>
          <w:sz w:val="20"/>
        </w:rPr>
        <w:t>activates</w:t>
      </w:r>
      <w:r>
        <w:rPr>
          <w:spacing w:val="-11"/>
          <w:sz w:val="20"/>
        </w:rPr>
        <w:t> </w:t>
      </w:r>
      <w:r>
        <w:rPr>
          <w:sz w:val="20"/>
        </w:rPr>
        <w:t>communities</w:t>
      </w:r>
      <w:r>
        <w:rPr>
          <w:spacing w:val="-8"/>
          <w:sz w:val="20"/>
        </w:rPr>
        <w:t> </w:t>
      </w:r>
      <w:r>
        <w:rPr>
          <w:sz w:val="20"/>
        </w:rPr>
        <w:t>become</w:t>
      </w:r>
      <w:r>
        <w:rPr>
          <w:spacing w:val="-11"/>
          <w:sz w:val="20"/>
        </w:rPr>
        <w:t> </w:t>
      </w:r>
      <w:r>
        <w:rPr>
          <w:sz w:val="20"/>
        </w:rPr>
        <w:t>active</w:t>
      </w:r>
      <w:r>
        <w:rPr>
          <w:spacing w:val="-11"/>
          <w:sz w:val="20"/>
        </w:rPr>
        <w:t> </w:t>
      </w:r>
      <w:r>
        <w:rPr>
          <w:sz w:val="20"/>
        </w:rPr>
        <w:t>not</w:t>
      </w:r>
      <w:r>
        <w:rPr>
          <w:spacing w:val="-11"/>
          <w:sz w:val="20"/>
        </w:rPr>
        <w:t> </w:t>
      </w:r>
      <w:r>
        <w:rPr>
          <w:sz w:val="20"/>
        </w:rPr>
        <w:t>only</w:t>
      </w:r>
      <w:r>
        <w:rPr>
          <w:spacing w:val="-10"/>
          <w:sz w:val="20"/>
        </w:rPr>
        <w:t> </w:t>
      </w:r>
      <w:r>
        <w:rPr>
          <w:sz w:val="20"/>
        </w:rPr>
        <w:t>in</w:t>
      </w:r>
      <w:r>
        <w:rPr>
          <w:spacing w:val="-12"/>
          <w:sz w:val="20"/>
        </w:rPr>
        <w:t> </w:t>
      </w:r>
      <w:r>
        <w:rPr>
          <w:sz w:val="20"/>
        </w:rPr>
        <w:t>the</w:t>
      </w:r>
      <w:r>
        <w:rPr>
          <w:spacing w:val="-9"/>
          <w:sz w:val="20"/>
        </w:rPr>
        <w:t> </w:t>
      </w:r>
      <w:r>
        <w:rPr>
          <w:sz w:val="20"/>
        </w:rPr>
        <w:t>activities</w:t>
      </w:r>
      <w:r>
        <w:rPr>
          <w:spacing w:val="-10"/>
          <w:sz w:val="20"/>
        </w:rPr>
        <w:t> </w:t>
      </w:r>
      <w:r>
        <w:rPr>
          <w:sz w:val="20"/>
        </w:rPr>
        <w:t>of</w:t>
      </w:r>
      <w:r>
        <w:rPr>
          <w:spacing w:val="-12"/>
          <w:sz w:val="20"/>
        </w:rPr>
        <w:t> </w:t>
      </w:r>
      <w:r>
        <w:rPr>
          <w:sz w:val="20"/>
        </w:rPr>
        <w:t>the</w:t>
      </w:r>
      <w:r>
        <w:rPr>
          <w:spacing w:val="-11"/>
          <w:sz w:val="20"/>
        </w:rPr>
        <w:t> </w:t>
      </w:r>
      <w:r>
        <w:rPr>
          <w:sz w:val="20"/>
        </w:rPr>
        <w:t>thematic village,</w:t>
      </w:r>
      <w:r>
        <w:rPr>
          <w:spacing w:val="-7"/>
          <w:sz w:val="20"/>
        </w:rPr>
        <w:t> </w:t>
      </w:r>
      <w:r>
        <w:rPr>
          <w:sz w:val="20"/>
        </w:rPr>
        <w:t>but</w:t>
      </w:r>
      <w:r>
        <w:rPr>
          <w:spacing w:val="-7"/>
          <w:sz w:val="20"/>
        </w:rPr>
        <w:t> </w:t>
      </w:r>
      <w:r>
        <w:rPr>
          <w:sz w:val="20"/>
        </w:rPr>
        <w:t>also</w:t>
      </w:r>
      <w:r>
        <w:rPr>
          <w:spacing w:val="-4"/>
          <w:sz w:val="20"/>
        </w:rPr>
        <w:t> </w:t>
      </w:r>
      <w:r>
        <w:rPr>
          <w:sz w:val="20"/>
        </w:rPr>
        <w:t>become</w:t>
      </w:r>
      <w:r>
        <w:rPr>
          <w:spacing w:val="-6"/>
          <w:sz w:val="20"/>
        </w:rPr>
        <w:t> </w:t>
      </w:r>
      <w:r>
        <w:rPr>
          <w:sz w:val="20"/>
        </w:rPr>
        <w:t>more</w:t>
      </w:r>
      <w:r>
        <w:rPr>
          <w:spacing w:val="-7"/>
          <w:sz w:val="20"/>
        </w:rPr>
        <w:t> </w:t>
      </w:r>
      <w:r>
        <w:rPr>
          <w:sz w:val="20"/>
        </w:rPr>
        <w:t>self-confident</w:t>
      </w:r>
      <w:r>
        <w:rPr>
          <w:spacing w:val="-5"/>
          <w:sz w:val="20"/>
        </w:rPr>
        <w:t> </w:t>
      </w:r>
      <w:r>
        <w:rPr>
          <w:sz w:val="20"/>
        </w:rPr>
        <w:t>and</w:t>
      </w:r>
      <w:r>
        <w:rPr>
          <w:spacing w:val="-4"/>
          <w:sz w:val="20"/>
        </w:rPr>
        <w:t> </w:t>
      </w:r>
      <w:r>
        <w:rPr>
          <w:sz w:val="20"/>
        </w:rPr>
        <w:t>participate</w:t>
      </w:r>
      <w:r>
        <w:rPr>
          <w:spacing w:val="-7"/>
          <w:sz w:val="20"/>
        </w:rPr>
        <w:t> </w:t>
      </w:r>
      <w:r>
        <w:rPr>
          <w:sz w:val="20"/>
        </w:rPr>
        <w:t>in</w:t>
      </w:r>
      <w:r>
        <w:rPr>
          <w:spacing w:val="-5"/>
          <w:sz w:val="20"/>
        </w:rPr>
        <w:t> </w:t>
      </w:r>
      <w:r>
        <w:rPr>
          <w:sz w:val="20"/>
        </w:rPr>
        <w:t>local</w:t>
      </w:r>
      <w:r>
        <w:rPr>
          <w:spacing w:val="-6"/>
          <w:sz w:val="20"/>
        </w:rPr>
        <w:t> </w:t>
      </w:r>
      <w:r>
        <w:rPr>
          <w:sz w:val="20"/>
        </w:rPr>
        <w:t>government</w:t>
      </w:r>
      <w:r>
        <w:rPr>
          <w:spacing w:val="-7"/>
          <w:sz w:val="20"/>
        </w:rPr>
        <w:t> </w:t>
      </w:r>
      <w:r>
        <w:rPr>
          <w:sz w:val="20"/>
        </w:rPr>
        <w:t>decision-making,</w:t>
      </w:r>
      <w:r>
        <w:rPr>
          <w:spacing w:val="-7"/>
          <w:sz w:val="20"/>
        </w:rPr>
        <w:t> </w:t>
      </w:r>
      <w:r>
        <w:rPr>
          <w:sz w:val="20"/>
        </w:rPr>
        <w:t>influence</w:t>
      </w:r>
      <w:r>
        <w:rPr>
          <w:spacing w:val="-6"/>
          <w:sz w:val="20"/>
        </w:rPr>
        <w:t> </w:t>
      </w:r>
      <w:r>
        <w:rPr>
          <w:sz w:val="20"/>
        </w:rPr>
        <w:t>or take</w:t>
      </w:r>
      <w:r>
        <w:rPr>
          <w:spacing w:val="-4"/>
          <w:sz w:val="20"/>
        </w:rPr>
        <w:t> </w:t>
      </w:r>
      <w:r>
        <w:rPr>
          <w:sz w:val="20"/>
        </w:rPr>
        <w:t>actions that</w:t>
      </w:r>
      <w:r>
        <w:rPr>
          <w:spacing w:val="-4"/>
          <w:sz w:val="20"/>
        </w:rPr>
        <w:t> </w:t>
      </w:r>
      <w:r>
        <w:rPr>
          <w:sz w:val="20"/>
        </w:rPr>
        <w:t>would</w:t>
      </w:r>
      <w:r>
        <w:rPr>
          <w:spacing w:val="-3"/>
          <w:sz w:val="20"/>
        </w:rPr>
        <w:t> </w:t>
      </w:r>
      <w:r>
        <w:rPr>
          <w:sz w:val="20"/>
        </w:rPr>
        <w:t>improve</w:t>
      </w:r>
      <w:r>
        <w:rPr>
          <w:spacing w:val="-4"/>
          <w:sz w:val="20"/>
        </w:rPr>
        <w:t> </w:t>
      </w:r>
      <w:r>
        <w:rPr>
          <w:sz w:val="20"/>
        </w:rPr>
        <w:t>the</w:t>
      </w:r>
      <w:r>
        <w:rPr>
          <w:spacing w:val="-2"/>
          <w:sz w:val="20"/>
        </w:rPr>
        <w:t> </w:t>
      </w:r>
      <w:r>
        <w:rPr>
          <w:sz w:val="20"/>
        </w:rPr>
        <w:t>quality</w:t>
      </w:r>
      <w:r>
        <w:rPr>
          <w:spacing w:val="-3"/>
          <w:sz w:val="20"/>
        </w:rPr>
        <w:t> </w:t>
      </w:r>
      <w:r>
        <w:rPr>
          <w:sz w:val="20"/>
        </w:rPr>
        <w:t>of</w:t>
      </w:r>
      <w:r>
        <w:rPr>
          <w:spacing w:val="-4"/>
          <w:sz w:val="20"/>
        </w:rPr>
        <w:t> </w:t>
      </w:r>
      <w:r>
        <w:rPr>
          <w:sz w:val="20"/>
        </w:rPr>
        <w:t>life</w:t>
      </w:r>
      <w:r>
        <w:rPr>
          <w:spacing w:val="-4"/>
          <w:sz w:val="20"/>
        </w:rPr>
        <w:t> </w:t>
      </w:r>
      <w:r>
        <w:rPr>
          <w:sz w:val="20"/>
        </w:rPr>
        <w:t>in</w:t>
      </w:r>
      <w:r>
        <w:rPr>
          <w:spacing w:val="-4"/>
          <w:sz w:val="20"/>
        </w:rPr>
        <w:t> </w:t>
      </w:r>
      <w:r>
        <w:rPr>
          <w:sz w:val="20"/>
        </w:rPr>
        <w:t>the</w:t>
      </w:r>
      <w:r>
        <w:rPr>
          <w:spacing w:val="-2"/>
          <w:sz w:val="20"/>
        </w:rPr>
        <w:t> </w:t>
      </w:r>
      <w:r>
        <w:rPr>
          <w:sz w:val="20"/>
        </w:rPr>
        <w:t>countryside.</w:t>
      </w:r>
      <w:r>
        <w:rPr>
          <w:spacing w:val="-1"/>
          <w:sz w:val="20"/>
        </w:rPr>
        <w:t> </w:t>
      </w:r>
      <w:r>
        <w:rPr>
          <w:sz w:val="20"/>
        </w:rPr>
        <w:t>The</w:t>
      </w:r>
      <w:r>
        <w:rPr>
          <w:spacing w:val="-2"/>
          <w:sz w:val="20"/>
        </w:rPr>
        <w:t> </w:t>
      </w:r>
      <w:r>
        <w:rPr>
          <w:sz w:val="20"/>
        </w:rPr>
        <w:t>rural</w:t>
      </w:r>
      <w:r>
        <w:rPr>
          <w:spacing w:val="-2"/>
          <w:sz w:val="20"/>
        </w:rPr>
        <w:t> </w:t>
      </w:r>
      <w:r>
        <w:rPr>
          <w:sz w:val="20"/>
        </w:rPr>
        <w:t>community</w:t>
      </w:r>
      <w:r>
        <w:rPr>
          <w:spacing w:val="-3"/>
          <w:sz w:val="20"/>
        </w:rPr>
        <w:t> </w:t>
      </w:r>
      <w:r>
        <w:rPr>
          <w:sz w:val="20"/>
        </w:rPr>
        <w:t>is</w:t>
      </w:r>
      <w:r>
        <w:rPr>
          <w:spacing w:val="-1"/>
          <w:sz w:val="20"/>
        </w:rPr>
        <w:t> </w:t>
      </w:r>
      <w:r>
        <w:rPr>
          <w:sz w:val="20"/>
        </w:rPr>
        <w:t>empowered</w:t>
      </w:r>
      <w:r>
        <w:rPr>
          <w:spacing w:val="-3"/>
          <w:sz w:val="20"/>
        </w:rPr>
        <w:t> </w:t>
      </w:r>
      <w:r>
        <w:rPr>
          <w:sz w:val="20"/>
        </w:rPr>
        <w:t>and no</w:t>
      </w:r>
      <w:r>
        <w:rPr>
          <w:spacing w:val="-8"/>
          <w:sz w:val="20"/>
        </w:rPr>
        <w:t> </w:t>
      </w:r>
      <w:r>
        <w:rPr>
          <w:sz w:val="20"/>
        </w:rPr>
        <w:t>longer</w:t>
      </w:r>
      <w:r>
        <w:rPr>
          <w:spacing w:val="-9"/>
          <w:sz w:val="20"/>
        </w:rPr>
        <w:t> </w:t>
      </w:r>
      <w:r>
        <w:rPr>
          <w:sz w:val="20"/>
        </w:rPr>
        <w:t>forced</w:t>
      </w:r>
      <w:r>
        <w:rPr>
          <w:spacing w:val="-6"/>
          <w:sz w:val="20"/>
        </w:rPr>
        <w:t> </w:t>
      </w:r>
      <w:r>
        <w:rPr>
          <w:sz w:val="20"/>
        </w:rPr>
        <w:t>to</w:t>
      </w:r>
      <w:r>
        <w:rPr>
          <w:spacing w:val="-9"/>
          <w:sz w:val="20"/>
        </w:rPr>
        <w:t> </w:t>
      </w:r>
      <w:r>
        <w:rPr>
          <w:sz w:val="20"/>
        </w:rPr>
        <w:t>just</w:t>
      </w:r>
      <w:r>
        <w:rPr>
          <w:spacing w:val="-6"/>
          <w:sz w:val="20"/>
        </w:rPr>
        <w:t> </w:t>
      </w:r>
      <w:r>
        <w:rPr>
          <w:sz w:val="20"/>
        </w:rPr>
        <w:t>wait</w:t>
      </w:r>
      <w:r>
        <w:rPr>
          <w:spacing w:val="-6"/>
          <w:sz w:val="20"/>
        </w:rPr>
        <w:t> </w:t>
      </w:r>
      <w:r>
        <w:rPr>
          <w:sz w:val="20"/>
        </w:rPr>
        <w:t>for</w:t>
      </w:r>
      <w:r>
        <w:rPr>
          <w:spacing w:val="-9"/>
          <w:sz w:val="20"/>
        </w:rPr>
        <w:t> </w:t>
      </w:r>
      <w:r>
        <w:rPr>
          <w:sz w:val="20"/>
        </w:rPr>
        <w:t>the</w:t>
      </w:r>
      <w:r>
        <w:rPr>
          <w:spacing w:val="-9"/>
          <w:sz w:val="20"/>
        </w:rPr>
        <w:t> </w:t>
      </w:r>
      <w:r>
        <w:rPr>
          <w:sz w:val="20"/>
        </w:rPr>
        <w:t>local</w:t>
      </w:r>
      <w:r>
        <w:rPr>
          <w:spacing w:val="-7"/>
          <w:sz w:val="20"/>
        </w:rPr>
        <w:t> </w:t>
      </w:r>
      <w:r>
        <w:rPr>
          <w:sz w:val="20"/>
        </w:rPr>
        <w:t>authorities</w:t>
      </w:r>
      <w:r>
        <w:rPr>
          <w:spacing w:val="-7"/>
          <w:sz w:val="20"/>
        </w:rPr>
        <w:t> </w:t>
      </w:r>
      <w:r>
        <w:rPr>
          <w:sz w:val="20"/>
        </w:rPr>
        <w:t>to</w:t>
      </w:r>
      <w:r>
        <w:rPr>
          <w:spacing w:val="-6"/>
          <w:sz w:val="20"/>
        </w:rPr>
        <w:t> </w:t>
      </w:r>
      <w:r>
        <w:rPr>
          <w:sz w:val="20"/>
        </w:rPr>
        <w:t>do</w:t>
      </w:r>
      <w:r>
        <w:rPr>
          <w:spacing w:val="-6"/>
          <w:sz w:val="20"/>
        </w:rPr>
        <w:t> </w:t>
      </w:r>
      <w:r>
        <w:rPr>
          <w:sz w:val="20"/>
        </w:rPr>
        <w:t>something</w:t>
      </w:r>
      <w:r>
        <w:rPr>
          <w:spacing w:val="-6"/>
          <w:sz w:val="20"/>
        </w:rPr>
        <w:t> </w:t>
      </w:r>
      <w:r>
        <w:rPr>
          <w:sz w:val="20"/>
        </w:rPr>
        <w:t>for</w:t>
      </w:r>
      <w:r>
        <w:rPr>
          <w:spacing w:val="-7"/>
          <w:sz w:val="20"/>
        </w:rPr>
        <w:t> </w:t>
      </w:r>
      <w:r>
        <w:rPr>
          <w:sz w:val="20"/>
        </w:rPr>
        <w:t>it.</w:t>
      </w:r>
      <w:r>
        <w:rPr>
          <w:spacing w:val="-8"/>
          <w:sz w:val="20"/>
        </w:rPr>
        <w:t> </w:t>
      </w:r>
      <w:r>
        <w:rPr>
          <w:sz w:val="20"/>
        </w:rPr>
        <w:t>"S1:</w:t>
      </w:r>
      <w:r>
        <w:rPr>
          <w:spacing w:val="-3"/>
          <w:sz w:val="20"/>
        </w:rPr>
        <w:t> </w:t>
      </w:r>
      <w:r>
        <w:rPr>
          <w:i/>
          <w:sz w:val="20"/>
        </w:rPr>
        <w:t>this</w:t>
      </w:r>
      <w:r>
        <w:rPr>
          <w:i/>
          <w:spacing w:val="-7"/>
          <w:sz w:val="20"/>
        </w:rPr>
        <w:t> </w:t>
      </w:r>
      <w:r>
        <w:rPr>
          <w:i/>
          <w:sz w:val="20"/>
        </w:rPr>
        <w:t>land</w:t>
      </w:r>
      <w:r>
        <w:rPr>
          <w:i/>
          <w:spacing w:val="-7"/>
          <w:sz w:val="20"/>
        </w:rPr>
        <w:t> </w:t>
      </w:r>
      <w:r>
        <w:rPr>
          <w:i/>
          <w:sz w:val="20"/>
        </w:rPr>
        <w:t>is</w:t>
      </w:r>
      <w:r>
        <w:rPr>
          <w:i/>
          <w:spacing w:val="-7"/>
          <w:sz w:val="20"/>
        </w:rPr>
        <w:t> </w:t>
      </w:r>
      <w:r>
        <w:rPr>
          <w:i/>
          <w:sz w:val="20"/>
        </w:rPr>
        <w:t>still</w:t>
      </w:r>
      <w:r>
        <w:rPr>
          <w:i/>
          <w:spacing w:val="-8"/>
          <w:sz w:val="20"/>
        </w:rPr>
        <w:t> </w:t>
      </w:r>
      <w:r>
        <w:rPr>
          <w:i/>
          <w:sz w:val="20"/>
        </w:rPr>
        <w:t>as</w:t>
      </w:r>
      <w:r>
        <w:rPr>
          <w:i/>
          <w:spacing w:val="-7"/>
          <w:sz w:val="20"/>
        </w:rPr>
        <w:t> </w:t>
      </w:r>
      <w:r>
        <w:rPr>
          <w:i/>
          <w:sz w:val="20"/>
        </w:rPr>
        <w:t>the</w:t>
      </w:r>
      <w:r>
        <w:rPr>
          <w:i/>
          <w:spacing w:val="-8"/>
          <w:sz w:val="20"/>
        </w:rPr>
        <w:t> </w:t>
      </w:r>
      <w:r>
        <w:rPr>
          <w:i/>
          <w:sz w:val="20"/>
        </w:rPr>
        <w:t>elder</w:t>
      </w:r>
      <w:r>
        <w:rPr>
          <w:i/>
          <w:spacing w:val="-8"/>
          <w:sz w:val="20"/>
        </w:rPr>
        <w:t> </w:t>
      </w:r>
      <w:r>
        <w:rPr>
          <w:i/>
          <w:sz w:val="20"/>
        </w:rPr>
        <w:t>says,</w:t>
      </w:r>
      <w:r>
        <w:rPr>
          <w:i/>
          <w:sz w:val="20"/>
        </w:rPr>
        <w:t> not asking for anything yet</w:t>
      </w:r>
      <w:r>
        <w:rPr>
          <w:sz w:val="20"/>
        </w:rPr>
        <w:t>“.</w:t>
      </w:r>
    </w:p>
    <w:p>
      <w:pPr>
        <w:spacing w:before="1"/>
        <w:ind w:left="162" w:right="549" w:firstLine="566"/>
        <w:jc w:val="both"/>
        <w:rPr>
          <w:i/>
          <w:sz w:val="20"/>
        </w:rPr>
      </w:pPr>
      <w:r>
        <w:rPr>
          <w:sz w:val="20"/>
        </w:rPr>
        <w:t>Despite the aim of rural tourism development declared in national legislation, the participants of the study talk about the </w:t>
      </w:r>
      <w:r>
        <w:rPr>
          <w:b/>
          <w:sz w:val="20"/>
        </w:rPr>
        <w:t>Absence of the State Support Mechanism </w:t>
      </w:r>
      <w:r>
        <w:rPr>
          <w:sz w:val="20"/>
        </w:rPr>
        <w:t>TV. This negatively affects the opportunities for</w:t>
      </w:r>
      <w:r>
        <w:rPr>
          <w:spacing w:val="-5"/>
          <w:sz w:val="20"/>
        </w:rPr>
        <w:t> </w:t>
      </w:r>
      <w:r>
        <w:rPr>
          <w:sz w:val="20"/>
        </w:rPr>
        <w:t>involvement</w:t>
      </w:r>
      <w:r>
        <w:rPr>
          <w:spacing w:val="-4"/>
          <w:sz w:val="20"/>
        </w:rPr>
        <w:t> </w:t>
      </w:r>
      <w:r>
        <w:rPr>
          <w:sz w:val="20"/>
        </w:rPr>
        <w:t>in</w:t>
      </w:r>
      <w:r>
        <w:rPr>
          <w:spacing w:val="-2"/>
          <w:sz w:val="20"/>
        </w:rPr>
        <w:t> </w:t>
      </w:r>
      <w:r>
        <w:rPr>
          <w:sz w:val="20"/>
        </w:rPr>
        <w:t>the</w:t>
      </w:r>
      <w:r>
        <w:rPr>
          <w:spacing w:val="-2"/>
          <w:sz w:val="20"/>
        </w:rPr>
        <w:t> </w:t>
      </w:r>
      <w:r>
        <w:rPr>
          <w:sz w:val="20"/>
        </w:rPr>
        <w:t>development</w:t>
      </w:r>
      <w:r>
        <w:rPr>
          <w:spacing w:val="-2"/>
          <w:sz w:val="20"/>
        </w:rPr>
        <w:t> </w:t>
      </w:r>
      <w:r>
        <w:rPr>
          <w:sz w:val="20"/>
        </w:rPr>
        <w:t>of</w:t>
      </w:r>
      <w:r>
        <w:rPr>
          <w:spacing w:val="-4"/>
          <w:sz w:val="20"/>
        </w:rPr>
        <w:t> </w:t>
      </w:r>
      <w:r>
        <w:rPr>
          <w:sz w:val="20"/>
        </w:rPr>
        <w:t>thematic</w:t>
      </w:r>
      <w:r>
        <w:rPr>
          <w:spacing w:val="-3"/>
          <w:sz w:val="20"/>
        </w:rPr>
        <w:t> </w:t>
      </w:r>
      <w:r>
        <w:rPr>
          <w:sz w:val="20"/>
        </w:rPr>
        <w:t>villages.</w:t>
      </w:r>
      <w:r>
        <w:rPr>
          <w:spacing w:val="-2"/>
          <w:sz w:val="20"/>
        </w:rPr>
        <w:t> </w:t>
      </w:r>
      <w:r>
        <w:rPr>
          <w:sz w:val="20"/>
        </w:rPr>
        <w:t>Currently,</w:t>
      </w:r>
      <w:r>
        <w:rPr>
          <w:spacing w:val="-3"/>
          <w:sz w:val="20"/>
        </w:rPr>
        <w:t> </w:t>
      </w:r>
      <w:r>
        <w:rPr>
          <w:sz w:val="20"/>
        </w:rPr>
        <w:t>the</w:t>
      </w:r>
      <w:r>
        <w:rPr>
          <w:spacing w:val="-4"/>
          <w:sz w:val="20"/>
        </w:rPr>
        <w:t> </w:t>
      </w:r>
      <w:r>
        <w:rPr>
          <w:sz w:val="20"/>
        </w:rPr>
        <w:t>theme</w:t>
      </w:r>
      <w:r>
        <w:rPr>
          <w:spacing w:val="-4"/>
          <w:sz w:val="20"/>
        </w:rPr>
        <w:t> </w:t>
      </w:r>
      <w:r>
        <w:rPr>
          <w:sz w:val="20"/>
        </w:rPr>
        <w:t>villages</w:t>
      </w:r>
      <w:r>
        <w:rPr>
          <w:spacing w:val="-3"/>
          <w:sz w:val="20"/>
        </w:rPr>
        <w:t> </w:t>
      </w:r>
      <w:r>
        <w:rPr>
          <w:sz w:val="20"/>
        </w:rPr>
        <w:t>operate</w:t>
      </w:r>
      <w:r>
        <w:rPr>
          <w:spacing w:val="-5"/>
          <w:sz w:val="20"/>
        </w:rPr>
        <w:t> </w:t>
      </w:r>
      <w:r>
        <w:rPr>
          <w:sz w:val="20"/>
        </w:rPr>
        <w:t>under</w:t>
      </w:r>
      <w:r>
        <w:rPr>
          <w:spacing w:val="-4"/>
          <w:sz w:val="20"/>
        </w:rPr>
        <w:t> </w:t>
      </w:r>
      <w:r>
        <w:rPr>
          <w:sz w:val="20"/>
        </w:rPr>
        <w:t>the</w:t>
      </w:r>
      <w:r>
        <w:rPr>
          <w:spacing w:val="-4"/>
          <w:sz w:val="20"/>
        </w:rPr>
        <w:t> </w:t>
      </w:r>
      <w:r>
        <w:rPr>
          <w:sz w:val="20"/>
        </w:rPr>
        <w:t>same conditions</w:t>
      </w:r>
      <w:r>
        <w:rPr>
          <w:spacing w:val="-3"/>
          <w:sz w:val="20"/>
        </w:rPr>
        <w:t> </w:t>
      </w:r>
      <w:r>
        <w:rPr>
          <w:sz w:val="20"/>
        </w:rPr>
        <w:t>as</w:t>
      </w:r>
      <w:r>
        <w:rPr>
          <w:spacing w:val="-3"/>
          <w:sz w:val="20"/>
        </w:rPr>
        <w:t> </w:t>
      </w:r>
      <w:r>
        <w:rPr>
          <w:sz w:val="20"/>
        </w:rPr>
        <w:t>other</w:t>
      </w:r>
      <w:r>
        <w:rPr>
          <w:spacing w:val="-2"/>
          <w:sz w:val="20"/>
        </w:rPr>
        <w:t> </w:t>
      </w:r>
      <w:r>
        <w:rPr>
          <w:sz w:val="20"/>
        </w:rPr>
        <w:t>businesses.</w:t>
      </w:r>
      <w:r>
        <w:rPr>
          <w:spacing w:val="-3"/>
          <w:sz w:val="20"/>
        </w:rPr>
        <w:t> </w:t>
      </w:r>
      <w:r>
        <w:rPr>
          <w:sz w:val="20"/>
        </w:rPr>
        <w:t>Most</w:t>
      </w:r>
      <w:r>
        <w:rPr>
          <w:spacing w:val="-3"/>
          <w:sz w:val="20"/>
        </w:rPr>
        <w:t> </w:t>
      </w:r>
      <w:r>
        <w:rPr>
          <w:sz w:val="20"/>
        </w:rPr>
        <w:t>thematic</w:t>
      </w:r>
      <w:r>
        <w:rPr>
          <w:spacing w:val="-3"/>
          <w:sz w:val="20"/>
        </w:rPr>
        <w:t> </w:t>
      </w:r>
      <w:r>
        <w:rPr>
          <w:sz w:val="20"/>
        </w:rPr>
        <w:t>village</w:t>
      </w:r>
      <w:r>
        <w:rPr>
          <w:spacing w:val="-5"/>
          <w:sz w:val="20"/>
        </w:rPr>
        <w:t> </w:t>
      </w:r>
      <w:r>
        <w:rPr>
          <w:sz w:val="20"/>
        </w:rPr>
        <w:t>actors</w:t>
      </w:r>
      <w:r>
        <w:rPr>
          <w:spacing w:val="-3"/>
          <w:sz w:val="20"/>
        </w:rPr>
        <w:t> </w:t>
      </w:r>
      <w:r>
        <w:rPr>
          <w:sz w:val="20"/>
        </w:rPr>
        <w:t>even</w:t>
      </w:r>
      <w:r>
        <w:rPr>
          <w:spacing w:val="-4"/>
          <w:sz w:val="20"/>
        </w:rPr>
        <w:t> </w:t>
      </w:r>
      <w:r>
        <w:rPr>
          <w:sz w:val="20"/>
        </w:rPr>
        <w:t>work</w:t>
      </w:r>
      <w:r>
        <w:rPr>
          <w:spacing w:val="-2"/>
          <w:sz w:val="20"/>
        </w:rPr>
        <w:t> </w:t>
      </w:r>
      <w:r>
        <w:rPr>
          <w:sz w:val="20"/>
        </w:rPr>
        <w:t>unpaid.</w:t>
      </w:r>
      <w:r>
        <w:rPr>
          <w:spacing w:val="-1"/>
          <w:sz w:val="20"/>
        </w:rPr>
        <w:t> </w:t>
      </w:r>
      <w:r>
        <w:rPr>
          <w:sz w:val="20"/>
        </w:rPr>
        <w:t>The</w:t>
      </w:r>
      <w:r>
        <w:rPr>
          <w:spacing w:val="-4"/>
          <w:sz w:val="20"/>
        </w:rPr>
        <w:t> </w:t>
      </w:r>
      <w:r>
        <w:rPr>
          <w:sz w:val="20"/>
        </w:rPr>
        <w:t>situation</w:t>
      </w:r>
      <w:r>
        <w:rPr>
          <w:spacing w:val="-5"/>
          <w:sz w:val="20"/>
        </w:rPr>
        <w:t> </w:t>
      </w:r>
      <w:r>
        <w:rPr>
          <w:sz w:val="20"/>
        </w:rPr>
        <w:t>is revealed</w:t>
      </w:r>
      <w:r>
        <w:rPr>
          <w:spacing w:val="-1"/>
          <w:sz w:val="20"/>
        </w:rPr>
        <w:t> </w:t>
      </w:r>
      <w:r>
        <w:rPr>
          <w:sz w:val="20"/>
        </w:rPr>
        <w:t>by</w:t>
      </w:r>
      <w:r>
        <w:rPr>
          <w:spacing w:val="-3"/>
          <w:sz w:val="20"/>
        </w:rPr>
        <w:t> </w:t>
      </w:r>
      <w:r>
        <w:rPr>
          <w:sz w:val="20"/>
        </w:rPr>
        <w:t>an excerpt</w:t>
      </w:r>
      <w:r>
        <w:rPr>
          <w:spacing w:val="-4"/>
          <w:sz w:val="20"/>
        </w:rPr>
        <w:t> </w:t>
      </w:r>
      <w:r>
        <w:rPr>
          <w:sz w:val="20"/>
        </w:rPr>
        <w:t>from</w:t>
      </w:r>
      <w:r>
        <w:rPr>
          <w:spacing w:val="-4"/>
          <w:sz w:val="20"/>
        </w:rPr>
        <w:t> </w:t>
      </w:r>
      <w:r>
        <w:rPr>
          <w:sz w:val="20"/>
        </w:rPr>
        <w:t>the</w:t>
      </w:r>
      <w:r>
        <w:rPr>
          <w:spacing w:val="-4"/>
          <w:sz w:val="20"/>
        </w:rPr>
        <w:t> </w:t>
      </w:r>
      <w:r>
        <w:rPr>
          <w:sz w:val="20"/>
        </w:rPr>
        <w:t>informant's</w:t>
      </w:r>
      <w:r>
        <w:rPr>
          <w:spacing w:val="-3"/>
          <w:sz w:val="20"/>
        </w:rPr>
        <w:t> </w:t>
      </w:r>
      <w:r>
        <w:rPr>
          <w:sz w:val="20"/>
        </w:rPr>
        <w:t>interview</w:t>
      </w:r>
      <w:r>
        <w:rPr>
          <w:i/>
          <w:sz w:val="20"/>
        </w:rPr>
        <w:t>:</w:t>
      </w:r>
      <w:r>
        <w:rPr>
          <w:i/>
          <w:spacing w:val="-5"/>
          <w:sz w:val="20"/>
        </w:rPr>
        <w:t> </w:t>
      </w:r>
      <w:r>
        <w:rPr>
          <w:i/>
          <w:sz w:val="20"/>
        </w:rPr>
        <w:t>L3:</w:t>
      </w:r>
      <w:r>
        <w:rPr>
          <w:i/>
          <w:spacing w:val="-4"/>
          <w:sz w:val="20"/>
        </w:rPr>
        <w:t> </w:t>
      </w:r>
      <w:r>
        <w:rPr>
          <w:i/>
          <w:sz w:val="20"/>
        </w:rPr>
        <w:t>We</w:t>
      </w:r>
      <w:r>
        <w:rPr>
          <w:i/>
          <w:spacing w:val="-3"/>
          <w:sz w:val="20"/>
        </w:rPr>
        <w:t> </w:t>
      </w:r>
      <w:r>
        <w:rPr>
          <w:i/>
          <w:sz w:val="20"/>
        </w:rPr>
        <w:t>get</w:t>
      </w:r>
      <w:r>
        <w:rPr>
          <w:i/>
          <w:spacing w:val="-3"/>
          <w:sz w:val="20"/>
        </w:rPr>
        <w:t> </w:t>
      </w:r>
      <w:r>
        <w:rPr>
          <w:i/>
          <w:sz w:val="20"/>
        </w:rPr>
        <w:t>it</w:t>
      </w:r>
      <w:r>
        <w:rPr>
          <w:i/>
          <w:spacing w:val="-3"/>
          <w:sz w:val="20"/>
        </w:rPr>
        <w:t> </w:t>
      </w:r>
      <w:r>
        <w:rPr>
          <w:i/>
          <w:sz w:val="20"/>
        </w:rPr>
        <w:t>by</w:t>
      </w:r>
      <w:r>
        <w:rPr>
          <w:i/>
          <w:spacing w:val="-5"/>
          <w:sz w:val="20"/>
        </w:rPr>
        <w:t> </w:t>
      </w:r>
      <w:r>
        <w:rPr>
          <w:i/>
          <w:sz w:val="20"/>
        </w:rPr>
        <w:t>donating</w:t>
      </w:r>
      <w:r>
        <w:rPr>
          <w:i/>
          <w:spacing w:val="-4"/>
          <w:sz w:val="20"/>
        </w:rPr>
        <w:t> </w:t>
      </w:r>
      <w:r>
        <w:rPr>
          <w:i/>
          <w:sz w:val="20"/>
        </w:rPr>
        <w:t>our</w:t>
      </w:r>
      <w:r>
        <w:rPr>
          <w:i/>
          <w:spacing w:val="-3"/>
          <w:sz w:val="20"/>
        </w:rPr>
        <w:t> </w:t>
      </w:r>
      <w:r>
        <w:rPr>
          <w:i/>
          <w:sz w:val="20"/>
        </w:rPr>
        <w:t>half-day,</w:t>
      </w:r>
      <w:r>
        <w:rPr>
          <w:i/>
          <w:spacing w:val="-3"/>
          <w:sz w:val="20"/>
        </w:rPr>
        <w:t> </w:t>
      </w:r>
      <w:r>
        <w:rPr>
          <w:i/>
          <w:sz w:val="20"/>
        </w:rPr>
        <w:t>we</w:t>
      </w:r>
      <w:r>
        <w:rPr>
          <w:i/>
          <w:spacing w:val="-3"/>
          <w:sz w:val="20"/>
        </w:rPr>
        <w:t> </w:t>
      </w:r>
      <w:r>
        <w:rPr>
          <w:i/>
          <w:sz w:val="20"/>
        </w:rPr>
        <w:t>got</w:t>
      </w:r>
      <w:r>
        <w:rPr>
          <w:i/>
          <w:spacing w:val="-3"/>
          <w:sz w:val="20"/>
        </w:rPr>
        <w:t> </w:t>
      </w:r>
      <w:r>
        <w:rPr>
          <w:i/>
          <w:sz w:val="20"/>
        </w:rPr>
        <w:t>that</w:t>
      </w:r>
      <w:r>
        <w:rPr>
          <w:i/>
          <w:spacing w:val="-5"/>
          <w:sz w:val="20"/>
        </w:rPr>
        <w:t> </w:t>
      </w:r>
      <w:r>
        <w:rPr>
          <w:i/>
          <w:sz w:val="20"/>
        </w:rPr>
        <w:t>10</w:t>
      </w:r>
      <w:r>
        <w:rPr>
          <w:i/>
          <w:spacing w:val="-5"/>
          <w:sz w:val="20"/>
        </w:rPr>
        <w:t> </w:t>
      </w:r>
      <w:r>
        <w:rPr>
          <w:i/>
          <w:sz w:val="20"/>
        </w:rPr>
        <w:t>eur,</w:t>
      </w:r>
      <w:r>
        <w:rPr>
          <w:i/>
          <w:spacing w:val="-4"/>
          <w:sz w:val="20"/>
        </w:rPr>
        <w:t> </w:t>
      </w:r>
      <w:r>
        <w:rPr>
          <w:i/>
          <w:sz w:val="20"/>
        </w:rPr>
        <w:t>&lt;...&gt;</w:t>
      </w:r>
      <w:r>
        <w:rPr>
          <w:i/>
          <w:spacing w:val="-5"/>
          <w:sz w:val="20"/>
        </w:rPr>
        <w:t> </w:t>
      </w:r>
      <w:r>
        <w:rPr>
          <w:i/>
          <w:sz w:val="20"/>
        </w:rPr>
        <w:t>And</w:t>
      </w:r>
      <w:r>
        <w:rPr>
          <w:i/>
          <w:spacing w:val="-7"/>
          <w:sz w:val="20"/>
        </w:rPr>
        <w:t> </w:t>
      </w:r>
      <w:r>
        <w:rPr>
          <w:i/>
          <w:sz w:val="20"/>
        </w:rPr>
        <w:t>then</w:t>
      </w:r>
      <w:r>
        <w:rPr>
          <w:i/>
          <w:sz w:val="20"/>
        </w:rPr>
        <w:t> we couldn't take that 10 eur without taxes &lt;...&gt; deduct 2-3 euros from you immediately from 10 &lt;.. .&gt; and those benefits, we, as you say ...</w:t>
      </w:r>
    </w:p>
    <w:p>
      <w:pPr>
        <w:spacing w:line="240" w:lineRule="auto" w:before="0"/>
        <w:ind w:left="162" w:right="545" w:firstLine="566"/>
        <w:jc w:val="both"/>
        <w:rPr>
          <w:sz w:val="20"/>
        </w:rPr>
      </w:pPr>
      <w:r>
        <w:rPr>
          <w:b/>
          <w:sz w:val="20"/>
        </w:rPr>
        <w:t>State requirements</w:t>
      </w:r>
      <w:r>
        <w:rPr>
          <w:sz w:val="20"/>
        </w:rPr>
        <w:t>, such as food hygiene requirements, activity permit and certificate requirements, and</w:t>
      </w:r>
      <w:r>
        <w:rPr>
          <w:spacing w:val="-1"/>
          <w:sz w:val="20"/>
        </w:rPr>
        <w:t> </w:t>
      </w:r>
      <w:r>
        <w:rPr>
          <w:sz w:val="20"/>
        </w:rPr>
        <w:t>strict accounting requirements, make it</w:t>
      </w:r>
      <w:r>
        <w:rPr>
          <w:spacing w:val="-1"/>
          <w:sz w:val="20"/>
        </w:rPr>
        <w:t> </w:t>
      </w:r>
      <w:r>
        <w:rPr>
          <w:sz w:val="20"/>
        </w:rPr>
        <w:t>difficult</w:t>
      </w:r>
      <w:r>
        <w:rPr>
          <w:spacing w:val="-1"/>
          <w:sz w:val="20"/>
        </w:rPr>
        <w:t> </w:t>
      </w:r>
      <w:r>
        <w:rPr>
          <w:sz w:val="20"/>
        </w:rPr>
        <w:t>for thematic</w:t>
      </w:r>
      <w:r>
        <w:rPr>
          <w:spacing w:val="-1"/>
          <w:sz w:val="20"/>
        </w:rPr>
        <w:t> </w:t>
      </w:r>
      <w:r>
        <w:rPr>
          <w:sz w:val="20"/>
        </w:rPr>
        <w:t>village</w:t>
      </w:r>
      <w:r>
        <w:rPr>
          <w:spacing w:val="-2"/>
          <w:sz w:val="20"/>
        </w:rPr>
        <w:t> </w:t>
      </w:r>
      <w:r>
        <w:rPr>
          <w:sz w:val="20"/>
        </w:rPr>
        <w:t>actors to engage</w:t>
      </w:r>
      <w:r>
        <w:rPr>
          <w:spacing w:val="-2"/>
          <w:sz w:val="20"/>
        </w:rPr>
        <w:t> </w:t>
      </w:r>
      <w:r>
        <w:rPr>
          <w:sz w:val="20"/>
        </w:rPr>
        <w:t>and</w:t>
      </w:r>
      <w:r>
        <w:rPr>
          <w:spacing w:val="-1"/>
          <w:sz w:val="20"/>
        </w:rPr>
        <w:t> </w:t>
      </w:r>
      <w:r>
        <w:rPr>
          <w:sz w:val="20"/>
        </w:rPr>
        <w:t>residents</w:t>
      </w:r>
      <w:r>
        <w:rPr>
          <w:spacing w:val="-1"/>
          <w:sz w:val="20"/>
        </w:rPr>
        <w:t> </w:t>
      </w:r>
      <w:r>
        <w:rPr>
          <w:sz w:val="20"/>
        </w:rPr>
        <w:t>to sell their</w:t>
      </w:r>
      <w:r>
        <w:rPr>
          <w:spacing w:val="-2"/>
          <w:sz w:val="20"/>
        </w:rPr>
        <w:t> </w:t>
      </w:r>
      <w:r>
        <w:rPr>
          <w:sz w:val="20"/>
        </w:rPr>
        <w:t>products</w:t>
      </w:r>
      <w:r>
        <w:rPr>
          <w:spacing w:val="-1"/>
          <w:sz w:val="20"/>
        </w:rPr>
        <w:t> </w:t>
      </w:r>
      <w:r>
        <w:rPr>
          <w:sz w:val="20"/>
        </w:rPr>
        <w:t>to</w:t>
      </w:r>
      <w:r>
        <w:rPr>
          <w:spacing w:val="-4"/>
          <w:sz w:val="20"/>
        </w:rPr>
        <w:t> </w:t>
      </w:r>
      <w:r>
        <w:rPr>
          <w:sz w:val="20"/>
        </w:rPr>
        <w:t>visitors to</w:t>
      </w:r>
      <w:r>
        <w:rPr>
          <w:spacing w:val="-2"/>
          <w:sz w:val="20"/>
        </w:rPr>
        <w:t> </w:t>
      </w:r>
      <w:r>
        <w:rPr>
          <w:sz w:val="20"/>
        </w:rPr>
        <w:t>thematic</w:t>
      </w:r>
      <w:r>
        <w:rPr>
          <w:spacing w:val="-3"/>
          <w:sz w:val="20"/>
        </w:rPr>
        <w:t> </w:t>
      </w:r>
      <w:r>
        <w:rPr>
          <w:sz w:val="20"/>
        </w:rPr>
        <w:t>villages </w:t>
      </w:r>
      <w:r>
        <w:rPr>
          <w:i/>
          <w:sz w:val="20"/>
        </w:rPr>
        <w:t>“L3</w:t>
      </w:r>
      <w:r>
        <w:rPr>
          <w:i/>
          <w:spacing w:val="-1"/>
          <w:sz w:val="20"/>
        </w:rPr>
        <w:t> </w:t>
      </w:r>
      <w:r>
        <w:rPr>
          <w:i/>
          <w:sz w:val="20"/>
        </w:rPr>
        <w:t>:if</w:t>
      </w:r>
      <w:r>
        <w:rPr>
          <w:i/>
          <w:spacing w:val="-2"/>
          <w:sz w:val="20"/>
        </w:rPr>
        <w:t> </w:t>
      </w:r>
      <w:r>
        <w:rPr>
          <w:i/>
          <w:sz w:val="20"/>
        </w:rPr>
        <w:t>we</w:t>
      </w:r>
      <w:r>
        <w:rPr>
          <w:i/>
          <w:spacing w:val="-1"/>
          <w:sz w:val="20"/>
        </w:rPr>
        <w:t> </w:t>
      </w:r>
      <w:r>
        <w:rPr>
          <w:i/>
          <w:sz w:val="20"/>
        </w:rPr>
        <w:t>make</w:t>
      </w:r>
      <w:r>
        <w:rPr>
          <w:i/>
          <w:spacing w:val="-3"/>
          <w:sz w:val="20"/>
        </w:rPr>
        <w:t> </w:t>
      </w:r>
      <w:r>
        <w:rPr>
          <w:i/>
          <w:sz w:val="20"/>
        </w:rPr>
        <w:t>those</w:t>
      </w:r>
      <w:r>
        <w:rPr>
          <w:i/>
          <w:spacing w:val="-1"/>
          <w:sz w:val="20"/>
        </w:rPr>
        <w:t> </w:t>
      </w:r>
      <w:r>
        <w:rPr>
          <w:i/>
          <w:sz w:val="20"/>
        </w:rPr>
        <w:t>jams,</w:t>
      </w:r>
      <w:r>
        <w:rPr>
          <w:i/>
          <w:spacing w:val="-2"/>
          <w:sz w:val="20"/>
        </w:rPr>
        <w:t> </w:t>
      </w:r>
      <w:r>
        <w:rPr>
          <w:i/>
          <w:sz w:val="20"/>
        </w:rPr>
        <w:t>we</w:t>
      </w:r>
      <w:r>
        <w:rPr>
          <w:i/>
          <w:spacing w:val="-3"/>
          <w:sz w:val="20"/>
        </w:rPr>
        <w:t> </w:t>
      </w:r>
      <w:r>
        <w:rPr>
          <w:i/>
          <w:sz w:val="20"/>
        </w:rPr>
        <w:t>could</w:t>
      </w:r>
      <w:r>
        <w:rPr>
          <w:i/>
          <w:spacing w:val="-4"/>
          <w:sz w:val="20"/>
        </w:rPr>
        <w:t> </w:t>
      </w:r>
      <w:r>
        <w:rPr>
          <w:i/>
          <w:sz w:val="20"/>
        </w:rPr>
        <w:t>start</w:t>
      </w:r>
      <w:r>
        <w:rPr>
          <w:i/>
          <w:spacing w:val="-3"/>
          <w:sz w:val="20"/>
        </w:rPr>
        <w:t> </w:t>
      </w:r>
      <w:r>
        <w:rPr>
          <w:i/>
          <w:sz w:val="20"/>
        </w:rPr>
        <w:t>selling</w:t>
      </w:r>
      <w:r>
        <w:rPr>
          <w:i/>
          <w:spacing w:val="-2"/>
          <w:sz w:val="20"/>
        </w:rPr>
        <w:t> </w:t>
      </w:r>
      <w:r>
        <w:rPr>
          <w:i/>
          <w:sz w:val="20"/>
        </w:rPr>
        <w:t>them</w:t>
      </w:r>
      <w:r>
        <w:rPr>
          <w:i/>
          <w:spacing w:val="-2"/>
          <w:sz w:val="20"/>
        </w:rPr>
        <w:t> </w:t>
      </w:r>
      <w:r>
        <w:rPr>
          <w:i/>
          <w:sz w:val="20"/>
        </w:rPr>
        <w:t>as</w:t>
      </w:r>
      <w:r>
        <w:rPr>
          <w:i/>
          <w:spacing w:val="-3"/>
          <w:sz w:val="20"/>
        </w:rPr>
        <w:t> </w:t>
      </w:r>
      <w:r>
        <w:rPr>
          <w:i/>
          <w:sz w:val="20"/>
        </w:rPr>
        <w:t>a</w:t>
      </w:r>
      <w:r>
        <w:rPr>
          <w:i/>
          <w:spacing w:val="-3"/>
          <w:sz w:val="20"/>
        </w:rPr>
        <w:t> </w:t>
      </w:r>
      <w:r>
        <w:rPr>
          <w:i/>
          <w:sz w:val="20"/>
        </w:rPr>
        <w:t>source</w:t>
      </w:r>
      <w:r>
        <w:rPr>
          <w:i/>
          <w:sz w:val="20"/>
        </w:rPr>
        <w:t> of income. But again, permits, cash registers, checks ... ”. </w:t>
      </w:r>
      <w:r>
        <w:rPr>
          <w:sz w:val="20"/>
        </w:rPr>
        <w:t>Rural people, when faced with bureaucratic requirements, withdraw. </w:t>
      </w:r>
      <w:r>
        <w:rPr>
          <w:i/>
          <w:sz w:val="20"/>
        </w:rPr>
        <w:t>“L3: what herbs do you give? What's the mix here? Its composition? .. you have to go</w:t>
      </w:r>
      <w:r>
        <w:rPr>
          <w:i/>
          <w:sz w:val="20"/>
        </w:rPr>
        <w:t> through all that hell kitchen .. and mine here is just a hobby! &lt;..&gt; But the state does not allow you to do that. ” </w:t>
      </w:r>
      <w:r>
        <w:rPr>
          <w:sz w:val="20"/>
        </w:rPr>
        <w:t>A preferential tax system, a simplified accounting system and a simpler, more convenient process for obtaining various permits and certificates would facilitate the development of thematic villages.</w:t>
      </w:r>
    </w:p>
    <w:p>
      <w:pPr>
        <w:spacing w:before="0"/>
        <w:ind w:left="162" w:right="549" w:firstLine="566"/>
        <w:jc w:val="both"/>
        <w:rPr>
          <w:sz w:val="20"/>
        </w:rPr>
      </w:pPr>
      <w:r>
        <w:rPr>
          <w:sz w:val="20"/>
        </w:rPr>
        <w:t>Another condition of the national context that</w:t>
      </w:r>
      <w:r>
        <w:rPr>
          <w:spacing w:val="-1"/>
          <w:sz w:val="20"/>
        </w:rPr>
        <w:t> </w:t>
      </w:r>
      <w:r>
        <w:rPr>
          <w:sz w:val="20"/>
        </w:rPr>
        <w:t>has a particularly</w:t>
      </w:r>
      <w:r>
        <w:rPr>
          <w:spacing w:val="-1"/>
          <w:sz w:val="20"/>
        </w:rPr>
        <w:t> </w:t>
      </w:r>
      <w:r>
        <w:rPr>
          <w:sz w:val="20"/>
        </w:rPr>
        <w:t>negative impact</w:t>
      </w:r>
      <w:r>
        <w:rPr>
          <w:spacing w:val="-1"/>
          <w:sz w:val="20"/>
        </w:rPr>
        <w:t> </w:t>
      </w:r>
      <w:r>
        <w:rPr>
          <w:sz w:val="20"/>
        </w:rPr>
        <w:t>on the involvement of thematic</w:t>
      </w:r>
      <w:r>
        <w:rPr>
          <w:spacing w:val="-3"/>
          <w:sz w:val="20"/>
        </w:rPr>
        <w:t> </w:t>
      </w:r>
      <w:r>
        <w:rPr>
          <w:sz w:val="20"/>
        </w:rPr>
        <w:t>village</w:t>
      </w:r>
      <w:r>
        <w:rPr>
          <w:spacing w:val="-7"/>
          <w:sz w:val="20"/>
        </w:rPr>
        <w:t> </w:t>
      </w:r>
      <w:r>
        <w:rPr>
          <w:sz w:val="20"/>
        </w:rPr>
        <w:t>actors</w:t>
      </w:r>
      <w:r>
        <w:rPr>
          <w:spacing w:val="-3"/>
          <w:sz w:val="20"/>
        </w:rPr>
        <w:t> </w:t>
      </w:r>
      <w:r>
        <w:rPr>
          <w:sz w:val="20"/>
        </w:rPr>
        <w:t>in</w:t>
      </w:r>
      <w:r>
        <w:rPr>
          <w:spacing w:val="-4"/>
          <w:sz w:val="20"/>
        </w:rPr>
        <w:t> </w:t>
      </w:r>
      <w:r>
        <w:rPr>
          <w:sz w:val="20"/>
        </w:rPr>
        <w:t>the</w:t>
      </w:r>
      <w:r>
        <w:rPr>
          <w:spacing w:val="-5"/>
          <w:sz w:val="20"/>
        </w:rPr>
        <w:t> </w:t>
      </w:r>
      <w:r>
        <w:rPr>
          <w:sz w:val="20"/>
        </w:rPr>
        <w:t>thematic</w:t>
      </w:r>
      <w:r>
        <w:rPr>
          <w:spacing w:val="-5"/>
          <w:sz w:val="20"/>
        </w:rPr>
        <w:t> </w:t>
      </w:r>
      <w:r>
        <w:rPr>
          <w:sz w:val="20"/>
        </w:rPr>
        <w:t>villages</w:t>
      </w:r>
      <w:r>
        <w:rPr>
          <w:spacing w:val="-3"/>
          <w:sz w:val="20"/>
        </w:rPr>
        <w:t> </w:t>
      </w:r>
      <w:r>
        <w:rPr>
          <w:sz w:val="20"/>
        </w:rPr>
        <w:t>is</w:t>
      </w:r>
      <w:r>
        <w:rPr>
          <w:spacing w:val="-5"/>
          <w:sz w:val="20"/>
        </w:rPr>
        <w:t> </w:t>
      </w:r>
      <w:r>
        <w:rPr>
          <w:sz w:val="20"/>
        </w:rPr>
        <w:t>the</w:t>
      </w:r>
      <w:r>
        <w:rPr>
          <w:spacing w:val="-1"/>
          <w:sz w:val="20"/>
        </w:rPr>
        <w:t> </w:t>
      </w:r>
      <w:r>
        <w:rPr>
          <w:b/>
          <w:sz w:val="20"/>
        </w:rPr>
        <w:t>Social</w:t>
      </w:r>
      <w:r>
        <w:rPr>
          <w:b/>
          <w:spacing w:val="-5"/>
          <w:sz w:val="20"/>
        </w:rPr>
        <w:t> </w:t>
      </w:r>
      <w:r>
        <w:rPr>
          <w:b/>
          <w:sz w:val="20"/>
        </w:rPr>
        <w:t>state</w:t>
      </w:r>
      <w:r>
        <w:rPr>
          <w:b/>
          <w:spacing w:val="-6"/>
          <w:sz w:val="20"/>
        </w:rPr>
        <w:t> </w:t>
      </w:r>
      <w:r>
        <w:rPr>
          <w:b/>
          <w:sz w:val="20"/>
        </w:rPr>
        <w:t>policy</w:t>
      </w:r>
      <w:r>
        <w:rPr>
          <w:sz w:val="20"/>
        </w:rPr>
        <w:t>.</w:t>
      </w:r>
      <w:r>
        <w:rPr>
          <w:spacing w:val="-4"/>
          <w:sz w:val="20"/>
        </w:rPr>
        <w:t> </w:t>
      </w:r>
      <w:r>
        <w:rPr>
          <w:sz w:val="20"/>
        </w:rPr>
        <w:t>Easily</w:t>
      </w:r>
      <w:r>
        <w:rPr>
          <w:spacing w:val="-5"/>
          <w:sz w:val="20"/>
        </w:rPr>
        <w:t> </w:t>
      </w:r>
      <w:r>
        <w:rPr>
          <w:sz w:val="20"/>
        </w:rPr>
        <w:t>available</w:t>
      </w:r>
      <w:r>
        <w:rPr>
          <w:spacing w:val="-7"/>
          <w:sz w:val="20"/>
        </w:rPr>
        <w:t> </w:t>
      </w:r>
      <w:r>
        <w:rPr>
          <w:sz w:val="20"/>
        </w:rPr>
        <w:t>social</w:t>
      </w:r>
      <w:r>
        <w:rPr>
          <w:spacing w:val="-5"/>
          <w:sz w:val="20"/>
        </w:rPr>
        <w:t> </w:t>
      </w:r>
      <w:r>
        <w:rPr>
          <w:sz w:val="20"/>
        </w:rPr>
        <w:t>benefits</w:t>
      </w:r>
      <w:r>
        <w:rPr>
          <w:spacing w:val="-3"/>
          <w:sz w:val="20"/>
        </w:rPr>
        <w:t> </w:t>
      </w:r>
      <w:r>
        <w:rPr>
          <w:sz w:val="20"/>
        </w:rPr>
        <w:t>do</w:t>
      </w:r>
      <w:r>
        <w:rPr>
          <w:spacing w:val="-4"/>
          <w:sz w:val="20"/>
        </w:rPr>
        <w:t> </w:t>
      </w:r>
      <w:r>
        <w:rPr>
          <w:sz w:val="20"/>
        </w:rPr>
        <w:t>not encourage the rural population to take up activities from which the financial benefits are not significant. “</w:t>
      </w:r>
      <w:r>
        <w:rPr>
          <w:i/>
          <w:sz w:val="20"/>
        </w:rPr>
        <w:t>L3:</w:t>
      </w:r>
      <w:r>
        <w:rPr>
          <w:i/>
          <w:sz w:val="20"/>
        </w:rPr>
        <w:t> those</w:t>
      </w:r>
      <w:r>
        <w:rPr>
          <w:i/>
          <w:spacing w:val="-8"/>
          <w:sz w:val="20"/>
        </w:rPr>
        <w:t> </w:t>
      </w:r>
      <w:r>
        <w:rPr>
          <w:i/>
          <w:sz w:val="20"/>
        </w:rPr>
        <w:t>who</w:t>
      </w:r>
      <w:r>
        <w:rPr>
          <w:i/>
          <w:spacing w:val="-7"/>
          <w:sz w:val="20"/>
        </w:rPr>
        <w:t> </w:t>
      </w:r>
      <w:r>
        <w:rPr>
          <w:i/>
          <w:sz w:val="20"/>
        </w:rPr>
        <w:t>do</w:t>
      </w:r>
      <w:r>
        <w:rPr>
          <w:i/>
          <w:spacing w:val="-7"/>
          <w:sz w:val="20"/>
        </w:rPr>
        <w:t> </w:t>
      </w:r>
      <w:r>
        <w:rPr>
          <w:i/>
          <w:sz w:val="20"/>
        </w:rPr>
        <w:t>nothing</w:t>
      </w:r>
      <w:r>
        <w:rPr>
          <w:i/>
          <w:spacing w:val="-8"/>
          <w:sz w:val="20"/>
        </w:rPr>
        <w:t> </w:t>
      </w:r>
      <w:r>
        <w:rPr>
          <w:i/>
          <w:sz w:val="20"/>
        </w:rPr>
        <w:t>do</w:t>
      </w:r>
      <w:r>
        <w:rPr>
          <w:i/>
          <w:spacing w:val="-8"/>
          <w:sz w:val="20"/>
        </w:rPr>
        <w:t> </w:t>
      </w:r>
      <w:r>
        <w:rPr>
          <w:i/>
          <w:sz w:val="20"/>
        </w:rPr>
        <w:t>not</w:t>
      </w:r>
      <w:r>
        <w:rPr>
          <w:i/>
          <w:spacing w:val="-6"/>
          <w:sz w:val="20"/>
        </w:rPr>
        <w:t> </w:t>
      </w:r>
      <w:r>
        <w:rPr>
          <w:i/>
          <w:sz w:val="20"/>
        </w:rPr>
        <w:t>want</w:t>
      </w:r>
      <w:r>
        <w:rPr>
          <w:i/>
          <w:spacing w:val="-8"/>
          <w:sz w:val="20"/>
        </w:rPr>
        <w:t> </w:t>
      </w:r>
      <w:r>
        <w:rPr>
          <w:i/>
          <w:sz w:val="20"/>
        </w:rPr>
        <w:t>anything.</w:t>
      </w:r>
      <w:r>
        <w:rPr>
          <w:i/>
          <w:spacing w:val="-6"/>
          <w:sz w:val="20"/>
        </w:rPr>
        <w:t> </w:t>
      </w:r>
      <w:r>
        <w:rPr>
          <w:i/>
          <w:sz w:val="20"/>
        </w:rPr>
        <w:t>We</w:t>
      </w:r>
      <w:r>
        <w:rPr>
          <w:i/>
          <w:spacing w:val="-8"/>
          <w:sz w:val="20"/>
        </w:rPr>
        <w:t> </w:t>
      </w:r>
      <w:r>
        <w:rPr>
          <w:i/>
          <w:sz w:val="20"/>
        </w:rPr>
        <w:t>tried</w:t>
      </w:r>
      <w:r>
        <w:rPr>
          <w:i/>
          <w:spacing w:val="-9"/>
          <w:sz w:val="20"/>
        </w:rPr>
        <w:t> </w:t>
      </w:r>
      <w:r>
        <w:rPr>
          <w:i/>
          <w:sz w:val="20"/>
        </w:rPr>
        <w:t>to</w:t>
      </w:r>
      <w:r>
        <w:rPr>
          <w:i/>
          <w:spacing w:val="-8"/>
          <w:sz w:val="20"/>
        </w:rPr>
        <w:t> </w:t>
      </w:r>
      <w:r>
        <w:rPr>
          <w:i/>
          <w:sz w:val="20"/>
        </w:rPr>
        <w:t>screw.</w:t>
      </w:r>
      <w:r>
        <w:rPr>
          <w:i/>
          <w:spacing w:val="-8"/>
          <w:sz w:val="20"/>
        </w:rPr>
        <w:t> </w:t>
      </w:r>
      <w:r>
        <w:rPr>
          <w:i/>
          <w:sz w:val="20"/>
        </w:rPr>
        <w:t>We</w:t>
      </w:r>
      <w:r>
        <w:rPr>
          <w:i/>
          <w:spacing w:val="-8"/>
          <w:sz w:val="20"/>
        </w:rPr>
        <w:t> </w:t>
      </w:r>
      <w:r>
        <w:rPr>
          <w:i/>
          <w:sz w:val="20"/>
        </w:rPr>
        <w:t>took</w:t>
      </w:r>
      <w:r>
        <w:rPr>
          <w:i/>
          <w:spacing w:val="-9"/>
          <w:sz w:val="20"/>
        </w:rPr>
        <w:t> </w:t>
      </w:r>
      <w:r>
        <w:rPr>
          <w:i/>
          <w:sz w:val="20"/>
        </w:rPr>
        <w:t>the</w:t>
      </w:r>
      <w:r>
        <w:rPr>
          <w:i/>
          <w:spacing w:val="-7"/>
          <w:sz w:val="20"/>
        </w:rPr>
        <w:t> </w:t>
      </w:r>
      <w:r>
        <w:rPr>
          <w:i/>
          <w:sz w:val="20"/>
        </w:rPr>
        <w:t>unemployed,</w:t>
      </w:r>
      <w:r>
        <w:rPr>
          <w:i/>
          <w:spacing w:val="-8"/>
          <w:sz w:val="20"/>
        </w:rPr>
        <w:t> </w:t>
      </w:r>
      <w:r>
        <w:rPr>
          <w:i/>
          <w:sz w:val="20"/>
        </w:rPr>
        <w:t>please,</w:t>
      </w:r>
      <w:r>
        <w:rPr>
          <w:i/>
          <w:spacing w:val="-8"/>
          <w:sz w:val="20"/>
        </w:rPr>
        <w:t> </w:t>
      </w:r>
      <w:r>
        <w:rPr>
          <w:i/>
          <w:sz w:val="20"/>
        </w:rPr>
        <w:t>had</w:t>
      </w:r>
      <w:r>
        <w:rPr>
          <w:i/>
          <w:spacing w:val="-9"/>
          <w:sz w:val="20"/>
        </w:rPr>
        <w:t> </w:t>
      </w:r>
      <w:r>
        <w:rPr>
          <w:i/>
          <w:sz w:val="20"/>
        </w:rPr>
        <w:t>some</w:t>
      </w:r>
      <w:r>
        <w:rPr>
          <w:i/>
          <w:spacing w:val="-8"/>
          <w:sz w:val="20"/>
        </w:rPr>
        <w:t> </w:t>
      </w:r>
      <w:r>
        <w:rPr>
          <w:i/>
          <w:sz w:val="20"/>
        </w:rPr>
        <w:t>success. But</w:t>
      </w:r>
      <w:r>
        <w:rPr>
          <w:i/>
          <w:spacing w:val="-10"/>
          <w:sz w:val="20"/>
        </w:rPr>
        <w:t> </w:t>
      </w:r>
      <w:r>
        <w:rPr>
          <w:i/>
          <w:sz w:val="20"/>
        </w:rPr>
        <w:t>they</w:t>
      </w:r>
      <w:r>
        <w:rPr>
          <w:i/>
          <w:spacing w:val="-11"/>
          <w:sz w:val="20"/>
        </w:rPr>
        <w:t> </w:t>
      </w:r>
      <w:r>
        <w:rPr>
          <w:i/>
          <w:sz w:val="20"/>
        </w:rPr>
        <w:t>turn</w:t>
      </w:r>
      <w:r>
        <w:rPr>
          <w:i/>
          <w:spacing w:val="-9"/>
          <w:sz w:val="20"/>
        </w:rPr>
        <w:t> </w:t>
      </w:r>
      <w:r>
        <w:rPr>
          <w:i/>
          <w:sz w:val="20"/>
        </w:rPr>
        <w:t>it</w:t>
      </w:r>
      <w:r>
        <w:rPr>
          <w:i/>
          <w:spacing w:val="-10"/>
          <w:sz w:val="20"/>
        </w:rPr>
        <w:t> </w:t>
      </w:r>
      <w:r>
        <w:rPr>
          <w:i/>
          <w:sz w:val="20"/>
        </w:rPr>
        <w:t>around</w:t>
      </w:r>
      <w:r>
        <w:rPr>
          <w:i/>
          <w:spacing w:val="-12"/>
          <w:sz w:val="20"/>
        </w:rPr>
        <w:t> </w:t>
      </w:r>
      <w:r>
        <w:rPr>
          <w:i/>
          <w:sz w:val="20"/>
        </w:rPr>
        <w:t>...</w:t>
      </w:r>
      <w:r>
        <w:rPr>
          <w:i/>
          <w:spacing w:val="-9"/>
          <w:sz w:val="20"/>
        </w:rPr>
        <w:t> </w:t>
      </w:r>
      <w:r>
        <w:rPr>
          <w:i/>
          <w:sz w:val="20"/>
        </w:rPr>
        <w:t>oh,</w:t>
      </w:r>
      <w:r>
        <w:rPr>
          <w:i/>
          <w:spacing w:val="-7"/>
          <w:sz w:val="20"/>
        </w:rPr>
        <w:t> </w:t>
      </w:r>
      <w:r>
        <w:rPr>
          <w:i/>
          <w:sz w:val="20"/>
        </w:rPr>
        <w:t>it's</w:t>
      </w:r>
      <w:r>
        <w:rPr>
          <w:i/>
          <w:spacing w:val="-10"/>
          <w:sz w:val="20"/>
        </w:rPr>
        <w:t> </w:t>
      </w:r>
      <w:r>
        <w:rPr>
          <w:i/>
          <w:sz w:val="20"/>
        </w:rPr>
        <w:t>here</w:t>
      </w:r>
      <w:r>
        <w:rPr>
          <w:i/>
          <w:spacing w:val="-8"/>
          <w:sz w:val="20"/>
        </w:rPr>
        <w:t> </w:t>
      </w:r>
      <w:r>
        <w:rPr>
          <w:i/>
          <w:sz w:val="20"/>
        </w:rPr>
        <w:t>for</w:t>
      </w:r>
      <w:r>
        <w:rPr>
          <w:i/>
          <w:spacing w:val="-10"/>
          <w:sz w:val="20"/>
        </w:rPr>
        <w:t> </w:t>
      </w:r>
      <w:r>
        <w:rPr>
          <w:i/>
          <w:sz w:val="20"/>
        </w:rPr>
        <w:t>10</w:t>
      </w:r>
      <w:r>
        <w:rPr>
          <w:i/>
          <w:spacing w:val="-8"/>
          <w:sz w:val="20"/>
        </w:rPr>
        <w:t> </w:t>
      </w:r>
      <w:r>
        <w:rPr>
          <w:i/>
          <w:sz w:val="20"/>
        </w:rPr>
        <w:t>euros,</w:t>
      </w:r>
      <w:r>
        <w:rPr>
          <w:i/>
          <w:spacing w:val="-7"/>
          <w:sz w:val="20"/>
        </w:rPr>
        <w:t> </w:t>
      </w:r>
      <w:r>
        <w:rPr>
          <w:i/>
          <w:sz w:val="20"/>
        </w:rPr>
        <w:t>it's</w:t>
      </w:r>
      <w:r>
        <w:rPr>
          <w:i/>
          <w:spacing w:val="-7"/>
          <w:sz w:val="20"/>
        </w:rPr>
        <w:t> </w:t>
      </w:r>
      <w:r>
        <w:rPr>
          <w:i/>
          <w:sz w:val="20"/>
        </w:rPr>
        <w:t>not</w:t>
      </w:r>
      <w:r>
        <w:rPr>
          <w:i/>
          <w:spacing w:val="-10"/>
          <w:sz w:val="20"/>
        </w:rPr>
        <w:t> </w:t>
      </w:r>
      <w:r>
        <w:rPr>
          <w:i/>
          <w:sz w:val="20"/>
        </w:rPr>
        <w:t>here,</w:t>
      </w:r>
      <w:r>
        <w:rPr>
          <w:i/>
          <w:spacing w:val="-9"/>
          <w:sz w:val="20"/>
        </w:rPr>
        <w:t> </w:t>
      </w:r>
      <w:r>
        <w:rPr>
          <w:i/>
          <w:sz w:val="20"/>
        </w:rPr>
        <w:t>no</w:t>
      </w:r>
      <w:r>
        <w:rPr>
          <w:i/>
          <w:spacing w:val="-8"/>
          <w:sz w:val="20"/>
        </w:rPr>
        <w:t> </w:t>
      </w:r>
      <w:r>
        <w:rPr>
          <w:sz w:val="20"/>
        </w:rPr>
        <w:t>".</w:t>
      </w:r>
      <w:r>
        <w:rPr>
          <w:spacing w:val="-8"/>
          <w:sz w:val="20"/>
        </w:rPr>
        <w:t> </w:t>
      </w:r>
      <w:r>
        <w:rPr>
          <w:sz w:val="20"/>
        </w:rPr>
        <w:t>This</w:t>
      </w:r>
      <w:r>
        <w:rPr>
          <w:spacing w:val="-10"/>
          <w:sz w:val="20"/>
        </w:rPr>
        <w:t> </w:t>
      </w:r>
      <w:r>
        <w:rPr>
          <w:sz w:val="20"/>
        </w:rPr>
        <w:t>has</w:t>
      </w:r>
      <w:r>
        <w:rPr>
          <w:spacing w:val="-10"/>
          <w:sz w:val="20"/>
        </w:rPr>
        <w:t> </w:t>
      </w:r>
      <w:r>
        <w:rPr>
          <w:sz w:val="20"/>
        </w:rPr>
        <w:t>a</w:t>
      </w:r>
      <w:r>
        <w:rPr>
          <w:spacing w:val="-7"/>
          <w:sz w:val="20"/>
        </w:rPr>
        <w:t> </w:t>
      </w:r>
      <w:r>
        <w:rPr>
          <w:sz w:val="20"/>
        </w:rPr>
        <w:t>negative</w:t>
      </w:r>
      <w:r>
        <w:rPr>
          <w:spacing w:val="-7"/>
          <w:sz w:val="20"/>
        </w:rPr>
        <w:t> </w:t>
      </w:r>
      <w:r>
        <w:rPr>
          <w:sz w:val="20"/>
        </w:rPr>
        <w:t>effect</w:t>
      </w:r>
      <w:r>
        <w:rPr>
          <w:spacing w:val="-11"/>
          <w:sz w:val="20"/>
        </w:rPr>
        <w:t> </w:t>
      </w:r>
      <w:r>
        <w:rPr>
          <w:sz w:val="20"/>
        </w:rPr>
        <w:t>on</w:t>
      </w:r>
      <w:r>
        <w:rPr>
          <w:spacing w:val="-11"/>
          <w:sz w:val="20"/>
        </w:rPr>
        <w:t> </w:t>
      </w:r>
      <w:r>
        <w:rPr>
          <w:sz w:val="20"/>
        </w:rPr>
        <w:t>the</w:t>
      </w:r>
      <w:r>
        <w:rPr>
          <w:spacing w:val="-9"/>
          <w:sz w:val="20"/>
        </w:rPr>
        <w:t> </w:t>
      </w:r>
      <w:r>
        <w:rPr>
          <w:sz w:val="20"/>
        </w:rPr>
        <w:t>involvement of socially disadvantaged people, who are especially focused on creating rural businesses, in the activities of thematic villages.</w:t>
      </w:r>
    </w:p>
    <w:p>
      <w:pPr>
        <w:pStyle w:val="BodyText"/>
        <w:spacing w:before="10"/>
        <w:rPr>
          <w:sz w:val="21"/>
        </w:rPr>
      </w:pPr>
    </w:p>
    <w:p>
      <w:pPr>
        <w:spacing w:before="1"/>
        <w:ind w:left="728" w:right="0" w:firstLine="0"/>
        <w:jc w:val="both"/>
        <w:rPr>
          <w:b/>
          <w:sz w:val="20"/>
        </w:rPr>
      </w:pPr>
      <w:r>
        <w:rPr>
          <w:b/>
          <w:spacing w:val="-2"/>
          <w:sz w:val="20"/>
        </w:rPr>
        <w:t>Local</w:t>
      </w:r>
      <w:r>
        <w:rPr>
          <w:b/>
          <w:spacing w:val="5"/>
          <w:sz w:val="20"/>
        </w:rPr>
        <w:t> </w:t>
      </w:r>
      <w:r>
        <w:rPr>
          <w:b/>
          <w:spacing w:val="-2"/>
          <w:sz w:val="20"/>
        </w:rPr>
        <w:t>institutional</w:t>
      </w:r>
      <w:r>
        <w:rPr>
          <w:b/>
          <w:spacing w:val="5"/>
          <w:sz w:val="20"/>
        </w:rPr>
        <w:t> </w:t>
      </w:r>
      <w:r>
        <w:rPr>
          <w:b/>
          <w:spacing w:val="-2"/>
          <w:sz w:val="20"/>
        </w:rPr>
        <w:t>context</w:t>
      </w:r>
    </w:p>
    <w:p>
      <w:pPr>
        <w:spacing w:before="0"/>
        <w:ind w:left="162" w:right="552" w:firstLine="566"/>
        <w:jc w:val="both"/>
        <w:rPr>
          <w:sz w:val="20"/>
        </w:rPr>
      </w:pPr>
      <w:r>
        <w:rPr>
          <w:sz w:val="20"/>
        </w:rPr>
        <w:t>The </w:t>
      </w:r>
      <w:r>
        <w:rPr>
          <w:b/>
          <w:sz w:val="20"/>
        </w:rPr>
        <w:t>Attitude of the district municipality </w:t>
      </w:r>
      <w:r>
        <w:rPr>
          <w:sz w:val="20"/>
        </w:rPr>
        <w:t>to the development of rural tourism and local family or community businesses also influences the development of thematic villages. If the district municipality has little</w:t>
      </w:r>
      <w:r>
        <w:rPr>
          <w:spacing w:val="-9"/>
          <w:sz w:val="20"/>
        </w:rPr>
        <w:t> </w:t>
      </w:r>
      <w:r>
        <w:rPr>
          <w:sz w:val="20"/>
        </w:rPr>
        <w:t>focus</w:t>
      </w:r>
      <w:r>
        <w:rPr>
          <w:spacing w:val="-6"/>
          <w:sz w:val="20"/>
        </w:rPr>
        <w:t> </w:t>
      </w:r>
      <w:r>
        <w:rPr>
          <w:sz w:val="20"/>
        </w:rPr>
        <w:t>on</w:t>
      </w:r>
      <w:r>
        <w:rPr>
          <w:spacing w:val="-7"/>
          <w:sz w:val="20"/>
        </w:rPr>
        <w:t> </w:t>
      </w:r>
      <w:r>
        <w:rPr>
          <w:sz w:val="20"/>
        </w:rPr>
        <w:t>rural</w:t>
      </w:r>
      <w:r>
        <w:rPr>
          <w:spacing w:val="-8"/>
          <w:sz w:val="20"/>
        </w:rPr>
        <w:t> </w:t>
      </w:r>
      <w:r>
        <w:rPr>
          <w:sz w:val="20"/>
        </w:rPr>
        <w:t>tourism,</w:t>
      </w:r>
      <w:r>
        <w:rPr>
          <w:spacing w:val="-5"/>
          <w:sz w:val="20"/>
        </w:rPr>
        <w:t> </w:t>
      </w:r>
      <w:r>
        <w:rPr>
          <w:sz w:val="20"/>
        </w:rPr>
        <w:t>it</w:t>
      </w:r>
      <w:r>
        <w:rPr>
          <w:spacing w:val="-8"/>
          <w:sz w:val="20"/>
        </w:rPr>
        <w:t> </w:t>
      </w:r>
      <w:r>
        <w:rPr>
          <w:sz w:val="20"/>
        </w:rPr>
        <w:t>does</w:t>
      </w:r>
      <w:r>
        <w:rPr>
          <w:spacing w:val="-6"/>
          <w:sz w:val="20"/>
        </w:rPr>
        <w:t> </w:t>
      </w:r>
      <w:r>
        <w:rPr>
          <w:sz w:val="20"/>
        </w:rPr>
        <w:t>not</w:t>
      </w:r>
      <w:r>
        <w:rPr>
          <w:spacing w:val="-8"/>
          <w:sz w:val="20"/>
        </w:rPr>
        <w:t> </w:t>
      </w:r>
      <w:r>
        <w:rPr>
          <w:sz w:val="20"/>
        </w:rPr>
        <w:t>create</w:t>
      </w:r>
      <w:r>
        <w:rPr>
          <w:spacing w:val="-9"/>
          <w:sz w:val="20"/>
        </w:rPr>
        <w:t> </w:t>
      </w:r>
      <w:r>
        <w:rPr>
          <w:sz w:val="20"/>
        </w:rPr>
        <w:t>conditions</w:t>
      </w:r>
      <w:r>
        <w:rPr>
          <w:spacing w:val="-6"/>
          <w:sz w:val="20"/>
        </w:rPr>
        <w:t> </w:t>
      </w:r>
      <w:r>
        <w:rPr>
          <w:sz w:val="20"/>
        </w:rPr>
        <w:t>not</w:t>
      </w:r>
      <w:r>
        <w:rPr>
          <w:spacing w:val="-7"/>
          <w:sz w:val="20"/>
        </w:rPr>
        <w:t> </w:t>
      </w:r>
      <w:r>
        <w:rPr>
          <w:sz w:val="20"/>
        </w:rPr>
        <w:t>only</w:t>
      </w:r>
      <w:r>
        <w:rPr>
          <w:spacing w:val="-8"/>
          <w:sz w:val="20"/>
        </w:rPr>
        <w:t> </w:t>
      </w:r>
      <w:r>
        <w:rPr>
          <w:sz w:val="20"/>
        </w:rPr>
        <w:t>for</w:t>
      </w:r>
      <w:r>
        <w:rPr>
          <w:spacing w:val="-7"/>
          <w:sz w:val="20"/>
        </w:rPr>
        <w:t> </w:t>
      </w:r>
      <w:r>
        <w:rPr>
          <w:sz w:val="20"/>
        </w:rPr>
        <w:t>the</w:t>
      </w:r>
      <w:r>
        <w:rPr>
          <w:spacing w:val="-8"/>
          <w:sz w:val="20"/>
        </w:rPr>
        <w:t> </w:t>
      </w:r>
      <w:r>
        <w:rPr>
          <w:sz w:val="20"/>
        </w:rPr>
        <w:t>development</w:t>
      </w:r>
      <w:r>
        <w:rPr>
          <w:spacing w:val="-8"/>
          <w:sz w:val="20"/>
        </w:rPr>
        <w:t> </w:t>
      </w:r>
      <w:r>
        <w:rPr>
          <w:sz w:val="20"/>
        </w:rPr>
        <w:t>of</w:t>
      </w:r>
      <w:r>
        <w:rPr>
          <w:spacing w:val="-7"/>
          <w:sz w:val="20"/>
        </w:rPr>
        <w:t> </w:t>
      </w:r>
      <w:r>
        <w:rPr>
          <w:sz w:val="20"/>
        </w:rPr>
        <w:t>thematic</w:t>
      </w:r>
      <w:r>
        <w:rPr>
          <w:spacing w:val="-8"/>
          <w:sz w:val="20"/>
        </w:rPr>
        <w:t> </w:t>
      </w:r>
      <w:r>
        <w:rPr>
          <w:sz w:val="20"/>
        </w:rPr>
        <w:t>villages,</w:t>
      </w:r>
      <w:r>
        <w:rPr>
          <w:spacing w:val="-7"/>
          <w:sz w:val="20"/>
        </w:rPr>
        <w:t> </w:t>
      </w:r>
      <w:r>
        <w:rPr>
          <w:sz w:val="20"/>
        </w:rPr>
        <w:t>but</w:t>
      </w:r>
    </w:p>
    <w:p>
      <w:pPr>
        <w:spacing w:after="0"/>
        <w:jc w:val="both"/>
        <w:rPr>
          <w:sz w:val="20"/>
        </w:rPr>
        <w:sectPr>
          <w:pgSz w:w="11910" w:h="16840"/>
          <w:pgMar w:header="0" w:footer="590" w:top="1040" w:bottom="780" w:left="1540" w:right="300"/>
        </w:sectPr>
      </w:pPr>
    </w:p>
    <w:p>
      <w:pPr>
        <w:spacing w:before="74"/>
        <w:ind w:left="162" w:right="548" w:firstLine="0"/>
        <w:jc w:val="both"/>
        <w:rPr>
          <w:sz w:val="20"/>
        </w:rPr>
      </w:pPr>
      <w:r>
        <w:rPr>
          <w:sz w:val="20"/>
        </w:rPr>
        <w:t>also</w:t>
      </w:r>
      <w:r>
        <w:rPr>
          <w:spacing w:val="-8"/>
          <w:sz w:val="20"/>
        </w:rPr>
        <w:t> </w:t>
      </w:r>
      <w:r>
        <w:rPr>
          <w:sz w:val="20"/>
        </w:rPr>
        <w:t>for</w:t>
      </w:r>
      <w:r>
        <w:rPr>
          <w:spacing w:val="-9"/>
          <w:sz w:val="20"/>
        </w:rPr>
        <w:t> </w:t>
      </w:r>
      <w:r>
        <w:rPr>
          <w:sz w:val="20"/>
        </w:rPr>
        <w:t>the</w:t>
      </w:r>
      <w:r>
        <w:rPr>
          <w:spacing w:val="-7"/>
          <w:sz w:val="20"/>
        </w:rPr>
        <w:t> </w:t>
      </w:r>
      <w:r>
        <w:rPr>
          <w:sz w:val="20"/>
        </w:rPr>
        <w:t>exploitation</w:t>
      </w:r>
      <w:r>
        <w:rPr>
          <w:spacing w:val="-7"/>
          <w:sz w:val="20"/>
        </w:rPr>
        <w:t> </w:t>
      </w:r>
      <w:r>
        <w:rPr>
          <w:sz w:val="20"/>
        </w:rPr>
        <w:t>of</w:t>
      </w:r>
      <w:r>
        <w:rPr>
          <w:spacing w:val="-6"/>
          <w:sz w:val="20"/>
        </w:rPr>
        <w:t> </w:t>
      </w:r>
      <w:r>
        <w:rPr>
          <w:sz w:val="20"/>
        </w:rPr>
        <w:t>the</w:t>
      </w:r>
      <w:r>
        <w:rPr>
          <w:spacing w:val="-9"/>
          <w:sz w:val="20"/>
        </w:rPr>
        <w:t> </w:t>
      </w:r>
      <w:r>
        <w:rPr>
          <w:sz w:val="20"/>
        </w:rPr>
        <w:t>tourism</w:t>
      </w:r>
      <w:r>
        <w:rPr>
          <w:spacing w:val="-5"/>
          <w:sz w:val="20"/>
        </w:rPr>
        <w:t> </w:t>
      </w:r>
      <w:r>
        <w:rPr>
          <w:sz w:val="20"/>
        </w:rPr>
        <w:t>potential</w:t>
      </w:r>
      <w:r>
        <w:rPr>
          <w:spacing w:val="-7"/>
          <w:sz w:val="20"/>
        </w:rPr>
        <w:t> </w:t>
      </w:r>
      <w:r>
        <w:rPr>
          <w:sz w:val="20"/>
        </w:rPr>
        <w:t>of</w:t>
      </w:r>
      <w:r>
        <w:rPr>
          <w:spacing w:val="-9"/>
          <w:sz w:val="20"/>
        </w:rPr>
        <w:t> </w:t>
      </w:r>
      <w:r>
        <w:rPr>
          <w:sz w:val="20"/>
        </w:rPr>
        <w:t>the</w:t>
      </w:r>
      <w:r>
        <w:rPr>
          <w:spacing w:val="-9"/>
          <w:sz w:val="20"/>
        </w:rPr>
        <w:t> </w:t>
      </w:r>
      <w:r>
        <w:rPr>
          <w:sz w:val="20"/>
        </w:rPr>
        <w:t>surrounding</w:t>
      </w:r>
      <w:r>
        <w:rPr>
          <w:spacing w:val="-8"/>
          <w:sz w:val="20"/>
        </w:rPr>
        <w:t> </w:t>
      </w:r>
      <w:r>
        <w:rPr>
          <w:sz w:val="20"/>
        </w:rPr>
        <w:t>areas.</w:t>
      </w:r>
      <w:r>
        <w:rPr>
          <w:spacing w:val="-8"/>
          <w:sz w:val="20"/>
        </w:rPr>
        <w:t> </w:t>
      </w:r>
      <w:r>
        <w:rPr>
          <w:sz w:val="20"/>
        </w:rPr>
        <w:t>The</w:t>
      </w:r>
      <w:r>
        <w:rPr>
          <w:spacing w:val="-9"/>
          <w:sz w:val="20"/>
        </w:rPr>
        <w:t> </w:t>
      </w:r>
      <w:r>
        <w:rPr>
          <w:sz w:val="20"/>
        </w:rPr>
        <w:t>thematic</w:t>
      </w:r>
      <w:r>
        <w:rPr>
          <w:spacing w:val="-7"/>
          <w:sz w:val="20"/>
        </w:rPr>
        <w:t> </w:t>
      </w:r>
      <w:r>
        <w:rPr>
          <w:sz w:val="20"/>
        </w:rPr>
        <w:t>villages</w:t>
      </w:r>
      <w:r>
        <w:rPr>
          <w:spacing w:val="-7"/>
          <w:sz w:val="20"/>
        </w:rPr>
        <w:t> </w:t>
      </w:r>
      <w:r>
        <w:rPr>
          <w:sz w:val="20"/>
        </w:rPr>
        <w:t>attract</w:t>
      </w:r>
      <w:r>
        <w:rPr>
          <w:spacing w:val="-8"/>
          <w:sz w:val="20"/>
        </w:rPr>
        <w:t> </w:t>
      </w:r>
      <w:r>
        <w:rPr>
          <w:sz w:val="20"/>
        </w:rPr>
        <w:t>visitors not only to themselves, but also to the surrounding areas, which gives them and the surrounding tourist attractions the opportunity to receive income from visitors. </w:t>
      </w:r>
      <w:r>
        <w:rPr>
          <w:i/>
          <w:sz w:val="20"/>
        </w:rPr>
        <w:t>PA11: sluggish, sluggish .. don't do, well don't use,</w:t>
      </w:r>
      <w:r>
        <w:rPr>
          <w:i/>
          <w:sz w:val="20"/>
        </w:rPr>
        <w:t> well to have tourists here. So we will all live better. and every tourist is a cafe, it will be inspected ..</w:t>
      </w:r>
      <w:r>
        <w:rPr>
          <w:sz w:val="20"/>
        </w:rPr>
        <w:t>”. The district municipality, which is not oriented towards rural tourism, does not provide assistance to the actors of the thematic</w:t>
      </w:r>
      <w:r>
        <w:rPr>
          <w:spacing w:val="-1"/>
          <w:sz w:val="20"/>
        </w:rPr>
        <w:t> </w:t>
      </w:r>
      <w:r>
        <w:rPr>
          <w:sz w:val="20"/>
        </w:rPr>
        <w:t>villages.</w:t>
      </w:r>
      <w:r>
        <w:rPr>
          <w:spacing w:val="-1"/>
          <w:sz w:val="20"/>
        </w:rPr>
        <w:t> </w:t>
      </w:r>
      <w:r>
        <w:rPr>
          <w:sz w:val="20"/>
        </w:rPr>
        <w:t>The</w:t>
      </w:r>
      <w:r>
        <w:rPr>
          <w:spacing w:val="-2"/>
          <w:sz w:val="20"/>
        </w:rPr>
        <w:t> </w:t>
      </w:r>
      <w:r>
        <w:rPr>
          <w:sz w:val="20"/>
        </w:rPr>
        <w:t>actors of</w:t>
      </w:r>
      <w:r>
        <w:rPr>
          <w:spacing w:val="-2"/>
          <w:sz w:val="20"/>
        </w:rPr>
        <w:t> </w:t>
      </w:r>
      <w:r>
        <w:rPr>
          <w:sz w:val="20"/>
        </w:rPr>
        <w:t>the thematic</w:t>
      </w:r>
      <w:r>
        <w:rPr>
          <w:spacing w:val="-1"/>
          <w:sz w:val="20"/>
        </w:rPr>
        <w:t> </w:t>
      </w:r>
      <w:r>
        <w:rPr>
          <w:sz w:val="20"/>
        </w:rPr>
        <w:t>villages are researching themselves to</w:t>
      </w:r>
      <w:r>
        <w:rPr>
          <w:spacing w:val="-1"/>
          <w:sz w:val="20"/>
        </w:rPr>
        <w:t> </w:t>
      </w:r>
      <w:r>
        <w:rPr>
          <w:sz w:val="20"/>
        </w:rPr>
        <w:t>make</w:t>
      </w:r>
      <w:r>
        <w:rPr>
          <w:spacing w:val="-2"/>
          <w:sz w:val="20"/>
        </w:rPr>
        <w:t> </w:t>
      </w:r>
      <w:r>
        <w:rPr>
          <w:sz w:val="20"/>
        </w:rPr>
        <w:t>large</w:t>
      </w:r>
      <w:r>
        <w:rPr>
          <w:spacing w:val="-2"/>
          <w:sz w:val="20"/>
        </w:rPr>
        <w:t> </w:t>
      </w:r>
      <w:r>
        <w:rPr>
          <w:sz w:val="20"/>
        </w:rPr>
        <w:t>investments</w:t>
      </w:r>
      <w:r>
        <w:rPr>
          <w:spacing w:val="-1"/>
          <w:sz w:val="20"/>
        </w:rPr>
        <w:t> </w:t>
      </w:r>
      <w:r>
        <w:rPr>
          <w:sz w:val="20"/>
        </w:rPr>
        <w:t>in order</w:t>
      </w:r>
      <w:r>
        <w:rPr>
          <w:spacing w:val="-2"/>
          <w:sz w:val="20"/>
        </w:rPr>
        <w:t> </w:t>
      </w:r>
      <w:r>
        <w:rPr>
          <w:sz w:val="20"/>
        </w:rPr>
        <w:t>to</w:t>
      </w:r>
      <w:r>
        <w:rPr>
          <w:spacing w:val="-1"/>
          <w:sz w:val="20"/>
        </w:rPr>
        <w:t> </w:t>
      </w:r>
      <w:r>
        <w:rPr>
          <w:sz w:val="20"/>
        </w:rPr>
        <w:t>create</w:t>
      </w:r>
      <w:r>
        <w:rPr>
          <w:spacing w:val="-3"/>
          <w:sz w:val="20"/>
        </w:rPr>
        <w:t> </w:t>
      </w:r>
      <w:r>
        <w:rPr>
          <w:sz w:val="20"/>
        </w:rPr>
        <w:t>better</w:t>
      </w:r>
      <w:r>
        <w:rPr>
          <w:spacing w:val="-4"/>
          <w:sz w:val="20"/>
        </w:rPr>
        <w:t> </w:t>
      </w:r>
      <w:r>
        <w:rPr>
          <w:sz w:val="20"/>
        </w:rPr>
        <w:t>conditions.</w:t>
      </w:r>
      <w:r>
        <w:rPr>
          <w:spacing w:val="-1"/>
          <w:sz w:val="20"/>
        </w:rPr>
        <w:t> </w:t>
      </w:r>
      <w:r>
        <w:rPr>
          <w:i/>
          <w:sz w:val="20"/>
        </w:rPr>
        <w:t>PA11: When</w:t>
      </w:r>
      <w:r>
        <w:rPr>
          <w:i/>
          <w:spacing w:val="-2"/>
          <w:sz w:val="20"/>
        </w:rPr>
        <w:t> </w:t>
      </w:r>
      <w:r>
        <w:rPr>
          <w:i/>
          <w:sz w:val="20"/>
        </w:rPr>
        <w:t>we</w:t>
      </w:r>
      <w:r>
        <w:rPr>
          <w:i/>
          <w:spacing w:val="-1"/>
          <w:sz w:val="20"/>
        </w:rPr>
        <w:t> </w:t>
      </w:r>
      <w:r>
        <w:rPr>
          <w:i/>
          <w:sz w:val="20"/>
        </w:rPr>
        <w:t>started</w:t>
      </w:r>
      <w:r>
        <w:rPr>
          <w:i/>
          <w:spacing w:val="-2"/>
          <w:sz w:val="20"/>
        </w:rPr>
        <w:t> </w:t>
      </w:r>
      <w:r>
        <w:rPr>
          <w:i/>
          <w:sz w:val="20"/>
        </w:rPr>
        <w:t>working</w:t>
      </w:r>
      <w:r>
        <w:rPr>
          <w:i/>
          <w:spacing w:val="-2"/>
          <w:sz w:val="20"/>
        </w:rPr>
        <w:t> </w:t>
      </w:r>
      <w:r>
        <w:rPr>
          <w:i/>
          <w:sz w:val="20"/>
        </w:rPr>
        <w:t>here,</w:t>
      </w:r>
      <w:r>
        <w:rPr>
          <w:i/>
          <w:spacing w:val="-2"/>
          <w:sz w:val="20"/>
        </w:rPr>
        <w:t> </w:t>
      </w:r>
      <w:r>
        <w:rPr>
          <w:i/>
          <w:sz w:val="20"/>
        </w:rPr>
        <w:t>at</w:t>
      </w:r>
      <w:r>
        <w:rPr>
          <w:i/>
          <w:spacing w:val="-1"/>
          <w:sz w:val="20"/>
        </w:rPr>
        <w:t> </w:t>
      </w:r>
      <w:r>
        <w:rPr>
          <w:i/>
          <w:sz w:val="20"/>
        </w:rPr>
        <w:t>first the</w:t>
      </w:r>
      <w:r>
        <w:rPr>
          <w:i/>
          <w:spacing w:val="-1"/>
          <w:sz w:val="20"/>
        </w:rPr>
        <w:t> </w:t>
      </w:r>
      <w:r>
        <w:rPr>
          <w:i/>
          <w:sz w:val="20"/>
        </w:rPr>
        <w:t>buses</w:t>
      </w:r>
      <w:r>
        <w:rPr>
          <w:i/>
          <w:spacing w:val="-3"/>
          <w:sz w:val="20"/>
        </w:rPr>
        <w:t> </w:t>
      </w:r>
      <w:r>
        <w:rPr>
          <w:i/>
          <w:sz w:val="20"/>
        </w:rPr>
        <w:t>were</w:t>
      </w:r>
      <w:r>
        <w:rPr>
          <w:i/>
          <w:spacing w:val="-1"/>
          <w:sz w:val="20"/>
        </w:rPr>
        <w:t> </w:t>
      </w:r>
      <w:r>
        <w:rPr>
          <w:i/>
          <w:sz w:val="20"/>
        </w:rPr>
        <w:t>on</w:t>
      </w:r>
      <w:r>
        <w:rPr>
          <w:i/>
          <w:spacing w:val="-4"/>
          <w:sz w:val="20"/>
        </w:rPr>
        <w:t> </w:t>
      </w:r>
      <w:r>
        <w:rPr>
          <w:i/>
          <w:sz w:val="20"/>
        </w:rPr>
        <w:t>a bad</w:t>
      </w:r>
      <w:r>
        <w:rPr>
          <w:i/>
          <w:spacing w:val="-4"/>
          <w:sz w:val="20"/>
        </w:rPr>
        <w:t> </w:t>
      </w:r>
      <w:r>
        <w:rPr>
          <w:i/>
          <w:sz w:val="20"/>
        </w:rPr>
        <w:t>road - it</w:t>
      </w:r>
      <w:r>
        <w:rPr>
          <w:i/>
          <w:sz w:val="20"/>
        </w:rPr>
        <w:t> was a bad road. We were at our own expense". </w:t>
      </w:r>
      <w:r>
        <w:rPr>
          <w:sz w:val="20"/>
        </w:rPr>
        <w:t>Family-themed villages in the district municipality in particular are often seen as their own businesses, they are underestimated for employing the surrounding villagers and for the sustainable development of the whole village or even the district, they rarely receive the necessary support. </w:t>
      </w:r>
      <w:r>
        <w:rPr>
          <w:i/>
          <w:sz w:val="20"/>
        </w:rPr>
        <w:t>”PA11: something, and a family business. Here you own, how much you earn and live it, your business</w:t>
      </w:r>
      <w:r>
        <w:rPr>
          <w:i/>
          <w:sz w:val="20"/>
        </w:rPr>
        <w:t> here. " </w:t>
      </w:r>
      <w:r>
        <w:rPr>
          <w:sz w:val="20"/>
        </w:rPr>
        <w:t>The approach of the district municipality to the thematic villages as well as to the generators of rural development opportunities and contribution to the creation of more favorable conditions would provide opportunities not only for the improvement of the quality of life of the thematic villages but also of the surrounding rural population.</w:t>
      </w:r>
    </w:p>
    <w:p>
      <w:pPr>
        <w:spacing w:before="1"/>
        <w:ind w:left="162" w:right="548" w:firstLine="566"/>
        <w:jc w:val="both"/>
        <w:rPr>
          <w:sz w:val="20"/>
        </w:rPr>
      </w:pPr>
      <w:r>
        <w:rPr>
          <w:b/>
          <w:sz w:val="20"/>
        </w:rPr>
        <w:t>The eldership </w:t>
      </w:r>
      <w:r>
        <w:rPr>
          <w:sz w:val="20"/>
        </w:rPr>
        <w:t>is closer and more accessible to the rural population, the community and the actors of the thematic villages, both physically and emotionally. It often cooperates with it and the needs of thematic villages</w:t>
      </w:r>
      <w:r>
        <w:rPr>
          <w:spacing w:val="-4"/>
          <w:sz w:val="20"/>
        </w:rPr>
        <w:t> </w:t>
      </w:r>
      <w:r>
        <w:rPr>
          <w:sz w:val="20"/>
        </w:rPr>
        <w:t>are</w:t>
      </w:r>
      <w:r>
        <w:rPr>
          <w:spacing w:val="-1"/>
          <w:sz w:val="20"/>
        </w:rPr>
        <w:t> </w:t>
      </w:r>
      <w:r>
        <w:rPr>
          <w:sz w:val="20"/>
        </w:rPr>
        <w:t>better</w:t>
      </w:r>
      <w:r>
        <w:rPr>
          <w:spacing w:val="-3"/>
          <w:sz w:val="20"/>
        </w:rPr>
        <w:t> </w:t>
      </w:r>
      <w:r>
        <w:rPr>
          <w:sz w:val="20"/>
        </w:rPr>
        <w:t>understood</w:t>
      </w:r>
      <w:r>
        <w:rPr>
          <w:spacing w:val="-2"/>
          <w:sz w:val="20"/>
        </w:rPr>
        <w:t> </w:t>
      </w:r>
      <w:r>
        <w:rPr>
          <w:sz w:val="20"/>
        </w:rPr>
        <w:t>by</w:t>
      </w:r>
      <w:r>
        <w:rPr>
          <w:spacing w:val="-2"/>
          <w:sz w:val="20"/>
        </w:rPr>
        <w:t> </w:t>
      </w:r>
      <w:r>
        <w:rPr>
          <w:sz w:val="20"/>
        </w:rPr>
        <w:t>the</w:t>
      </w:r>
      <w:r>
        <w:rPr>
          <w:spacing w:val="-1"/>
          <w:sz w:val="20"/>
        </w:rPr>
        <w:t> </w:t>
      </w:r>
      <w:r>
        <w:rPr>
          <w:sz w:val="20"/>
        </w:rPr>
        <w:t>eldership.</w:t>
      </w:r>
      <w:r>
        <w:rPr>
          <w:spacing w:val="-2"/>
          <w:sz w:val="20"/>
        </w:rPr>
        <w:t> </w:t>
      </w:r>
      <w:r>
        <w:rPr>
          <w:sz w:val="20"/>
        </w:rPr>
        <w:t>And</w:t>
      </w:r>
      <w:r>
        <w:rPr>
          <w:spacing w:val="-2"/>
          <w:sz w:val="20"/>
        </w:rPr>
        <w:t> </w:t>
      </w:r>
      <w:r>
        <w:rPr>
          <w:sz w:val="20"/>
        </w:rPr>
        <w:t>families </w:t>
      </w:r>
      <w:r>
        <w:rPr>
          <w:i/>
          <w:sz w:val="20"/>
        </w:rPr>
        <w:t>“PA12:</w:t>
      </w:r>
      <w:r>
        <w:rPr>
          <w:i/>
          <w:spacing w:val="-3"/>
          <w:sz w:val="20"/>
        </w:rPr>
        <w:t> </w:t>
      </w:r>
      <w:r>
        <w:rPr>
          <w:i/>
          <w:sz w:val="20"/>
        </w:rPr>
        <w:t>we</w:t>
      </w:r>
      <w:r>
        <w:rPr>
          <w:i/>
          <w:spacing w:val="-2"/>
          <w:sz w:val="20"/>
        </w:rPr>
        <w:t> </w:t>
      </w:r>
      <w:r>
        <w:rPr>
          <w:i/>
          <w:sz w:val="20"/>
        </w:rPr>
        <w:t>agree well</w:t>
      </w:r>
      <w:r>
        <w:rPr>
          <w:i/>
          <w:spacing w:val="-1"/>
          <w:sz w:val="20"/>
        </w:rPr>
        <w:t> </w:t>
      </w:r>
      <w:r>
        <w:rPr>
          <w:i/>
          <w:sz w:val="20"/>
        </w:rPr>
        <w:t>with</w:t>
      </w:r>
      <w:r>
        <w:rPr>
          <w:i/>
          <w:spacing w:val="-4"/>
          <w:sz w:val="20"/>
        </w:rPr>
        <w:t> </w:t>
      </w:r>
      <w:r>
        <w:rPr>
          <w:i/>
          <w:sz w:val="20"/>
        </w:rPr>
        <w:t>the</w:t>
      </w:r>
      <w:r>
        <w:rPr>
          <w:i/>
          <w:spacing w:val="-2"/>
          <w:sz w:val="20"/>
        </w:rPr>
        <w:t> </w:t>
      </w:r>
      <w:r>
        <w:rPr>
          <w:i/>
          <w:sz w:val="20"/>
        </w:rPr>
        <w:t>eldership.</w:t>
      </w:r>
      <w:r>
        <w:rPr>
          <w:i/>
          <w:spacing w:val="-3"/>
          <w:sz w:val="20"/>
        </w:rPr>
        <w:t> </w:t>
      </w:r>
      <w:r>
        <w:rPr>
          <w:i/>
          <w:sz w:val="20"/>
        </w:rPr>
        <w:t>The</w:t>
      </w:r>
      <w:r>
        <w:rPr>
          <w:i/>
          <w:spacing w:val="-2"/>
          <w:sz w:val="20"/>
        </w:rPr>
        <w:t> </w:t>
      </w:r>
      <w:r>
        <w:rPr>
          <w:i/>
          <w:sz w:val="20"/>
        </w:rPr>
        <w:t>elder</w:t>
      </w:r>
      <w:r>
        <w:rPr>
          <w:i/>
          <w:sz w:val="20"/>
        </w:rPr>
        <w:t> takes</w:t>
      </w:r>
      <w:r>
        <w:rPr>
          <w:i/>
          <w:spacing w:val="-1"/>
          <w:sz w:val="20"/>
        </w:rPr>
        <w:t> </w:t>
      </w:r>
      <w:r>
        <w:rPr>
          <w:i/>
          <w:sz w:val="20"/>
        </w:rPr>
        <w:t>care of everything”, </w:t>
      </w:r>
      <w:r>
        <w:rPr>
          <w:sz w:val="20"/>
        </w:rPr>
        <w:t>and</w:t>
      </w:r>
      <w:r>
        <w:rPr>
          <w:spacing w:val="-1"/>
          <w:sz w:val="20"/>
        </w:rPr>
        <w:t> </w:t>
      </w:r>
      <w:r>
        <w:rPr>
          <w:sz w:val="20"/>
        </w:rPr>
        <w:t>the community “</w:t>
      </w:r>
      <w:r>
        <w:rPr>
          <w:i/>
          <w:sz w:val="20"/>
        </w:rPr>
        <w:t>L6:</w:t>
      </w:r>
      <w:r>
        <w:rPr>
          <w:i/>
          <w:spacing w:val="-2"/>
          <w:sz w:val="20"/>
        </w:rPr>
        <w:t> </w:t>
      </w:r>
      <w:r>
        <w:rPr>
          <w:i/>
          <w:sz w:val="20"/>
        </w:rPr>
        <w:t>He can't do anything about it. Here is the community. But the</w:t>
      </w:r>
      <w:r>
        <w:rPr>
          <w:i/>
          <w:sz w:val="20"/>
        </w:rPr>
        <w:t> community</w:t>
      </w:r>
      <w:r>
        <w:rPr>
          <w:i/>
          <w:spacing w:val="-1"/>
          <w:sz w:val="20"/>
        </w:rPr>
        <w:t> </w:t>
      </w:r>
      <w:r>
        <w:rPr>
          <w:i/>
          <w:sz w:val="20"/>
        </w:rPr>
        <w:t>cannot</w:t>
      </w:r>
      <w:r>
        <w:rPr>
          <w:i/>
          <w:spacing w:val="-1"/>
          <w:sz w:val="20"/>
        </w:rPr>
        <w:t> </w:t>
      </w:r>
      <w:r>
        <w:rPr>
          <w:i/>
          <w:sz w:val="20"/>
        </w:rPr>
        <w:t>do</w:t>
      </w:r>
      <w:r>
        <w:rPr>
          <w:i/>
          <w:spacing w:val="-1"/>
          <w:sz w:val="20"/>
        </w:rPr>
        <w:t> </w:t>
      </w:r>
      <w:r>
        <w:rPr>
          <w:i/>
          <w:sz w:val="20"/>
        </w:rPr>
        <w:t>anything without</w:t>
      </w:r>
      <w:r>
        <w:rPr>
          <w:i/>
          <w:spacing w:val="-1"/>
          <w:sz w:val="20"/>
        </w:rPr>
        <w:t> </w:t>
      </w:r>
      <w:r>
        <w:rPr>
          <w:i/>
          <w:sz w:val="20"/>
        </w:rPr>
        <w:t>him</w:t>
      </w:r>
      <w:r>
        <w:rPr>
          <w:sz w:val="20"/>
        </w:rPr>
        <w:t>".</w:t>
      </w:r>
      <w:r>
        <w:rPr>
          <w:spacing w:val="-1"/>
          <w:sz w:val="20"/>
        </w:rPr>
        <w:t> </w:t>
      </w:r>
      <w:r>
        <w:rPr>
          <w:sz w:val="20"/>
        </w:rPr>
        <w:t>The</w:t>
      </w:r>
      <w:r>
        <w:rPr>
          <w:spacing w:val="-2"/>
          <w:sz w:val="20"/>
        </w:rPr>
        <w:t> </w:t>
      </w:r>
      <w:r>
        <w:rPr>
          <w:sz w:val="20"/>
        </w:rPr>
        <w:t>close</w:t>
      </w:r>
      <w:r>
        <w:rPr>
          <w:spacing w:val="-2"/>
          <w:sz w:val="20"/>
        </w:rPr>
        <w:t> </w:t>
      </w:r>
      <w:r>
        <w:rPr>
          <w:sz w:val="20"/>
        </w:rPr>
        <w:t>ties between</w:t>
      </w:r>
      <w:r>
        <w:rPr>
          <w:spacing w:val="-2"/>
          <w:sz w:val="20"/>
        </w:rPr>
        <w:t> </w:t>
      </w:r>
      <w:r>
        <w:rPr>
          <w:sz w:val="20"/>
        </w:rPr>
        <w:t>the eldership</w:t>
      </w:r>
      <w:r>
        <w:rPr>
          <w:spacing w:val="-2"/>
          <w:sz w:val="20"/>
        </w:rPr>
        <w:t> </w:t>
      </w:r>
      <w:r>
        <w:rPr>
          <w:sz w:val="20"/>
        </w:rPr>
        <w:t>and</w:t>
      </w:r>
      <w:r>
        <w:rPr>
          <w:spacing w:val="-1"/>
          <w:sz w:val="20"/>
        </w:rPr>
        <w:t> </w:t>
      </w:r>
      <w:r>
        <w:rPr>
          <w:sz w:val="20"/>
        </w:rPr>
        <w:t>the</w:t>
      </w:r>
      <w:r>
        <w:rPr>
          <w:spacing w:val="-2"/>
          <w:sz w:val="20"/>
        </w:rPr>
        <w:t> </w:t>
      </w:r>
      <w:r>
        <w:rPr>
          <w:sz w:val="20"/>
        </w:rPr>
        <w:t>TV</w:t>
      </w:r>
      <w:r>
        <w:rPr>
          <w:spacing w:val="-1"/>
          <w:sz w:val="20"/>
        </w:rPr>
        <w:t> </w:t>
      </w:r>
      <w:r>
        <w:rPr>
          <w:sz w:val="20"/>
        </w:rPr>
        <w:t>actors are based not only on the territorial location, but also on the fact that often the same people work in the eldership, community and thematic villages, or people are connected by neighborhood or kinship ties. </w:t>
      </w:r>
      <w:r>
        <w:rPr>
          <w:i/>
          <w:sz w:val="20"/>
        </w:rPr>
        <w:t>“L6: That you</w:t>
      </w:r>
      <w:r>
        <w:rPr>
          <w:i/>
          <w:sz w:val="20"/>
        </w:rPr>
        <w:t> understand</w:t>
      </w:r>
      <w:r>
        <w:rPr>
          <w:i/>
          <w:spacing w:val="-4"/>
          <w:sz w:val="20"/>
        </w:rPr>
        <w:t> </w:t>
      </w:r>
      <w:r>
        <w:rPr>
          <w:i/>
          <w:sz w:val="20"/>
        </w:rPr>
        <w:t>is</w:t>
      </w:r>
      <w:r>
        <w:rPr>
          <w:i/>
          <w:spacing w:val="-3"/>
          <w:sz w:val="20"/>
        </w:rPr>
        <w:t> </w:t>
      </w:r>
      <w:r>
        <w:rPr>
          <w:i/>
          <w:sz w:val="20"/>
        </w:rPr>
        <w:t>that</w:t>
      </w:r>
      <w:r>
        <w:rPr>
          <w:i/>
          <w:spacing w:val="-5"/>
          <w:sz w:val="20"/>
        </w:rPr>
        <w:t> </w:t>
      </w:r>
      <w:r>
        <w:rPr>
          <w:i/>
          <w:sz w:val="20"/>
        </w:rPr>
        <w:t>the</w:t>
      </w:r>
      <w:r>
        <w:rPr>
          <w:i/>
          <w:spacing w:val="-3"/>
          <w:sz w:val="20"/>
        </w:rPr>
        <w:t> </w:t>
      </w:r>
      <w:r>
        <w:rPr>
          <w:i/>
          <w:sz w:val="20"/>
        </w:rPr>
        <w:t>eldership</w:t>
      </w:r>
      <w:r>
        <w:rPr>
          <w:i/>
          <w:spacing w:val="-3"/>
          <w:sz w:val="20"/>
        </w:rPr>
        <w:t> </w:t>
      </w:r>
      <w:r>
        <w:rPr>
          <w:i/>
          <w:sz w:val="20"/>
        </w:rPr>
        <w:t>itself</w:t>
      </w:r>
      <w:r>
        <w:rPr>
          <w:i/>
          <w:spacing w:val="-2"/>
          <w:sz w:val="20"/>
        </w:rPr>
        <w:t> </w:t>
      </w:r>
      <w:r>
        <w:rPr>
          <w:i/>
          <w:sz w:val="20"/>
        </w:rPr>
        <w:t>is</w:t>
      </w:r>
      <w:r>
        <w:rPr>
          <w:i/>
          <w:spacing w:val="-5"/>
          <w:sz w:val="20"/>
        </w:rPr>
        <w:t> </w:t>
      </w:r>
      <w:r>
        <w:rPr>
          <w:i/>
          <w:sz w:val="20"/>
        </w:rPr>
        <w:t>almost</w:t>
      </w:r>
      <w:r>
        <w:rPr>
          <w:i/>
          <w:spacing w:val="-2"/>
          <w:sz w:val="20"/>
        </w:rPr>
        <w:t> </w:t>
      </w:r>
      <w:r>
        <w:rPr>
          <w:i/>
          <w:sz w:val="20"/>
        </w:rPr>
        <w:t>all</w:t>
      </w:r>
      <w:r>
        <w:rPr>
          <w:i/>
          <w:spacing w:val="-4"/>
          <w:sz w:val="20"/>
        </w:rPr>
        <w:t> </w:t>
      </w:r>
      <w:r>
        <w:rPr>
          <w:i/>
          <w:sz w:val="20"/>
        </w:rPr>
        <w:t>of</w:t>
      </w:r>
      <w:r>
        <w:rPr>
          <w:i/>
          <w:spacing w:val="-2"/>
          <w:sz w:val="20"/>
        </w:rPr>
        <w:t> </w:t>
      </w:r>
      <w:r>
        <w:rPr>
          <w:i/>
          <w:sz w:val="20"/>
        </w:rPr>
        <w:t>us.</w:t>
      </w:r>
      <w:r>
        <w:rPr>
          <w:i/>
          <w:spacing w:val="-5"/>
          <w:sz w:val="20"/>
        </w:rPr>
        <w:t> </w:t>
      </w:r>
      <w:r>
        <w:rPr>
          <w:i/>
          <w:sz w:val="20"/>
        </w:rPr>
        <w:t>Those</w:t>
      </w:r>
      <w:r>
        <w:rPr>
          <w:i/>
          <w:spacing w:val="-3"/>
          <w:sz w:val="20"/>
        </w:rPr>
        <w:t> </w:t>
      </w:r>
      <w:r>
        <w:rPr>
          <w:i/>
          <w:sz w:val="20"/>
        </w:rPr>
        <w:t>who</w:t>
      </w:r>
      <w:r>
        <w:rPr>
          <w:i/>
          <w:spacing w:val="-4"/>
          <w:sz w:val="20"/>
        </w:rPr>
        <w:t> </w:t>
      </w:r>
      <w:r>
        <w:rPr>
          <w:i/>
          <w:sz w:val="20"/>
        </w:rPr>
        <w:t>are</w:t>
      </w:r>
      <w:r>
        <w:rPr>
          <w:i/>
          <w:spacing w:val="-3"/>
          <w:sz w:val="20"/>
        </w:rPr>
        <w:t> </w:t>
      </w:r>
      <w:r>
        <w:rPr>
          <w:i/>
          <w:sz w:val="20"/>
        </w:rPr>
        <w:t>in</w:t>
      </w:r>
      <w:r>
        <w:rPr>
          <w:i/>
          <w:spacing w:val="-5"/>
          <w:sz w:val="20"/>
        </w:rPr>
        <w:t> </w:t>
      </w:r>
      <w:r>
        <w:rPr>
          <w:i/>
          <w:sz w:val="20"/>
        </w:rPr>
        <w:t>the</w:t>
      </w:r>
      <w:r>
        <w:rPr>
          <w:i/>
          <w:spacing w:val="-6"/>
          <w:sz w:val="20"/>
        </w:rPr>
        <w:t> </w:t>
      </w:r>
      <w:r>
        <w:rPr>
          <w:i/>
          <w:sz w:val="20"/>
        </w:rPr>
        <w:t>community,</w:t>
      </w:r>
      <w:r>
        <w:rPr>
          <w:i/>
          <w:spacing w:val="-5"/>
          <w:sz w:val="20"/>
        </w:rPr>
        <w:t> </w:t>
      </w:r>
      <w:r>
        <w:rPr>
          <w:i/>
          <w:sz w:val="20"/>
        </w:rPr>
        <w:t>we</w:t>
      </w:r>
      <w:r>
        <w:rPr>
          <w:i/>
          <w:spacing w:val="-3"/>
          <w:sz w:val="20"/>
        </w:rPr>
        <w:t> </w:t>
      </w:r>
      <w:r>
        <w:rPr>
          <w:i/>
          <w:sz w:val="20"/>
        </w:rPr>
        <w:t>all</w:t>
      </w:r>
      <w:r>
        <w:rPr>
          <w:i/>
          <w:spacing w:val="-2"/>
          <w:sz w:val="20"/>
        </w:rPr>
        <w:t> </w:t>
      </w:r>
      <w:r>
        <w:rPr>
          <w:i/>
          <w:sz w:val="20"/>
        </w:rPr>
        <w:t>work</w:t>
      </w:r>
      <w:r>
        <w:rPr>
          <w:i/>
          <w:spacing w:val="-1"/>
          <w:sz w:val="20"/>
        </w:rPr>
        <w:t> </w:t>
      </w:r>
      <w:r>
        <w:rPr>
          <w:i/>
          <w:sz w:val="20"/>
        </w:rPr>
        <w:t>in</w:t>
      </w:r>
      <w:r>
        <w:rPr>
          <w:i/>
          <w:spacing w:val="-5"/>
          <w:sz w:val="20"/>
        </w:rPr>
        <w:t> </w:t>
      </w:r>
      <w:r>
        <w:rPr>
          <w:i/>
          <w:sz w:val="20"/>
        </w:rPr>
        <w:t>the</w:t>
      </w:r>
      <w:r>
        <w:rPr>
          <w:i/>
          <w:spacing w:val="-3"/>
          <w:sz w:val="20"/>
        </w:rPr>
        <w:t> </w:t>
      </w:r>
      <w:r>
        <w:rPr>
          <w:i/>
          <w:sz w:val="20"/>
        </w:rPr>
        <w:t>work of</w:t>
      </w:r>
      <w:r>
        <w:rPr>
          <w:i/>
          <w:spacing w:val="-4"/>
          <w:sz w:val="20"/>
        </w:rPr>
        <w:t> </w:t>
      </w:r>
      <w:r>
        <w:rPr>
          <w:i/>
          <w:sz w:val="20"/>
        </w:rPr>
        <w:t>the</w:t>
      </w:r>
      <w:r>
        <w:rPr>
          <w:i/>
          <w:spacing w:val="-2"/>
          <w:sz w:val="20"/>
        </w:rPr>
        <w:t> </w:t>
      </w:r>
      <w:r>
        <w:rPr>
          <w:i/>
          <w:sz w:val="20"/>
        </w:rPr>
        <w:t>eldership. </w:t>
      </w:r>
      <w:r>
        <w:rPr>
          <w:sz w:val="20"/>
        </w:rPr>
        <w:t>”</w:t>
      </w:r>
      <w:r>
        <w:rPr>
          <w:spacing w:val="-2"/>
          <w:sz w:val="20"/>
        </w:rPr>
        <w:t> </w:t>
      </w:r>
      <w:r>
        <w:rPr>
          <w:sz w:val="20"/>
        </w:rPr>
        <w:t>Such</w:t>
      </w:r>
      <w:r>
        <w:rPr>
          <w:spacing w:val="-3"/>
          <w:sz w:val="20"/>
        </w:rPr>
        <w:t> </w:t>
      </w:r>
      <w:r>
        <w:rPr>
          <w:sz w:val="20"/>
        </w:rPr>
        <w:t>connection</w:t>
      </w:r>
      <w:r>
        <w:rPr>
          <w:spacing w:val="-2"/>
          <w:sz w:val="20"/>
        </w:rPr>
        <w:t> </w:t>
      </w:r>
      <w:r>
        <w:rPr>
          <w:sz w:val="20"/>
        </w:rPr>
        <w:t>provides</w:t>
      </w:r>
      <w:r>
        <w:rPr>
          <w:spacing w:val="-1"/>
          <w:sz w:val="20"/>
        </w:rPr>
        <w:t> </w:t>
      </w:r>
      <w:r>
        <w:rPr>
          <w:sz w:val="20"/>
        </w:rPr>
        <w:t>the</w:t>
      </w:r>
      <w:r>
        <w:rPr>
          <w:spacing w:val="-2"/>
          <w:sz w:val="20"/>
        </w:rPr>
        <w:t> </w:t>
      </w:r>
      <w:r>
        <w:rPr>
          <w:sz w:val="20"/>
        </w:rPr>
        <w:t>employees</w:t>
      </w:r>
      <w:r>
        <w:rPr>
          <w:spacing w:val="-3"/>
          <w:sz w:val="20"/>
        </w:rPr>
        <w:t> </w:t>
      </w:r>
      <w:r>
        <w:rPr>
          <w:sz w:val="20"/>
        </w:rPr>
        <w:t>of</w:t>
      </w:r>
      <w:r>
        <w:rPr>
          <w:spacing w:val="-2"/>
          <w:sz w:val="20"/>
        </w:rPr>
        <w:t> </w:t>
      </w:r>
      <w:r>
        <w:rPr>
          <w:sz w:val="20"/>
        </w:rPr>
        <w:t>the</w:t>
      </w:r>
      <w:r>
        <w:rPr>
          <w:spacing w:val="-2"/>
          <w:sz w:val="20"/>
        </w:rPr>
        <w:t> </w:t>
      </w:r>
      <w:r>
        <w:rPr>
          <w:sz w:val="20"/>
        </w:rPr>
        <w:t>eldership</w:t>
      </w:r>
      <w:r>
        <w:rPr>
          <w:spacing w:val="-2"/>
          <w:sz w:val="20"/>
        </w:rPr>
        <w:t> </w:t>
      </w:r>
      <w:r>
        <w:rPr>
          <w:sz w:val="20"/>
        </w:rPr>
        <w:t>with</w:t>
      </w:r>
      <w:r>
        <w:rPr>
          <w:spacing w:val="-2"/>
          <w:sz w:val="20"/>
        </w:rPr>
        <w:t> </w:t>
      </w:r>
      <w:r>
        <w:rPr>
          <w:sz w:val="20"/>
        </w:rPr>
        <w:t>opportunities</w:t>
      </w:r>
      <w:r>
        <w:rPr>
          <w:spacing w:val="-1"/>
          <w:sz w:val="20"/>
        </w:rPr>
        <w:t> </w:t>
      </w:r>
      <w:r>
        <w:rPr>
          <w:sz w:val="20"/>
        </w:rPr>
        <w:t>to</w:t>
      </w:r>
      <w:r>
        <w:rPr>
          <w:spacing w:val="-2"/>
          <w:sz w:val="20"/>
        </w:rPr>
        <w:t> </w:t>
      </w:r>
      <w:r>
        <w:rPr>
          <w:sz w:val="20"/>
        </w:rPr>
        <w:t>delve</w:t>
      </w:r>
      <w:r>
        <w:rPr>
          <w:spacing w:val="-2"/>
          <w:sz w:val="20"/>
        </w:rPr>
        <w:t> </w:t>
      </w:r>
      <w:r>
        <w:rPr>
          <w:sz w:val="20"/>
        </w:rPr>
        <w:t>deeper into the needs of thematic villages, to cooperate with TV actors in pursuit of rural development.</w:t>
      </w:r>
    </w:p>
    <w:p>
      <w:pPr>
        <w:spacing w:before="1"/>
        <w:ind w:left="162" w:right="547" w:firstLine="566"/>
        <w:jc w:val="both"/>
        <w:rPr>
          <w:sz w:val="20"/>
        </w:rPr>
      </w:pPr>
      <w:r>
        <w:rPr>
          <w:sz w:val="20"/>
        </w:rPr>
        <w:t>However,</w:t>
      </w:r>
      <w:r>
        <w:rPr>
          <w:spacing w:val="-3"/>
          <w:sz w:val="20"/>
        </w:rPr>
        <w:t> </w:t>
      </w:r>
      <w:r>
        <w:rPr>
          <w:sz w:val="20"/>
        </w:rPr>
        <w:t>often,</w:t>
      </w:r>
      <w:r>
        <w:rPr>
          <w:spacing w:val="-4"/>
          <w:sz w:val="20"/>
        </w:rPr>
        <w:t> </w:t>
      </w:r>
      <w:r>
        <w:rPr>
          <w:sz w:val="20"/>
        </w:rPr>
        <w:t>no</w:t>
      </w:r>
      <w:r>
        <w:rPr>
          <w:spacing w:val="-6"/>
          <w:sz w:val="20"/>
        </w:rPr>
        <w:t> </w:t>
      </w:r>
      <w:r>
        <w:rPr>
          <w:sz w:val="20"/>
        </w:rPr>
        <w:t>matter</w:t>
      </w:r>
      <w:r>
        <w:rPr>
          <w:spacing w:val="-6"/>
          <w:sz w:val="20"/>
        </w:rPr>
        <w:t> </w:t>
      </w:r>
      <w:r>
        <w:rPr>
          <w:sz w:val="20"/>
        </w:rPr>
        <w:t>how</w:t>
      </w:r>
      <w:r>
        <w:rPr>
          <w:spacing w:val="-4"/>
          <w:sz w:val="20"/>
        </w:rPr>
        <w:t> </w:t>
      </w:r>
      <w:r>
        <w:rPr>
          <w:sz w:val="20"/>
        </w:rPr>
        <w:t>positive</w:t>
      </w:r>
      <w:r>
        <w:rPr>
          <w:spacing w:val="-4"/>
          <w:sz w:val="20"/>
        </w:rPr>
        <w:t> </w:t>
      </w:r>
      <w:r>
        <w:rPr>
          <w:sz w:val="20"/>
        </w:rPr>
        <w:t>the</w:t>
      </w:r>
      <w:r>
        <w:rPr>
          <w:spacing w:val="-4"/>
          <w:sz w:val="20"/>
        </w:rPr>
        <w:t> </w:t>
      </w:r>
      <w:r>
        <w:rPr>
          <w:sz w:val="20"/>
        </w:rPr>
        <w:t>emploees</w:t>
      </w:r>
      <w:r>
        <w:rPr>
          <w:spacing w:val="-3"/>
          <w:sz w:val="20"/>
        </w:rPr>
        <w:t> </w:t>
      </w:r>
      <w:r>
        <w:rPr>
          <w:sz w:val="20"/>
        </w:rPr>
        <w:t>of</w:t>
      </w:r>
      <w:r>
        <w:rPr>
          <w:spacing w:val="-2"/>
          <w:sz w:val="20"/>
        </w:rPr>
        <w:t> </w:t>
      </w:r>
      <w:r>
        <w:rPr>
          <w:sz w:val="20"/>
        </w:rPr>
        <w:t>the</w:t>
      </w:r>
      <w:r>
        <w:rPr>
          <w:spacing w:val="-4"/>
          <w:sz w:val="20"/>
        </w:rPr>
        <w:t> </w:t>
      </w:r>
      <w:r>
        <w:rPr>
          <w:sz w:val="20"/>
        </w:rPr>
        <w:t>eldership</w:t>
      </w:r>
      <w:r>
        <w:rPr>
          <w:spacing w:val="-3"/>
          <w:sz w:val="20"/>
        </w:rPr>
        <w:t> </w:t>
      </w:r>
      <w:r>
        <w:rPr>
          <w:sz w:val="20"/>
        </w:rPr>
        <w:t>is</w:t>
      </w:r>
      <w:r>
        <w:rPr>
          <w:spacing w:val="-5"/>
          <w:sz w:val="20"/>
        </w:rPr>
        <w:t> </w:t>
      </w:r>
      <w:r>
        <w:rPr>
          <w:sz w:val="20"/>
        </w:rPr>
        <w:t>towards</w:t>
      </w:r>
      <w:r>
        <w:rPr>
          <w:spacing w:val="-5"/>
          <w:sz w:val="20"/>
        </w:rPr>
        <w:t> </w:t>
      </w:r>
      <w:r>
        <w:rPr>
          <w:sz w:val="20"/>
        </w:rPr>
        <w:t>the</w:t>
      </w:r>
      <w:r>
        <w:rPr>
          <w:spacing w:val="-4"/>
          <w:sz w:val="20"/>
        </w:rPr>
        <w:t> </w:t>
      </w:r>
      <w:r>
        <w:rPr>
          <w:sz w:val="20"/>
        </w:rPr>
        <w:t>thematic</w:t>
      </w:r>
      <w:r>
        <w:rPr>
          <w:spacing w:val="-5"/>
          <w:sz w:val="20"/>
        </w:rPr>
        <w:t> </w:t>
      </w:r>
      <w:r>
        <w:rPr>
          <w:sz w:val="20"/>
        </w:rPr>
        <w:t>village</w:t>
      </w:r>
      <w:r>
        <w:rPr>
          <w:spacing w:val="-7"/>
          <w:sz w:val="20"/>
        </w:rPr>
        <w:t> </w:t>
      </w:r>
      <w:r>
        <w:rPr>
          <w:sz w:val="20"/>
        </w:rPr>
        <w:t>or what is written in nacional rural develpoment legalizations, they do not have enough power and </w:t>
      </w:r>
      <w:r>
        <w:rPr>
          <w:b/>
          <w:sz w:val="20"/>
        </w:rPr>
        <w:t>formal obligations</w:t>
      </w:r>
      <w:r>
        <w:rPr>
          <w:b/>
          <w:spacing w:val="-8"/>
          <w:sz w:val="20"/>
        </w:rPr>
        <w:t> </w:t>
      </w:r>
      <w:r>
        <w:rPr>
          <w:b/>
          <w:sz w:val="20"/>
        </w:rPr>
        <w:t>to</w:t>
      </w:r>
      <w:r>
        <w:rPr>
          <w:b/>
          <w:spacing w:val="-11"/>
          <w:sz w:val="20"/>
        </w:rPr>
        <w:t> </w:t>
      </w:r>
      <w:r>
        <w:rPr>
          <w:b/>
          <w:sz w:val="20"/>
        </w:rPr>
        <w:t>influence</w:t>
      </w:r>
      <w:r>
        <w:rPr>
          <w:b/>
          <w:spacing w:val="-9"/>
          <w:sz w:val="20"/>
        </w:rPr>
        <w:t> </w:t>
      </w:r>
      <w:r>
        <w:rPr>
          <w:b/>
          <w:sz w:val="20"/>
        </w:rPr>
        <w:t>the</w:t>
      </w:r>
      <w:r>
        <w:rPr>
          <w:b/>
          <w:spacing w:val="-11"/>
          <w:sz w:val="20"/>
        </w:rPr>
        <w:t> </w:t>
      </w:r>
      <w:r>
        <w:rPr>
          <w:b/>
          <w:sz w:val="20"/>
        </w:rPr>
        <w:t>development</w:t>
      </w:r>
      <w:r>
        <w:rPr>
          <w:b/>
          <w:spacing w:val="-9"/>
          <w:sz w:val="20"/>
        </w:rPr>
        <w:t> </w:t>
      </w:r>
      <w:r>
        <w:rPr>
          <w:b/>
          <w:sz w:val="20"/>
        </w:rPr>
        <w:t>of</w:t>
      </w:r>
      <w:r>
        <w:rPr>
          <w:b/>
          <w:spacing w:val="-9"/>
          <w:sz w:val="20"/>
        </w:rPr>
        <w:t> </w:t>
      </w:r>
      <w:r>
        <w:rPr>
          <w:b/>
          <w:sz w:val="20"/>
        </w:rPr>
        <w:t>the</w:t>
      </w:r>
      <w:r>
        <w:rPr>
          <w:b/>
          <w:spacing w:val="-8"/>
          <w:sz w:val="20"/>
        </w:rPr>
        <w:t> </w:t>
      </w:r>
      <w:r>
        <w:rPr>
          <w:b/>
          <w:sz w:val="20"/>
        </w:rPr>
        <w:t>thematic</w:t>
      </w:r>
      <w:r>
        <w:rPr>
          <w:b/>
          <w:spacing w:val="-8"/>
          <w:sz w:val="20"/>
        </w:rPr>
        <w:t> </w:t>
      </w:r>
      <w:r>
        <w:rPr>
          <w:b/>
          <w:sz w:val="20"/>
        </w:rPr>
        <w:t>villages</w:t>
      </w:r>
      <w:r>
        <w:rPr>
          <w:sz w:val="20"/>
        </w:rPr>
        <w:t>.</w:t>
      </w:r>
      <w:r>
        <w:rPr>
          <w:spacing w:val="-8"/>
          <w:sz w:val="20"/>
        </w:rPr>
        <w:t> </w:t>
      </w:r>
      <w:r>
        <w:rPr>
          <w:sz w:val="20"/>
        </w:rPr>
        <w:t>So</w:t>
      </w:r>
      <w:r>
        <w:rPr>
          <w:spacing w:val="-9"/>
          <w:sz w:val="20"/>
        </w:rPr>
        <w:t> </w:t>
      </w:r>
      <w:r>
        <w:rPr>
          <w:sz w:val="20"/>
        </w:rPr>
        <w:t>they</w:t>
      </w:r>
      <w:r>
        <w:rPr>
          <w:spacing w:val="-8"/>
          <w:sz w:val="20"/>
        </w:rPr>
        <w:t> </w:t>
      </w:r>
      <w:r>
        <w:rPr>
          <w:sz w:val="20"/>
        </w:rPr>
        <w:t>help</w:t>
      </w:r>
      <w:r>
        <w:rPr>
          <w:spacing w:val="-9"/>
          <w:sz w:val="20"/>
        </w:rPr>
        <w:t> </w:t>
      </w:r>
      <w:r>
        <w:rPr>
          <w:sz w:val="20"/>
        </w:rPr>
        <w:t>not</w:t>
      </w:r>
      <w:r>
        <w:rPr>
          <w:spacing w:val="-11"/>
          <w:sz w:val="20"/>
        </w:rPr>
        <w:t> </w:t>
      </w:r>
      <w:r>
        <w:rPr>
          <w:sz w:val="20"/>
        </w:rPr>
        <w:t>only</w:t>
      </w:r>
      <w:r>
        <w:rPr>
          <w:spacing w:val="-8"/>
          <w:sz w:val="20"/>
        </w:rPr>
        <w:t> </w:t>
      </w:r>
      <w:r>
        <w:rPr>
          <w:sz w:val="20"/>
        </w:rPr>
        <w:t>with</w:t>
      </w:r>
      <w:r>
        <w:rPr>
          <w:spacing w:val="-8"/>
          <w:sz w:val="20"/>
        </w:rPr>
        <w:t> </w:t>
      </w:r>
      <w:r>
        <w:rPr>
          <w:sz w:val="20"/>
        </w:rPr>
        <w:t>what</w:t>
      </w:r>
      <w:r>
        <w:rPr>
          <w:spacing w:val="-9"/>
          <w:sz w:val="20"/>
        </w:rPr>
        <w:t> </w:t>
      </w:r>
      <w:r>
        <w:rPr>
          <w:sz w:val="20"/>
        </w:rPr>
        <w:t>they</w:t>
      </w:r>
      <w:r>
        <w:rPr>
          <w:spacing w:val="-10"/>
          <w:sz w:val="20"/>
        </w:rPr>
        <w:t> </w:t>
      </w:r>
      <w:r>
        <w:rPr>
          <w:sz w:val="20"/>
        </w:rPr>
        <w:t>can in terms of duties, but also as residents who are interested in the well-being of the countryside: “L4: </w:t>
      </w:r>
      <w:r>
        <w:rPr>
          <w:i/>
          <w:sz w:val="20"/>
        </w:rPr>
        <w:t>I am an</w:t>
      </w:r>
      <w:r>
        <w:rPr>
          <w:i/>
          <w:sz w:val="20"/>
        </w:rPr>
        <w:t> elder, so I have to worry about such things. It is not written in</w:t>
      </w:r>
      <w:r>
        <w:rPr>
          <w:i/>
          <w:spacing w:val="-1"/>
          <w:sz w:val="20"/>
        </w:rPr>
        <w:t> </w:t>
      </w:r>
      <w:r>
        <w:rPr>
          <w:i/>
          <w:sz w:val="20"/>
        </w:rPr>
        <w:t>the job description for me, but here it gets by itself </w:t>
      </w:r>
      <w:r>
        <w:rPr>
          <w:sz w:val="20"/>
        </w:rPr>
        <w:t>”. If the welfare of the village belonging to the eldership and the surrounding villages is an aspiration for the elder, if the eldership is accessible to rural residents and thematic village actors, open to cooperation, then there are great opportunities to create a favorable local environment for thematic villages development.</w:t>
      </w:r>
    </w:p>
    <w:p>
      <w:pPr>
        <w:spacing w:before="0"/>
        <w:ind w:left="162" w:right="546" w:firstLine="566"/>
        <w:jc w:val="both"/>
        <w:rPr>
          <w:i/>
          <w:sz w:val="20"/>
        </w:rPr>
      </w:pPr>
      <w:r>
        <w:rPr>
          <w:sz w:val="20"/>
        </w:rPr>
        <w:t>Another</w:t>
      </w:r>
      <w:r>
        <w:rPr>
          <w:spacing w:val="-4"/>
          <w:sz w:val="20"/>
        </w:rPr>
        <w:t> </w:t>
      </w:r>
      <w:r>
        <w:rPr>
          <w:sz w:val="20"/>
        </w:rPr>
        <w:t>institution</w:t>
      </w:r>
      <w:r>
        <w:rPr>
          <w:spacing w:val="-4"/>
          <w:sz w:val="20"/>
        </w:rPr>
        <w:t> </w:t>
      </w:r>
      <w:r>
        <w:rPr>
          <w:sz w:val="20"/>
        </w:rPr>
        <w:t>that</w:t>
      </w:r>
      <w:r>
        <w:rPr>
          <w:spacing w:val="-4"/>
          <w:sz w:val="20"/>
        </w:rPr>
        <w:t> </w:t>
      </w:r>
      <w:r>
        <w:rPr>
          <w:sz w:val="20"/>
        </w:rPr>
        <w:t>is</w:t>
      </w:r>
      <w:r>
        <w:rPr>
          <w:spacing w:val="-3"/>
          <w:sz w:val="20"/>
        </w:rPr>
        <w:t> </w:t>
      </w:r>
      <w:r>
        <w:rPr>
          <w:sz w:val="20"/>
        </w:rPr>
        <w:t>very</w:t>
      </w:r>
      <w:r>
        <w:rPr>
          <w:spacing w:val="-3"/>
          <w:sz w:val="20"/>
        </w:rPr>
        <w:t> </w:t>
      </w:r>
      <w:r>
        <w:rPr>
          <w:sz w:val="20"/>
        </w:rPr>
        <w:t>important</w:t>
      </w:r>
      <w:r>
        <w:rPr>
          <w:spacing w:val="-4"/>
          <w:sz w:val="20"/>
        </w:rPr>
        <w:t> </w:t>
      </w:r>
      <w:r>
        <w:rPr>
          <w:sz w:val="20"/>
        </w:rPr>
        <w:t>in</w:t>
      </w:r>
      <w:r>
        <w:rPr>
          <w:spacing w:val="-2"/>
          <w:sz w:val="20"/>
        </w:rPr>
        <w:t> </w:t>
      </w:r>
      <w:r>
        <w:rPr>
          <w:sz w:val="20"/>
        </w:rPr>
        <w:t>the</w:t>
      </w:r>
      <w:r>
        <w:rPr>
          <w:spacing w:val="-4"/>
          <w:sz w:val="20"/>
        </w:rPr>
        <w:t> </w:t>
      </w:r>
      <w:r>
        <w:rPr>
          <w:sz w:val="20"/>
        </w:rPr>
        <w:t>life</w:t>
      </w:r>
      <w:r>
        <w:rPr>
          <w:spacing w:val="-4"/>
          <w:sz w:val="20"/>
        </w:rPr>
        <w:t> </w:t>
      </w:r>
      <w:r>
        <w:rPr>
          <w:sz w:val="20"/>
        </w:rPr>
        <w:t>of</w:t>
      </w:r>
      <w:r>
        <w:rPr>
          <w:spacing w:val="-2"/>
          <w:sz w:val="20"/>
        </w:rPr>
        <w:t> </w:t>
      </w:r>
      <w:r>
        <w:rPr>
          <w:sz w:val="20"/>
        </w:rPr>
        <w:t>the</w:t>
      </w:r>
      <w:r>
        <w:rPr>
          <w:spacing w:val="-4"/>
          <w:sz w:val="20"/>
        </w:rPr>
        <w:t> </w:t>
      </w:r>
      <w:r>
        <w:rPr>
          <w:sz w:val="20"/>
        </w:rPr>
        <w:t>rural</w:t>
      </w:r>
      <w:r>
        <w:rPr>
          <w:spacing w:val="-2"/>
          <w:sz w:val="20"/>
        </w:rPr>
        <w:t> </w:t>
      </w:r>
      <w:r>
        <w:rPr>
          <w:sz w:val="20"/>
        </w:rPr>
        <w:t>population</w:t>
      </w:r>
      <w:r>
        <w:rPr>
          <w:spacing w:val="-2"/>
          <w:sz w:val="20"/>
        </w:rPr>
        <w:t> </w:t>
      </w:r>
      <w:r>
        <w:rPr>
          <w:sz w:val="20"/>
        </w:rPr>
        <w:t>is</w:t>
      </w:r>
      <w:r>
        <w:rPr>
          <w:spacing w:val="-3"/>
          <w:sz w:val="20"/>
        </w:rPr>
        <w:t> </w:t>
      </w:r>
      <w:r>
        <w:rPr>
          <w:sz w:val="20"/>
        </w:rPr>
        <w:t>the </w:t>
      </w:r>
      <w:r>
        <w:rPr>
          <w:b/>
          <w:sz w:val="20"/>
        </w:rPr>
        <w:t>Church</w:t>
      </w:r>
      <w:r>
        <w:rPr>
          <w:sz w:val="20"/>
        </w:rPr>
        <w:t>.</w:t>
      </w:r>
      <w:r>
        <w:rPr>
          <w:spacing w:val="-3"/>
          <w:sz w:val="20"/>
        </w:rPr>
        <w:t> </w:t>
      </w:r>
      <w:r>
        <w:rPr>
          <w:sz w:val="20"/>
        </w:rPr>
        <w:t>It</w:t>
      </w:r>
      <w:r>
        <w:rPr>
          <w:spacing w:val="-3"/>
          <w:sz w:val="20"/>
        </w:rPr>
        <w:t> </w:t>
      </w:r>
      <w:r>
        <w:rPr>
          <w:sz w:val="20"/>
        </w:rPr>
        <w:t>gathers</w:t>
      </w:r>
      <w:r>
        <w:rPr>
          <w:spacing w:val="-3"/>
          <w:sz w:val="20"/>
        </w:rPr>
        <w:t> </w:t>
      </w:r>
      <w:r>
        <w:rPr>
          <w:sz w:val="20"/>
        </w:rPr>
        <w:t>the villagers, educates them, maintains their spiritual and emotional state. It is a particularly common case that there is nothing in the village without a church, so it becomes the only meeting place for the villagers. If a thematic</w:t>
      </w:r>
      <w:r>
        <w:rPr>
          <w:spacing w:val="-9"/>
          <w:sz w:val="20"/>
        </w:rPr>
        <w:t> </w:t>
      </w:r>
      <w:r>
        <w:rPr>
          <w:sz w:val="20"/>
        </w:rPr>
        <w:t>village</w:t>
      </w:r>
      <w:r>
        <w:rPr>
          <w:spacing w:val="-11"/>
          <w:sz w:val="20"/>
        </w:rPr>
        <w:t> </w:t>
      </w:r>
      <w:r>
        <w:rPr>
          <w:sz w:val="20"/>
        </w:rPr>
        <w:t>is</w:t>
      </w:r>
      <w:r>
        <w:rPr>
          <w:spacing w:val="-9"/>
          <w:sz w:val="20"/>
        </w:rPr>
        <w:t> </w:t>
      </w:r>
      <w:r>
        <w:rPr>
          <w:sz w:val="20"/>
        </w:rPr>
        <w:t>also</w:t>
      </w:r>
      <w:r>
        <w:rPr>
          <w:spacing w:val="-10"/>
          <w:sz w:val="20"/>
        </w:rPr>
        <w:t> </w:t>
      </w:r>
      <w:r>
        <w:rPr>
          <w:sz w:val="20"/>
        </w:rPr>
        <w:t>established</w:t>
      </w:r>
      <w:r>
        <w:rPr>
          <w:spacing w:val="-10"/>
          <w:sz w:val="20"/>
        </w:rPr>
        <w:t> </w:t>
      </w:r>
      <w:r>
        <w:rPr>
          <w:sz w:val="20"/>
        </w:rPr>
        <w:t>in</w:t>
      </w:r>
      <w:r>
        <w:rPr>
          <w:spacing w:val="-10"/>
          <w:sz w:val="20"/>
        </w:rPr>
        <w:t> </w:t>
      </w:r>
      <w:r>
        <w:rPr>
          <w:sz w:val="20"/>
        </w:rPr>
        <w:t>the</w:t>
      </w:r>
      <w:r>
        <w:rPr>
          <w:spacing w:val="-11"/>
          <w:sz w:val="20"/>
        </w:rPr>
        <w:t> </w:t>
      </w:r>
      <w:r>
        <w:rPr>
          <w:sz w:val="20"/>
        </w:rPr>
        <w:t>village</w:t>
      </w:r>
      <w:r>
        <w:rPr>
          <w:spacing w:val="-11"/>
          <w:sz w:val="20"/>
        </w:rPr>
        <w:t> </w:t>
      </w:r>
      <w:r>
        <w:rPr>
          <w:sz w:val="20"/>
        </w:rPr>
        <w:t>and</w:t>
      </w:r>
      <w:r>
        <w:rPr>
          <w:spacing w:val="-10"/>
          <w:sz w:val="20"/>
        </w:rPr>
        <w:t> </w:t>
      </w:r>
      <w:r>
        <w:rPr>
          <w:sz w:val="20"/>
        </w:rPr>
        <w:t>its</w:t>
      </w:r>
      <w:r>
        <w:rPr>
          <w:spacing w:val="-9"/>
          <w:sz w:val="20"/>
        </w:rPr>
        <w:t> </w:t>
      </w:r>
      <w:r>
        <w:rPr>
          <w:sz w:val="20"/>
        </w:rPr>
        <w:t>activities</w:t>
      </w:r>
      <w:r>
        <w:rPr>
          <w:spacing w:val="-9"/>
          <w:sz w:val="20"/>
        </w:rPr>
        <w:t> </w:t>
      </w:r>
      <w:r>
        <w:rPr>
          <w:sz w:val="20"/>
        </w:rPr>
        <w:t>are</w:t>
      </w:r>
      <w:r>
        <w:rPr>
          <w:spacing w:val="-11"/>
          <w:sz w:val="20"/>
        </w:rPr>
        <w:t> </w:t>
      </w:r>
      <w:r>
        <w:rPr>
          <w:sz w:val="20"/>
        </w:rPr>
        <w:t>combined</w:t>
      </w:r>
      <w:r>
        <w:rPr>
          <w:spacing w:val="-10"/>
          <w:sz w:val="20"/>
        </w:rPr>
        <w:t> </w:t>
      </w:r>
      <w:r>
        <w:rPr>
          <w:sz w:val="20"/>
        </w:rPr>
        <w:t>with</w:t>
      </w:r>
      <w:r>
        <w:rPr>
          <w:spacing w:val="-9"/>
          <w:sz w:val="20"/>
        </w:rPr>
        <w:t> </w:t>
      </w:r>
      <w:r>
        <w:rPr>
          <w:sz w:val="20"/>
        </w:rPr>
        <w:t>the</w:t>
      </w:r>
      <w:r>
        <w:rPr>
          <w:spacing w:val="-11"/>
          <w:sz w:val="20"/>
        </w:rPr>
        <w:t> </w:t>
      </w:r>
      <w:r>
        <w:rPr>
          <w:sz w:val="20"/>
        </w:rPr>
        <w:t>activities</w:t>
      </w:r>
      <w:r>
        <w:rPr>
          <w:spacing w:val="-9"/>
          <w:sz w:val="20"/>
        </w:rPr>
        <w:t> </w:t>
      </w:r>
      <w:r>
        <w:rPr>
          <w:sz w:val="20"/>
        </w:rPr>
        <w:t>of</w:t>
      </w:r>
      <w:r>
        <w:rPr>
          <w:spacing w:val="-10"/>
          <w:sz w:val="20"/>
        </w:rPr>
        <w:t> </w:t>
      </w:r>
      <w:r>
        <w:rPr>
          <w:sz w:val="20"/>
        </w:rPr>
        <w:t>the</w:t>
      </w:r>
      <w:r>
        <w:rPr>
          <w:spacing w:val="-11"/>
          <w:sz w:val="20"/>
        </w:rPr>
        <w:t> </w:t>
      </w:r>
      <w:r>
        <w:rPr>
          <w:sz w:val="20"/>
        </w:rPr>
        <w:t>church, these two organizations can become an integral tandem in organizing events for rural residents and guests, carrying</w:t>
      </w:r>
      <w:r>
        <w:rPr>
          <w:spacing w:val="-9"/>
          <w:sz w:val="20"/>
        </w:rPr>
        <w:t> </w:t>
      </w:r>
      <w:r>
        <w:rPr>
          <w:sz w:val="20"/>
        </w:rPr>
        <w:t>out</w:t>
      </w:r>
      <w:r>
        <w:rPr>
          <w:spacing w:val="-6"/>
          <w:sz w:val="20"/>
        </w:rPr>
        <w:t> </w:t>
      </w:r>
      <w:r>
        <w:rPr>
          <w:sz w:val="20"/>
        </w:rPr>
        <w:t>educational</w:t>
      </w:r>
      <w:r>
        <w:rPr>
          <w:spacing w:val="-10"/>
          <w:sz w:val="20"/>
        </w:rPr>
        <w:t> </w:t>
      </w:r>
      <w:r>
        <w:rPr>
          <w:sz w:val="20"/>
        </w:rPr>
        <w:t>and</w:t>
      </w:r>
      <w:r>
        <w:rPr>
          <w:spacing w:val="-8"/>
          <w:sz w:val="20"/>
        </w:rPr>
        <w:t> </w:t>
      </w:r>
      <w:r>
        <w:rPr>
          <w:sz w:val="20"/>
        </w:rPr>
        <w:t>cultural</w:t>
      </w:r>
      <w:r>
        <w:rPr>
          <w:spacing w:val="-10"/>
          <w:sz w:val="20"/>
        </w:rPr>
        <w:t> </w:t>
      </w:r>
      <w:r>
        <w:rPr>
          <w:sz w:val="20"/>
        </w:rPr>
        <w:t>activities.</w:t>
      </w:r>
      <w:r>
        <w:rPr>
          <w:spacing w:val="-11"/>
          <w:sz w:val="20"/>
        </w:rPr>
        <w:t> </w:t>
      </w:r>
      <w:r>
        <w:rPr>
          <w:sz w:val="20"/>
        </w:rPr>
        <w:t>In</w:t>
      </w:r>
      <w:r>
        <w:rPr>
          <w:spacing w:val="-11"/>
          <w:sz w:val="20"/>
        </w:rPr>
        <w:t> </w:t>
      </w:r>
      <w:r>
        <w:rPr>
          <w:sz w:val="20"/>
        </w:rPr>
        <w:t>the</w:t>
      </w:r>
      <w:r>
        <w:rPr>
          <w:spacing w:val="-9"/>
          <w:sz w:val="20"/>
        </w:rPr>
        <w:t> </w:t>
      </w:r>
      <w:r>
        <w:rPr>
          <w:sz w:val="20"/>
        </w:rPr>
        <w:t>interests</w:t>
      </w:r>
      <w:r>
        <w:rPr>
          <w:spacing w:val="-8"/>
          <w:sz w:val="20"/>
        </w:rPr>
        <w:t> </w:t>
      </w:r>
      <w:r>
        <w:rPr>
          <w:sz w:val="20"/>
        </w:rPr>
        <w:t>of</w:t>
      </w:r>
      <w:r>
        <w:rPr>
          <w:spacing w:val="-9"/>
          <w:sz w:val="20"/>
        </w:rPr>
        <w:t> </w:t>
      </w:r>
      <w:r>
        <w:rPr>
          <w:sz w:val="20"/>
        </w:rPr>
        <w:t>rural</w:t>
      </w:r>
      <w:r>
        <w:rPr>
          <w:spacing w:val="-10"/>
          <w:sz w:val="20"/>
        </w:rPr>
        <w:t> </w:t>
      </w:r>
      <w:r>
        <w:rPr>
          <w:sz w:val="20"/>
        </w:rPr>
        <w:t>well-being,</w:t>
      </w:r>
      <w:r>
        <w:rPr>
          <w:spacing w:val="-8"/>
          <w:sz w:val="20"/>
        </w:rPr>
        <w:t> </w:t>
      </w:r>
      <w:r>
        <w:rPr>
          <w:sz w:val="20"/>
        </w:rPr>
        <w:t>it</w:t>
      </w:r>
      <w:r>
        <w:rPr>
          <w:spacing w:val="-8"/>
          <w:sz w:val="20"/>
        </w:rPr>
        <w:t> </w:t>
      </w:r>
      <w:r>
        <w:rPr>
          <w:sz w:val="20"/>
        </w:rPr>
        <w:t>must</w:t>
      </w:r>
      <w:r>
        <w:rPr>
          <w:spacing w:val="-11"/>
          <w:sz w:val="20"/>
        </w:rPr>
        <w:t> </w:t>
      </w:r>
      <w:r>
        <w:rPr>
          <w:sz w:val="20"/>
        </w:rPr>
        <w:t>be</w:t>
      </w:r>
      <w:r>
        <w:rPr>
          <w:spacing w:val="-9"/>
          <w:sz w:val="20"/>
        </w:rPr>
        <w:t> </w:t>
      </w:r>
      <w:r>
        <w:rPr>
          <w:sz w:val="20"/>
        </w:rPr>
        <w:t>ensured</w:t>
      </w:r>
      <w:r>
        <w:rPr>
          <w:spacing w:val="-8"/>
          <w:sz w:val="20"/>
        </w:rPr>
        <w:t> </w:t>
      </w:r>
      <w:r>
        <w:rPr>
          <w:sz w:val="20"/>
        </w:rPr>
        <w:t>that</w:t>
      </w:r>
      <w:r>
        <w:rPr>
          <w:spacing w:val="-11"/>
          <w:sz w:val="20"/>
        </w:rPr>
        <w:t> </w:t>
      </w:r>
      <w:r>
        <w:rPr>
          <w:sz w:val="20"/>
        </w:rPr>
        <w:t>they do not compete with each other and that TV actors and residents can also participate in the activities of the thematic village and the church. „</w:t>
      </w:r>
      <w:r>
        <w:rPr>
          <w:i/>
          <w:sz w:val="20"/>
        </w:rPr>
        <w:t>S1: if they want a weekend ... you know, in the summer we celebrate all the</w:t>
      </w:r>
      <w:r>
        <w:rPr>
          <w:i/>
          <w:sz w:val="20"/>
        </w:rPr>
        <w:t> holidays .. the church, then we, the community, do not break up. After all, the same people in the church ... it is St. John's</w:t>
      </w:r>
      <w:r>
        <w:rPr>
          <w:i/>
          <w:spacing w:val="-12"/>
          <w:sz w:val="20"/>
        </w:rPr>
        <w:t> </w:t>
      </w:r>
      <w:r>
        <w:rPr>
          <w:i/>
          <w:sz w:val="20"/>
        </w:rPr>
        <w:t>Day</w:t>
      </w:r>
      <w:r>
        <w:rPr>
          <w:i/>
          <w:spacing w:val="-11"/>
          <w:sz w:val="20"/>
        </w:rPr>
        <w:t> </w:t>
      </w:r>
      <w:r>
        <w:rPr>
          <w:i/>
          <w:sz w:val="20"/>
        </w:rPr>
        <w:t>and</w:t>
      </w:r>
      <w:r>
        <w:rPr>
          <w:i/>
          <w:spacing w:val="-11"/>
          <w:sz w:val="20"/>
        </w:rPr>
        <w:t> </w:t>
      </w:r>
      <w:r>
        <w:rPr>
          <w:i/>
          <w:sz w:val="20"/>
        </w:rPr>
        <w:t>the</w:t>
      </w:r>
      <w:r>
        <w:rPr>
          <w:i/>
          <w:spacing w:val="-10"/>
          <w:sz w:val="20"/>
        </w:rPr>
        <w:t> </w:t>
      </w:r>
      <w:r>
        <w:rPr>
          <w:i/>
          <w:sz w:val="20"/>
        </w:rPr>
        <w:t>Feast,</w:t>
      </w:r>
      <w:r>
        <w:rPr>
          <w:i/>
          <w:spacing w:val="-10"/>
          <w:sz w:val="20"/>
        </w:rPr>
        <w:t> </w:t>
      </w:r>
      <w:r>
        <w:rPr>
          <w:i/>
          <w:sz w:val="20"/>
        </w:rPr>
        <w:t>the</w:t>
      </w:r>
      <w:r>
        <w:rPr>
          <w:i/>
          <w:spacing w:val="-10"/>
          <w:sz w:val="20"/>
        </w:rPr>
        <w:t> </w:t>
      </w:r>
      <w:r>
        <w:rPr>
          <w:i/>
          <w:sz w:val="20"/>
        </w:rPr>
        <w:t>feast</w:t>
      </w:r>
      <w:r>
        <w:rPr>
          <w:i/>
          <w:spacing w:val="-10"/>
          <w:sz w:val="20"/>
        </w:rPr>
        <w:t> </w:t>
      </w:r>
      <w:r>
        <w:rPr>
          <w:i/>
          <w:sz w:val="20"/>
        </w:rPr>
        <w:t>of</w:t>
      </w:r>
      <w:r>
        <w:rPr>
          <w:i/>
          <w:spacing w:val="-11"/>
          <w:sz w:val="20"/>
        </w:rPr>
        <w:t> </w:t>
      </w:r>
      <w:r>
        <w:rPr>
          <w:i/>
          <w:sz w:val="20"/>
        </w:rPr>
        <w:t>Oniniai</w:t>
      </w:r>
      <w:r>
        <w:rPr>
          <w:i/>
          <w:spacing w:val="-12"/>
          <w:sz w:val="20"/>
        </w:rPr>
        <w:t> </w:t>
      </w:r>
      <w:r>
        <w:rPr>
          <w:i/>
          <w:sz w:val="20"/>
        </w:rPr>
        <w:t>is</w:t>
      </w:r>
      <w:r>
        <w:rPr>
          <w:i/>
          <w:spacing w:val="-9"/>
          <w:sz w:val="20"/>
        </w:rPr>
        <w:t> </w:t>
      </w:r>
      <w:r>
        <w:rPr>
          <w:i/>
          <w:sz w:val="20"/>
        </w:rPr>
        <w:t>great</w:t>
      </w:r>
      <w:r>
        <w:rPr>
          <w:i/>
          <w:spacing w:val="-10"/>
          <w:sz w:val="20"/>
        </w:rPr>
        <w:t> </w:t>
      </w:r>
      <w:r>
        <w:rPr>
          <w:i/>
          <w:sz w:val="20"/>
        </w:rPr>
        <w:t>...</w:t>
      </w:r>
      <w:r>
        <w:rPr>
          <w:i/>
          <w:spacing w:val="-10"/>
          <w:sz w:val="20"/>
        </w:rPr>
        <w:t> </w:t>
      </w:r>
      <w:r>
        <w:rPr>
          <w:i/>
          <w:sz w:val="20"/>
        </w:rPr>
        <w:t>we</w:t>
      </w:r>
      <w:r>
        <w:rPr>
          <w:i/>
          <w:spacing w:val="-10"/>
          <w:sz w:val="20"/>
        </w:rPr>
        <w:t> </w:t>
      </w:r>
      <w:r>
        <w:rPr>
          <w:i/>
          <w:sz w:val="20"/>
        </w:rPr>
        <w:t>leave</w:t>
      </w:r>
      <w:r>
        <w:rPr>
          <w:i/>
          <w:spacing w:val="-11"/>
          <w:sz w:val="20"/>
        </w:rPr>
        <w:t> </w:t>
      </w:r>
      <w:r>
        <w:rPr>
          <w:i/>
          <w:sz w:val="20"/>
        </w:rPr>
        <w:t>those</w:t>
      </w:r>
      <w:r>
        <w:rPr>
          <w:i/>
          <w:spacing w:val="-10"/>
          <w:sz w:val="20"/>
        </w:rPr>
        <w:t> </w:t>
      </w:r>
      <w:r>
        <w:rPr>
          <w:i/>
          <w:sz w:val="20"/>
        </w:rPr>
        <w:t>days</w:t>
      </w:r>
      <w:r>
        <w:rPr>
          <w:i/>
          <w:spacing w:val="-10"/>
          <w:sz w:val="20"/>
        </w:rPr>
        <w:t> </w:t>
      </w:r>
      <w:r>
        <w:rPr>
          <w:i/>
          <w:sz w:val="20"/>
        </w:rPr>
        <w:t>in</w:t>
      </w:r>
      <w:r>
        <w:rPr>
          <w:i/>
          <w:spacing w:val="-12"/>
          <w:sz w:val="20"/>
        </w:rPr>
        <w:t> </w:t>
      </w:r>
      <w:r>
        <w:rPr>
          <w:i/>
          <w:sz w:val="20"/>
        </w:rPr>
        <w:t>reserve.</w:t>
      </w:r>
      <w:r>
        <w:rPr>
          <w:i/>
          <w:spacing w:val="-9"/>
          <w:sz w:val="20"/>
        </w:rPr>
        <w:t> </w:t>
      </w:r>
      <w:r>
        <w:rPr>
          <w:i/>
          <w:sz w:val="20"/>
        </w:rPr>
        <w:t>”</w:t>
      </w:r>
      <w:r>
        <w:rPr>
          <w:i/>
          <w:spacing w:val="-2"/>
          <w:sz w:val="20"/>
        </w:rPr>
        <w:t> </w:t>
      </w:r>
      <w:r>
        <w:rPr>
          <w:sz w:val="20"/>
        </w:rPr>
        <w:t>The</w:t>
      </w:r>
      <w:r>
        <w:rPr>
          <w:spacing w:val="-12"/>
          <w:sz w:val="20"/>
        </w:rPr>
        <w:t> </w:t>
      </w:r>
      <w:r>
        <w:rPr>
          <w:sz w:val="20"/>
        </w:rPr>
        <w:t>collaboration</w:t>
      </w:r>
      <w:r>
        <w:rPr>
          <w:spacing w:val="-10"/>
          <w:sz w:val="20"/>
        </w:rPr>
        <w:t> </w:t>
      </w:r>
      <w:r>
        <w:rPr>
          <w:sz w:val="20"/>
        </w:rPr>
        <w:t>between the church and the themed village further binds the community and opens up more opportunities for both organizations. As a result of the church's cooperation with the actors of the thematic village, numerous and significant religious events are organized, cultural programs adapted to worship become more popular, not only local locals but also residents from remote villages or other areas come to it. </w:t>
      </w:r>
      <w:r>
        <w:rPr>
          <w:i/>
          <w:sz w:val="20"/>
        </w:rPr>
        <w:t>S1: This priest would come</w:t>
      </w:r>
      <w:r>
        <w:rPr>
          <w:i/>
          <w:sz w:val="20"/>
        </w:rPr>
        <w:t> maybe</w:t>
      </w:r>
      <w:r>
        <w:rPr>
          <w:i/>
          <w:spacing w:val="-8"/>
          <w:sz w:val="20"/>
        </w:rPr>
        <w:t> </w:t>
      </w:r>
      <w:r>
        <w:rPr>
          <w:i/>
          <w:sz w:val="20"/>
        </w:rPr>
        <w:t>twice</w:t>
      </w:r>
      <w:r>
        <w:rPr>
          <w:i/>
          <w:spacing w:val="-8"/>
          <w:sz w:val="20"/>
        </w:rPr>
        <w:t> </w:t>
      </w:r>
      <w:r>
        <w:rPr>
          <w:i/>
          <w:sz w:val="20"/>
        </w:rPr>
        <w:t>a</w:t>
      </w:r>
      <w:r>
        <w:rPr>
          <w:i/>
          <w:spacing w:val="-7"/>
          <w:sz w:val="20"/>
        </w:rPr>
        <w:t> </w:t>
      </w:r>
      <w:r>
        <w:rPr>
          <w:i/>
          <w:sz w:val="20"/>
        </w:rPr>
        <w:t>month,</w:t>
      </w:r>
      <w:r>
        <w:rPr>
          <w:i/>
          <w:spacing w:val="-9"/>
          <w:sz w:val="20"/>
        </w:rPr>
        <w:t> </w:t>
      </w:r>
      <w:r>
        <w:rPr>
          <w:i/>
          <w:sz w:val="20"/>
        </w:rPr>
        <w:t>maybe.</w:t>
      </w:r>
      <w:r>
        <w:rPr>
          <w:i/>
          <w:spacing w:val="-7"/>
          <w:sz w:val="20"/>
        </w:rPr>
        <w:t> </w:t>
      </w:r>
      <w:r>
        <w:rPr>
          <w:i/>
          <w:sz w:val="20"/>
        </w:rPr>
        <w:t>And</w:t>
      </w:r>
      <w:r>
        <w:rPr>
          <w:i/>
          <w:spacing w:val="-9"/>
          <w:sz w:val="20"/>
        </w:rPr>
        <w:t> </w:t>
      </w:r>
      <w:r>
        <w:rPr>
          <w:i/>
          <w:sz w:val="20"/>
        </w:rPr>
        <w:t>now</w:t>
      </w:r>
      <w:r>
        <w:rPr>
          <w:i/>
          <w:spacing w:val="-9"/>
          <w:sz w:val="20"/>
        </w:rPr>
        <w:t> </w:t>
      </w:r>
      <w:r>
        <w:rPr>
          <w:i/>
          <w:sz w:val="20"/>
        </w:rPr>
        <w:t>it</w:t>
      </w:r>
      <w:r>
        <w:rPr>
          <w:i/>
          <w:spacing w:val="-8"/>
          <w:sz w:val="20"/>
        </w:rPr>
        <w:t> </w:t>
      </w:r>
      <w:r>
        <w:rPr>
          <w:i/>
          <w:sz w:val="20"/>
        </w:rPr>
        <w:t>comes</w:t>
      </w:r>
      <w:r>
        <w:rPr>
          <w:i/>
          <w:spacing w:val="-9"/>
          <w:sz w:val="20"/>
        </w:rPr>
        <w:t> </w:t>
      </w:r>
      <w:r>
        <w:rPr>
          <w:i/>
          <w:sz w:val="20"/>
        </w:rPr>
        <w:t>every</w:t>
      </w:r>
      <w:r>
        <w:rPr>
          <w:i/>
          <w:spacing w:val="-8"/>
          <w:sz w:val="20"/>
        </w:rPr>
        <w:t> </w:t>
      </w:r>
      <w:r>
        <w:rPr>
          <w:i/>
          <w:sz w:val="20"/>
        </w:rPr>
        <w:t>week.</w:t>
      </w:r>
      <w:r>
        <w:rPr>
          <w:i/>
          <w:spacing w:val="-9"/>
          <w:sz w:val="20"/>
        </w:rPr>
        <w:t> </w:t>
      </w:r>
      <w:r>
        <w:rPr>
          <w:i/>
          <w:sz w:val="20"/>
        </w:rPr>
        <w:t>And</w:t>
      </w:r>
      <w:r>
        <w:rPr>
          <w:i/>
          <w:spacing w:val="-11"/>
          <w:sz w:val="20"/>
        </w:rPr>
        <w:t> </w:t>
      </w:r>
      <w:r>
        <w:rPr>
          <w:i/>
          <w:sz w:val="20"/>
        </w:rPr>
        <w:t>this</w:t>
      </w:r>
      <w:r>
        <w:rPr>
          <w:i/>
          <w:spacing w:val="-9"/>
          <w:sz w:val="20"/>
        </w:rPr>
        <w:t> </w:t>
      </w:r>
      <w:r>
        <w:rPr>
          <w:i/>
          <w:sz w:val="20"/>
        </w:rPr>
        <w:t>church</w:t>
      </w:r>
      <w:r>
        <w:rPr>
          <w:i/>
          <w:spacing w:val="-6"/>
          <w:sz w:val="20"/>
        </w:rPr>
        <w:t> </w:t>
      </w:r>
      <w:r>
        <w:rPr>
          <w:i/>
          <w:sz w:val="20"/>
        </w:rPr>
        <w:t>is</w:t>
      </w:r>
      <w:r>
        <w:rPr>
          <w:i/>
          <w:spacing w:val="-9"/>
          <w:sz w:val="20"/>
        </w:rPr>
        <w:t> </w:t>
      </w:r>
      <w:r>
        <w:rPr>
          <w:i/>
          <w:sz w:val="20"/>
        </w:rPr>
        <w:t>already</w:t>
      </w:r>
      <w:r>
        <w:rPr>
          <w:i/>
          <w:spacing w:val="-9"/>
          <w:sz w:val="20"/>
        </w:rPr>
        <w:t> </w:t>
      </w:r>
      <w:r>
        <w:rPr>
          <w:i/>
          <w:sz w:val="20"/>
        </w:rPr>
        <w:t>full</w:t>
      </w:r>
      <w:r>
        <w:rPr>
          <w:i/>
          <w:spacing w:val="-10"/>
          <w:sz w:val="20"/>
        </w:rPr>
        <w:t> </w:t>
      </w:r>
      <w:r>
        <w:rPr>
          <w:i/>
          <w:sz w:val="20"/>
        </w:rPr>
        <w:t>of</w:t>
      </w:r>
      <w:r>
        <w:rPr>
          <w:i/>
          <w:spacing w:val="-10"/>
          <w:sz w:val="20"/>
        </w:rPr>
        <w:t> </w:t>
      </w:r>
      <w:r>
        <w:rPr>
          <w:i/>
          <w:sz w:val="20"/>
        </w:rPr>
        <w:t>people.</w:t>
      </w:r>
      <w:r>
        <w:rPr>
          <w:i/>
          <w:spacing w:val="-9"/>
          <w:sz w:val="20"/>
        </w:rPr>
        <w:t> </w:t>
      </w:r>
      <w:r>
        <w:rPr>
          <w:i/>
          <w:sz w:val="20"/>
        </w:rPr>
        <w:t>Va</w:t>
      </w:r>
      <w:r>
        <w:rPr>
          <w:i/>
          <w:spacing w:val="-9"/>
          <w:sz w:val="20"/>
        </w:rPr>
        <w:t> </w:t>
      </w:r>
      <w:r>
        <w:rPr>
          <w:i/>
          <w:sz w:val="20"/>
        </w:rPr>
        <w:t>Daugailiai also has 20 people by the road and there, and we have at least 50 in winter.</w:t>
      </w:r>
    </w:p>
    <w:p>
      <w:pPr>
        <w:pStyle w:val="BodyText"/>
        <w:rPr>
          <w:i/>
          <w:sz w:val="22"/>
        </w:rPr>
      </w:pPr>
    </w:p>
    <w:p>
      <w:pPr>
        <w:spacing w:before="1"/>
        <w:ind w:left="728" w:right="0" w:firstLine="0"/>
        <w:jc w:val="both"/>
        <w:rPr>
          <w:b/>
          <w:sz w:val="20"/>
        </w:rPr>
      </w:pPr>
      <w:r>
        <w:rPr>
          <w:b/>
          <w:spacing w:val="-2"/>
          <w:sz w:val="20"/>
        </w:rPr>
        <w:t>Village</w:t>
      </w:r>
      <w:r>
        <w:rPr>
          <w:b/>
          <w:spacing w:val="2"/>
          <w:sz w:val="20"/>
        </w:rPr>
        <w:t> </w:t>
      </w:r>
      <w:r>
        <w:rPr>
          <w:b/>
          <w:spacing w:val="-2"/>
          <w:sz w:val="20"/>
        </w:rPr>
        <w:t>context</w:t>
      </w:r>
    </w:p>
    <w:p>
      <w:pPr>
        <w:spacing w:before="0"/>
        <w:ind w:left="162" w:right="546" w:firstLine="566"/>
        <w:jc w:val="both"/>
        <w:rPr>
          <w:sz w:val="20"/>
        </w:rPr>
      </w:pPr>
      <w:r>
        <w:rPr>
          <w:sz w:val="20"/>
        </w:rPr>
        <w:t>The</w:t>
      </w:r>
      <w:r>
        <w:rPr>
          <w:spacing w:val="-1"/>
          <w:sz w:val="20"/>
        </w:rPr>
        <w:t> </w:t>
      </w:r>
      <w:r>
        <w:rPr>
          <w:b/>
          <w:sz w:val="20"/>
        </w:rPr>
        <w:t>Village</w:t>
      </w:r>
      <w:r>
        <w:rPr>
          <w:b/>
          <w:spacing w:val="-1"/>
          <w:sz w:val="20"/>
        </w:rPr>
        <w:t> </w:t>
      </w:r>
      <w:r>
        <w:rPr>
          <w:b/>
          <w:sz w:val="20"/>
        </w:rPr>
        <w:t>context </w:t>
      </w:r>
      <w:r>
        <w:rPr>
          <w:sz w:val="20"/>
        </w:rPr>
        <w:t>is an</w:t>
      </w:r>
      <w:r>
        <w:rPr>
          <w:spacing w:val="-1"/>
          <w:sz w:val="20"/>
        </w:rPr>
        <w:t> </w:t>
      </w:r>
      <w:r>
        <w:rPr>
          <w:sz w:val="20"/>
        </w:rPr>
        <w:t>integral part of the</w:t>
      </w:r>
      <w:r>
        <w:rPr>
          <w:spacing w:val="-1"/>
          <w:sz w:val="20"/>
        </w:rPr>
        <w:t> </w:t>
      </w:r>
      <w:r>
        <w:rPr>
          <w:sz w:val="20"/>
        </w:rPr>
        <w:t>meso context of</w:t>
      </w:r>
      <w:r>
        <w:rPr>
          <w:spacing w:val="-1"/>
          <w:sz w:val="20"/>
        </w:rPr>
        <w:t> </w:t>
      </w:r>
      <w:r>
        <w:rPr>
          <w:sz w:val="20"/>
        </w:rPr>
        <w:t>the development of thematic villages and the involvement of thematic village actors. The development of thematic villages and the involvement of the population</w:t>
      </w:r>
      <w:r>
        <w:rPr>
          <w:spacing w:val="-10"/>
          <w:sz w:val="20"/>
        </w:rPr>
        <w:t> </w:t>
      </w:r>
      <w:r>
        <w:rPr>
          <w:sz w:val="20"/>
        </w:rPr>
        <w:t>in</w:t>
      </w:r>
      <w:r>
        <w:rPr>
          <w:spacing w:val="-9"/>
          <w:sz w:val="20"/>
        </w:rPr>
        <w:t> </w:t>
      </w:r>
      <w:r>
        <w:rPr>
          <w:sz w:val="20"/>
        </w:rPr>
        <w:t>them</w:t>
      </w:r>
      <w:r>
        <w:rPr>
          <w:spacing w:val="-11"/>
          <w:sz w:val="20"/>
        </w:rPr>
        <w:t> </w:t>
      </w:r>
      <w:r>
        <w:rPr>
          <w:sz w:val="20"/>
        </w:rPr>
        <w:t>are</w:t>
      </w:r>
      <w:r>
        <w:rPr>
          <w:spacing w:val="-9"/>
          <w:sz w:val="20"/>
        </w:rPr>
        <w:t> </w:t>
      </w:r>
      <w:r>
        <w:rPr>
          <w:sz w:val="20"/>
        </w:rPr>
        <w:t>greatly</w:t>
      </w:r>
      <w:r>
        <w:rPr>
          <w:spacing w:val="-10"/>
          <w:sz w:val="20"/>
        </w:rPr>
        <w:t> </w:t>
      </w:r>
      <w:r>
        <w:rPr>
          <w:sz w:val="20"/>
        </w:rPr>
        <w:t>influenced</w:t>
      </w:r>
      <w:r>
        <w:rPr>
          <w:spacing w:val="-8"/>
          <w:sz w:val="20"/>
        </w:rPr>
        <w:t> </w:t>
      </w:r>
      <w:r>
        <w:rPr>
          <w:sz w:val="20"/>
        </w:rPr>
        <w:t>by</w:t>
      </w:r>
      <w:r>
        <w:rPr>
          <w:spacing w:val="-8"/>
          <w:sz w:val="20"/>
        </w:rPr>
        <w:t> </w:t>
      </w:r>
      <w:r>
        <w:rPr>
          <w:sz w:val="20"/>
        </w:rPr>
        <w:t>the</w:t>
      </w:r>
      <w:r>
        <w:rPr>
          <w:spacing w:val="-9"/>
          <w:sz w:val="20"/>
        </w:rPr>
        <w:t> </w:t>
      </w:r>
      <w:r>
        <w:rPr>
          <w:b/>
          <w:sz w:val="20"/>
        </w:rPr>
        <w:t>Demographic</w:t>
      </w:r>
      <w:r>
        <w:rPr>
          <w:b/>
          <w:spacing w:val="-11"/>
          <w:sz w:val="20"/>
        </w:rPr>
        <w:t> </w:t>
      </w:r>
      <w:r>
        <w:rPr>
          <w:b/>
          <w:sz w:val="20"/>
        </w:rPr>
        <w:t>situation</w:t>
      </w:r>
      <w:r>
        <w:rPr>
          <w:b/>
          <w:spacing w:val="-5"/>
          <w:sz w:val="20"/>
        </w:rPr>
        <w:t> </w:t>
      </w:r>
      <w:r>
        <w:rPr>
          <w:sz w:val="20"/>
        </w:rPr>
        <w:t>of</w:t>
      </w:r>
      <w:r>
        <w:rPr>
          <w:spacing w:val="-9"/>
          <w:sz w:val="20"/>
        </w:rPr>
        <w:t> </w:t>
      </w:r>
      <w:r>
        <w:rPr>
          <w:sz w:val="20"/>
        </w:rPr>
        <w:t>the</w:t>
      </w:r>
      <w:r>
        <w:rPr>
          <w:spacing w:val="-9"/>
          <w:sz w:val="20"/>
        </w:rPr>
        <w:t> </w:t>
      </w:r>
      <w:r>
        <w:rPr>
          <w:sz w:val="20"/>
        </w:rPr>
        <w:t>countryside.</w:t>
      </w:r>
      <w:r>
        <w:rPr>
          <w:spacing w:val="-6"/>
          <w:sz w:val="20"/>
        </w:rPr>
        <w:t> </w:t>
      </w:r>
      <w:r>
        <w:rPr>
          <w:sz w:val="20"/>
        </w:rPr>
        <w:t>The</w:t>
      </w:r>
      <w:r>
        <w:rPr>
          <w:spacing w:val="-9"/>
          <w:sz w:val="20"/>
        </w:rPr>
        <w:t> </w:t>
      </w:r>
      <w:r>
        <w:rPr>
          <w:sz w:val="20"/>
        </w:rPr>
        <w:t>decline</w:t>
      </w:r>
      <w:r>
        <w:rPr>
          <w:spacing w:val="-9"/>
          <w:sz w:val="20"/>
        </w:rPr>
        <w:t> </w:t>
      </w:r>
      <w:r>
        <w:rPr>
          <w:sz w:val="20"/>
        </w:rPr>
        <w:t>of</w:t>
      </w:r>
      <w:r>
        <w:rPr>
          <w:spacing w:val="-8"/>
          <w:sz w:val="20"/>
        </w:rPr>
        <w:t> </w:t>
      </w:r>
      <w:r>
        <w:rPr>
          <w:sz w:val="20"/>
        </w:rPr>
        <w:t>the rural population also leads to the destruction of organizations and institutions that meet the needs of the population.</w:t>
      </w:r>
      <w:r>
        <w:rPr>
          <w:spacing w:val="-6"/>
          <w:sz w:val="20"/>
        </w:rPr>
        <w:t> </w:t>
      </w:r>
      <w:r>
        <w:rPr>
          <w:i/>
          <w:sz w:val="20"/>
        </w:rPr>
        <w:t>“L3:</w:t>
      </w:r>
      <w:r>
        <w:rPr>
          <w:i/>
          <w:spacing w:val="-10"/>
          <w:sz w:val="20"/>
        </w:rPr>
        <w:t> </w:t>
      </w:r>
      <w:r>
        <w:rPr>
          <w:i/>
          <w:sz w:val="20"/>
        </w:rPr>
        <w:t>There</w:t>
      </w:r>
      <w:r>
        <w:rPr>
          <w:i/>
          <w:spacing w:val="-11"/>
          <w:sz w:val="20"/>
        </w:rPr>
        <w:t> </w:t>
      </w:r>
      <w:r>
        <w:rPr>
          <w:i/>
          <w:sz w:val="20"/>
        </w:rPr>
        <w:t>are</w:t>
      </w:r>
      <w:r>
        <w:rPr>
          <w:i/>
          <w:spacing w:val="-6"/>
          <w:sz w:val="20"/>
        </w:rPr>
        <w:t> </w:t>
      </w:r>
      <w:r>
        <w:rPr>
          <w:i/>
          <w:sz w:val="20"/>
        </w:rPr>
        <w:t>no</w:t>
      </w:r>
      <w:r>
        <w:rPr>
          <w:i/>
          <w:spacing w:val="-9"/>
          <w:sz w:val="20"/>
        </w:rPr>
        <w:t> </w:t>
      </w:r>
      <w:r>
        <w:rPr>
          <w:i/>
          <w:sz w:val="20"/>
        </w:rPr>
        <w:t>more</w:t>
      </w:r>
      <w:r>
        <w:rPr>
          <w:i/>
          <w:spacing w:val="-11"/>
          <w:sz w:val="20"/>
        </w:rPr>
        <w:t> </w:t>
      </w:r>
      <w:r>
        <w:rPr>
          <w:i/>
          <w:sz w:val="20"/>
        </w:rPr>
        <w:t>people.</w:t>
      </w:r>
      <w:r>
        <w:rPr>
          <w:i/>
          <w:spacing w:val="-11"/>
          <w:sz w:val="20"/>
        </w:rPr>
        <w:t> </w:t>
      </w:r>
      <w:r>
        <w:rPr>
          <w:i/>
          <w:sz w:val="20"/>
        </w:rPr>
        <w:t>Schools</w:t>
      </w:r>
      <w:r>
        <w:rPr>
          <w:i/>
          <w:spacing w:val="-8"/>
          <w:sz w:val="20"/>
        </w:rPr>
        <w:t> </w:t>
      </w:r>
      <w:r>
        <w:rPr>
          <w:i/>
          <w:sz w:val="20"/>
        </w:rPr>
        <w:t>no</w:t>
      </w:r>
      <w:r>
        <w:rPr>
          <w:i/>
          <w:spacing w:val="-9"/>
          <w:sz w:val="20"/>
        </w:rPr>
        <w:t> </w:t>
      </w:r>
      <w:r>
        <w:rPr>
          <w:i/>
          <w:sz w:val="20"/>
        </w:rPr>
        <w:t>longer</w:t>
      </w:r>
      <w:r>
        <w:rPr>
          <w:i/>
          <w:spacing w:val="-11"/>
          <w:sz w:val="20"/>
        </w:rPr>
        <w:t> </w:t>
      </w:r>
      <w:r>
        <w:rPr>
          <w:i/>
          <w:sz w:val="20"/>
        </w:rPr>
        <w:t>exist</w:t>
      </w:r>
      <w:r>
        <w:rPr>
          <w:i/>
          <w:spacing w:val="-11"/>
          <w:sz w:val="20"/>
        </w:rPr>
        <w:t> </w:t>
      </w:r>
      <w:r>
        <w:rPr>
          <w:i/>
          <w:sz w:val="20"/>
        </w:rPr>
        <w:t>...</w:t>
      </w:r>
      <w:r>
        <w:rPr>
          <w:i/>
          <w:spacing w:val="-11"/>
          <w:sz w:val="20"/>
        </w:rPr>
        <w:t> </w:t>
      </w:r>
      <w:r>
        <w:rPr>
          <w:i/>
          <w:sz w:val="20"/>
        </w:rPr>
        <w:t>if</w:t>
      </w:r>
      <w:r>
        <w:rPr>
          <w:i/>
          <w:spacing w:val="-12"/>
          <w:sz w:val="20"/>
        </w:rPr>
        <w:t> </w:t>
      </w:r>
      <w:r>
        <w:rPr>
          <w:i/>
          <w:sz w:val="20"/>
        </w:rPr>
        <w:t>there</w:t>
      </w:r>
      <w:r>
        <w:rPr>
          <w:i/>
          <w:spacing w:val="-8"/>
          <w:sz w:val="20"/>
        </w:rPr>
        <w:t> </w:t>
      </w:r>
      <w:r>
        <w:rPr>
          <w:i/>
          <w:sz w:val="20"/>
        </w:rPr>
        <w:t>are</w:t>
      </w:r>
      <w:r>
        <w:rPr>
          <w:i/>
          <w:spacing w:val="-2"/>
          <w:sz w:val="20"/>
        </w:rPr>
        <w:t> </w:t>
      </w:r>
      <w:r>
        <w:rPr>
          <w:i/>
          <w:sz w:val="20"/>
        </w:rPr>
        <w:t>no</w:t>
      </w:r>
      <w:r>
        <w:rPr>
          <w:i/>
          <w:spacing w:val="-7"/>
          <w:sz w:val="20"/>
        </w:rPr>
        <w:t> </w:t>
      </w:r>
      <w:r>
        <w:rPr>
          <w:i/>
          <w:sz w:val="20"/>
        </w:rPr>
        <w:t>more</w:t>
      </w:r>
      <w:r>
        <w:rPr>
          <w:i/>
          <w:spacing w:val="-6"/>
          <w:sz w:val="20"/>
        </w:rPr>
        <w:t> </w:t>
      </w:r>
      <w:r>
        <w:rPr>
          <w:i/>
          <w:sz w:val="20"/>
        </w:rPr>
        <w:t>cultural</w:t>
      </w:r>
      <w:r>
        <w:rPr>
          <w:i/>
          <w:spacing w:val="-7"/>
          <w:sz w:val="20"/>
        </w:rPr>
        <w:t> </w:t>
      </w:r>
      <w:r>
        <w:rPr>
          <w:i/>
          <w:sz w:val="20"/>
        </w:rPr>
        <w:t>institutions</w:t>
      </w:r>
      <w:r>
        <w:rPr>
          <w:i/>
          <w:spacing w:val="-11"/>
          <w:sz w:val="20"/>
        </w:rPr>
        <w:t> </w:t>
      </w:r>
      <w:r>
        <w:rPr>
          <w:i/>
          <w:sz w:val="20"/>
        </w:rPr>
        <w:t>than</w:t>
      </w:r>
      <w:r>
        <w:rPr>
          <w:i/>
          <w:sz w:val="20"/>
        </w:rPr>
        <w:t> employees, fewer elderships. ”</w:t>
      </w:r>
      <w:r>
        <w:rPr>
          <w:sz w:val="20"/>
        </w:rPr>
        <w:t>In such cases, community initiatives such as theme villages become one of the possible ways to halt rural decline, maintain rural vitality, mobilize the population, have a cultural, activity, gathering center and community business.</w:t>
      </w:r>
    </w:p>
    <w:p>
      <w:pPr>
        <w:spacing w:before="0"/>
        <w:ind w:left="162" w:right="555" w:firstLine="566"/>
        <w:jc w:val="both"/>
        <w:rPr>
          <w:i/>
          <w:sz w:val="20"/>
        </w:rPr>
      </w:pPr>
      <w:r>
        <w:rPr>
          <w:sz w:val="20"/>
        </w:rPr>
        <w:t>On the one hand, the small number of rural population has a negative impact on the opportunities for thematic</w:t>
      </w:r>
      <w:r>
        <w:rPr>
          <w:spacing w:val="-4"/>
          <w:sz w:val="20"/>
        </w:rPr>
        <w:t> </w:t>
      </w:r>
      <w:r>
        <w:rPr>
          <w:sz w:val="20"/>
        </w:rPr>
        <w:t>village</w:t>
      </w:r>
      <w:r>
        <w:rPr>
          <w:spacing w:val="-6"/>
          <w:sz w:val="20"/>
        </w:rPr>
        <w:t> </w:t>
      </w:r>
      <w:r>
        <w:rPr>
          <w:sz w:val="20"/>
        </w:rPr>
        <w:t>development,</w:t>
      </w:r>
      <w:r>
        <w:rPr>
          <w:spacing w:val="-5"/>
          <w:sz w:val="20"/>
        </w:rPr>
        <w:t> </w:t>
      </w:r>
      <w:r>
        <w:rPr>
          <w:sz w:val="20"/>
        </w:rPr>
        <w:t>as</w:t>
      </w:r>
      <w:r>
        <w:rPr>
          <w:spacing w:val="-4"/>
          <w:sz w:val="20"/>
        </w:rPr>
        <w:t> </w:t>
      </w:r>
      <w:r>
        <w:rPr>
          <w:sz w:val="20"/>
        </w:rPr>
        <w:t>there</w:t>
      </w:r>
      <w:r>
        <w:rPr>
          <w:spacing w:val="-5"/>
          <w:sz w:val="20"/>
        </w:rPr>
        <w:t> </w:t>
      </w:r>
      <w:r>
        <w:rPr>
          <w:sz w:val="20"/>
        </w:rPr>
        <w:t>is</w:t>
      </w:r>
      <w:r>
        <w:rPr>
          <w:spacing w:val="-4"/>
          <w:sz w:val="20"/>
        </w:rPr>
        <w:t> </w:t>
      </w:r>
      <w:r>
        <w:rPr>
          <w:sz w:val="20"/>
        </w:rPr>
        <w:t>nothing</w:t>
      </w:r>
      <w:r>
        <w:rPr>
          <w:spacing w:val="-4"/>
          <w:sz w:val="20"/>
        </w:rPr>
        <w:t> </w:t>
      </w:r>
      <w:r>
        <w:rPr>
          <w:sz w:val="20"/>
        </w:rPr>
        <w:t>to</w:t>
      </w:r>
      <w:r>
        <w:rPr>
          <w:spacing w:val="-4"/>
          <w:sz w:val="20"/>
        </w:rPr>
        <w:t> </w:t>
      </w:r>
      <w:r>
        <w:rPr>
          <w:sz w:val="20"/>
        </w:rPr>
        <w:t>make</w:t>
      </w:r>
      <w:r>
        <w:rPr>
          <w:spacing w:val="-3"/>
          <w:sz w:val="20"/>
        </w:rPr>
        <w:t> </w:t>
      </w:r>
      <w:r>
        <w:rPr>
          <w:sz w:val="20"/>
        </w:rPr>
        <w:t>up</w:t>
      </w:r>
      <w:r>
        <w:rPr>
          <w:spacing w:val="-4"/>
          <w:sz w:val="20"/>
        </w:rPr>
        <w:t> </w:t>
      </w:r>
      <w:r>
        <w:rPr>
          <w:sz w:val="20"/>
        </w:rPr>
        <w:t>a</w:t>
      </w:r>
      <w:r>
        <w:rPr>
          <w:spacing w:val="-4"/>
          <w:sz w:val="20"/>
        </w:rPr>
        <w:t> </w:t>
      </w:r>
      <w:r>
        <w:rPr>
          <w:sz w:val="20"/>
        </w:rPr>
        <w:t>sufficient</w:t>
      </w:r>
      <w:r>
        <w:rPr>
          <w:spacing w:val="-5"/>
          <w:sz w:val="20"/>
        </w:rPr>
        <w:t> </w:t>
      </w:r>
      <w:r>
        <w:rPr>
          <w:sz w:val="20"/>
        </w:rPr>
        <w:t>number</w:t>
      </w:r>
      <w:r>
        <w:rPr>
          <w:spacing w:val="-5"/>
          <w:sz w:val="20"/>
        </w:rPr>
        <w:t> </w:t>
      </w:r>
      <w:r>
        <w:rPr>
          <w:sz w:val="20"/>
        </w:rPr>
        <w:t>of</w:t>
      </w:r>
      <w:r>
        <w:rPr>
          <w:spacing w:val="-5"/>
          <w:sz w:val="20"/>
        </w:rPr>
        <w:t> </w:t>
      </w:r>
      <w:r>
        <w:rPr>
          <w:sz w:val="20"/>
        </w:rPr>
        <w:t>actively</w:t>
      </w:r>
      <w:r>
        <w:rPr>
          <w:spacing w:val="-4"/>
          <w:sz w:val="20"/>
        </w:rPr>
        <w:t> </w:t>
      </w:r>
      <w:r>
        <w:rPr>
          <w:sz w:val="20"/>
        </w:rPr>
        <w:t>involved</w:t>
      </w:r>
      <w:r>
        <w:rPr>
          <w:spacing w:val="-4"/>
          <w:sz w:val="20"/>
        </w:rPr>
        <w:t> </w:t>
      </w:r>
      <w:r>
        <w:rPr>
          <w:sz w:val="20"/>
        </w:rPr>
        <w:t>thematic village</w:t>
      </w:r>
      <w:r>
        <w:rPr>
          <w:spacing w:val="-3"/>
          <w:sz w:val="20"/>
        </w:rPr>
        <w:t> </w:t>
      </w:r>
      <w:r>
        <w:rPr>
          <w:sz w:val="20"/>
        </w:rPr>
        <w:t>actors</w:t>
      </w:r>
      <w:r>
        <w:rPr>
          <w:spacing w:val="-1"/>
          <w:sz w:val="20"/>
        </w:rPr>
        <w:t> </w:t>
      </w:r>
      <w:r>
        <w:rPr>
          <w:sz w:val="20"/>
        </w:rPr>
        <w:t>and the</w:t>
      </w:r>
      <w:r>
        <w:rPr>
          <w:spacing w:val="-3"/>
          <w:sz w:val="20"/>
        </w:rPr>
        <w:t> </w:t>
      </w:r>
      <w:r>
        <w:rPr>
          <w:sz w:val="20"/>
        </w:rPr>
        <w:t>rural</w:t>
      </w:r>
      <w:r>
        <w:rPr>
          <w:spacing w:val="-1"/>
          <w:sz w:val="20"/>
        </w:rPr>
        <w:t> </w:t>
      </w:r>
      <w:r>
        <w:rPr>
          <w:sz w:val="20"/>
        </w:rPr>
        <w:t>population</w:t>
      </w:r>
      <w:r>
        <w:rPr>
          <w:spacing w:val="-3"/>
          <w:sz w:val="20"/>
        </w:rPr>
        <w:t> </w:t>
      </w:r>
      <w:r>
        <w:rPr>
          <w:sz w:val="20"/>
        </w:rPr>
        <w:t>contributing to it. </w:t>
      </w:r>
      <w:r>
        <w:rPr>
          <w:i/>
          <w:sz w:val="20"/>
        </w:rPr>
        <w:t>„DS13:</w:t>
      </w:r>
      <w:r>
        <w:rPr>
          <w:i/>
          <w:spacing w:val="-1"/>
          <w:sz w:val="20"/>
        </w:rPr>
        <w:t> </w:t>
      </w:r>
      <w:r>
        <w:rPr>
          <w:i/>
          <w:sz w:val="20"/>
        </w:rPr>
        <w:t>But</w:t>
      </w:r>
      <w:r>
        <w:rPr>
          <w:i/>
          <w:spacing w:val="-2"/>
          <w:sz w:val="20"/>
        </w:rPr>
        <w:t> </w:t>
      </w:r>
      <w:r>
        <w:rPr>
          <w:i/>
          <w:sz w:val="20"/>
        </w:rPr>
        <w:t>there is no</w:t>
      </w:r>
      <w:r>
        <w:rPr>
          <w:i/>
          <w:spacing w:val="-2"/>
          <w:sz w:val="20"/>
        </w:rPr>
        <w:t> </w:t>
      </w:r>
      <w:r>
        <w:rPr>
          <w:i/>
          <w:sz w:val="20"/>
        </w:rPr>
        <w:t>critical mass</w:t>
      </w:r>
      <w:r>
        <w:rPr>
          <w:i/>
          <w:spacing w:val="-1"/>
          <w:sz w:val="20"/>
        </w:rPr>
        <w:t> </w:t>
      </w:r>
      <w:r>
        <w:rPr>
          <w:i/>
          <w:sz w:val="20"/>
        </w:rPr>
        <w:t>that</w:t>
      </w:r>
      <w:r>
        <w:rPr>
          <w:i/>
          <w:spacing w:val="-2"/>
          <w:sz w:val="20"/>
        </w:rPr>
        <w:t> </w:t>
      </w:r>
      <w:r>
        <w:rPr>
          <w:i/>
          <w:sz w:val="20"/>
        </w:rPr>
        <w:t>we</w:t>
      </w:r>
      <w:r>
        <w:rPr>
          <w:i/>
          <w:spacing w:val="-2"/>
          <w:sz w:val="20"/>
        </w:rPr>
        <w:t> </w:t>
      </w:r>
      <w:r>
        <w:rPr>
          <w:i/>
          <w:sz w:val="20"/>
        </w:rPr>
        <w:t>encounter</w:t>
      </w:r>
    </w:p>
    <w:p>
      <w:pPr>
        <w:spacing w:after="0"/>
        <w:jc w:val="both"/>
        <w:rPr>
          <w:sz w:val="20"/>
        </w:rPr>
        <w:sectPr>
          <w:pgSz w:w="11910" w:h="16840"/>
          <w:pgMar w:header="0" w:footer="590" w:top="1040" w:bottom="780" w:left="1540" w:right="300"/>
        </w:sectPr>
      </w:pPr>
    </w:p>
    <w:p>
      <w:pPr>
        <w:spacing w:before="74"/>
        <w:ind w:left="162" w:right="559" w:firstLine="0"/>
        <w:jc w:val="both"/>
        <w:rPr>
          <w:i/>
          <w:sz w:val="20"/>
        </w:rPr>
      </w:pPr>
      <w:r>
        <w:rPr>
          <w:i/>
          <w:sz w:val="20"/>
        </w:rPr>
        <w:t>most</w:t>
      </w:r>
      <w:r>
        <w:rPr>
          <w:i/>
          <w:spacing w:val="-12"/>
          <w:sz w:val="20"/>
        </w:rPr>
        <w:t> </w:t>
      </w:r>
      <w:r>
        <w:rPr>
          <w:i/>
          <w:sz w:val="20"/>
        </w:rPr>
        <w:t>often,</w:t>
      </w:r>
      <w:r>
        <w:rPr>
          <w:i/>
          <w:spacing w:val="-11"/>
          <w:sz w:val="20"/>
        </w:rPr>
        <w:t> </w:t>
      </w:r>
      <w:r>
        <w:rPr>
          <w:i/>
          <w:sz w:val="20"/>
        </w:rPr>
        <w:t>not</w:t>
      </w:r>
      <w:r>
        <w:rPr>
          <w:i/>
          <w:spacing w:val="-11"/>
          <w:sz w:val="20"/>
        </w:rPr>
        <w:t> </w:t>
      </w:r>
      <w:r>
        <w:rPr>
          <w:i/>
          <w:sz w:val="20"/>
        </w:rPr>
        <w:t>only</w:t>
      </w:r>
      <w:r>
        <w:rPr>
          <w:i/>
          <w:spacing w:val="-11"/>
          <w:sz w:val="20"/>
        </w:rPr>
        <w:t> </w:t>
      </w:r>
      <w:r>
        <w:rPr>
          <w:i/>
          <w:sz w:val="20"/>
        </w:rPr>
        <w:t>in</w:t>
      </w:r>
      <w:r>
        <w:rPr>
          <w:i/>
          <w:spacing w:val="-11"/>
          <w:sz w:val="20"/>
        </w:rPr>
        <w:t> </w:t>
      </w:r>
      <w:r>
        <w:rPr>
          <w:i/>
          <w:sz w:val="20"/>
        </w:rPr>
        <w:t>Lithuania,</w:t>
      </w:r>
      <w:r>
        <w:rPr>
          <w:i/>
          <w:spacing w:val="-11"/>
          <w:sz w:val="20"/>
        </w:rPr>
        <w:t> </w:t>
      </w:r>
      <w:r>
        <w:rPr>
          <w:i/>
          <w:sz w:val="20"/>
        </w:rPr>
        <w:t>any</w:t>
      </w:r>
      <w:r>
        <w:rPr>
          <w:i/>
          <w:spacing w:val="-11"/>
          <w:sz w:val="20"/>
        </w:rPr>
        <w:t> </w:t>
      </w:r>
      <w:r>
        <w:rPr>
          <w:i/>
          <w:sz w:val="20"/>
        </w:rPr>
        <w:t>beautiful</w:t>
      </w:r>
      <w:r>
        <w:rPr>
          <w:i/>
          <w:spacing w:val="-11"/>
          <w:sz w:val="20"/>
        </w:rPr>
        <w:t> </w:t>
      </w:r>
      <w:r>
        <w:rPr>
          <w:i/>
          <w:sz w:val="20"/>
        </w:rPr>
        <w:t>idea</w:t>
      </w:r>
      <w:r>
        <w:rPr>
          <w:i/>
          <w:spacing w:val="-11"/>
          <w:sz w:val="20"/>
        </w:rPr>
        <w:t> </w:t>
      </w:r>
      <w:r>
        <w:rPr>
          <w:i/>
          <w:sz w:val="20"/>
        </w:rPr>
        <w:t>in</w:t>
      </w:r>
      <w:r>
        <w:rPr>
          <w:i/>
          <w:spacing w:val="-11"/>
          <w:sz w:val="20"/>
        </w:rPr>
        <w:t> </w:t>
      </w:r>
      <w:r>
        <w:rPr>
          <w:i/>
          <w:sz w:val="20"/>
        </w:rPr>
        <w:t>development</w:t>
      </w:r>
      <w:r>
        <w:rPr>
          <w:i/>
          <w:spacing w:val="-11"/>
          <w:sz w:val="20"/>
        </w:rPr>
        <w:t> </w:t>
      </w:r>
      <w:r>
        <w:rPr>
          <w:i/>
          <w:sz w:val="20"/>
        </w:rPr>
        <w:t>must</w:t>
      </w:r>
      <w:r>
        <w:rPr>
          <w:i/>
          <w:spacing w:val="-11"/>
          <w:sz w:val="20"/>
        </w:rPr>
        <w:t> </w:t>
      </w:r>
      <w:r>
        <w:rPr>
          <w:i/>
          <w:sz w:val="20"/>
        </w:rPr>
        <w:t>have</w:t>
      </w:r>
      <w:r>
        <w:rPr>
          <w:i/>
          <w:spacing w:val="-11"/>
          <w:sz w:val="20"/>
        </w:rPr>
        <w:t> </w:t>
      </w:r>
      <w:r>
        <w:rPr>
          <w:i/>
          <w:sz w:val="20"/>
        </w:rPr>
        <w:t>at</w:t>
      </w:r>
      <w:r>
        <w:rPr>
          <w:i/>
          <w:spacing w:val="-10"/>
          <w:sz w:val="20"/>
        </w:rPr>
        <w:t> </w:t>
      </w:r>
      <w:r>
        <w:rPr>
          <w:i/>
          <w:sz w:val="20"/>
        </w:rPr>
        <w:t>least</w:t>
      </w:r>
      <w:r>
        <w:rPr>
          <w:i/>
          <w:spacing w:val="-11"/>
          <w:sz w:val="20"/>
        </w:rPr>
        <w:t> </w:t>
      </w:r>
      <w:r>
        <w:rPr>
          <w:i/>
          <w:sz w:val="20"/>
        </w:rPr>
        <w:t>some</w:t>
      </w:r>
      <w:r>
        <w:rPr>
          <w:i/>
          <w:spacing w:val="-10"/>
          <w:sz w:val="20"/>
        </w:rPr>
        <w:t> </w:t>
      </w:r>
      <w:r>
        <w:rPr>
          <w:i/>
          <w:sz w:val="20"/>
        </w:rPr>
        <w:t>critical</w:t>
      </w:r>
      <w:r>
        <w:rPr>
          <w:i/>
          <w:spacing w:val="-11"/>
          <w:sz w:val="20"/>
        </w:rPr>
        <w:t> </w:t>
      </w:r>
      <w:r>
        <w:rPr>
          <w:i/>
          <w:sz w:val="20"/>
        </w:rPr>
        <w:t>mass</w:t>
      </w:r>
      <w:r>
        <w:rPr>
          <w:i/>
          <w:spacing w:val="-10"/>
          <w:sz w:val="20"/>
        </w:rPr>
        <w:t> </w:t>
      </w:r>
      <w:r>
        <w:rPr>
          <w:i/>
          <w:sz w:val="20"/>
        </w:rPr>
        <w:t>of</w:t>
      </w:r>
      <w:r>
        <w:rPr>
          <w:i/>
          <w:spacing w:val="-11"/>
          <w:sz w:val="20"/>
        </w:rPr>
        <w:t> </w:t>
      </w:r>
      <w:r>
        <w:rPr>
          <w:i/>
          <w:sz w:val="20"/>
        </w:rPr>
        <w:t>people</w:t>
      </w:r>
      <w:r>
        <w:rPr>
          <w:i/>
          <w:sz w:val="20"/>
        </w:rPr>
        <w:t> in order to develop that idea together.“</w:t>
      </w:r>
    </w:p>
    <w:p>
      <w:pPr>
        <w:spacing w:before="2"/>
        <w:ind w:left="162" w:right="554" w:firstLine="566"/>
        <w:jc w:val="both"/>
        <w:rPr>
          <w:sz w:val="20"/>
        </w:rPr>
      </w:pPr>
      <w:r>
        <w:rPr>
          <w:sz w:val="20"/>
        </w:rPr>
        <w:t>On the other hand, it is precisely the fact that the rural population is small, that they are far from each other</w:t>
      </w:r>
      <w:r>
        <w:rPr>
          <w:spacing w:val="-12"/>
          <w:sz w:val="20"/>
        </w:rPr>
        <w:t> </w:t>
      </w:r>
      <w:r>
        <w:rPr>
          <w:sz w:val="20"/>
        </w:rPr>
        <w:t>in</w:t>
      </w:r>
      <w:r>
        <w:rPr>
          <w:spacing w:val="-10"/>
          <w:sz w:val="20"/>
        </w:rPr>
        <w:t> </w:t>
      </w:r>
      <w:r>
        <w:rPr>
          <w:sz w:val="20"/>
        </w:rPr>
        <w:t>terms</w:t>
      </w:r>
      <w:r>
        <w:rPr>
          <w:spacing w:val="-10"/>
          <w:sz w:val="20"/>
        </w:rPr>
        <w:t> </w:t>
      </w:r>
      <w:r>
        <w:rPr>
          <w:sz w:val="20"/>
        </w:rPr>
        <w:t>of</w:t>
      </w:r>
      <w:r>
        <w:rPr>
          <w:spacing w:val="-9"/>
          <w:sz w:val="20"/>
        </w:rPr>
        <w:t> </w:t>
      </w:r>
      <w:r>
        <w:rPr>
          <w:sz w:val="20"/>
        </w:rPr>
        <w:t>place</w:t>
      </w:r>
      <w:r>
        <w:rPr>
          <w:spacing w:val="-12"/>
          <w:sz w:val="20"/>
        </w:rPr>
        <w:t> </w:t>
      </w:r>
      <w:r>
        <w:rPr>
          <w:sz w:val="20"/>
        </w:rPr>
        <w:t>of</w:t>
      </w:r>
      <w:r>
        <w:rPr>
          <w:spacing w:val="-10"/>
          <w:sz w:val="20"/>
        </w:rPr>
        <w:t> </w:t>
      </w:r>
      <w:r>
        <w:rPr>
          <w:sz w:val="20"/>
        </w:rPr>
        <w:t>residence,</w:t>
      </w:r>
      <w:r>
        <w:rPr>
          <w:spacing w:val="-11"/>
          <w:sz w:val="20"/>
        </w:rPr>
        <w:t> </w:t>
      </w:r>
      <w:r>
        <w:rPr>
          <w:sz w:val="20"/>
        </w:rPr>
        <w:t>leading</w:t>
      </w:r>
      <w:r>
        <w:rPr>
          <w:spacing w:val="-11"/>
          <w:sz w:val="20"/>
        </w:rPr>
        <w:t> </w:t>
      </w:r>
      <w:r>
        <w:rPr>
          <w:sz w:val="20"/>
        </w:rPr>
        <w:t>to</w:t>
      </w:r>
      <w:r>
        <w:rPr>
          <w:spacing w:val="-11"/>
          <w:sz w:val="20"/>
        </w:rPr>
        <w:t> </w:t>
      </w:r>
      <w:r>
        <w:rPr>
          <w:sz w:val="20"/>
        </w:rPr>
        <w:t>a</w:t>
      </w:r>
      <w:r>
        <w:rPr>
          <w:spacing w:val="-10"/>
          <w:sz w:val="20"/>
        </w:rPr>
        <w:t> </w:t>
      </w:r>
      <w:r>
        <w:rPr>
          <w:sz w:val="20"/>
        </w:rPr>
        <w:t>growing</w:t>
      </w:r>
      <w:r>
        <w:rPr>
          <w:spacing w:val="-8"/>
          <w:sz w:val="20"/>
        </w:rPr>
        <w:t> </w:t>
      </w:r>
      <w:r>
        <w:rPr>
          <w:sz w:val="20"/>
        </w:rPr>
        <w:t>need</w:t>
      </w:r>
      <w:r>
        <w:rPr>
          <w:spacing w:val="-11"/>
          <w:sz w:val="20"/>
        </w:rPr>
        <w:t> </w:t>
      </w:r>
      <w:r>
        <w:rPr>
          <w:sz w:val="20"/>
        </w:rPr>
        <w:t>to</w:t>
      </w:r>
      <w:r>
        <w:rPr>
          <w:spacing w:val="-11"/>
          <w:sz w:val="20"/>
        </w:rPr>
        <w:t> </w:t>
      </w:r>
      <w:r>
        <w:rPr>
          <w:sz w:val="20"/>
        </w:rPr>
        <w:t>come</w:t>
      </w:r>
      <w:r>
        <w:rPr>
          <w:spacing w:val="-12"/>
          <w:sz w:val="20"/>
        </w:rPr>
        <w:t> </w:t>
      </w:r>
      <w:r>
        <w:rPr>
          <w:sz w:val="20"/>
        </w:rPr>
        <w:t>together,</w:t>
      </w:r>
      <w:r>
        <w:rPr>
          <w:spacing w:val="-10"/>
          <w:sz w:val="20"/>
        </w:rPr>
        <w:t> </w:t>
      </w:r>
      <w:r>
        <w:rPr>
          <w:sz w:val="20"/>
        </w:rPr>
        <w:t>solve</w:t>
      </w:r>
      <w:r>
        <w:rPr>
          <w:spacing w:val="-11"/>
          <w:sz w:val="20"/>
        </w:rPr>
        <w:t> </w:t>
      </w:r>
      <w:r>
        <w:rPr>
          <w:sz w:val="20"/>
        </w:rPr>
        <w:t>common</w:t>
      </w:r>
      <w:r>
        <w:rPr>
          <w:spacing w:val="-11"/>
          <w:sz w:val="20"/>
        </w:rPr>
        <w:t> </w:t>
      </w:r>
      <w:r>
        <w:rPr>
          <w:sz w:val="20"/>
        </w:rPr>
        <w:t>problems,</w:t>
      </w:r>
      <w:r>
        <w:rPr>
          <w:spacing w:val="-11"/>
          <w:sz w:val="20"/>
        </w:rPr>
        <w:t> </w:t>
      </w:r>
      <w:r>
        <w:rPr>
          <w:sz w:val="20"/>
        </w:rPr>
        <w:t>carry out</w:t>
      </w:r>
      <w:r>
        <w:rPr>
          <w:spacing w:val="-6"/>
          <w:sz w:val="20"/>
        </w:rPr>
        <w:t> </w:t>
      </w:r>
      <w:r>
        <w:rPr>
          <w:sz w:val="20"/>
        </w:rPr>
        <w:t>joint</w:t>
      </w:r>
      <w:r>
        <w:rPr>
          <w:spacing w:val="-5"/>
          <w:sz w:val="20"/>
        </w:rPr>
        <w:t> </w:t>
      </w:r>
      <w:r>
        <w:rPr>
          <w:sz w:val="20"/>
        </w:rPr>
        <w:t>projects.</w:t>
      </w:r>
      <w:r>
        <w:rPr>
          <w:spacing w:val="-3"/>
          <w:sz w:val="20"/>
        </w:rPr>
        <w:t> </w:t>
      </w:r>
      <w:r>
        <w:rPr>
          <w:i/>
          <w:sz w:val="20"/>
        </w:rPr>
        <w:t>„S10:</w:t>
      </w:r>
      <w:r>
        <w:rPr>
          <w:i/>
          <w:spacing w:val="-6"/>
          <w:sz w:val="20"/>
        </w:rPr>
        <w:t> </w:t>
      </w:r>
      <w:r>
        <w:rPr>
          <w:i/>
          <w:sz w:val="20"/>
        </w:rPr>
        <w:t>The</w:t>
      </w:r>
      <w:r>
        <w:rPr>
          <w:i/>
          <w:spacing w:val="-7"/>
          <w:sz w:val="20"/>
        </w:rPr>
        <w:t> </w:t>
      </w:r>
      <w:r>
        <w:rPr>
          <w:i/>
          <w:sz w:val="20"/>
        </w:rPr>
        <w:t>community</w:t>
      </w:r>
      <w:r>
        <w:rPr>
          <w:i/>
          <w:spacing w:val="-5"/>
          <w:sz w:val="20"/>
        </w:rPr>
        <w:t> </w:t>
      </w:r>
      <w:r>
        <w:rPr>
          <w:i/>
          <w:sz w:val="20"/>
        </w:rPr>
        <w:t>includes</w:t>
      </w:r>
      <w:r>
        <w:rPr>
          <w:i/>
          <w:spacing w:val="-4"/>
          <w:sz w:val="20"/>
        </w:rPr>
        <w:t> </w:t>
      </w:r>
      <w:r>
        <w:rPr>
          <w:i/>
          <w:sz w:val="20"/>
        </w:rPr>
        <w:t>a</w:t>
      </w:r>
      <w:r>
        <w:rPr>
          <w:i/>
          <w:spacing w:val="-6"/>
          <w:sz w:val="20"/>
        </w:rPr>
        <w:t> </w:t>
      </w:r>
      <w:r>
        <w:rPr>
          <w:i/>
          <w:sz w:val="20"/>
        </w:rPr>
        <w:t>wider</w:t>
      </w:r>
      <w:r>
        <w:rPr>
          <w:i/>
          <w:spacing w:val="-6"/>
          <w:sz w:val="20"/>
        </w:rPr>
        <w:t> </w:t>
      </w:r>
      <w:r>
        <w:rPr>
          <w:i/>
          <w:sz w:val="20"/>
        </w:rPr>
        <w:t>range</w:t>
      </w:r>
      <w:r>
        <w:rPr>
          <w:i/>
          <w:spacing w:val="-4"/>
          <w:sz w:val="20"/>
        </w:rPr>
        <w:t> </w:t>
      </w:r>
      <w:r>
        <w:rPr>
          <w:i/>
          <w:sz w:val="20"/>
        </w:rPr>
        <w:t>of</w:t>
      </w:r>
      <w:r>
        <w:rPr>
          <w:i/>
          <w:spacing w:val="-7"/>
          <w:sz w:val="20"/>
        </w:rPr>
        <w:t> </w:t>
      </w:r>
      <w:r>
        <w:rPr>
          <w:i/>
          <w:sz w:val="20"/>
        </w:rPr>
        <w:t>participants,</w:t>
      </w:r>
      <w:r>
        <w:rPr>
          <w:i/>
          <w:spacing w:val="-6"/>
          <w:sz w:val="20"/>
        </w:rPr>
        <w:t> </w:t>
      </w:r>
      <w:r>
        <w:rPr>
          <w:i/>
          <w:sz w:val="20"/>
        </w:rPr>
        <w:t>as</w:t>
      </w:r>
      <w:r>
        <w:rPr>
          <w:i/>
          <w:spacing w:val="-6"/>
          <w:sz w:val="20"/>
        </w:rPr>
        <w:t> </w:t>
      </w:r>
      <w:r>
        <w:rPr>
          <w:i/>
          <w:sz w:val="20"/>
        </w:rPr>
        <w:t>that</w:t>
      </w:r>
      <w:r>
        <w:rPr>
          <w:i/>
          <w:spacing w:val="-6"/>
          <w:sz w:val="20"/>
        </w:rPr>
        <w:t> </w:t>
      </w:r>
      <w:r>
        <w:rPr>
          <w:i/>
          <w:sz w:val="20"/>
        </w:rPr>
        <w:t>community</w:t>
      </w:r>
      <w:r>
        <w:rPr>
          <w:i/>
          <w:spacing w:val="-5"/>
          <w:sz w:val="20"/>
        </w:rPr>
        <w:t> </w:t>
      </w:r>
      <w:r>
        <w:rPr>
          <w:i/>
          <w:sz w:val="20"/>
        </w:rPr>
        <w:t>was</w:t>
      </w:r>
      <w:r>
        <w:rPr>
          <w:i/>
          <w:spacing w:val="-6"/>
          <w:sz w:val="20"/>
        </w:rPr>
        <w:t> </w:t>
      </w:r>
      <w:r>
        <w:rPr>
          <w:i/>
          <w:sz w:val="20"/>
        </w:rPr>
        <w:t>created</w:t>
      </w:r>
      <w:r>
        <w:rPr>
          <w:i/>
          <w:spacing w:val="-5"/>
          <w:sz w:val="20"/>
        </w:rPr>
        <w:t> </w:t>
      </w:r>
      <w:r>
        <w:rPr>
          <w:i/>
          <w:sz w:val="20"/>
        </w:rPr>
        <w:t>in</w:t>
      </w:r>
      <w:r>
        <w:rPr>
          <w:i/>
          <w:sz w:val="20"/>
        </w:rPr>
        <w:t> more than one village.“ </w:t>
      </w:r>
      <w:r>
        <w:rPr>
          <w:sz w:val="20"/>
        </w:rPr>
        <w:t>Rural communities, which unite the inhabitants of several villages, accumulate all the potential</w:t>
      </w:r>
      <w:r>
        <w:rPr>
          <w:spacing w:val="-5"/>
          <w:sz w:val="20"/>
        </w:rPr>
        <w:t> </w:t>
      </w:r>
      <w:r>
        <w:rPr>
          <w:sz w:val="20"/>
        </w:rPr>
        <w:t>of</w:t>
      </w:r>
      <w:r>
        <w:rPr>
          <w:spacing w:val="-9"/>
          <w:sz w:val="20"/>
        </w:rPr>
        <w:t> </w:t>
      </w:r>
      <w:r>
        <w:rPr>
          <w:sz w:val="20"/>
        </w:rPr>
        <w:t>a</w:t>
      </w:r>
      <w:r>
        <w:rPr>
          <w:spacing w:val="-5"/>
          <w:sz w:val="20"/>
        </w:rPr>
        <w:t> </w:t>
      </w:r>
      <w:r>
        <w:rPr>
          <w:sz w:val="20"/>
        </w:rPr>
        <w:t>rural</w:t>
      </w:r>
      <w:r>
        <w:rPr>
          <w:spacing w:val="-7"/>
          <w:sz w:val="20"/>
        </w:rPr>
        <w:t> </w:t>
      </w:r>
      <w:r>
        <w:rPr>
          <w:sz w:val="20"/>
        </w:rPr>
        <w:t>area,</w:t>
      </w:r>
      <w:r>
        <w:rPr>
          <w:spacing w:val="-8"/>
          <w:sz w:val="20"/>
        </w:rPr>
        <w:t> </w:t>
      </w:r>
      <w:r>
        <w:rPr>
          <w:sz w:val="20"/>
        </w:rPr>
        <w:t>from</w:t>
      </w:r>
      <w:r>
        <w:rPr>
          <w:spacing w:val="-6"/>
          <w:sz w:val="20"/>
        </w:rPr>
        <w:t> </w:t>
      </w:r>
      <w:r>
        <w:rPr>
          <w:sz w:val="20"/>
        </w:rPr>
        <w:t>which</w:t>
      </w:r>
      <w:r>
        <w:rPr>
          <w:spacing w:val="-8"/>
          <w:sz w:val="20"/>
        </w:rPr>
        <w:t> </w:t>
      </w:r>
      <w:r>
        <w:rPr>
          <w:sz w:val="20"/>
        </w:rPr>
        <w:t>there</w:t>
      </w:r>
      <w:r>
        <w:rPr>
          <w:spacing w:val="-7"/>
          <w:sz w:val="20"/>
        </w:rPr>
        <w:t> </w:t>
      </w:r>
      <w:r>
        <w:rPr>
          <w:sz w:val="20"/>
        </w:rPr>
        <w:t>are</w:t>
      </w:r>
      <w:r>
        <w:rPr>
          <w:spacing w:val="-9"/>
          <w:sz w:val="20"/>
        </w:rPr>
        <w:t> </w:t>
      </w:r>
      <w:r>
        <w:rPr>
          <w:sz w:val="20"/>
        </w:rPr>
        <w:t>opportunities</w:t>
      </w:r>
      <w:r>
        <w:rPr>
          <w:spacing w:val="-5"/>
          <w:sz w:val="20"/>
        </w:rPr>
        <w:t> </w:t>
      </w:r>
      <w:r>
        <w:rPr>
          <w:sz w:val="20"/>
        </w:rPr>
        <w:t>to</w:t>
      </w:r>
      <w:r>
        <w:rPr>
          <w:spacing w:val="-6"/>
          <w:sz w:val="20"/>
        </w:rPr>
        <w:t> </w:t>
      </w:r>
      <w:r>
        <w:rPr>
          <w:sz w:val="20"/>
        </w:rPr>
        <w:t>create</w:t>
      </w:r>
      <w:r>
        <w:rPr>
          <w:spacing w:val="-7"/>
          <w:sz w:val="20"/>
        </w:rPr>
        <w:t> </w:t>
      </w:r>
      <w:r>
        <w:rPr>
          <w:sz w:val="20"/>
        </w:rPr>
        <w:t>such</w:t>
      </w:r>
      <w:r>
        <w:rPr>
          <w:spacing w:val="-8"/>
          <w:sz w:val="20"/>
        </w:rPr>
        <w:t> </w:t>
      </w:r>
      <w:r>
        <w:rPr>
          <w:sz w:val="20"/>
        </w:rPr>
        <w:t>community</w:t>
      </w:r>
      <w:r>
        <w:rPr>
          <w:spacing w:val="-8"/>
          <w:sz w:val="20"/>
        </w:rPr>
        <w:t> </w:t>
      </w:r>
      <w:r>
        <w:rPr>
          <w:sz w:val="20"/>
        </w:rPr>
        <w:t>initiatives</w:t>
      </w:r>
      <w:r>
        <w:rPr>
          <w:spacing w:val="-7"/>
          <w:sz w:val="20"/>
        </w:rPr>
        <w:t> </w:t>
      </w:r>
      <w:r>
        <w:rPr>
          <w:sz w:val="20"/>
        </w:rPr>
        <w:t>as</w:t>
      </w:r>
      <w:r>
        <w:rPr>
          <w:spacing w:val="-7"/>
          <w:sz w:val="20"/>
        </w:rPr>
        <w:t> </w:t>
      </w:r>
      <w:r>
        <w:rPr>
          <w:sz w:val="20"/>
        </w:rPr>
        <w:t>a</w:t>
      </w:r>
      <w:r>
        <w:rPr>
          <w:spacing w:val="-5"/>
          <w:sz w:val="20"/>
        </w:rPr>
        <w:t> </w:t>
      </w:r>
      <w:r>
        <w:rPr>
          <w:sz w:val="20"/>
        </w:rPr>
        <w:t>thematic </w:t>
      </w:r>
      <w:r>
        <w:rPr>
          <w:spacing w:val="-2"/>
          <w:sz w:val="20"/>
        </w:rPr>
        <w:t>village.</w:t>
      </w:r>
    </w:p>
    <w:p>
      <w:pPr>
        <w:spacing w:before="0"/>
        <w:ind w:left="162" w:right="549" w:firstLine="566"/>
        <w:jc w:val="both"/>
        <w:rPr>
          <w:sz w:val="20"/>
        </w:rPr>
      </w:pPr>
      <w:r>
        <w:rPr>
          <w:sz w:val="20"/>
        </w:rPr>
        <w:t>Another important component of Village contextual conditions is the </w:t>
      </w:r>
      <w:r>
        <w:rPr>
          <w:b/>
          <w:sz w:val="20"/>
        </w:rPr>
        <w:t>Social situation </w:t>
      </w:r>
      <w:r>
        <w:rPr>
          <w:sz w:val="20"/>
        </w:rPr>
        <w:t>of the rural population.</w:t>
      </w:r>
      <w:r>
        <w:rPr>
          <w:spacing w:val="-1"/>
          <w:sz w:val="20"/>
        </w:rPr>
        <w:t> </w:t>
      </w:r>
      <w:r>
        <w:rPr>
          <w:sz w:val="20"/>
        </w:rPr>
        <w:t>In</w:t>
      </w:r>
      <w:r>
        <w:rPr>
          <w:spacing w:val="-2"/>
          <w:sz w:val="20"/>
        </w:rPr>
        <w:t> </w:t>
      </w:r>
      <w:r>
        <w:rPr>
          <w:sz w:val="20"/>
        </w:rPr>
        <w:t>order</w:t>
      </w:r>
      <w:r>
        <w:rPr>
          <w:spacing w:val="-2"/>
          <w:sz w:val="20"/>
        </w:rPr>
        <w:t> </w:t>
      </w:r>
      <w:r>
        <w:rPr>
          <w:sz w:val="20"/>
        </w:rPr>
        <w:t>for</w:t>
      </w:r>
      <w:r>
        <w:rPr>
          <w:spacing w:val="-2"/>
          <w:sz w:val="20"/>
        </w:rPr>
        <w:t> </w:t>
      </w:r>
      <w:r>
        <w:rPr>
          <w:sz w:val="20"/>
        </w:rPr>
        <w:t>the rural population</w:t>
      </w:r>
      <w:r>
        <w:rPr>
          <w:spacing w:val="-2"/>
          <w:sz w:val="20"/>
        </w:rPr>
        <w:t> </w:t>
      </w:r>
      <w:r>
        <w:rPr>
          <w:sz w:val="20"/>
        </w:rPr>
        <w:t>to be</w:t>
      </w:r>
      <w:r>
        <w:rPr>
          <w:spacing w:val="-2"/>
          <w:sz w:val="20"/>
        </w:rPr>
        <w:t> </w:t>
      </w:r>
      <w:r>
        <w:rPr>
          <w:sz w:val="20"/>
        </w:rPr>
        <w:t>involved</w:t>
      </w:r>
      <w:r>
        <w:rPr>
          <w:spacing w:val="-1"/>
          <w:sz w:val="20"/>
        </w:rPr>
        <w:t> </w:t>
      </w:r>
      <w:r>
        <w:rPr>
          <w:sz w:val="20"/>
        </w:rPr>
        <w:t>in</w:t>
      </w:r>
      <w:r>
        <w:rPr>
          <w:spacing w:val="-2"/>
          <w:sz w:val="20"/>
        </w:rPr>
        <w:t> </w:t>
      </w:r>
      <w:r>
        <w:rPr>
          <w:sz w:val="20"/>
        </w:rPr>
        <w:t>the</w:t>
      </w:r>
      <w:r>
        <w:rPr>
          <w:spacing w:val="-2"/>
          <w:sz w:val="20"/>
        </w:rPr>
        <w:t> </w:t>
      </w:r>
      <w:r>
        <w:rPr>
          <w:sz w:val="20"/>
        </w:rPr>
        <w:t>activities of</w:t>
      </w:r>
      <w:r>
        <w:rPr>
          <w:spacing w:val="-1"/>
          <w:sz w:val="20"/>
        </w:rPr>
        <w:t> </w:t>
      </w:r>
      <w:r>
        <w:rPr>
          <w:sz w:val="20"/>
        </w:rPr>
        <w:t>the thematic</w:t>
      </w:r>
      <w:r>
        <w:rPr>
          <w:spacing w:val="-1"/>
          <w:sz w:val="20"/>
        </w:rPr>
        <w:t> </w:t>
      </w:r>
      <w:r>
        <w:rPr>
          <w:sz w:val="20"/>
        </w:rPr>
        <w:t>villages,</w:t>
      </w:r>
      <w:r>
        <w:rPr>
          <w:spacing w:val="-1"/>
          <w:sz w:val="20"/>
        </w:rPr>
        <w:t> </w:t>
      </w:r>
      <w:r>
        <w:rPr>
          <w:sz w:val="20"/>
        </w:rPr>
        <w:t>they</w:t>
      </w:r>
      <w:r>
        <w:rPr>
          <w:spacing w:val="-1"/>
          <w:sz w:val="20"/>
        </w:rPr>
        <w:t> </w:t>
      </w:r>
      <w:r>
        <w:rPr>
          <w:sz w:val="20"/>
        </w:rPr>
        <w:t>must have the opportunity to do so. In those villages where the critical mass of socially disadvantaged people has little chance of creating thematic villages because they are not interested in taking initiatives, they are accustomed</w:t>
      </w:r>
      <w:r>
        <w:rPr>
          <w:spacing w:val="-2"/>
          <w:sz w:val="20"/>
        </w:rPr>
        <w:t> </w:t>
      </w:r>
      <w:r>
        <w:rPr>
          <w:sz w:val="20"/>
        </w:rPr>
        <w:t>to living on</w:t>
      </w:r>
      <w:r>
        <w:rPr>
          <w:spacing w:val="-1"/>
          <w:sz w:val="20"/>
        </w:rPr>
        <w:t> </w:t>
      </w:r>
      <w:r>
        <w:rPr>
          <w:sz w:val="20"/>
        </w:rPr>
        <w:t>benefits</w:t>
      </w:r>
      <w:r>
        <w:rPr>
          <w:spacing w:val="-1"/>
          <w:sz w:val="20"/>
        </w:rPr>
        <w:t> </w:t>
      </w:r>
      <w:r>
        <w:rPr>
          <w:sz w:val="20"/>
        </w:rPr>
        <w:t>and</w:t>
      </w:r>
      <w:r>
        <w:rPr>
          <w:spacing w:val="-2"/>
          <w:sz w:val="20"/>
        </w:rPr>
        <w:t> </w:t>
      </w:r>
      <w:r>
        <w:rPr>
          <w:sz w:val="20"/>
        </w:rPr>
        <w:t>do not</w:t>
      </w:r>
      <w:r>
        <w:rPr>
          <w:spacing w:val="-2"/>
          <w:sz w:val="20"/>
        </w:rPr>
        <w:t> </w:t>
      </w:r>
      <w:r>
        <w:rPr>
          <w:sz w:val="20"/>
        </w:rPr>
        <w:t>want</w:t>
      </w:r>
      <w:r>
        <w:rPr>
          <w:spacing w:val="-2"/>
          <w:sz w:val="20"/>
        </w:rPr>
        <w:t> </w:t>
      </w:r>
      <w:r>
        <w:rPr>
          <w:sz w:val="20"/>
        </w:rPr>
        <w:t>to change</w:t>
      </w:r>
      <w:r>
        <w:rPr>
          <w:spacing w:val="-1"/>
          <w:sz w:val="20"/>
        </w:rPr>
        <w:t> </w:t>
      </w:r>
      <w:r>
        <w:rPr>
          <w:sz w:val="20"/>
        </w:rPr>
        <w:t>anything.</w:t>
      </w:r>
      <w:r>
        <w:rPr>
          <w:spacing w:val="-2"/>
          <w:sz w:val="20"/>
        </w:rPr>
        <w:t> </w:t>
      </w:r>
      <w:r>
        <w:rPr>
          <w:sz w:val="20"/>
        </w:rPr>
        <w:t>DS13: </w:t>
      </w:r>
      <w:r>
        <w:rPr>
          <w:i/>
          <w:sz w:val="20"/>
        </w:rPr>
        <w:t>Nobody even</w:t>
      </w:r>
      <w:r>
        <w:rPr>
          <w:i/>
          <w:spacing w:val="-1"/>
          <w:sz w:val="20"/>
        </w:rPr>
        <w:t> </w:t>
      </w:r>
      <w:r>
        <w:rPr>
          <w:i/>
          <w:sz w:val="20"/>
        </w:rPr>
        <w:t>wants</w:t>
      </w:r>
      <w:r>
        <w:rPr>
          <w:i/>
          <w:spacing w:val="-1"/>
          <w:sz w:val="20"/>
        </w:rPr>
        <w:t> </w:t>
      </w:r>
      <w:r>
        <w:rPr>
          <w:i/>
          <w:sz w:val="20"/>
        </w:rPr>
        <w:t>to think</w:t>
      </w:r>
      <w:r>
        <w:rPr>
          <w:i/>
          <w:spacing w:val="-3"/>
          <w:sz w:val="20"/>
        </w:rPr>
        <w:t> </w:t>
      </w:r>
      <w:r>
        <w:rPr>
          <w:i/>
          <w:sz w:val="20"/>
        </w:rPr>
        <w:t>about</w:t>
      </w:r>
      <w:r>
        <w:rPr>
          <w:i/>
          <w:sz w:val="20"/>
        </w:rPr>
        <w:t> business</w:t>
      </w:r>
      <w:r>
        <w:rPr>
          <w:i/>
          <w:spacing w:val="-5"/>
          <w:sz w:val="20"/>
        </w:rPr>
        <w:t> </w:t>
      </w:r>
      <w:r>
        <w:rPr>
          <w:i/>
          <w:sz w:val="20"/>
        </w:rPr>
        <w:t>at</w:t>
      </w:r>
      <w:r>
        <w:rPr>
          <w:i/>
          <w:spacing w:val="-4"/>
          <w:sz w:val="20"/>
        </w:rPr>
        <w:t> </w:t>
      </w:r>
      <w:r>
        <w:rPr>
          <w:i/>
          <w:sz w:val="20"/>
        </w:rPr>
        <w:t>al.</w:t>
      </w:r>
      <w:r>
        <w:rPr>
          <w:i/>
          <w:spacing w:val="-5"/>
          <w:sz w:val="20"/>
        </w:rPr>
        <w:t> </w:t>
      </w:r>
      <w:r>
        <w:rPr>
          <w:i/>
          <w:sz w:val="20"/>
        </w:rPr>
        <w:t>Think</w:t>
      </w:r>
      <w:r>
        <w:rPr>
          <w:i/>
          <w:spacing w:val="-4"/>
          <w:sz w:val="20"/>
        </w:rPr>
        <w:t> </w:t>
      </w:r>
      <w:r>
        <w:rPr>
          <w:i/>
          <w:sz w:val="20"/>
        </w:rPr>
        <w:t>only</w:t>
      </w:r>
      <w:r>
        <w:rPr>
          <w:i/>
          <w:spacing w:val="-6"/>
          <w:sz w:val="20"/>
        </w:rPr>
        <w:t> </w:t>
      </w:r>
      <w:r>
        <w:rPr>
          <w:i/>
          <w:sz w:val="20"/>
        </w:rPr>
        <w:t>of</w:t>
      </w:r>
      <w:r>
        <w:rPr>
          <w:i/>
          <w:spacing w:val="-6"/>
          <w:sz w:val="20"/>
        </w:rPr>
        <w:t> </w:t>
      </w:r>
      <w:r>
        <w:rPr>
          <w:i/>
          <w:sz w:val="20"/>
        </w:rPr>
        <w:t>how</w:t>
      </w:r>
      <w:r>
        <w:rPr>
          <w:i/>
          <w:spacing w:val="-7"/>
          <w:sz w:val="20"/>
        </w:rPr>
        <w:t> </w:t>
      </w:r>
      <w:r>
        <w:rPr>
          <w:i/>
          <w:sz w:val="20"/>
        </w:rPr>
        <w:t>to</w:t>
      </w:r>
      <w:r>
        <w:rPr>
          <w:i/>
          <w:spacing w:val="-3"/>
          <w:sz w:val="20"/>
        </w:rPr>
        <w:t> </w:t>
      </w:r>
      <w:r>
        <w:rPr>
          <w:i/>
          <w:sz w:val="20"/>
        </w:rPr>
        <w:t>get</w:t>
      </w:r>
      <w:r>
        <w:rPr>
          <w:i/>
          <w:spacing w:val="-5"/>
          <w:sz w:val="20"/>
        </w:rPr>
        <w:t> </w:t>
      </w:r>
      <w:r>
        <w:rPr>
          <w:i/>
          <w:sz w:val="20"/>
        </w:rPr>
        <w:t>some</w:t>
      </w:r>
      <w:r>
        <w:rPr>
          <w:i/>
          <w:spacing w:val="-6"/>
          <w:sz w:val="20"/>
        </w:rPr>
        <w:t> </w:t>
      </w:r>
      <w:r>
        <w:rPr>
          <w:i/>
          <w:sz w:val="20"/>
        </w:rPr>
        <w:t>kind</w:t>
      </w:r>
      <w:r>
        <w:rPr>
          <w:i/>
          <w:spacing w:val="-7"/>
          <w:sz w:val="20"/>
        </w:rPr>
        <w:t> </w:t>
      </w:r>
      <w:r>
        <w:rPr>
          <w:i/>
          <w:sz w:val="20"/>
        </w:rPr>
        <w:t>of</w:t>
      </w:r>
      <w:r>
        <w:rPr>
          <w:i/>
          <w:spacing w:val="-6"/>
          <w:sz w:val="20"/>
        </w:rPr>
        <w:t> </w:t>
      </w:r>
      <w:r>
        <w:rPr>
          <w:i/>
          <w:sz w:val="20"/>
        </w:rPr>
        <w:t>benefit,</w:t>
      </w:r>
      <w:r>
        <w:rPr>
          <w:i/>
          <w:spacing w:val="-5"/>
          <w:sz w:val="20"/>
        </w:rPr>
        <w:t> </w:t>
      </w:r>
      <w:r>
        <w:rPr>
          <w:i/>
          <w:sz w:val="20"/>
        </w:rPr>
        <w:t>social</w:t>
      </w:r>
      <w:r>
        <w:rPr>
          <w:i/>
          <w:spacing w:val="-6"/>
          <w:sz w:val="20"/>
        </w:rPr>
        <w:t> </w:t>
      </w:r>
      <w:r>
        <w:rPr>
          <w:i/>
          <w:sz w:val="20"/>
        </w:rPr>
        <w:t>.. </w:t>
      </w:r>
      <w:r>
        <w:rPr>
          <w:sz w:val="20"/>
        </w:rPr>
        <w:t>In</w:t>
      </w:r>
      <w:r>
        <w:rPr>
          <w:spacing w:val="-6"/>
          <w:sz w:val="20"/>
        </w:rPr>
        <w:t> </w:t>
      </w:r>
      <w:r>
        <w:rPr>
          <w:sz w:val="20"/>
        </w:rPr>
        <w:t>order</w:t>
      </w:r>
      <w:r>
        <w:rPr>
          <w:spacing w:val="-6"/>
          <w:sz w:val="20"/>
        </w:rPr>
        <w:t> </w:t>
      </w:r>
      <w:r>
        <w:rPr>
          <w:sz w:val="20"/>
        </w:rPr>
        <w:t>to</w:t>
      </w:r>
      <w:r>
        <w:rPr>
          <w:spacing w:val="-6"/>
          <w:sz w:val="20"/>
        </w:rPr>
        <w:t> </w:t>
      </w:r>
      <w:r>
        <w:rPr>
          <w:sz w:val="20"/>
        </w:rPr>
        <w:t>sell</w:t>
      </w:r>
      <w:r>
        <w:rPr>
          <w:spacing w:val="-5"/>
          <w:sz w:val="20"/>
        </w:rPr>
        <w:t> </w:t>
      </w:r>
      <w:r>
        <w:rPr>
          <w:sz w:val="20"/>
        </w:rPr>
        <w:t>their</w:t>
      </w:r>
      <w:r>
        <w:rPr>
          <w:spacing w:val="-6"/>
          <w:sz w:val="20"/>
        </w:rPr>
        <w:t> </w:t>
      </w:r>
      <w:r>
        <w:rPr>
          <w:sz w:val="20"/>
        </w:rPr>
        <w:t>products</w:t>
      </w:r>
      <w:r>
        <w:rPr>
          <w:spacing w:val="-5"/>
          <w:sz w:val="20"/>
        </w:rPr>
        <w:t> </w:t>
      </w:r>
      <w:r>
        <w:rPr>
          <w:sz w:val="20"/>
        </w:rPr>
        <w:t>to</w:t>
      </w:r>
      <w:r>
        <w:rPr>
          <w:spacing w:val="-4"/>
          <w:sz w:val="20"/>
        </w:rPr>
        <w:t> </w:t>
      </w:r>
      <w:r>
        <w:rPr>
          <w:sz w:val="20"/>
        </w:rPr>
        <w:t>the</w:t>
      </w:r>
      <w:r>
        <w:rPr>
          <w:spacing w:val="-4"/>
          <w:sz w:val="20"/>
        </w:rPr>
        <w:t> </w:t>
      </w:r>
      <w:r>
        <w:rPr>
          <w:sz w:val="20"/>
        </w:rPr>
        <w:t>visitors, the</w:t>
      </w:r>
      <w:r>
        <w:rPr>
          <w:spacing w:val="-7"/>
          <w:sz w:val="20"/>
        </w:rPr>
        <w:t> </w:t>
      </w:r>
      <w:r>
        <w:rPr>
          <w:sz w:val="20"/>
        </w:rPr>
        <w:t>villagers</w:t>
      </w:r>
      <w:r>
        <w:rPr>
          <w:spacing w:val="-5"/>
          <w:sz w:val="20"/>
        </w:rPr>
        <w:t> </w:t>
      </w:r>
      <w:r>
        <w:rPr>
          <w:sz w:val="20"/>
        </w:rPr>
        <w:t>have</w:t>
      </w:r>
      <w:r>
        <w:rPr>
          <w:spacing w:val="-4"/>
          <w:sz w:val="20"/>
        </w:rPr>
        <w:t> </w:t>
      </w:r>
      <w:r>
        <w:rPr>
          <w:sz w:val="20"/>
        </w:rPr>
        <w:t>to</w:t>
      </w:r>
      <w:r>
        <w:rPr>
          <w:spacing w:val="-4"/>
          <w:sz w:val="20"/>
        </w:rPr>
        <w:t> </w:t>
      </w:r>
      <w:r>
        <w:rPr>
          <w:sz w:val="20"/>
        </w:rPr>
        <w:t>have</w:t>
      </w:r>
      <w:r>
        <w:rPr>
          <w:spacing w:val="-4"/>
          <w:sz w:val="20"/>
        </w:rPr>
        <w:t> </w:t>
      </w:r>
      <w:r>
        <w:rPr>
          <w:sz w:val="20"/>
        </w:rPr>
        <w:t>something</w:t>
      </w:r>
      <w:r>
        <w:rPr>
          <w:spacing w:val="-4"/>
          <w:sz w:val="20"/>
        </w:rPr>
        <w:t> </w:t>
      </w:r>
      <w:r>
        <w:rPr>
          <w:sz w:val="20"/>
        </w:rPr>
        <w:t>to</w:t>
      </w:r>
      <w:r>
        <w:rPr>
          <w:spacing w:val="-4"/>
          <w:sz w:val="20"/>
        </w:rPr>
        <w:t> </w:t>
      </w:r>
      <w:r>
        <w:rPr>
          <w:sz w:val="20"/>
        </w:rPr>
        <w:t>sell,</w:t>
      </w:r>
      <w:r>
        <w:rPr>
          <w:spacing w:val="-6"/>
          <w:sz w:val="20"/>
        </w:rPr>
        <w:t> </w:t>
      </w:r>
      <w:r>
        <w:rPr>
          <w:sz w:val="20"/>
        </w:rPr>
        <w:t>which</w:t>
      </w:r>
      <w:r>
        <w:rPr>
          <w:spacing w:val="-5"/>
          <w:sz w:val="20"/>
        </w:rPr>
        <w:t> </w:t>
      </w:r>
      <w:r>
        <w:rPr>
          <w:sz w:val="20"/>
        </w:rPr>
        <w:t>means</w:t>
      </w:r>
      <w:r>
        <w:rPr>
          <w:spacing w:val="-5"/>
          <w:sz w:val="20"/>
        </w:rPr>
        <w:t> </w:t>
      </w:r>
      <w:r>
        <w:rPr>
          <w:sz w:val="20"/>
        </w:rPr>
        <w:t>they</w:t>
      </w:r>
      <w:r>
        <w:rPr>
          <w:spacing w:val="-3"/>
          <w:sz w:val="20"/>
        </w:rPr>
        <w:t> </w:t>
      </w:r>
      <w:r>
        <w:rPr>
          <w:sz w:val="20"/>
        </w:rPr>
        <w:t>have</w:t>
      </w:r>
      <w:r>
        <w:rPr>
          <w:spacing w:val="-4"/>
          <w:sz w:val="20"/>
        </w:rPr>
        <w:t> </w:t>
      </w:r>
      <w:r>
        <w:rPr>
          <w:sz w:val="20"/>
        </w:rPr>
        <w:t>to</w:t>
      </w:r>
      <w:r>
        <w:rPr>
          <w:spacing w:val="-4"/>
          <w:sz w:val="20"/>
        </w:rPr>
        <w:t> </w:t>
      </w:r>
      <w:r>
        <w:rPr>
          <w:sz w:val="20"/>
        </w:rPr>
        <w:t>have</w:t>
      </w:r>
      <w:r>
        <w:rPr>
          <w:spacing w:val="-4"/>
          <w:sz w:val="20"/>
        </w:rPr>
        <w:t> </w:t>
      </w:r>
      <w:r>
        <w:rPr>
          <w:sz w:val="20"/>
        </w:rPr>
        <w:t>farms,</w:t>
      </w:r>
      <w:r>
        <w:rPr>
          <w:spacing w:val="-4"/>
          <w:sz w:val="20"/>
        </w:rPr>
        <w:t> </w:t>
      </w:r>
      <w:r>
        <w:rPr>
          <w:sz w:val="20"/>
        </w:rPr>
        <w:t>S1</w:t>
      </w:r>
      <w:r>
        <w:rPr>
          <w:i/>
          <w:sz w:val="20"/>
        </w:rPr>
        <w:t>:</w:t>
      </w:r>
      <w:r>
        <w:rPr>
          <w:i/>
          <w:spacing w:val="-4"/>
          <w:sz w:val="20"/>
        </w:rPr>
        <w:t> </w:t>
      </w:r>
      <w:r>
        <w:rPr>
          <w:i/>
          <w:sz w:val="20"/>
        </w:rPr>
        <w:t>well</w:t>
      </w:r>
      <w:r>
        <w:rPr>
          <w:i/>
          <w:spacing w:val="-4"/>
          <w:sz w:val="20"/>
        </w:rPr>
        <w:t> </w:t>
      </w:r>
      <w:r>
        <w:rPr>
          <w:i/>
          <w:sz w:val="20"/>
        </w:rPr>
        <w:t>there</w:t>
      </w:r>
      <w:r>
        <w:rPr>
          <w:i/>
          <w:spacing w:val="-6"/>
          <w:sz w:val="20"/>
        </w:rPr>
        <w:t> </w:t>
      </w:r>
      <w:r>
        <w:rPr>
          <w:i/>
          <w:sz w:val="20"/>
        </w:rPr>
        <w:t>are</w:t>
      </w:r>
      <w:r>
        <w:rPr>
          <w:i/>
          <w:spacing w:val="-3"/>
          <w:sz w:val="20"/>
        </w:rPr>
        <w:t> </w:t>
      </w:r>
      <w:r>
        <w:rPr>
          <w:i/>
          <w:sz w:val="20"/>
        </w:rPr>
        <w:t>many</w:t>
      </w:r>
      <w:r>
        <w:rPr>
          <w:i/>
          <w:spacing w:val="-4"/>
          <w:sz w:val="20"/>
        </w:rPr>
        <w:t> </w:t>
      </w:r>
      <w:r>
        <w:rPr>
          <w:i/>
          <w:sz w:val="20"/>
        </w:rPr>
        <w:t>who</w:t>
      </w:r>
      <w:r>
        <w:rPr>
          <w:i/>
          <w:sz w:val="20"/>
        </w:rPr>
        <w:t> have farms yet, people are still busy</w:t>
      </w:r>
      <w:r>
        <w:rPr>
          <w:sz w:val="20"/>
        </w:rPr>
        <w:t>. Resources for the production of products ability to produce food or handicrafts for sale S1: </w:t>
      </w:r>
      <w:r>
        <w:rPr>
          <w:i/>
          <w:sz w:val="20"/>
        </w:rPr>
        <w:t>Mom is already over 80 &lt;...&gt; she embroidered bags such as for the old village</w:t>
      </w:r>
      <w:r>
        <w:rPr>
          <w:sz w:val="20"/>
        </w:rPr>
        <w:t>.</w:t>
      </w:r>
    </w:p>
    <w:p>
      <w:pPr>
        <w:spacing w:before="0"/>
        <w:ind w:left="162" w:right="550" w:firstLine="566"/>
        <w:jc w:val="both"/>
        <w:rPr>
          <w:sz w:val="20"/>
        </w:rPr>
      </w:pPr>
      <w:r>
        <w:rPr>
          <w:sz w:val="20"/>
        </w:rPr>
        <w:t>It</w:t>
      </w:r>
      <w:r>
        <w:rPr>
          <w:spacing w:val="-1"/>
          <w:sz w:val="20"/>
        </w:rPr>
        <w:t> </w:t>
      </w:r>
      <w:r>
        <w:rPr>
          <w:sz w:val="20"/>
        </w:rPr>
        <w:t>is also</w:t>
      </w:r>
      <w:r>
        <w:rPr>
          <w:spacing w:val="-1"/>
          <w:sz w:val="20"/>
        </w:rPr>
        <w:t> </w:t>
      </w:r>
      <w:r>
        <w:rPr>
          <w:sz w:val="20"/>
        </w:rPr>
        <w:t>necessary to</w:t>
      </w:r>
      <w:r>
        <w:rPr>
          <w:spacing w:val="-2"/>
          <w:sz w:val="20"/>
        </w:rPr>
        <w:t> </w:t>
      </w:r>
      <w:r>
        <w:rPr>
          <w:sz w:val="20"/>
        </w:rPr>
        <w:t>have</w:t>
      </w:r>
      <w:r>
        <w:rPr>
          <w:spacing w:val="-2"/>
          <w:sz w:val="20"/>
        </w:rPr>
        <w:t> </w:t>
      </w:r>
      <w:r>
        <w:rPr>
          <w:sz w:val="20"/>
        </w:rPr>
        <w:t>certain</w:t>
      </w:r>
      <w:r>
        <w:rPr>
          <w:spacing w:val="-2"/>
          <w:sz w:val="20"/>
        </w:rPr>
        <w:t> </w:t>
      </w:r>
      <w:r>
        <w:rPr>
          <w:sz w:val="20"/>
        </w:rPr>
        <w:t>skills and</w:t>
      </w:r>
      <w:r>
        <w:rPr>
          <w:spacing w:val="-1"/>
          <w:sz w:val="20"/>
        </w:rPr>
        <w:t> </w:t>
      </w:r>
      <w:r>
        <w:rPr>
          <w:sz w:val="20"/>
        </w:rPr>
        <w:t>abilities S10: </w:t>
      </w:r>
      <w:r>
        <w:rPr>
          <w:i/>
          <w:sz w:val="20"/>
        </w:rPr>
        <w:t>who</w:t>
      </w:r>
      <w:r>
        <w:rPr>
          <w:i/>
          <w:spacing w:val="-1"/>
          <w:sz w:val="20"/>
        </w:rPr>
        <w:t> </w:t>
      </w:r>
      <w:r>
        <w:rPr>
          <w:i/>
          <w:sz w:val="20"/>
        </w:rPr>
        <w:t>still</w:t>
      </w:r>
      <w:r>
        <w:rPr>
          <w:i/>
          <w:spacing w:val="-2"/>
          <w:sz w:val="20"/>
        </w:rPr>
        <w:t> </w:t>
      </w:r>
      <w:r>
        <w:rPr>
          <w:i/>
          <w:sz w:val="20"/>
        </w:rPr>
        <w:t>have</w:t>
      </w:r>
      <w:r>
        <w:rPr>
          <w:i/>
          <w:spacing w:val="-1"/>
          <w:sz w:val="20"/>
        </w:rPr>
        <w:t> </w:t>
      </w:r>
      <w:r>
        <w:rPr>
          <w:i/>
          <w:sz w:val="20"/>
        </w:rPr>
        <w:t>the</w:t>
      </w:r>
      <w:r>
        <w:rPr>
          <w:i/>
          <w:spacing w:val="-1"/>
          <w:sz w:val="20"/>
        </w:rPr>
        <w:t> </w:t>
      </w:r>
      <w:r>
        <w:rPr>
          <w:i/>
          <w:sz w:val="20"/>
        </w:rPr>
        <w:t>desire</w:t>
      </w:r>
      <w:r>
        <w:rPr>
          <w:i/>
          <w:spacing w:val="-1"/>
          <w:sz w:val="20"/>
        </w:rPr>
        <w:t> </w:t>
      </w:r>
      <w:r>
        <w:rPr>
          <w:i/>
          <w:sz w:val="20"/>
        </w:rPr>
        <w:t>to participate</w:t>
      </w:r>
      <w:r>
        <w:rPr>
          <w:i/>
          <w:spacing w:val="-1"/>
          <w:sz w:val="20"/>
        </w:rPr>
        <w:t> </w:t>
      </w:r>
      <w:r>
        <w:rPr>
          <w:i/>
          <w:sz w:val="20"/>
        </w:rPr>
        <w:t>in</w:t>
      </w:r>
      <w:r>
        <w:rPr>
          <w:i/>
          <w:spacing w:val="-2"/>
          <w:sz w:val="20"/>
        </w:rPr>
        <w:t> </w:t>
      </w:r>
      <w:r>
        <w:rPr>
          <w:i/>
          <w:sz w:val="20"/>
        </w:rPr>
        <w:t>such</w:t>
      </w:r>
      <w:r>
        <w:rPr>
          <w:i/>
          <w:sz w:val="20"/>
        </w:rPr>
        <w:t> activities, and can participate and know how to present it, all those customs, traditions</w:t>
      </w:r>
      <w:r>
        <w:rPr>
          <w:sz w:val="20"/>
        </w:rPr>
        <w:t>. And most importantly, the rural population must</w:t>
      </w:r>
      <w:r>
        <w:rPr>
          <w:spacing w:val="-1"/>
          <w:sz w:val="20"/>
        </w:rPr>
        <w:t> </w:t>
      </w:r>
      <w:r>
        <w:rPr>
          <w:sz w:val="20"/>
        </w:rPr>
        <w:t>have</w:t>
      </w:r>
      <w:r>
        <w:rPr>
          <w:spacing w:val="-2"/>
          <w:sz w:val="20"/>
        </w:rPr>
        <w:t> </w:t>
      </w:r>
      <w:r>
        <w:rPr>
          <w:sz w:val="20"/>
        </w:rPr>
        <w:t>the motivation and willingness to</w:t>
      </w:r>
      <w:r>
        <w:rPr>
          <w:spacing w:val="-1"/>
          <w:sz w:val="20"/>
        </w:rPr>
        <w:t> </w:t>
      </w:r>
      <w:r>
        <w:rPr>
          <w:sz w:val="20"/>
        </w:rPr>
        <w:t>get involved in</w:t>
      </w:r>
      <w:r>
        <w:rPr>
          <w:spacing w:val="-2"/>
          <w:sz w:val="20"/>
        </w:rPr>
        <w:t> </w:t>
      </w:r>
      <w:r>
        <w:rPr>
          <w:sz w:val="20"/>
        </w:rPr>
        <w:t>the activities of the thematic village.</w:t>
      </w:r>
      <w:r>
        <w:rPr>
          <w:spacing w:val="-4"/>
          <w:sz w:val="20"/>
        </w:rPr>
        <w:t> </w:t>
      </w:r>
      <w:r>
        <w:rPr>
          <w:sz w:val="20"/>
        </w:rPr>
        <w:t>L4:</w:t>
      </w:r>
      <w:r>
        <w:rPr>
          <w:spacing w:val="-3"/>
          <w:sz w:val="20"/>
        </w:rPr>
        <w:t> </w:t>
      </w:r>
      <w:r>
        <w:rPr>
          <w:i/>
          <w:sz w:val="20"/>
        </w:rPr>
        <w:t>Because</w:t>
      </w:r>
      <w:r>
        <w:rPr>
          <w:i/>
          <w:spacing w:val="-2"/>
          <w:sz w:val="20"/>
        </w:rPr>
        <w:t> </w:t>
      </w:r>
      <w:r>
        <w:rPr>
          <w:i/>
          <w:sz w:val="20"/>
        </w:rPr>
        <w:t>we’re</w:t>
      </w:r>
      <w:r>
        <w:rPr>
          <w:i/>
          <w:spacing w:val="-4"/>
          <w:sz w:val="20"/>
        </w:rPr>
        <w:t> </w:t>
      </w:r>
      <w:r>
        <w:rPr>
          <w:i/>
          <w:sz w:val="20"/>
        </w:rPr>
        <w:t>already</w:t>
      </w:r>
      <w:r>
        <w:rPr>
          <w:i/>
          <w:spacing w:val="-5"/>
          <w:sz w:val="20"/>
        </w:rPr>
        <w:t> </w:t>
      </w:r>
      <w:r>
        <w:rPr>
          <w:i/>
          <w:sz w:val="20"/>
        </w:rPr>
        <w:t>busy</w:t>
      </w:r>
      <w:r>
        <w:rPr>
          <w:i/>
          <w:spacing w:val="-5"/>
          <w:sz w:val="20"/>
        </w:rPr>
        <w:t> </w:t>
      </w:r>
      <w:r>
        <w:rPr>
          <w:i/>
          <w:sz w:val="20"/>
        </w:rPr>
        <w:t>enough,</w:t>
      </w:r>
      <w:r>
        <w:rPr>
          <w:i/>
          <w:spacing w:val="-3"/>
          <w:sz w:val="20"/>
        </w:rPr>
        <w:t> </w:t>
      </w:r>
      <w:r>
        <w:rPr>
          <w:i/>
          <w:sz w:val="20"/>
        </w:rPr>
        <w:t>let’s</w:t>
      </w:r>
      <w:r>
        <w:rPr>
          <w:i/>
          <w:spacing w:val="-4"/>
          <w:sz w:val="20"/>
        </w:rPr>
        <w:t> </w:t>
      </w:r>
      <w:r>
        <w:rPr>
          <w:i/>
          <w:sz w:val="20"/>
        </w:rPr>
        <w:t>say.</w:t>
      </w:r>
      <w:r>
        <w:rPr>
          <w:i/>
          <w:spacing w:val="-4"/>
          <w:sz w:val="20"/>
        </w:rPr>
        <w:t> </w:t>
      </w:r>
      <w:r>
        <w:rPr>
          <w:i/>
          <w:sz w:val="20"/>
        </w:rPr>
        <w:t>But</w:t>
      </w:r>
      <w:r>
        <w:rPr>
          <w:i/>
          <w:spacing w:val="-4"/>
          <w:sz w:val="20"/>
        </w:rPr>
        <w:t> </w:t>
      </w:r>
      <w:r>
        <w:rPr>
          <w:i/>
          <w:sz w:val="20"/>
        </w:rPr>
        <w:t>still.. The</w:t>
      </w:r>
      <w:r>
        <w:rPr>
          <w:i/>
          <w:spacing w:val="-4"/>
          <w:sz w:val="20"/>
        </w:rPr>
        <w:t> </w:t>
      </w:r>
      <w:r>
        <w:rPr>
          <w:i/>
          <w:sz w:val="20"/>
        </w:rPr>
        <w:t>same</w:t>
      </w:r>
      <w:r>
        <w:rPr>
          <w:i/>
          <w:spacing w:val="-4"/>
          <w:sz w:val="20"/>
        </w:rPr>
        <w:t> </w:t>
      </w:r>
      <w:r>
        <w:rPr>
          <w:i/>
          <w:sz w:val="20"/>
        </w:rPr>
        <w:t>everywhere.</w:t>
      </w:r>
      <w:r>
        <w:rPr>
          <w:i/>
          <w:spacing w:val="-3"/>
          <w:sz w:val="20"/>
        </w:rPr>
        <w:t> </w:t>
      </w:r>
      <w:r>
        <w:rPr>
          <w:i/>
          <w:sz w:val="20"/>
        </w:rPr>
        <w:t>The</w:t>
      </w:r>
      <w:r>
        <w:rPr>
          <w:i/>
          <w:spacing w:val="-4"/>
          <w:sz w:val="20"/>
        </w:rPr>
        <w:t> </w:t>
      </w:r>
      <w:r>
        <w:rPr>
          <w:i/>
          <w:sz w:val="20"/>
        </w:rPr>
        <w:t>same</w:t>
      </w:r>
      <w:r>
        <w:rPr>
          <w:i/>
          <w:spacing w:val="-4"/>
          <w:sz w:val="20"/>
        </w:rPr>
        <w:t> </w:t>
      </w:r>
      <w:r>
        <w:rPr>
          <w:i/>
          <w:sz w:val="20"/>
        </w:rPr>
        <w:t>few</w:t>
      </w:r>
      <w:r>
        <w:rPr>
          <w:i/>
          <w:spacing w:val="-5"/>
          <w:sz w:val="20"/>
        </w:rPr>
        <w:t> </w:t>
      </w:r>
      <w:r>
        <w:rPr>
          <w:i/>
          <w:sz w:val="20"/>
        </w:rPr>
        <w:t>people</w:t>
      </w:r>
      <w:r>
        <w:rPr>
          <w:i/>
          <w:spacing w:val="-2"/>
          <w:sz w:val="20"/>
        </w:rPr>
        <w:t> </w:t>
      </w:r>
      <w:r>
        <w:rPr>
          <w:i/>
          <w:sz w:val="20"/>
        </w:rPr>
        <w:t>we</w:t>
      </w:r>
      <w:r>
        <w:rPr>
          <w:i/>
          <w:sz w:val="20"/>
        </w:rPr>
        <w:t> have</w:t>
      </w:r>
      <w:r>
        <w:rPr>
          <w:i/>
          <w:spacing w:val="-12"/>
          <w:sz w:val="20"/>
        </w:rPr>
        <w:t> </w:t>
      </w:r>
      <w:r>
        <w:rPr>
          <w:i/>
          <w:sz w:val="20"/>
        </w:rPr>
        <w:t>who</w:t>
      </w:r>
      <w:r>
        <w:rPr>
          <w:i/>
          <w:spacing w:val="-11"/>
          <w:sz w:val="20"/>
        </w:rPr>
        <w:t> </w:t>
      </w:r>
      <w:r>
        <w:rPr>
          <w:i/>
          <w:sz w:val="20"/>
        </w:rPr>
        <w:t>want</w:t>
      </w:r>
      <w:r>
        <w:rPr>
          <w:i/>
          <w:spacing w:val="-11"/>
          <w:sz w:val="20"/>
        </w:rPr>
        <w:t> </w:t>
      </w:r>
      <w:r>
        <w:rPr>
          <w:i/>
          <w:sz w:val="20"/>
        </w:rPr>
        <w:t>something</w:t>
      </w:r>
      <w:r>
        <w:rPr>
          <w:i/>
          <w:spacing w:val="-11"/>
          <w:sz w:val="20"/>
        </w:rPr>
        <w:t> </w:t>
      </w:r>
      <w:r>
        <w:rPr>
          <w:i/>
          <w:sz w:val="20"/>
        </w:rPr>
        <w:t>else.</w:t>
      </w:r>
      <w:r>
        <w:rPr>
          <w:i/>
          <w:spacing w:val="-11"/>
          <w:sz w:val="20"/>
        </w:rPr>
        <w:t> </w:t>
      </w:r>
      <w:r>
        <w:rPr>
          <w:i/>
          <w:sz w:val="20"/>
        </w:rPr>
        <w:t>We</w:t>
      </w:r>
      <w:r>
        <w:rPr>
          <w:i/>
          <w:spacing w:val="-11"/>
          <w:sz w:val="20"/>
        </w:rPr>
        <w:t> </w:t>
      </w:r>
      <w:r>
        <w:rPr>
          <w:i/>
          <w:sz w:val="20"/>
        </w:rPr>
        <w:t>do</w:t>
      </w:r>
      <w:r>
        <w:rPr>
          <w:i/>
          <w:spacing w:val="-11"/>
          <w:sz w:val="20"/>
        </w:rPr>
        <w:t> </w:t>
      </w:r>
      <w:r>
        <w:rPr>
          <w:i/>
          <w:sz w:val="20"/>
        </w:rPr>
        <w:t>something</w:t>
      </w:r>
      <w:r>
        <w:rPr>
          <w:i/>
          <w:spacing w:val="-11"/>
          <w:sz w:val="20"/>
        </w:rPr>
        <w:t> </w:t>
      </w:r>
      <w:r>
        <w:rPr>
          <w:i/>
          <w:sz w:val="20"/>
        </w:rPr>
        <w:t>about</w:t>
      </w:r>
      <w:r>
        <w:rPr>
          <w:i/>
          <w:spacing w:val="-11"/>
          <w:sz w:val="20"/>
        </w:rPr>
        <w:t> </w:t>
      </w:r>
      <w:r>
        <w:rPr>
          <w:i/>
          <w:sz w:val="20"/>
        </w:rPr>
        <w:t>it.</w:t>
      </w:r>
      <w:r>
        <w:rPr>
          <w:i/>
          <w:spacing w:val="-11"/>
          <w:sz w:val="20"/>
        </w:rPr>
        <w:t> </w:t>
      </w:r>
      <w:r>
        <w:rPr>
          <w:sz w:val="20"/>
        </w:rPr>
        <w:t>It</w:t>
      </w:r>
      <w:r>
        <w:rPr>
          <w:spacing w:val="-11"/>
          <w:sz w:val="20"/>
        </w:rPr>
        <w:t> </w:t>
      </w:r>
      <w:r>
        <w:rPr>
          <w:sz w:val="20"/>
        </w:rPr>
        <w:t>is</w:t>
      </w:r>
      <w:r>
        <w:rPr>
          <w:spacing w:val="-10"/>
          <w:sz w:val="20"/>
        </w:rPr>
        <w:t> </w:t>
      </w:r>
      <w:r>
        <w:rPr>
          <w:sz w:val="20"/>
        </w:rPr>
        <w:t>this</w:t>
      </w:r>
      <w:r>
        <w:rPr>
          <w:spacing w:val="-11"/>
          <w:sz w:val="20"/>
        </w:rPr>
        <w:t> </w:t>
      </w:r>
      <w:r>
        <w:rPr>
          <w:sz w:val="20"/>
        </w:rPr>
        <w:t>critical</w:t>
      </w:r>
      <w:r>
        <w:rPr>
          <w:spacing w:val="-11"/>
          <w:sz w:val="20"/>
        </w:rPr>
        <w:t> </w:t>
      </w:r>
      <w:r>
        <w:rPr>
          <w:sz w:val="20"/>
        </w:rPr>
        <w:t>mass</w:t>
      </w:r>
      <w:r>
        <w:rPr>
          <w:spacing w:val="-11"/>
          <w:sz w:val="20"/>
        </w:rPr>
        <w:t> </w:t>
      </w:r>
      <w:r>
        <w:rPr>
          <w:sz w:val="20"/>
        </w:rPr>
        <w:t>of</w:t>
      </w:r>
      <w:r>
        <w:rPr>
          <w:spacing w:val="-11"/>
          <w:sz w:val="20"/>
        </w:rPr>
        <w:t> </w:t>
      </w:r>
      <w:r>
        <w:rPr>
          <w:sz w:val="20"/>
        </w:rPr>
        <w:t>socially</w:t>
      </w:r>
      <w:r>
        <w:rPr>
          <w:spacing w:val="-11"/>
          <w:sz w:val="20"/>
        </w:rPr>
        <w:t> </w:t>
      </w:r>
      <w:r>
        <w:rPr>
          <w:sz w:val="20"/>
        </w:rPr>
        <w:t>active</w:t>
      </w:r>
      <w:r>
        <w:rPr>
          <w:spacing w:val="-11"/>
          <w:sz w:val="20"/>
        </w:rPr>
        <w:t> </w:t>
      </w:r>
      <w:r>
        <w:rPr>
          <w:sz w:val="20"/>
        </w:rPr>
        <w:t>rural</w:t>
      </w:r>
      <w:r>
        <w:rPr>
          <w:spacing w:val="-11"/>
          <w:sz w:val="20"/>
        </w:rPr>
        <w:t> </w:t>
      </w:r>
      <w:r>
        <w:rPr>
          <w:sz w:val="20"/>
        </w:rPr>
        <w:t>population and provides opportunities for village, community and at the same time thematic village development.</w:t>
      </w:r>
    </w:p>
    <w:p>
      <w:pPr>
        <w:spacing w:before="0"/>
        <w:ind w:left="162" w:right="546" w:firstLine="566"/>
        <w:jc w:val="both"/>
        <w:rPr>
          <w:sz w:val="20"/>
        </w:rPr>
      </w:pPr>
      <w:r>
        <w:rPr>
          <w:b/>
          <w:sz w:val="20"/>
        </w:rPr>
        <w:t>The lifestyle and values of the village population </w:t>
      </w:r>
      <w:r>
        <w:rPr>
          <w:sz w:val="20"/>
        </w:rPr>
        <w:t>also have a significant impact on the development potential of thematic villages. Part of the rural population is naturally welcoming, pleasant, but quite closed and does not tolerate guests for long. DS13: </w:t>
      </w:r>
      <w:r>
        <w:rPr>
          <w:i/>
          <w:sz w:val="20"/>
        </w:rPr>
        <w:t>Well, he does, he invites, he eats. But they say I'd better give away,</w:t>
      </w:r>
      <w:r>
        <w:rPr>
          <w:i/>
          <w:sz w:val="20"/>
        </w:rPr>
        <w:t> but</w:t>
      </w:r>
      <w:r>
        <w:rPr>
          <w:i/>
          <w:spacing w:val="-10"/>
          <w:sz w:val="20"/>
        </w:rPr>
        <w:t> </w:t>
      </w:r>
      <w:r>
        <w:rPr>
          <w:i/>
          <w:sz w:val="20"/>
        </w:rPr>
        <w:t>never</w:t>
      </w:r>
      <w:r>
        <w:rPr>
          <w:i/>
          <w:spacing w:val="-10"/>
          <w:sz w:val="20"/>
        </w:rPr>
        <w:t> </w:t>
      </w:r>
      <w:r>
        <w:rPr>
          <w:i/>
          <w:sz w:val="20"/>
        </w:rPr>
        <w:t>sell</w:t>
      </w:r>
      <w:r>
        <w:rPr>
          <w:i/>
          <w:spacing w:val="-11"/>
          <w:sz w:val="20"/>
        </w:rPr>
        <w:t> </w:t>
      </w:r>
      <w:r>
        <w:rPr>
          <w:i/>
          <w:sz w:val="20"/>
        </w:rPr>
        <w:t>..</w:t>
      </w:r>
      <w:r>
        <w:rPr>
          <w:i/>
          <w:spacing w:val="-9"/>
          <w:sz w:val="20"/>
        </w:rPr>
        <w:t> </w:t>
      </w:r>
      <w:r>
        <w:rPr>
          <w:sz w:val="20"/>
        </w:rPr>
        <w:t>Empowerment</w:t>
      </w:r>
      <w:r>
        <w:rPr>
          <w:spacing w:val="-11"/>
          <w:sz w:val="20"/>
        </w:rPr>
        <w:t> </w:t>
      </w:r>
      <w:r>
        <w:rPr>
          <w:sz w:val="20"/>
        </w:rPr>
        <w:t>of</w:t>
      </w:r>
      <w:r>
        <w:rPr>
          <w:spacing w:val="-11"/>
          <w:sz w:val="20"/>
        </w:rPr>
        <w:t> </w:t>
      </w:r>
      <w:r>
        <w:rPr>
          <w:sz w:val="20"/>
        </w:rPr>
        <w:t>the</w:t>
      </w:r>
      <w:r>
        <w:rPr>
          <w:spacing w:val="-12"/>
          <w:sz w:val="20"/>
        </w:rPr>
        <w:t> </w:t>
      </w:r>
      <w:r>
        <w:rPr>
          <w:sz w:val="20"/>
        </w:rPr>
        <w:t>rural</w:t>
      </w:r>
      <w:r>
        <w:rPr>
          <w:spacing w:val="-9"/>
          <w:sz w:val="20"/>
        </w:rPr>
        <w:t> </w:t>
      </w:r>
      <w:r>
        <w:rPr>
          <w:sz w:val="20"/>
        </w:rPr>
        <w:t>population,</w:t>
      </w:r>
      <w:r>
        <w:rPr>
          <w:spacing w:val="-11"/>
          <w:sz w:val="20"/>
        </w:rPr>
        <w:t> </w:t>
      </w:r>
      <w:r>
        <w:rPr>
          <w:sz w:val="20"/>
        </w:rPr>
        <w:t>lack</w:t>
      </w:r>
      <w:r>
        <w:rPr>
          <w:spacing w:val="-12"/>
          <w:sz w:val="20"/>
        </w:rPr>
        <w:t> </w:t>
      </w:r>
      <w:r>
        <w:rPr>
          <w:sz w:val="20"/>
        </w:rPr>
        <w:t>of</w:t>
      </w:r>
      <w:r>
        <w:rPr>
          <w:spacing w:val="-10"/>
          <w:sz w:val="20"/>
        </w:rPr>
        <w:t> </w:t>
      </w:r>
      <w:r>
        <w:rPr>
          <w:sz w:val="20"/>
        </w:rPr>
        <w:t>entrepreneurial</w:t>
      </w:r>
      <w:r>
        <w:rPr>
          <w:spacing w:val="-10"/>
          <w:sz w:val="20"/>
        </w:rPr>
        <w:t> </w:t>
      </w:r>
      <w:r>
        <w:rPr>
          <w:sz w:val="20"/>
        </w:rPr>
        <w:t>skills,</w:t>
      </w:r>
      <w:r>
        <w:rPr>
          <w:spacing w:val="-11"/>
          <w:sz w:val="20"/>
        </w:rPr>
        <w:t> </w:t>
      </w:r>
      <w:r>
        <w:rPr>
          <w:sz w:val="20"/>
        </w:rPr>
        <w:t>employment</w:t>
      </w:r>
      <w:r>
        <w:rPr>
          <w:spacing w:val="-11"/>
          <w:sz w:val="20"/>
        </w:rPr>
        <w:t> </w:t>
      </w:r>
      <w:r>
        <w:rPr>
          <w:sz w:val="20"/>
        </w:rPr>
        <w:t>on</w:t>
      </w:r>
      <w:r>
        <w:rPr>
          <w:spacing w:val="-11"/>
          <w:sz w:val="20"/>
        </w:rPr>
        <w:t> </w:t>
      </w:r>
      <w:r>
        <w:rPr>
          <w:sz w:val="20"/>
        </w:rPr>
        <w:t>their</w:t>
      </w:r>
      <w:r>
        <w:rPr>
          <w:spacing w:val="-9"/>
          <w:sz w:val="20"/>
        </w:rPr>
        <w:t> </w:t>
      </w:r>
      <w:r>
        <w:rPr>
          <w:sz w:val="20"/>
        </w:rPr>
        <w:t>farms and fatigue from daily work lead to a lack of need to engage in community activities. DS13: </w:t>
      </w:r>
      <w:r>
        <w:rPr>
          <w:i/>
          <w:sz w:val="20"/>
        </w:rPr>
        <w:t>People are tired of</w:t>
      </w:r>
      <w:r>
        <w:rPr>
          <w:i/>
          <w:sz w:val="20"/>
        </w:rPr>
        <w:t> taking any initiative. Not understanding what makes it mean. Nobody even wants to think about business at al. </w:t>
      </w:r>
      <w:r>
        <w:rPr>
          <w:sz w:val="20"/>
        </w:rPr>
        <w:t>Due to their natural characteristics, closedness and beliefs, the rural population avoids getting involved in community activities and especially in relation to external people - visitors. Especially if those activities are more</w:t>
      </w:r>
      <w:r>
        <w:rPr>
          <w:spacing w:val="-7"/>
          <w:sz w:val="20"/>
        </w:rPr>
        <w:t> </w:t>
      </w:r>
      <w:r>
        <w:rPr>
          <w:sz w:val="20"/>
        </w:rPr>
        <w:t>beneficial</w:t>
      </w:r>
      <w:r>
        <w:rPr>
          <w:spacing w:val="-5"/>
          <w:sz w:val="20"/>
        </w:rPr>
        <w:t> </w:t>
      </w:r>
      <w:r>
        <w:rPr>
          <w:sz w:val="20"/>
        </w:rPr>
        <w:t>to</w:t>
      </w:r>
      <w:r>
        <w:rPr>
          <w:spacing w:val="-6"/>
          <w:sz w:val="20"/>
        </w:rPr>
        <w:t> </w:t>
      </w:r>
      <w:r>
        <w:rPr>
          <w:sz w:val="20"/>
        </w:rPr>
        <w:t>other</w:t>
      </w:r>
      <w:r>
        <w:rPr>
          <w:spacing w:val="-7"/>
          <w:sz w:val="20"/>
        </w:rPr>
        <w:t> </w:t>
      </w:r>
      <w:r>
        <w:rPr>
          <w:sz w:val="20"/>
        </w:rPr>
        <w:t>rural</w:t>
      </w:r>
      <w:r>
        <w:rPr>
          <w:spacing w:val="-7"/>
          <w:sz w:val="20"/>
        </w:rPr>
        <w:t> </w:t>
      </w:r>
      <w:r>
        <w:rPr>
          <w:sz w:val="20"/>
        </w:rPr>
        <w:t>residents</w:t>
      </w:r>
      <w:r>
        <w:rPr>
          <w:spacing w:val="-5"/>
          <w:sz w:val="20"/>
        </w:rPr>
        <w:t> </w:t>
      </w:r>
      <w:r>
        <w:rPr>
          <w:sz w:val="20"/>
        </w:rPr>
        <w:t>than</w:t>
      </w:r>
      <w:r>
        <w:rPr>
          <w:spacing w:val="-7"/>
          <w:sz w:val="20"/>
        </w:rPr>
        <w:t> </w:t>
      </w:r>
      <w:r>
        <w:rPr>
          <w:sz w:val="20"/>
        </w:rPr>
        <w:t>to</w:t>
      </w:r>
      <w:r>
        <w:rPr>
          <w:spacing w:val="-6"/>
          <w:sz w:val="20"/>
        </w:rPr>
        <w:t> </w:t>
      </w:r>
      <w:r>
        <w:rPr>
          <w:sz w:val="20"/>
        </w:rPr>
        <w:t>them.</w:t>
      </w:r>
      <w:r>
        <w:rPr>
          <w:spacing w:val="-4"/>
          <w:sz w:val="20"/>
        </w:rPr>
        <w:t> </w:t>
      </w:r>
      <w:r>
        <w:rPr>
          <w:sz w:val="20"/>
        </w:rPr>
        <w:t>Only</w:t>
      </w:r>
      <w:r>
        <w:rPr>
          <w:spacing w:val="-8"/>
          <w:sz w:val="20"/>
        </w:rPr>
        <w:t> </w:t>
      </w:r>
      <w:r>
        <w:rPr>
          <w:sz w:val="20"/>
        </w:rPr>
        <w:t>in</w:t>
      </w:r>
      <w:r>
        <w:rPr>
          <w:spacing w:val="-7"/>
          <w:sz w:val="20"/>
        </w:rPr>
        <w:t> </w:t>
      </w:r>
      <w:r>
        <w:rPr>
          <w:sz w:val="20"/>
        </w:rPr>
        <w:t>a</w:t>
      </w:r>
      <w:r>
        <w:rPr>
          <w:spacing w:val="-5"/>
          <w:sz w:val="20"/>
        </w:rPr>
        <w:t> </w:t>
      </w:r>
      <w:r>
        <w:rPr>
          <w:sz w:val="20"/>
        </w:rPr>
        <w:t>sufficiently</w:t>
      </w:r>
      <w:r>
        <w:rPr>
          <w:spacing w:val="-5"/>
          <w:sz w:val="20"/>
        </w:rPr>
        <w:t> </w:t>
      </w:r>
      <w:r>
        <w:rPr>
          <w:sz w:val="20"/>
        </w:rPr>
        <w:t>open</w:t>
      </w:r>
      <w:r>
        <w:rPr>
          <w:spacing w:val="-8"/>
          <w:sz w:val="20"/>
        </w:rPr>
        <w:t> </w:t>
      </w:r>
      <w:r>
        <w:rPr>
          <w:sz w:val="20"/>
        </w:rPr>
        <w:t>society</w:t>
      </w:r>
      <w:r>
        <w:rPr>
          <w:spacing w:val="-8"/>
          <w:sz w:val="20"/>
        </w:rPr>
        <w:t> </w:t>
      </w:r>
      <w:r>
        <w:rPr>
          <w:sz w:val="20"/>
        </w:rPr>
        <w:t>of</w:t>
      </w:r>
      <w:r>
        <w:rPr>
          <w:spacing w:val="-6"/>
          <w:sz w:val="20"/>
        </w:rPr>
        <w:t> </w:t>
      </w:r>
      <w:r>
        <w:rPr>
          <w:sz w:val="20"/>
        </w:rPr>
        <w:t>the</w:t>
      </w:r>
      <w:r>
        <w:rPr>
          <w:spacing w:val="-7"/>
          <w:sz w:val="20"/>
        </w:rPr>
        <w:t> </w:t>
      </w:r>
      <w:r>
        <w:rPr>
          <w:sz w:val="20"/>
        </w:rPr>
        <w:t>rural</w:t>
      </w:r>
      <w:r>
        <w:rPr>
          <w:spacing w:val="-7"/>
          <w:sz w:val="20"/>
        </w:rPr>
        <w:t> </w:t>
      </w:r>
      <w:r>
        <w:rPr>
          <w:sz w:val="20"/>
        </w:rPr>
        <w:t>population there are opportunities to develop thematic village activities, receive visitors, cooperate.</w:t>
      </w:r>
    </w:p>
    <w:p>
      <w:pPr>
        <w:spacing w:before="0"/>
        <w:ind w:left="162" w:right="545" w:firstLine="566"/>
        <w:jc w:val="both"/>
        <w:rPr>
          <w:i/>
          <w:sz w:val="20"/>
        </w:rPr>
      </w:pPr>
      <w:r>
        <w:rPr>
          <w:sz w:val="20"/>
        </w:rPr>
        <w:t>An important contextual condition for the creation and development of thematic villages is </w:t>
      </w:r>
      <w:r>
        <w:rPr>
          <w:b/>
          <w:sz w:val="20"/>
        </w:rPr>
        <w:t>Communality</w:t>
      </w:r>
      <w:r>
        <w:rPr>
          <w:sz w:val="20"/>
        </w:rPr>
        <w:t>. Nowadays, face-to-face communication and collaboration has been replaced by a variety of techniques, social networking, television, and other technologies</w:t>
      </w:r>
      <w:r>
        <w:rPr>
          <w:i/>
          <w:sz w:val="20"/>
        </w:rPr>
        <w:t>. L4: TV, computer. Because people are locked</w:t>
      </w:r>
      <w:r>
        <w:rPr>
          <w:i/>
          <w:sz w:val="20"/>
        </w:rPr>
        <w:t> in their homes, in their families. Work, children, home, family. Everything. There is no more publicity than, say, before.</w:t>
      </w:r>
      <w:r>
        <w:rPr>
          <w:i/>
          <w:spacing w:val="-2"/>
          <w:sz w:val="20"/>
        </w:rPr>
        <w:t> </w:t>
      </w:r>
      <w:r>
        <w:rPr>
          <w:sz w:val="20"/>
        </w:rPr>
        <w:t>Rural</w:t>
      </w:r>
      <w:r>
        <w:rPr>
          <w:spacing w:val="-1"/>
          <w:sz w:val="20"/>
        </w:rPr>
        <w:t> </w:t>
      </w:r>
      <w:r>
        <w:rPr>
          <w:sz w:val="20"/>
        </w:rPr>
        <w:t>residents</w:t>
      </w:r>
      <w:r>
        <w:rPr>
          <w:spacing w:val="-3"/>
          <w:sz w:val="20"/>
        </w:rPr>
        <w:t> </w:t>
      </w:r>
      <w:r>
        <w:rPr>
          <w:sz w:val="20"/>
        </w:rPr>
        <w:t>are</w:t>
      </w:r>
      <w:r>
        <w:rPr>
          <w:spacing w:val="-2"/>
          <w:sz w:val="20"/>
        </w:rPr>
        <w:t> </w:t>
      </w:r>
      <w:r>
        <w:rPr>
          <w:sz w:val="20"/>
        </w:rPr>
        <w:t>no</w:t>
      </w:r>
      <w:r>
        <w:rPr>
          <w:spacing w:val="-3"/>
          <w:sz w:val="20"/>
        </w:rPr>
        <w:t> </w:t>
      </w:r>
      <w:r>
        <w:rPr>
          <w:sz w:val="20"/>
        </w:rPr>
        <w:t>longer</w:t>
      </w:r>
      <w:r>
        <w:rPr>
          <w:spacing w:val="-2"/>
          <w:sz w:val="20"/>
        </w:rPr>
        <w:t> </w:t>
      </w:r>
      <w:r>
        <w:rPr>
          <w:sz w:val="20"/>
        </w:rPr>
        <w:t>interested</w:t>
      </w:r>
      <w:r>
        <w:rPr>
          <w:spacing w:val="-1"/>
          <w:sz w:val="20"/>
        </w:rPr>
        <w:t> </w:t>
      </w:r>
      <w:r>
        <w:rPr>
          <w:sz w:val="20"/>
        </w:rPr>
        <w:t>in</w:t>
      </w:r>
      <w:r>
        <w:rPr>
          <w:spacing w:val="-2"/>
          <w:sz w:val="20"/>
        </w:rPr>
        <w:t> </w:t>
      </w:r>
      <w:r>
        <w:rPr>
          <w:sz w:val="20"/>
        </w:rPr>
        <w:t>what</w:t>
      </w:r>
      <w:r>
        <w:rPr>
          <w:spacing w:val="-1"/>
          <w:sz w:val="20"/>
        </w:rPr>
        <w:t> </w:t>
      </w:r>
      <w:r>
        <w:rPr>
          <w:sz w:val="20"/>
        </w:rPr>
        <w:t>is</w:t>
      </w:r>
      <w:r>
        <w:rPr>
          <w:spacing w:val="-3"/>
          <w:sz w:val="20"/>
        </w:rPr>
        <w:t> </w:t>
      </w:r>
      <w:r>
        <w:rPr>
          <w:sz w:val="20"/>
        </w:rPr>
        <w:t>happening</w:t>
      </w:r>
      <w:r>
        <w:rPr>
          <w:spacing w:val="-3"/>
          <w:sz w:val="20"/>
        </w:rPr>
        <w:t> </w:t>
      </w:r>
      <w:r>
        <w:rPr>
          <w:sz w:val="20"/>
        </w:rPr>
        <w:t>in</w:t>
      </w:r>
      <w:r>
        <w:rPr>
          <w:spacing w:val="-4"/>
          <w:sz w:val="20"/>
        </w:rPr>
        <w:t> </w:t>
      </w:r>
      <w:r>
        <w:rPr>
          <w:sz w:val="20"/>
        </w:rPr>
        <w:t>their</w:t>
      </w:r>
      <w:r>
        <w:rPr>
          <w:spacing w:val="-4"/>
          <w:sz w:val="20"/>
        </w:rPr>
        <w:t> </w:t>
      </w:r>
      <w:r>
        <w:rPr>
          <w:sz w:val="20"/>
        </w:rPr>
        <w:t>village, they</w:t>
      </w:r>
      <w:r>
        <w:rPr>
          <w:spacing w:val="-3"/>
          <w:sz w:val="20"/>
        </w:rPr>
        <w:t> </w:t>
      </w:r>
      <w:r>
        <w:rPr>
          <w:sz w:val="20"/>
        </w:rPr>
        <w:t>do</w:t>
      </w:r>
      <w:r>
        <w:rPr>
          <w:spacing w:val="-1"/>
          <w:sz w:val="20"/>
        </w:rPr>
        <w:t> </w:t>
      </w:r>
      <w:r>
        <w:rPr>
          <w:sz w:val="20"/>
        </w:rPr>
        <w:t>not</w:t>
      </w:r>
      <w:r>
        <w:rPr>
          <w:spacing w:val="-1"/>
          <w:sz w:val="20"/>
        </w:rPr>
        <w:t> </w:t>
      </w:r>
      <w:r>
        <w:rPr>
          <w:sz w:val="20"/>
        </w:rPr>
        <w:t>participate</w:t>
      </w:r>
      <w:r>
        <w:rPr>
          <w:spacing w:val="-3"/>
          <w:sz w:val="20"/>
        </w:rPr>
        <w:t> </w:t>
      </w:r>
      <w:r>
        <w:rPr>
          <w:sz w:val="20"/>
        </w:rPr>
        <w:t>in activities, events and celebrations initiated by more active residents. The lack of community spirit also has a negative impact on the care of the rural population not only in the general, but often also in their own environment, which negatively affects the attractiveness of the thematic village to visitors</w:t>
      </w:r>
      <w:r>
        <w:rPr>
          <w:i/>
          <w:sz w:val="20"/>
        </w:rPr>
        <w:t>.</w:t>
      </w:r>
      <w:r>
        <w:rPr>
          <w:sz w:val="20"/>
        </w:rPr>
        <w:t>The lack of community also manifests itself in the disappearance of the culture of buying products needed by the rural population from each other. The supply of retail chains has also reduced the importance of local food trade with each other, and at the same time the need to grow, produce, communicate and exchange. </w:t>
      </w:r>
      <w:r>
        <w:rPr>
          <w:i/>
          <w:sz w:val="20"/>
        </w:rPr>
        <w:t>DS13: people</w:t>
      </w:r>
      <w:r>
        <w:rPr>
          <w:i/>
          <w:sz w:val="20"/>
        </w:rPr>
        <w:t> don't buy those cheeses .. expensive, go out of the store, buy them there, but they can come anytime</w:t>
      </w:r>
      <w:r>
        <w:rPr>
          <w:i/>
          <w:spacing w:val="18"/>
          <w:sz w:val="20"/>
        </w:rPr>
        <w:t> </w:t>
      </w:r>
      <w:r>
        <w:rPr>
          <w:i/>
          <w:sz w:val="20"/>
        </w:rPr>
        <w:t>.. he's there .. he doesn't really want to go to the yard with you, buy .. </w:t>
      </w:r>
      <w:r>
        <w:rPr>
          <w:sz w:val="20"/>
        </w:rPr>
        <w:t>The themeatic village is not only for</w:t>
      </w:r>
      <w:r>
        <w:rPr>
          <w:spacing w:val="-1"/>
          <w:sz w:val="20"/>
        </w:rPr>
        <w:t> </w:t>
      </w:r>
      <w:r>
        <w:rPr>
          <w:sz w:val="20"/>
        </w:rPr>
        <w:t>visitors, but also to meet</w:t>
      </w:r>
      <w:r>
        <w:rPr>
          <w:spacing w:val="-1"/>
          <w:sz w:val="20"/>
        </w:rPr>
        <w:t> </w:t>
      </w:r>
      <w:r>
        <w:rPr>
          <w:sz w:val="20"/>
        </w:rPr>
        <w:t>the needs of</w:t>
      </w:r>
      <w:r>
        <w:rPr>
          <w:spacing w:val="-2"/>
          <w:sz w:val="20"/>
        </w:rPr>
        <w:t> </w:t>
      </w:r>
      <w:r>
        <w:rPr>
          <w:sz w:val="20"/>
        </w:rPr>
        <w:t>the</w:t>
      </w:r>
      <w:r>
        <w:rPr>
          <w:spacing w:val="-2"/>
          <w:sz w:val="20"/>
        </w:rPr>
        <w:t> </w:t>
      </w:r>
      <w:r>
        <w:rPr>
          <w:sz w:val="20"/>
        </w:rPr>
        <w:t>rural population. The</w:t>
      </w:r>
      <w:r>
        <w:rPr>
          <w:spacing w:val="-2"/>
          <w:sz w:val="20"/>
        </w:rPr>
        <w:t> </w:t>
      </w:r>
      <w:r>
        <w:rPr>
          <w:sz w:val="20"/>
        </w:rPr>
        <w:t>lack</w:t>
      </w:r>
      <w:r>
        <w:rPr>
          <w:spacing w:val="-2"/>
          <w:sz w:val="20"/>
        </w:rPr>
        <w:t> </w:t>
      </w:r>
      <w:r>
        <w:rPr>
          <w:sz w:val="20"/>
        </w:rPr>
        <w:t>of</w:t>
      </w:r>
      <w:r>
        <w:rPr>
          <w:spacing w:val="-2"/>
          <w:sz w:val="20"/>
        </w:rPr>
        <w:t> </w:t>
      </w:r>
      <w:r>
        <w:rPr>
          <w:sz w:val="20"/>
        </w:rPr>
        <w:t>a</w:t>
      </w:r>
      <w:r>
        <w:rPr>
          <w:spacing w:val="-2"/>
          <w:sz w:val="20"/>
        </w:rPr>
        <w:t> </w:t>
      </w:r>
      <w:r>
        <w:rPr>
          <w:sz w:val="20"/>
        </w:rPr>
        <w:t>culture</w:t>
      </w:r>
      <w:r>
        <w:rPr>
          <w:spacing w:val="-3"/>
          <w:sz w:val="20"/>
        </w:rPr>
        <w:t> </w:t>
      </w:r>
      <w:r>
        <w:rPr>
          <w:sz w:val="20"/>
        </w:rPr>
        <w:t>of</w:t>
      </w:r>
      <w:r>
        <w:rPr>
          <w:spacing w:val="-2"/>
          <w:sz w:val="20"/>
        </w:rPr>
        <w:t> </w:t>
      </w:r>
      <w:r>
        <w:rPr>
          <w:sz w:val="20"/>
        </w:rPr>
        <w:t>community,</w:t>
      </w:r>
      <w:r>
        <w:rPr>
          <w:spacing w:val="-3"/>
          <w:sz w:val="20"/>
        </w:rPr>
        <w:t> </w:t>
      </w:r>
      <w:r>
        <w:rPr>
          <w:sz w:val="20"/>
        </w:rPr>
        <w:t>shopping from each</w:t>
      </w:r>
      <w:r>
        <w:rPr>
          <w:spacing w:val="-3"/>
          <w:sz w:val="20"/>
        </w:rPr>
        <w:t> </w:t>
      </w:r>
      <w:r>
        <w:rPr>
          <w:sz w:val="20"/>
        </w:rPr>
        <w:t>other,</w:t>
      </w:r>
      <w:r>
        <w:rPr>
          <w:spacing w:val="-1"/>
          <w:sz w:val="20"/>
        </w:rPr>
        <w:t> </w:t>
      </w:r>
      <w:r>
        <w:rPr>
          <w:sz w:val="20"/>
        </w:rPr>
        <w:t>care</w:t>
      </w:r>
      <w:r>
        <w:rPr>
          <w:spacing w:val="-2"/>
          <w:sz w:val="20"/>
        </w:rPr>
        <w:t> </w:t>
      </w:r>
      <w:r>
        <w:rPr>
          <w:sz w:val="20"/>
        </w:rPr>
        <w:t>for the</w:t>
      </w:r>
      <w:r>
        <w:rPr>
          <w:spacing w:val="-10"/>
          <w:sz w:val="20"/>
        </w:rPr>
        <w:t> </w:t>
      </w:r>
      <w:r>
        <w:rPr>
          <w:sz w:val="20"/>
        </w:rPr>
        <w:t>rural</w:t>
      </w:r>
      <w:r>
        <w:rPr>
          <w:spacing w:val="-7"/>
          <w:sz w:val="20"/>
        </w:rPr>
        <w:t> </w:t>
      </w:r>
      <w:r>
        <w:rPr>
          <w:sz w:val="20"/>
        </w:rPr>
        <w:t>environment,</w:t>
      </w:r>
      <w:r>
        <w:rPr>
          <w:spacing w:val="-9"/>
          <w:sz w:val="20"/>
        </w:rPr>
        <w:t> </w:t>
      </w:r>
      <w:r>
        <w:rPr>
          <w:sz w:val="20"/>
        </w:rPr>
        <w:t>and</w:t>
      </w:r>
      <w:r>
        <w:rPr>
          <w:spacing w:val="-9"/>
          <w:sz w:val="20"/>
        </w:rPr>
        <w:t> </w:t>
      </w:r>
      <w:r>
        <w:rPr>
          <w:sz w:val="20"/>
        </w:rPr>
        <w:t>interest</w:t>
      </w:r>
      <w:r>
        <w:rPr>
          <w:spacing w:val="-7"/>
          <w:sz w:val="20"/>
        </w:rPr>
        <w:t> </w:t>
      </w:r>
      <w:r>
        <w:rPr>
          <w:sz w:val="20"/>
        </w:rPr>
        <w:t>in</w:t>
      </w:r>
      <w:r>
        <w:rPr>
          <w:spacing w:val="-10"/>
          <w:sz w:val="20"/>
        </w:rPr>
        <w:t> </w:t>
      </w:r>
      <w:r>
        <w:rPr>
          <w:sz w:val="20"/>
        </w:rPr>
        <w:t>rural</w:t>
      </w:r>
      <w:r>
        <w:rPr>
          <w:spacing w:val="-8"/>
          <w:sz w:val="20"/>
        </w:rPr>
        <w:t> </w:t>
      </w:r>
      <w:r>
        <w:rPr>
          <w:sz w:val="20"/>
        </w:rPr>
        <w:t>affairs</w:t>
      </w:r>
      <w:r>
        <w:rPr>
          <w:spacing w:val="-8"/>
          <w:sz w:val="20"/>
        </w:rPr>
        <w:t> </w:t>
      </w:r>
      <w:r>
        <w:rPr>
          <w:sz w:val="20"/>
        </w:rPr>
        <w:t>reduces</w:t>
      </w:r>
      <w:r>
        <w:rPr>
          <w:spacing w:val="-8"/>
          <w:sz w:val="20"/>
        </w:rPr>
        <w:t> </w:t>
      </w:r>
      <w:r>
        <w:rPr>
          <w:sz w:val="20"/>
        </w:rPr>
        <w:t>the</w:t>
      </w:r>
      <w:r>
        <w:rPr>
          <w:spacing w:val="-10"/>
          <w:sz w:val="20"/>
        </w:rPr>
        <w:t> </w:t>
      </w:r>
      <w:r>
        <w:rPr>
          <w:sz w:val="20"/>
        </w:rPr>
        <w:t>opportunities</w:t>
      </w:r>
      <w:r>
        <w:rPr>
          <w:spacing w:val="-8"/>
          <w:sz w:val="20"/>
        </w:rPr>
        <w:t> </w:t>
      </w:r>
      <w:r>
        <w:rPr>
          <w:sz w:val="20"/>
        </w:rPr>
        <w:t>for</w:t>
      </w:r>
      <w:r>
        <w:rPr>
          <w:spacing w:val="-8"/>
          <w:sz w:val="20"/>
        </w:rPr>
        <w:t> </w:t>
      </w:r>
      <w:r>
        <w:rPr>
          <w:sz w:val="20"/>
        </w:rPr>
        <w:t>rural</w:t>
      </w:r>
      <w:r>
        <w:rPr>
          <w:spacing w:val="-8"/>
          <w:sz w:val="20"/>
        </w:rPr>
        <w:t> </w:t>
      </w:r>
      <w:r>
        <w:rPr>
          <w:sz w:val="20"/>
        </w:rPr>
        <w:t>residents</w:t>
      </w:r>
      <w:r>
        <w:rPr>
          <w:spacing w:val="-9"/>
          <w:sz w:val="20"/>
        </w:rPr>
        <w:t> </w:t>
      </w:r>
      <w:r>
        <w:rPr>
          <w:sz w:val="20"/>
        </w:rPr>
        <w:t>to</w:t>
      </w:r>
      <w:r>
        <w:rPr>
          <w:spacing w:val="-10"/>
          <w:sz w:val="20"/>
        </w:rPr>
        <w:t> </w:t>
      </w:r>
      <w:r>
        <w:rPr>
          <w:sz w:val="20"/>
        </w:rPr>
        <w:t>get</w:t>
      </w:r>
      <w:r>
        <w:rPr>
          <w:spacing w:val="-9"/>
          <w:sz w:val="20"/>
        </w:rPr>
        <w:t> </w:t>
      </w:r>
      <w:r>
        <w:rPr>
          <w:sz w:val="20"/>
        </w:rPr>
        <w:t>involved in</w:t>
      </w:r>
      <w:r>
        <w:rPr>
          <w:spacing w:val="-12"/>
          <w:sz w:val="20"/>
        </w:rPr>
        <w:t> </w:t>
      </w:r>
      <w:r>
        <w:rPr>
          <w:sz w:val="20"/>
        </w:rPr>
        <w:t>thematic</w:t>
      </w:r>
      <w:r>
        <w:rPr>
          <w:spacing w:val="-12"/>
          <w:sz w:val="20"/>
        </w:rPr>
        <w:t> </w:t>
      </w:r>
      <w:r>
        <w:rPr>
          <w:sz w:val="20"/>
        </w:rPr>
        <w:t>rural</w:t>
      </w:r>
      <w:r>
        <w:rPr>
          <w:spacing w:val="-11"/>
          <w:sz w:val="20"/>
        </w:rPr>
        <w:t> </w:t>
      </w:r>
      <w:r>
        <w:rPr>
          <w:sz w:val="20"/>
        </w:rPr>
        <w:t>activities.</w:t>
      </w:r>
      <w:r>
        <w:rPr>
          <w:spacing w:val="-11"/>
          <w:sz w:val="20"/>
        </w:rPr>
        <w:t> </w:t>
      </w:r>
      <w:r>
        <w:rPr>
          <w:i/>
          <w:sz w:val="20"/>
        </w:rPr>
        <w:t>L4:</w:t>
      </w:r>
      <w:r>
        <w:rPr>
          <w:i/>
          <w:spacing w:val="-11"/>
          <w:sz w:val="20"/>
        </w:rPr>
        <w:t> </w:t>
      </w:r>
      <w:r>
        <w:rPr>
          <w:i/>
          <w:sz w:val="20"/>
        </w:rPr>
        <w:t>Well,</w:t>
      </w:r>
      <w:r>
        <w:rPr>
          <w:i/>
          <w:spacing w:val="-11"/>
          <w:sz w:val="20"/>
        </w:rPr>
        <w:t> </w:t>
      </w:r>
      <w:r>
        <w:rPr>
          <w:i/>
          <w:sz w:val="20"/>
        </w:rPr>
        <w:t>people</w:t>
      </w:r>
      <w:r>
        <w:rPr>
          <w:i/>
          <w:spacing w:val="-11"/>
          <w:sz w:val="20"/>
        </w:rPr>
        <w:t> </w:t>
      </w:r>
      <w:r>
        <w:rPr>
          <w:i/>
          <w:sz w:val="20"/>
        </w:rPr>
        <w:t>don't</w:t>
      </w:r>
      <w:r>
        <w:rPr>
          <w:i/>
          <w:spacing w:val="-11"/>
          <w:sz w:val="20"/>
        </w:rPr>
        <w:t> </w:t>
      </w:r>
      <w:r>
        <w:rPr>
          <w:i/>
          <w:sz w:val="20"/>
        </w:rPr>
        <w:t>get</w:t>
      </w:r>
      <w:r>
        <w:rPr>
          <w:i/>
          <w:spacing w:val="-11"/>
          <w:sz w:val="20"/>
        </w:rPr>
        <w:t> </w:t>
      </w:r>
      <w:r>
        <w:rPr>
          <w:i/>
          <w:sz w:val="20"/>
        </w:rPr>
        <w:t>hooked.</w:t>
      </w:r>
      <w:r>
        <w:rPr>
          <w:i/>
          <w:spacing w:val="-11"/>
          <w:sz w:val="20"/>
        </w:rPr>
        <w:t> </w:t>
      </w:r>
      <w:r>
        <w:rPr>
          <w:i/>
          <w:sz w:val="20"/>
        </w:rPr>
        <w:t>I</w:t>
      </w:r>
      <w:r>
        <w:rPr>
          <w:i/>
          <w:spacing w:val="-11"/>
          <w:sz w:val="20"/>
        </w:rPr>
        <w:t> </w:t>
      </w:r>
      <w:r>
        <w:rPr>
          <w:i/>
          <w:sz w:val="20"/>
        </w:rPr>
        <w:t>would</w:t>
      </w:r>
      <w:r>
        <w:rPr>
          <w:i/>
          <w:spacing w:val="-12"/>
          <w:sz w:val="20"/>
        </w:rPr>
        <w:t> </w:t>
      </w:r>
      <w:r>
        <w:rPr>
          <w:i/>
          <w:sz w:val="20"/>
        </w:rPr>
        <w:t>say</w:t>
      </w:r>
      <w:r>
        <w:rPr>
          <w:i/>
          <w:spacing w:val="-11"/>
          <w:sz w:val="20"/>
        </w:rPr>
        <w:t> </w:t>
      </w:r>
      <w:r>
        <w:rPr>
          <w:i/>
          <w:sz w:val="20"/>
        </w:rPr>
        <w:t>this</w:t>
      </w:r>
      <w:r>
        <w:rPr>
          <w:i/>
          <w:spacing w:val="-11"/>
          <w:sz w:val="20"/>
        </w:rPr>
        <w:t> </w:t>
      </w:r>
      <w:r>
        <w:rPr>
          <w:i/>
          <w:sz w:val="20"/>
        </w:rPr>
        <w:t>is</w:t>
      </w:r>
      <w:r>
        <w:rPr>
          <w:i/>
          <w:spacing w:val="-11"/>
          <w:sz w:val="20"/>
        </w:rPr>
        <w:t> </w:t>
      </w:r>
      <w:r>
        <w:rPr>
          <w:i/>
          <w:sz w:val="20"/>
        </w:rPr>
        <w:t>the</w:t>
      </w:r>
      <w:r>
        <w:rPr>
          <w:i/>
          <w:spacing w:val="-11"/>
          <w:sz w:val="20"/>
        </w:rPr>
        <w:t> </w:t>
      </w:r>
      <w:r>
        <w:rPr>
          <w:i/>
          <w:sz w:val="20"/>
        </w:rPr>
        <w:t>biggest</w:t>
      </w:r>
      <w:r>
        <w:rPr>
          <w:i/>
          <w:spacing w:val="-11"/>
          <w:sz w:val="20"/>
        </w:rPr>
        <w:t> </w:t>
      </w:r>
      <w:r>
        <w:rPr>
          <w:i/>
          <w:sz w:val="20"/>
        </w:rPr>
        <w:t>cause</w:t>
      </w:r>
      <w:r>
        <w:rPr>
          <w:i/>
          <w:spacing w:val="-11"/>
          <w:sz w:val="20"/>
        </w:rPr>
        <w:t> </w:t>
      </w:r>
      <w:r>
        <w:rPr>
          <w:i/>
          <w:sz w:val="20"/>
        </w:rPr>
        <w:t>of</w:t>
      </w:r>
      <w:r>
        <w:rPr>
          <w:i/>
          <w:spacing w:val="-11"/>
          <w:sz w:val="20"/>
        </w:rPr>
        <w:t> </w:t>
      </w:r>
      <w:r>
        <w:rPr>
          <w:i/>
          <w:sz w:val="20"/>
        </w:rPr>
        <w:t>all</w:t>
      </w:r>
      <w:r>
        <w:rPr>
          <w:i/>
          <w:spacing w:val="-12"/>
          <w:sz w:val="20"/>
        </w:rPr>
        <w:t> </w:t>
      </w:r>
      <w:r>
        <w:rPr>
          <w:i/>
          <w:sz w:val="20"/>
        </w:rPr>
        <w:t>this</w:t>
      </w:r>
      <w:r>
        <w:rPr>
          <w:i/>
          <w:spacing w:val="-11"/>
          <w:sz w:val="20"/>
        </w:rPr>
        <w:t> </w:t>
      </w:r>
      <w:r>
        <w:rPr>
          <w:i/>
          <w:sz w:val="20"/>
        </w:rPr>
        <w:t>trouble</w:t>
      </w:r>
    </w:p>
    <w:p>
      <w:pPr>
        <w:spacing w:before="0"/>
        <w:ind w:left="162" w:right="551" w:firstLine="0"/>
        <w:jc w:val="both"/>
        <w:rPr>
          <w:sz w:val="20"/>
        </w:rPr>
      </w:pPr>
      <w:r>
        <w:rPr>
          <w:i/>
          <w:sz w:val="20"/>
        </w:rPr>
        <w:t>- it is that people no longer need that kind of social activity. </w:t>
      </w:r>
      <w:r>
        <w:rPr>
          <w:sz w:val="20"/>
        </w:rPr>
        <w:t>The community-oriented habits, way of life and values</w:t>
      </w:r>
      <w:r>
        <w:rPr>
          <w:spacing w:val="-7"/>
          <w:sz w:val="20"/>
        </w:rPr>
        <w:t> </w:t>
      </w:r>
      <w:r>
        <w:rPr>
          <w:sz w:val="20"/>
        </w:rPr>
        <w:t>of</w:t>
      </w:r>
      <w:r>
        <w:rPr>
          <w:spacing w:val="-9"/>
          <w:sz w:val="20"/>
        </w:rPr>
        <w:t> </w:t>
      </w:r>
      <w:r>
        <w:rPr>
          <w:sz w:val="20"/>
        </w:rPr>
        <w:t>the</w:t>
      </w:r>
      <w:r>
        <w:rPr>
          <w:spacing w:val="-9"/>
          <w:sz w:val="20"/>
        </w:rPr>
        <w:t> </w:t>
      </w:r>
      <w:r>
        <w:rPr>
          <w:sz w:val="20"/>
        </w:rPr>
        <w:t>rural</w:t>
      </w:r>
      <w:r>
        <w:rPr>
          <w:spacing w:val="-7"/>
          <w:sz w:val="20"/>
        </w:rPr>
        <w:t> </w:t>
      </w:r>
      <w:r>
        <w:rPr>
          <w:sz w:val="20"/>
        </w:rPr>
        <w:t>population</w:t>
      </w:r>
      <w:r>
        <w:rPr>
          <w:spacing w:val="-9"/>
          <w:sz w:val="20"/>
        </w:rPr>
        <w:t> </w:t>
      </w:r>
      <w:r>
        <w:rPr>
          <w:sz w:val="20"/>
        </w:rPr>
        <w:t>are</w:t>
      </w:r>
      <w:r>
        <w:rPr>
          <w:spacing w:val="-9"/>
          <w:sz w:val="20"/>
        </w:rPr>
        <w:t> </w:t>
      </w:r>
      <w:r>
        <w:rPr>
          <w:sz w:val="20"/>
        </w:rPr>
        <w:t>one</w:t>
      </w:r>
      <w:r>
        <w:rPr>
          <w:spacing w:val="-7"/>
          <w:sz w:val="20"/>
        </w:rPr>
        <w:t> </w:t>
      </w:r>
      <w:r>
        <w:rPr>
          <w:sz w:val="20"/>
        </w:rPr>
        <w:t>of</w:t>
      </w:r>
      <w:r>
        <w:rPr>
          <w:spacing w:val="-9"/>
          <w:sz w:val="20"/>
        </w:rPr>
        <w:t> </w:t>
      </w:r>
      <w:r>
        <w:rPr>
          <w:sz w:val="20"/>
        </w:rPr>
        <w:t>the</w:t>
      </w:r>
      <w:r>
        <w:rPr>
          <w:spacing w:val="-7"/>
          <w:sz w:val="20"/>
        </w:rPr>
        <w:t> </w:t>
      </w:r>
      <w:r>
        <w:rPr>
          <w:sz w:val="20"/>
        </w:rPr>
        <w:t>necessary</w:t>
      </w:r>
      <w:r>
        <w:rPr>
          <w:spacing w:val="-8"/>
          <w:sz w:val="20"/>
        </w:rPr>
        <w:t> </w:t>
      </w:r>
      <w:r>
        <w:rPr>
          <w:sz w:val="20"/>
        </w:rPr>
        <w:t>contextual</w:t>
      </w:r>
      <w:r>
        <w:rPr>
          <w:spacing w:val="-7"/>
          <w:sz w:val="20"/>
        </w:rPr>
        <w:t> </w:t>
      </w:r>
      <w:r>
        <w:rPr>
          <w:sz w:val="20"/>
        </w:rPr>
        <w:t>conditions</w:t>
      </w:r>
      <w:r>
        <w:rPr>
          <w:spacing w:val="-5"/>
          <w:sz w:val="20"/>
        </w:rPr>
        <w:t> </w:t>
      </w:r>
      <w:r>
        <w:rPr>
          <w:sz w:val="20"/>
        </w:rPr>
        <w:t>for</w:t>
      </w:r>
      <w:r>
        <w:rPr>
          <w:spacing w:val="-7"/>
          <w:sz w:val="20"/>
        </w:rPr>
        <w:t> </w:t>
      </w:r>
      <w:r>
        <w:rPr>
          <w:sz w:val="20"/>
        </w:rPr>
        <w:t>the</w:t>
      </w:r>
      <w:r>
        <w:rPr>
          <w:spacing w:val="-7"/>
          <w:sz w:val="20"/>
        </w:rPr>
        <w:t> </w:t>
      </w:r>
      <w:r>
        <w:rPr>
          <w:sz w:val="20"/>
        </w:rPr>
        <w:t>development</w:t>
      </w:r>
      <w:r>
        <w:rPr>
          <w:spacing w:val="-6"/>
          <w:sz w:val="20"/>
        </w:rPr>
        <w:t> </w:t>
      </w:r>
      <w:r>
        <w:rPr>
          <w:sz w:val="20"/>
        </w:rPr>
        <w:t>of</w:t>
      </w:r>
      <w:r>
        <w:rPr>
          <w:spacing w:val="-9"/>
          <w:sz w:val="20"/>
        </w:rPr>
        <w:t> </w:t>
      </w:r>
      <w:r>
        <w:rPr>
          <w:sz w:val="20"/>
        </w:rPr>
        <w:t>a</w:t>
      </w:r>
      <w:r>
        <w:rPr>
          <w:spacing w:val="-7"/>
          <w:sz w:val="20"/>
        </w:rPr>
        <w:t> </w:t>
      </w:r>
      <w:r>
        <w:rPr>
          <w:sz w:val="20"/>
        </w:rPr>
        <w:t>thematic </w:t>
      </w:r>
      <w:r>
        <w:rPr>
          <w:spacing w:val="-2"/>
          <w:sz w:val="20"/>
        </w:rPr>
        <w:t>village.</w:t>
      </w:r>
    </w:p>
    <w:p>
      <w:pPr>
        <w:pStyle w:val="BodyText"/>
        <w:rPr>
          <w:sz w:val="20"/>
        </w:rPr>
      </w:pPr>
    </w:p>
    <w:p>
      <w:pPr>
        <w:spacing w:before="0"/>
        <w:ind w:left="728" w:right="0" w:firstLine="0"/>
        <w:jc w:val="both"/>
        <w:rPr>
          <w:b/>
          <w:sz w:val="20"/>
        </w:rPr>
      </w:pPr>
      <w:r>
        <w:rPr>
          <w:b/>
          <w:w w:val="95"/>
          <w:sz w:val="20"/>
        </w:rPr>
        <w:t>Community</w:t>
      </w:r>
      <w:r>
        <w:rPr>
          <w:b/>
          <w:spacing w:val="39"/>
          <w:sz w:val="20"/>
        </w:rPr>
        <w:t> </w:t>
      </w:r>
      <w:r>
        <w:rPr>
          <w:b/>
          <w:spacing w:val="-2"/>
          <w:sz w:val="20"/>
        </w:rPr>
        <w:t>context</w:t>
      </w:r>
    </w:p>
    <w:p>
      <w:pPr>
        <w:spacing w:before="1"/>
        <w:ind w:left="162" w:right="550" w:firstLine="566"/>
        <w:jc w:val="both"/>
        <w:rPr>
          <w:b/>
          <w:sz w:val="20"/>
        </w:rPr>
      </w:pPr>
      <w:r>
        <w:rPr>
          <w:sz w:val="20"/>
        </w:rPr>
        <w:t>The fourth hemisphere of the matrix of conditions and consequences represents an integral part of the meso context - </w:t>
      </w:r>
      <w:r>
        <w:rPr>
          <w:b/>
          <w:sz w:val="20"/>
        </w:rPr>
        <w:t>The communal context</w:t>
      </w:r>
      <w:r>
        <w:rPr>
          <w:sz w:val="20"/>
        </w:rPr>
        <w:t>. Village development, representation of the needs of the vilalge population, transfer</w:t>
      </w:r>
      <w:r>
        <w:rPr>
          <w:spacing w:val="-1"/>
          <w:sz w:val="20"/>
        </w:rPr>
        <w:t> </w:t>
      </w:r>
      <w:r>
        <w:rPr>
          <w:sz w:val="20"/>
        </w:rPr>
        <w:t>to the</w:t>
      </w:r>
      <w:r>
        <w:rPr>
          <w:spacing w:val="-1"/>
          <w:sz w:val="20"/>
        </w:rPr>
        <w:t> </w:t>
      </w:r>
      <w:r>
        <w:rPr>
          <w:sz w:val="20"/>
        </w:rPr>
        <w:t>authorities</w:t>
      </w:r>
      <w:r>
        <w:rPr>
          <w:spacing w:val="-1"/>
          <w:sz w:val="20"/>
        </w:rPr>
        <w:t> </w:t>
      </w:r>
      <w:r>
        <w:rPr>
          <w:sz w:val="20"/>
        </w:rPr>
        <w:t>and implementation</w:t>
      </w:r>
      <w:r>
        <w:rPr>
          <w:spacing w:val="-1"/>
          <w:sz w:val="20"/>
        </w:rPr>
        <w:t> </w:t>
      </w:r>
      <w:r>
        <w:rPr>
          <w:sz w:val="20"/>
        </w:rPr>
        <w:t>body –</w:t>
      </w:r>
      <w:r>
        <w:rPr>
          <w:spacing w:val="-1"/>
          <w:sz w:val="20"/>
        </w:rPr>
        <w:t> </w:t>
      </w:r>
      <w:r>
        <w:rPr>
          <w:sz w:val="20"/>
        </w:rPr>
        <w:t>village</w:t>
      </w:r>
      <w:r>
        <w:rPr>
          <w:spacing w:val="-1"/>
          <w:sz w:val="20"/>
        </w:rPr>
        <w:t> </w:t>
      </w:r>
      <w:r>
        <w:rPr>
          <w:sz w:val="20"/>
        </w:rPr>
        <w:t>communities. The</w:t>
      </w:r>
      <w:r>
        <w:rPr>
          <w:spacing w:val="-1"/>
          <w:sz w:val="20"/>
        </w:rPr>
        <w:t> </w:t>
      </w:r>
      <w:r>
        <w:rPr>
          <w:sz w:val="20"/>
        </w:rPr>
        <w:t>more</w:t>
      </w:r>
      <w:r>
        <w:rPr>
          <w:spacing w:val="-1"/>
          <w:sz w:val="20"/>
        </w:rPr>
        <w:t> </w:t>
      </w:r>
      <w:r>
        <w:rPr>
          <w:sz w:val="20"/>
        </w:rPr>
        <w:t>vibrant</w:t>
      </w:r>
      <w:r>
        <w:rPr>
          <w:spacing w:val="-2"/>
          <w:sz w:val="20"/>
        </w:rPr>
        <w:t> </w:t>
      </w:r>
      <w:r>
        <w:rPr>
          <w:sz w:val="20"/>
        </w:rPr>
        <w:t>and active</w:t>
      </w:r>
      <w:r>
        <w:rPr>
          <w:spacing w:val="-5"/>
          <w:sz w:val="20"/>
        </w:rPr>
        <w:t> </w:t>
      </w:r>
      <w:r>
        <w:rPr>
          <w:sz w:val="20"/>
        </w:rPr>
        <w:t>the</w:t>
      </w:r>
      <w:r>
        <w:rPr>
          <w:spacing w:val="-4"/>
          <w:sz w:val="20"/>
        </w:rPr>
        <w:t> </w:t>
      </w:r>
      <w:r>
        <w:rPr>
          <w:sz w:val="20"/>
        </w:rPr>
        <w:t>community,</w:t>
      </w:r>
      <w:r>
        <w:rPr>
          <w:spacing w:val="-1"/>
          <w:sz w:val="20"/>
        </w:rPr>
        <w:t> </w:t>
      </w:r>
      <w:r>
        <w:rPr>
          <w:sz w:val="20"/>
        </w:rPr>
        <w:t>the easier</w:t>
      </w:r>
      <w:r>
        <w:rPr>
          <w:spacing w:val="-2"/>
          <w:sz w:val="20"/>
        </w:rPr>
        <w:t> </w:t>
      </w:r>
      <w:r>
        <w:rPr>
          <w:sz w:val="20"/>
        </w:rPr>
        <w:t>it</w:t>
      </w:r>
      <w:r>
        <w:rPr>
          <w:spacing w:val="-1"/>
          <w:sz w:val="20"/>
        </w:rPr>
        <w:t> </w:t>
      </w:r>
      <w:r>
        <w:rPr>
          <w:sz w:val="20"/>
        </w:rPr>
        <w:t>is</w:t>
      </w:r>
      <w:r>
        <w:rPr>
          <w:spacing w:val="-3"/>
          <w:sz w:val="20"/>
        </w:rPr>
        <w:t> </w:t>
      </w:r>
      <w:r>
        <w:rPr>
          <w:sz w:val="20"/>
        </w:rPr>
        <w:t>to</w:t>
      </w:r>
      <w:r>
        <w:rPr>
          <w:spacing w:val="-3"/>
          <w:sz w:val="20"/>
        </w:rPr>
        <w:t> </w:t>
      </w:r>
      <w:r>
        <w:rPr>
          <w:sz w:val="20"/>
        </w:rPr>
        <w:t>attract</w:t>
      </w:r>
      <w:r>
        <w:rPr>
          <w:spacing w:val="-4"/>
          <w:sz w:val="20"/>
        </w:rPr>
        <w:t> </w:t>
      </w:r>
      <w:r>
        <w:rPr>
          <w:sz w:val="20"/>
        </w:rPr>
        <w:t>people</w:t>
      </w:r>
      <w:r>
        <w:rPr>
          <w:spacing w:val="-2"/>
          <w:sz w:val="20"/>
        </w:rPr>
        <w:t> </w:t>
      </w:r>
      <w:r>
        <w:rPr>
          <w:sz w:val="20"/>
        </w:rPr>
        <w:t>to</w:t>
      </w:r>
      <w:r>
        <w:rPr>
          <w:spacing w:val="-2"/>
          <w:sz w:val="20"/>
        </w:rPr>
        <w:t> </w:t>
      </w:r>
      <w:r>
        <w:rPr>
          <w:sz w:val="20"/>
        </w:rPr>
        <w:t>move</w:t>
      </w:r>
      <w:r>
        <w:rPr>
          <w:spacing w:val="-2"/>
          <w:sz w:val="20"/>
        </w:rPr>
        <w:t> </w:t>
      </w:r>
      <w:r>
        <w:rPr>
          <w:sz w:val="20"/>
        </w:rPr>
        <w:t>to</w:t>
      </w:r>
      <w:r>
        <w:rPr>
          <w:spacing w:val="-1"/>
          <w:sz w:val="20"/>
        </w:rPr>
        <w:t> </w:t>
      </w:r>
      <w:r>
        <w:rPr>
          <w:sz w:val="20"/>
        </w:rPr>
        <w:t>this area and</w:t>
      </w:r>
      <w:r>
        <w:rPr>
          <w:spacing w:val="-1"/>
          <w:sz w:val="20"/>
        </w:rPr>
        <w:t> </w:t>
      </w:r>
      <w:r>
        <w:rPr>
          <w:sz w:val="20"/>
        </w:rPr>
        <w:t>keep</w:t>
      </w:r>
      <w:r>
        <w:rPr>
          <w:spacing w:val="-2"/>
          <w:sz w:val="20"/>
        </w:rPr>
        <w:t> </w:t>
      </w:r>
      <w:r>
        <w:rPr>
          <w:sz w:val="20"/>
        </w:rPr>
        <w:t>those</w:t>
      </w:r>
      <w:r>
        <w:rPr>
          <w:spacing w:val="-4"/>
          <w:sz w:val="20"/>
        </w:rPr>
        <w:t> </w:t>
      </w:r>
      <w:r>
        <w:rPr>
          <w:sz w:val="20"/>
        </w:rPr>
        <w:t>already</w:t>
      </w:r>
      <w:r>
        <w:rPr>
          <w:spacing w:val="-3"/>
          <w:sz w:val="20"/>
        </w:rPr>
        <w:t> </w:t>
      </w:r>
      <w:r>
        <w:rPr>
          <w:sz w:val="20"/>
        </w:rPr>
        <w:t>living</w:t>
      </w:r>
      <w:r>
        <w:rPr>
          <w:spacing w:val="-1"/>
          <w:sz w:val="20"/>
        </w:rPr>
        <w:t> </w:t>
      </w:r>
      <w:r>
        <w:rPr>
          <w:sz w:val="20"/>
        </w:rPr>
        <w:t>there (Matekonienė, Navackaitė, Dumbauskaitė, 2002). According to the research participants, only thanks to communities, villages do not die and the quality of life in them gradually improves L6: </w:t>
      </w:r>
      <w:r>
        <w:rPr>
          <w:i/>
          <w:sz w:val="20"/>
        </w:rPr>
        <w:t>Thanks to that nucleus,</w:t>
      </w:r>
      <w:r>
        <w:rPr>
          <w:i/>
          <w:sz w:val="20"/>
        </w:rPr>
        <w:t> something else is happening in the village. And if there is no such core in the village - that's all. And the village is dead.</w:t>
      </w:r>
      <w:r>
        <w:rPr>
          <w:i/>
          <w:spacing w:val="12"/>
          <w:sz w:val="20"/>
        </w:rPr>
        <w:t> </w:t>
      </w:r>
      <w:r>
        <w:rPr>
          <w:sz w:val="20"/>
        </w:rPr>
        <w:t>The first thematic villages in</w:t>
      </w:r>
      <w:r>
        <w:rPr>
          <w:spacing w:val="12"/>
          <w:sz w:val="20"/>
        </w:rPr>
        <w:t> </w:t>
      </w:r>
      <w:r>
        <w:rPr>
          <w:sz w:val="20"/>
        </w:rPr>
        <w:t>Lithuania</w:t>
      </w:r>
      <w:r>
        <w:rPr>
          <w:spacing w:val="12"/>
          <w:sz w:val="20"/>
        </w:rPr>
        <w:t> </w:t>
      </w:r>
      <w:r>
        <w:rPr>
          <w:sz w:val="20"/>
        </w:rPr>
        <w:t>were created due to the fact that a</w:t>
      </w:r>
      <w:r>
        <w:rPr>
          <w:spacing w:val="17"/>
          <w:sz w:val="20"/>
        </w:rPr>
        <w:t> </w:t>
      </w:r>
      <w:r>
        <w:rPr>
          <w:b/>
          <w:sz w:val="20"/>
        </w:rPr>
        <w:t>Project for the creation of</w:t>
      </w:r>
    </w:p>
    <w:p>
      <w:pPr>
        <w:spacing w:after="0"/>
        <w:jc w:val="both"/>
        <w:rPr>
          <w:sz w:val="20"/>
        </w:rPr>
        <w:sectPr>
          <w:pgSz w:w="11910" w:h="16840"/>
          <w:pgMar w:header="0" w:footer="590" w:top="1040" w:bottom="780" w:left="1540" w:right="300"/>
        </w:sectPr>
      </w:pPr>
    </w:p>
    <w:p>
      <w:pPr>
        <w:spacing w:before="74"/>
        <w:ind w:left="162" w:right="550" w:firstLine="0"/>
        <w:jc w:val="both"/>
        <w:rPr>
          <w:sz w:val="20"/>
        </w:rPr>
      </w:pPr>
      <w:r>
        <w:rPr>
          <w:b/>
          <w:sz w:val="20"/>
        </w:rPr>
        <w:t>thematic villages </w:t>
      </w:r>
      <w:r>
        <w:rPr>
          <w:sz w:val="20"/>
        </w:rPr>
        <w:t>took place and active communities participated in it. S1: </w:t>
      </w:r>
      <w:r>
        <w:rPr>
          <w:i/>
          <w:sz w:val="20"/>
        </w:rPr>
        <w:t>Well, we created a community and</w:t>
      </w:r>
      <w:r>
        <w:rPr>
          <w:i/>
          <w:sz w:val="20"/>
        </w:rPr>
        <w:t> life boiled. The beginnings of a themed village since 2010, we rode everywhere then. </w:t>
      </w:r>
      <w:r>
        <w:rPr>
          <w:sz w:val="20"/>
        </w:rPr>
        <w:t>The participation of the communities in this project provided the impetus and basis for other communities or families to build their own thematic villages.</w:t>
      </w:r>
    </w:p>
    <w:p>
      <w:pPr>
        <w:spacing w:before="1"/>
        <w:ind w:left="162" w:right="548" w:firstLine="566"/>
        <w:jc w:val="both"/>
        <w:rPr>
          <w:i/>
          <w:sz w:val="20"/>
        </w:rPr>
      </w:pPr>
      <w:r>
        <w:rPr>
          <w:sz w:val="20"/>
        </w:rPr>
        <w:t>Cooperation between thematic villages and rural communities based on territory, place of residence, neighborhood, kinship ties and common aspiration for one's village and love for one's country provides favorable conditions for the development of thematic villages. </w:t>
      </w:r>
      <w:r>
        <w:rPr>
          <w:i/>
          <w:sz w:val="20"/>
        </w:rPr>
        <w:t>L3: It seems to us that our location is the most</w:t>
      </w:r>
      <w:r>
        <w:rPr>
          <w:i/>
          <w:sz w:val="20"/>
        </w:rPr>
        <w:t> unique</w:t>
      </w:r>
      <w:r>
        <w:rPr>
          <w:i/>
          <w:spacing w:val="-6"/>
          <w:sz w:val="20"/>
        </w:rPr>
        <w:t> </w:t>
      </w:r>
      <w:r>
        <w:rPr>
          <w:i/>
          <w:sz w:val="20"/>
        </w:rPr>
        <w:t>and</w:t>
      </w:r>
      <w:r>
        <w:rPr>
          <w:i/>
          <w:spacing w:val="-7"/>
          <w:sz w:val="20"/>
        </w:rPr>
        <w:t> </w:t>
      </w:r>
      <w:r>
        <w:rPr>
          <w:i/>
          <w:sz w:val="20"/>
        </w:rPr>
        <w:t>the</w:t>
      </w:r>
      <w:r>
        <w:rPr>
          <w:i/>
          <w:spacing w:val="-3"/>
          <w:sz w:val="20"/>
        </w:rPr>
        <w:t> </w:t>
      </w:r>
      <w:r>
        <w:rPr>
          <w:i/>
          <w:sz w:val="20"/>
        </w:rPr>
        <w:t>best.</w:t>
      </w:r>
      <w:r>
        <w:rPr>
          <w:i/>
          <w:spacing w:val="-5"/>
          <w:sz w:val="20"/>
        </w:rPr>
        <w:t> </w:t>
      </w:r>
      <w:r>
        <w:rPr>
          <w:i/>
          <w:sz w:val="20"/>
        </w:rPr>
        <w:t>And</w:t>
      </w:r>
      <w:r>
        <w:rPr>
          <w:i/>
          <w:spacing w:val="-4"/>
          <w:sz w:val="20"/>
        </w:rPr>
        <w:t> </w:t>
      </w:r>
      <w:r>
        <w:rPr>
          <w:i/>
          <w:sz w:val="20"/>
        </w:rPr>
        <w:t>nowhere</w:t>
      </w:r>
      <w:r>
        <w:rPr>
          <w:i/>
          <w:spacing w:val="-6"/>
          <w:sz w:val="20"/>
        </w:rPr>
        <w:t> </w:t>
      </w:r>
      <w:r>
        <w:rPr>
          <w:i/>
          <w:sz w:val="20"/>
        </w:rPr>
        <w:t>else</w:t>
      </w:r>
      <w:r>
        <w:rPr>
          <w:i/>
          <w:spacing w:val="-3"/>
          <w:sz w:val="20"/>
        </w:rPr>
        <w:t> </w:t>
      </w:r>
      <w:r>
        <w:rPr>
          <w:i/>
          <w:sz w:val="20"/>
        </w:rPr>
        <w:t>in</w:t>
      </w:r>
      <w:r>
        <w:rPr>
          <w:i/>
          <w:spacing w:val="-7"/>
          <w:sz w:val="20"/>
        </w:rPr>
        <w:t> </w:t>
      </w:r>
      <w:r>
        <w:rPr>
          <w:i/>
          <w:sz w:val="20"/>
        </w:rPr>
        <w:t>the</w:t>
      </w:r>
      <w:r>
        <w:rPr>
          <w:i/>
          <w:spacing w:val="-3"/>
          <w:sz w:val="20"/>
        </w:rPr>
        <w:t> </w:t>
      </w:r>
      <w:r>
        <w:rPr>
          <w:i/>
          <w:sz w:val="20"/>
        </w:rPr>
        <w:t>world</w:t>
      </w:r>
      <w:r>
        <w:rPr>
          <w:i/>
          <w:spacing w:val="-5"/>
          <w:sz w:val="20"/>
        </w:rPr>
        <w:t> </w:t>
      </w:r>
      <w:r>
        <w:rPr>
          <w:i/>
          <w:sz w:val="20"/>
        </w:rPr>
        <w:t>is</w:t>
      </w:r>
      <w:r>
        <w:rPr>
          <w:i/>
          <w:spacing w:val="-3"/>
          <w:sz w:val="20"/>
        </w:rPr>
        <w:t> </w:t>
      </w:r>
      <w:r>
        <w:rPr>
          <w:i/>
          <w:sz w:val="20"/>
        </w:rPr>
        <w:t>it</w:t>
      </w:r>
      <w:r>
        <w:rPr>
          <w:i/>
          <w:spacing w:val="-5"/>
          <w:sz w:val="20"/>
        </w:rPr>
        <w:t> </w:t>
      </w:r>
      <w:r>
        <w:rPr>
          <w:i/>
          <w:sz w:val="20"/>
        </w:rPr>
        <w:t>better.</w:t>
      </w:r>
      <w:r>
        <w:rPr>
          <w:i/>
          <w:spacing w:val="-5"/>
          <w:sz w:val="20"/>
        </w:rPr>
        <w:t> </w:t>
      </w:r>
      <w:r>
        <w:rPr>
          <w:i/>
          <w:sz w:val="20"/>
        </w:rPr>
        <w:t>We</w:t>
      </w:r>
      <w:r>
        <w:rPr>
          <w:i/>
          <w:spacing w:val="-6"/>
          <w:sz w:val="20"/>
        </w:rPr>
        <w:t> </w:t>
      </w:r>
      <w:r>
        <w:rPr>
          <w:i/>
          <w:sz w:val="20"/>
        </w:rPr>
        <w:t>want</w:t>
      </w:r>
      <w:r>
        <w:rPr>
          <w:i/>
          <w:spacing w:val="-5"/>
          <w:sz w:val="20"/>
        </w:rPr>
        <w:t> </w:t>
      </w:r>
      <w:r>
        <w:rPr>
          <w:i/>
          <w:sz w:val="20"/>
        </w:rPr>
        <w:t>to</w:t>
      </w:r>
      <w:r>
        <w:rPr>
          <w:i/>
          <w:spacing w:val="-6"/>
          <w:sz w:val="20"/>
        </w:rPr>
        <w:t> </w:t>
      </w:r>
      <w:r>
        <w:rPr>
          <w:i/>
          <w:sz w:val="20"/>
        </w:rPr>
        <w:t>convey</w:t>
      </w:r>
      <w:r>
        <w:rPr>
          <w:i/>
          <w:spacing w:val="-6"/>
          <w:sz w:val="20"/>
        </w:rPr>
        <w:t> </w:t>
      </w:r>
      <w:r>
        <w:rPr>
          <w:i/>
          <w:sz w:val="20"/>
        </w:rPr>
        <w:t>that</w:t>
      </w:r>
      <w:r>
        <w:rPr>
          <w:i/>
          <w:spacing w:val="-5"/>
          <w:sz w:val="20"/>
        </w:rPr>
        <w:t> </w:t>
      </w:r>
      <w:r>
        <w:rPr>
          <w:i/>
          <w:sz w:val="20"/>
        </w:rPr>
        <w:t>to</w:t>
      </w:r>
      <w:r>
        <w:rPr>
          <w:i/>
          <w:spacing w:val="-6"/>
          <w:sz w:val="20"/>
        </w:rPr>
        <w:t> </w:t>
      </w:r>
      <w:r>
        <w:rPr>
          <w:i/>
          <w:sz w:val="20"/>
        </w:rPr>
        <w:t>my</w:t>
      </w:r>
      <w:r>
        <w:rPr>
          <w:i/>
          <w:spacing w:val="-4"/>
          <w:sz w:val="20"/>
        </w:rPr>
        <w:t> </w:t>
      </w:r>
      <w:r>
        <w:rPr>
          <w:i/>
          <w:sz w:val="20"/>
        </w:rPr>
        <w:t>viewer</w:t>
      </w:r>
      <w:r>
        <w:rPr>
          <w:sz w:val="20"/>
        </w:rPr>
        <w:t>.</w:t>
      </w:r>
      <w:r>
        <w:rPr>
          <w:spacing w:val="-4"/>
          <w:sz w:val="20"/>
        </w:rPr>
        <w:t> </w:t>
      </w:r>
      <w:r>
        <w:rPr>
          <w:sz w:val="20"/>
        </w:rPr>
        <w:t>If</w:t>
      </w:r>
      <w:r>
        <w:rPr>
          <w:spacing w:val="-6"/>
          <w:sz w:val="20"/>
        </w:rPr>
        <w:t> </w:t>
      </w:r>
      <w:r>
        <w:rPr>
          <w:sz w:val="20"/>
        </w:rPr>
        <w:t>there</w:t>
      </w:r>
      <w:r>
        <w:rPr>
          <w:spacing w:val="-7"/>
          <w:sz w:val="20"/>
        </w:rPr>
        <w:t> </w:t>
      </w:r>
      <w:r>
        <w:rPr>
          <w:sz w:val="20"/>
        </w:rPr>
        <w:t>is</w:t>
      </w:r>
      <w:r>
        <w:rPr>
          <w:spacing w:val="-3"/>
          <w:sz w:val="20"/>
        </w:rPr>
        <w:t> </w:t>
      </w:r>
      <w:r>
        <w:rPr>
          <w:sz w:val="20"/>
        </w:rPr>
        <w:t>no community in the village, or the rural community is passive, does not aim for rural development and cooperation with other organizations in the village, the village does not develop: </w:t>
      </w:r>
      <w:r>
        <w:rPr>
          <w:i/>
          <w:sz w:val="20"/>
        </w:rPr>
        <w:t>S1: Imagine if not the</w:t>
      </w:r>
      <w:r>
        <w:rPr>
          <w:i/>
          <w:sz w:val="20"/>
        </w:rPr>
        <w:t> community, not this theme and here would be the same.</w:t>
      </w:r>
    </w:p>
    <w:p>
      <w:pPr>
        <w:spacing w:before="0"/>
        <w:ind w:left="162" w:right="547" w:firstLine="566"/>
        <w:jc w:val="both"/>
        <w:rPr>
          <w:sz w:val="20"/>
        </w:rPr>
      </w:pPr>
      <w:r>
        <w:rPr>
          <w:sz w:val="20"/>
        </w:rPr>
        <w:t>The main function performed by the </w:t>
      </w:r>
      <w:r>
        <w:rPr>
          <w:b/>
          <w:sz w:val="20"/>
        </w:rPr>
        <w:t>thematic village leader </w:t>
      </w:r>
      <w:r>
        <w:rPr>
          <w:sz w:val="20"/>
        </w:rPr>
        <w:t>- mobilization determines the development of the thematic village. Personal qualities of thematic village leaders, such as creativity </w:t>
      </w:r>
      <w:r>
        <w:rPr>
          <w:i/>
          <w:sz w:val="20"/>
        </w:rPr>
        <w:t>S2: o the</w:t>
      </w:r>
      <w:r>
        <w:rPr>
          <w:i/>
          <w:sz w:val="20"/>
        </w:rPr>
        <w:t> leader</w:t>
      </w:r>
      <w:r>
        <w:rPr>
          <w:i/>
          <w:spacing w:val="-3"/>
          <w:sz w:val="20"/>
        </w:rPr>
        <w:t> </w:t>
      </w:r>
      <w:r>
        <w:rPr>
          <w:i/>
          <w:sz w:val="20"/>
        </w:rPr>
        <w:t>is</w:t>
      </w:r>
      <w:r>
        <w:rPr>
          <w:i/>
          <w:spacing w:val="-3"/>
          <w:sz w:val="20"/>
        </w:rPr>
        <w:t> </w:t>
      </w:r>
      <w:r>
        <w:rPr>
          <w:i/>
          <w:sz w:val="20"/>
        </w:rPr>
        <w:t>our</w:t>
      </w:r>
      <w:r>
        <w:rPr>
          <w:i/>
          <w:spacing w:val="-3"/>
          <w:sz w:val="20"/>
        </w:rPr>
        <w:t> </w:t>
      </w:r>
      <w:r>
        <w:rPr>
          <w:i/>
          <w:sz w:val="20"/>
        </w:rPr>
        <w:t>very,</w:t>
      </w:r>
      <w:r>
        <w:rPr>
          <w:i/>
          <w:spacing w:val="-3"/>
          <w:sz w:val="20"/>
        </w:rPr>
        <w:t> </w:t>
      </w:r>
      <w:r>
        <w:rPr>
          <w:i/>
          <w:sz w:val="20"/>
        </w:rPr>
        <w:t>very</w:t>
      </w:r>
      <w:r>
        <w:rPr>
          <w:i/>
          <w:spacing w:val="-4"/>
          <w:sz w:val="20"/>
        </w:rPr>
        <w:t> </w:t>
      </w:r>
      <w:r>
        <w:rPr>
          <w:i/>
          <w:sz w:val="20"/>
        </w:rPr>
        <w:t>artistic</w:t>
      </w:r>
      <w:r>
        <w:rPr>
          <w:i/>
          <w:spacing w:val="-6"/>
          <w:sz w:val="20"/>
        </w:rPr>
        <w:t> </w:t>
      </w:r>
      <w:r>
        <w:rPr>
          <w:i/>
          <w:sz w:val="20"/>
        </w:rPr>
        <w:t>person</w:t>
      </w:r>
      <w:r>
        <w:rPr>
          <w:sz w:val="20"/>
        </w:rPr>
        <w:t>.,</w:t>
      </w:r>
      <w:r>
        <w:rPr>
          <w:spacing w:val="-4"/>
          <w:sz w:val="20"/>
        </w:rPr>
        <w:t> </w:t>
      </w:r>
      <w:r>
        <w:rPr>
          <w:sz w:val="20"/>
        </w:rPr>
        <w:t>tolerance</w:t>
      </w:r>
      <w:r>
        <w:rPr>
          <w:spacing w:val="-5"/>
          <w:sz w:val="20"/>
        </w:rPr>
        <w:t> </w:t>
      </w:r>
      <w:r>
        <w:rPr>
          <w:sz w:val="20"/>
        </w:rPr>
        <w:t>S1:</w:t>
      </w:r>
      <w:r>
        <w:rPr>
          <w:spacing w:val="-1"/>
          <w:sz w:val="20"/>
        </w:rPr>
        <w:t> </w:t>
      </w:r>
      <w:r>
        <w:rPr>
          <w:i/>
          <w:sz w:val="20"/>
        </w:rPr>
        <w:t>o</w:t>
      </w:r>
      <w:r>
        <w:rPr>
          <w:i/>
          <w:spacing w:val="-3"/>
          <w:sz w:val="20"/>
        </w:rPr>
        <w:t> </w:t>
      </w:r>
      <w:r>
        <w:rPr>
          <w:i/>
          <w:sz w:val="20"/>
        </w:rPr>
        <w:t>when</w:t>
      </w:r>
      <w:r>
        <w:rPr>
          <w:i/>
          <w:spacing w:val="-4"/>
          <w:sz w:val="20"/>
        </w:rPr>
        <w:t> </w:t>
      </w:r>
      <w:r>
        <w:rPr>
          <w:i/>
          <w:sz w:val="20"/>
        </w:rPr>
        <w:t>you</w:t>
      </w:r>
      <w:r>
        <w:rPr>
          <w:i/>
          <w:spacing w:val="-4"/>
          <w:sz w:val="20"/>
        </w:rPr>
        <w:t> </w:t>
      </w:r>
      <w:r>
        <w:rPr>
          <w:i/>
          <w:sz w:val="20"/>
        </w:rPr>
        <w:t>do</w:t>
      </w:r>
      <w:r>
        <w:rPr>
          <w:i/>
          <w:spacing w:val="-4"/>
          <w:sz w:val="20"/>
        </w:rPr>
        <w:t> </w:t>
      </w:r>
      <w:r>
        <w:rPr>
          <w:i/>
          <w:sz w:val="20"/>
        </w:rPr>
        <w:t>something</w:t>
      </w:r>
      <w:r>
        <w:rPr>
          <w:i/>
          <w:spacing w:val="-4"/>
          <w:sz w:val="20"/>
        </w:rPr>
        <w:t> </w:t>
      </w:r>
      <w:r>
        <w:rPr>
          <w:i/>
          <w:sz w:val="20"/>
        </w:rPr>
        <w:t>wrong,</w:t>
      </w:r>
      <w:r>
        <w:rPr>
          <w:i/>
          <w:spacing w:val="-2"/>
          <w:sz w:val="20"/>
        </w:rPr>
        <w:t> </w:t>
      </w:r>
      <w:r>
        <w:rPr>
          <w:i/>
          <w:sz w:val="20"/>
        </w:rPr>
        <w:t>you</w:t>
      </w:r>
      <w:r>
        <w:rPr>
          <w:i/>
          <w:spacing w:val="-5"/>
          <w:sz w:val="20"/>
        </w:rPr>
        <w:t> </w:t>
      </w:r>
      <w:r>
        <w:rPr>
          <w:i/>
          <w:sz w:val="20"/>
        </w:rPr>
        <w:t>have</w:t>
      </w:r>
      <w:r>
        <w:rPr>
          <w:i/>
          <w:spacing w:val="-4"/>
          <w:sz w:val="20"/>
        </w:rPr>
        <w:t> </w:t>
      </w:r>
      <w:r>
        <w:rPr>
          <w:i/>
          <w:sz w:val="20"/>
        </w:rPr>
        <w:t>to</w:t>
      </w:r>
      <w:r>
        <w:rPr>
          <w:i/>
          <w:spacing w:val="-4"/>
          <w:sz w:val="20"/>
        </w:rPr>
        <w:t> </w:t>
      </w:r>
      <w:r>
        <w:rPr>
          <w:i/>
          <w:sz w:val="20"/>
        </w:rPr>
        <w:t>get</w:t>
      </w:r>
      <w:r>
        <w:rPr>
          <w:i/>
          <w:spacing w:val="-3"/>
          <w:sz w:val="20"/>
        </w:rPr>
        <w:t> </w:t>
      </w:r>
      <w:r>
        <w:rPr>
          <w:i/>
          <w:sz w:val="20"/>
        </w:rPr>
        <w:t>around,</w:t>
      </w:r>
      <w:r>
        <w:rPr>
          <w:i/>
          <w:spacing w:val="-2"/>
          <w:sz w:val="20"/>
        </w:rPr>
        <w:t> </w:t>
      </w:r>
      <w:r>
        <w:rPr>
          <w:i/>
          <w:sz w:val="20"/>
        </w:rPr>
        <w:t>go</w:t>
      </w:r>
      <w:r>
        <w:rPr>
          <w:i/>
          <w:sz w:val="20"/>
        </w:rPr>
        <w:t> down, get around somehow to say something is wrong. But that person cannot be offended. </w:t>
      </w:r>
      <w:r>
        <w:rPr>
          <w:sz w:val="20"/>
        </w:rPr>
        <w:t>The generation of ideas,</w:t>
      </w:r>
      <w:r>
        <w:rPr>
          <w:spacing w:val="-5"/>
          <w:sz w:val="20"/>
        </w:rPr>
        <w:t> </w:t>
      </w:r>
      <w:r>
        <w:rPr>
          <w:sz w:val="20"/>
        </w:rPr>
        <w:t>charisma</w:t>
      </w:r>
      <w:r>
        <w:rPr>
          <w:spacing w:val="-4"/>
          <w:sz w:val="20"/>
        </w:rPr>
        <w:t> </w:t>
      </w:r>
      <w:r>
        <w:rPr>
          <w:sz w:val="20"/>
        </w:rPr>
        <w:t>and,</w:t>
      </w:r>
      <w:r>
        <w:rPr>
          <w:spacing w:val="-3"/>
          <w:sz w:val="20"/>
        </w:rPr>
        <w:t> </w:t>
      </w:r>
      <w:r>
        <w:rPr>
          <w:sz w:val="20"/>
        </w:rPr>
        <w:t>in</w:t>
      </w:r>
      <w:r>
        <w:rPr>
          <w:spacing w:val="-4"/>
          <w:sz w:val="20"/>
        </w:rPr>
        <w:t> </w:t>
      </w:r>
      <w:r>
        <w:rPr>
          <w:sz w:val="20"/>
        </w:rPr>
        <w:t>particular,</w:t>
      </w:r>
      <w:r>
        <w:rPr>
          <w:spacing w:val="-5"/>
          <w:sz w:val="20"/>
        </w:rPr>
        <w:t> </w:t>
      </w:r>
      <w:r>
        <w:rPr>
          <w:sz w:val="20"/>
        </w:rPr>
        <w:t>the</w:t>
      </w:r>
      <w:r>
        <w:rPr>
          <w:spacing w:val="-3"/>
          <w:sz w:val="20"/>
        </w:rPr>
        <w:t> </w:t>
      </w:r>
      <w:r>
        <w:rPr>
          <w:sz w:val="20"/>
        </w:rPr>
        <w:t>ability</w:t>
      </w:r>
      <w:r>
        <w:rPr>
          <w:spacing w:val="-3"/>
          <w:sz w:val="20"/>
        </w:rPr>
        <w:t> </w:t>
      </w:r>
      <w:r>
        <w:rPr>
          <w:sz w:val="20"/>
        </w:rPr>
        <w:t>to</w:t>
      </w:r>
      <w:r>
        <w:rPr>
          <w:spacing w:val="-3"/>
          <w:sz w:val="20"/>
        </w:rPr>
        <w:t> </w:t>
      </w:r>
      <w:r>
        <w:rPr>
          <w:sz w:val="20"/>
        </w:rPr>
        <w:t>earn</w:t>
      </w:r>
      <w:r>
        <w:rPr>
          <w:spacing w:val="-6"/>
          <w:sz w:val="20"/>
        </w:rPr>
        <w:t> </w:t>
      </w:r>
      <w:r>
        <w:rPr>
          <w:sz w:val="20"/>
        </w:rPr>
        <w:t>the</w:t>
      </w:r>
      <w:r>
        <w:rPr>
          <w:spacing w:val="-2"/>
          <w:sz w:val="20"/>
        </w:rPr>
        <w:t> </w:t>
      </w:r>
      <w:r>
        <w:rPr>
          <w:sz w:val="20"/>
        </w:rPr>
        <w:t>respect</w:t>
      </w:r>
      <w:r>
        <w:rPr>
          <w:spacing w:val="-3"/>
          <w:sz w:val="20"/>
        </w:rPr>
        <w:t> </w:t>
      </w:r>
      <w:r>
        <w:rPr>
          <w:sz w:val="20"/>
        </w:rPr>
        <w:t>of</w:t>
      </w:r>
      <w:r>
        <w:rPr>
          <w:spacing w:val="-4"/>
          <w:sz w:val="20"/>
        </w:rPr>
        <w:t> </w:t>
      </w:r>
      <w:r>
        <w:rPr>
          <w:sz w:val="20"/>
        </w:rPr>
        <w:t>the</w:t>
      </w:r>
      <w:r>
        <w:rPr>
          <w:spacing w:val="-3"/>
          <w:sz w:val="20"/>
        </w:rPr>
        <w:t> </w:t>
      </w:r>
      <w:r>
        <w:rPr>
          <w:sz w:val="20"/>
        </w:rPr>
        <w:t>rural</w:t>
      </w:r>
      <w:r>
        <w:rPr>
          <w:spacing w:val="-2"/>
          <w:sz w:val="20"/>
        </w:rPr>
        <w:t> </w:t>
      </w:r>
      <w:r>
        <w:rPr>
          <w:sz w:val="20"/>
        </w:rPr>
        <w:t>population</w:t>
      </w:r>
      <w:r>
        <w:rPr>
          <w:spacing w:val="-6"/>
          <w:sz w:val="20"/>
        </w:rPr>
        <w:t> </w:t>
      </w:r>
      <w:r>
        <w:rPr>
          <w:sz w:val="20"/>
        </w:rPr>
        <w:t>and</w:t>
      </w:r>
      <w:r>
        <w:rPr>
          <w:spacing w:val="-3"/>
          <w:sz w:val="20"/>
        </w:rPr>
        <w:t> </w:t>
      </w:r>
      <w:r>
        <w:rPr>
          <w:sz w:val="20"/>
        </w:rPr>
        <w:t>to</w:t>
      </w:r>
      <w:r>
        <w:rPr>
          <w:spacing w:val="-4"/>
          <w:sz w:val="20"/>
        </w:rPr>
        <w:t> </w:t>
      </w:r>
      <w:r>
        <w:rPr>
          <w:sz w:val="20"/>
        </w:rPr>
        <w:t>attract</w:t>
      </w:r>
      <w:r>
        <w:rPr>
          <w:spacing w:val="-3"/>
          <w:sz w:val="20"/>
        </w:rPr>
        <w:t> </w:t>
      </w:r>
      <w:r>
        <w:rPr>
          <w:sz w:val="20"/>
        </w:rPr>
        <w:t>the</w:t>
      </w:r>
      <w:r>
        <w:rPr>
          <w:spacing w:val="-4"/>
          <w:sz w:val="20"/>
        </w:rPr>
        <w:t> </w:t>
      </w:r>
      <w:r>
        <w:rPr>
          <w:sz w:val="20"/>
        </w:rPr>
        <w:t>rural population to thematic villages facilitate the development of thematic villages. The fact that they are highly respected</w:t>
      </w:r>
      <w:r>
        <w:rPr>
          <w:spacing w:val="-8"/>
          <w:sz w:val="20"/>
        </w:rPr>
        <w:t> </w:t>
      </w:r>
      <w:r>
        <w:rPr>
          <w:sz w:val="20"/>
        </w:rPr>
        <w:t>in</w:t>
      </w:r>
      <w:r>
        <w:rPr>
          <w:spacing w:val="-7"/>
          <w:sz w:val="20"/>
        </w:rPr>
        <w:t> </w:t>
      </w:r>
      <w:r>
        <w:rPr>
          <w:sz w:val="20"/>
        </w:rPr>
        <w:t>the</w:t>
      </w:r>
      <w:r>
        <w:rPr>
          <w:spacing w:val="-7"/>
          <w:sz w:val="20"/>
        </w:rPr>
        <w:t> </w:t>
      </w:r>
      <w:r>
        <w:rPr>
          <w:sz w:val="20"/>
        </w:rPr>
        <w:t>village</w:t>
      </w:r>
      <w:r>
        <w:rPr>
          <w:spacing w:val="-7"/>
          <w:sz w:val="20"/>
        </w:rPr>
        <w:t> </w:t>
      </w:r>
      <w:r>
        <w:rPr>
          <w:sz w:val="20"/>
        </w:rPr>
        <w:t>allows</w:t>
      </w:r>
      <w:r>
        <w:rPr>
          <w:spacing w:val="-7"/>
          <w:sz w:val="20"/>
        </w:rPr>
        <w:t> </w:t>
      </w:r>
      <w:r>
        <w:rPr>
          <w:sz w:val="20"/>
        </w:rPr>
        <w:t>leaders</w:t>
      </w:r>
      <w:r>
        <w:rPr>
          <w:spacing w:val="-5"/>
          <w:sz w:val="20"/>
        </w:rPr>
        <w:t> </w:t>
      </w:r>
      <w:r>
        <w:rPr>
          <w:sz w:val="20"/>
        </w:rPr>
        <w:t>to</w:t>
      </w:r>
      <w:r>
        <w:rPr>
          <w:spacing w:val="-6"/>
          <w:sz w:val="20"/>
        </w:rPr>
        <w:t> </w:t>
      </w:r>
      <w:r>
        <w:rPr>
          <w:sz w:val="20"/>
        </w:rPr>
        <w:t>realize</w:t>
      </w:r>
      <w:r>
        <w:rPr>
          <w:spacing w:val="-9"/>
          <w:sz w:val="20"/>
        </w:rPr>
        <w:t> </w:t>
      </w:r>
      <w:r>
        <w:rPr>
          <w:sz w:val="20"/>
        </w:rPr>
        <w:t>their</w:t>
      </w:r>
      <w:r>
        <w:rPr>
          <w:spacing w:val="-9"/>
          <w:sz w:val="20"/>
        </w:rPr>
        <w:t> </w:t>
      </w:r>
      <w:r>
        <w:rPr>
          <w:sz w:val="20"/>
        </w:rPr>
        <w:t>ideas,</w:t>
      </w:r>
      <w:r>
        <w:rPr>
          <w:spacing w:val="-8"/>
          <w:sz w:val="20"/>
        </w:rPr>
        <w:t> </w:t>
      </w:r>
      <w:r>
        <w:rPr>
          <w:sz w:val="20"/>
        </w:rPr>
        <w:t>even</w:t>
      </w:r>
      <w:r>
        <w:rPr>
          <w:spacing w:val="-7"/>
          <w:sz w:val="20"/>
        </w:rPr>
        <w:t> </w:t>
      </w:r>
      <w:r>
        <w:rPr>
          <w:sz w:val="20"/>
        </w:rPr>
        <w:t>by</w:t>
      </w:r>
      <w:r>
        <w:rPr>
          <w:spacing w:val="-8"/>
          <w:sz w:val="20"/>
        </w:rPr>
        <w:t> </w:t>
      </w:r>
      <w:r>
        <w:rPr>
          <w:sz w:val="20"/>
        </w:rPr>
        <w:t>voluntarily</w:t>
      </w:r>
      <w:r>
        <w:rPr>
          <w:spacing w:val="-5"/>
          <w:sz w:val="20"/>
        </w:rPr>
        <w:t> </w:t>
      </w:r>
      <w:r>
        <w:rPr>
          <w:sz w:val="20"/>
        </w:rPr>
        <w:t>obeying</w:t>
      </w:r>
      <w:r>
        <w:rPr>
          <w:spacing w:val="-6"/>
          <w:sz w:val="20"/>
        </w:rPr>
        <w:t> </w:t>
      </w:r>
      <w:r>
        <w:rPr>
          <w:sz w:val="20"/>
        </w:rPr>
        <w:t>S2</w:t>
      </w:r>
      <w:r>
        <w:rPr>
          <w:i/>
          <w:sz w:val="20"/>
        </w:rPr>
        <w:t>:</w:t>
      </w:r>
      <w:r>
        <w:rPr>
          <w:i/>
          <w:spacing w:val="-7"/>
          <w:sz w:val="20"/>
        </w:rPr>
        <w:t> </w:t>
      </w:r>
      <w:r>
        <w:rPr>
          <w:i/>
          <w:sz w:val="20"/>
        </w:rPr>
        <w:t>It</w:t>
      </w:r>
      <w:r>
        <w:rPr>
          <w:i/>
          <w:spacing w:val="-5"/>
          <w:sz w:val="20"/>
        </w:rPr>
        <w:t> </w:t>
      </w:r>
      <w:r>
        <w:rPr>
          <w:i/>
          <w:sz w:val="20"/>
        </w:rPr>
        <w:t>is</w:t>
      </w:r>
      <w:r>
        <w:rPr>
          <w:i/>
          <w:spacing w:val="-7"/>
          <w:sz w:val="20"/>
        </w:rPr>
        <w:t> </w:t>
      </w:r>
      <w:r>
        <w:rPr>
          <w:i/>
          <w:sz w:val="20"/>
        </w:rPr>
        <w:t>if</w:t>
      </w:r>
      <w:r>
        <w:rPr>
          <w:i/>
          <w:spacing w:val="-6"/>
          <w:sz w:val="20"/>
        </w:rPr>
        <w:t> </w:t>
      </w:r>
      <w:r>
        <w:rPr>
          <w:i/>
          <w:sz w:val="20"/>
        </w:rPr>
        <w:t>others</w:t>
      </w:r>
      <w:r>
        <w:rPr>
          <w:i/>
          <w:spacing w:val="-5"/>
          <w:sz w:val="20"/>
        </w:rPr>
        <w:t> </w:t>
      </w:r>
      <w:r>
        <w:rPr>
          <w:i/>
          <w:sz w:val="20"/>
        </w:rPr>
        <w:t>do</w:t>
      </w:r>
      <w:r>
        <w:rPr>
          <w:i/>
          <w:spacing w:val="-6"/>
          <w:sz w:val="20"/>
        </w:rPr>
        <w:t> </w:t>
      </w:r>
      <w:r>
        <w:rPr>
          <w:i/>
          <w:sz w:val="20"/>
        </w:rPr>
        <w:t>not</w:t>
      </w:r>
      <w:r>
        <w:rPr>
          <w:i/>
          <w:sz w:val="20"/>
        </w:rPr>
        <w:t> know, maybe</w:t>
      </w:r>
      <w:r>
        <w:rPr>
          <w:i/>
          <w:spacing w:val="-1"/>
          <w:sz w:val="20"/>
        </w:rPr>
        <w:t> </w:t>
      </w:r>
      <w:r>
        <w:rPr>
          <w:i/>
          <w:sz w:val="20"/>
        </w:rPr>
        <w:t>the same</w:t>
      </w:r>
      <w:r>
        <w:rPr>
          <w:i/>
          <w:spacing w:val="-1"/>
          <w:sz w:val="20"/>
        </w:rPr>
        <w:t> </w:t>
      </w:r>
      <w:r>
        <w:rPr>
          <w:i/>
          <w:sz w:val="20"/>
        </w:rPr>
        <w:t>people</w:t>
      </w:r>
      <w:r>
        <w:rPr>
          <w:i/>
          <w:spacing w:val="-1"/>
          <w:sz w:val="20"/>
        </w:rPr>
        <w:t> </w:t>
      </w:r>
      <w:r>
        <w:rPr>
          <w:i/>
          <w:sz w:val="20"/>
        </w:rPr>
        <w:t>would not do</w:t>
      </w:r>
      <w:r>
        <w:rPr>
          <w:i/>
          <w:spacing w:val="-1"/>
          <w:sz w:val="20"/>
        </w:rPr>
        <w:t> </w:t>
      </w:r>
      <w:r>
        <w:rPr>
          <w:i/>
          <w:sz w:val="20"/>
        </w:rPr>
        <w:t>the</w:t>
      </w:r>
      <w:r>
        <w:rPr>
          <w:i/>
          <w:spacing w:val="-1"/>
          <w:sz w:val="20"/>
        </w:rPr>
        <w:t> </w:t>
      </w:r>
      <w:r>
        <w:rPr>
          <w:i/>
          <w:sz w:val="20"/>
        </w:rPr>
        <w:t>same</w:t>
      </w:r>
      <w:r>
        <w:rPr>
          <w:sz w:val="20"/>
        </w:rPr>
        <w:t>.</w:t>
      </w:r>
      <w:r>
        <w:rPr>
          <w:spacing w:val="-1"/>
          <w:sz w:val="20"/>
        </w:rPr>
        <w:t> </w:t>
      </w:r>
      <w:r>
        <w:rPr>
          <w:sz w:val="20"/>
        </w:rPr>
        <w:t>The leaders of the thematic</w:t>
      </w:r>
      <w:r>
        <w:rPr>
          <w:spacing w:val="-1"/>
          <w:sz w:val="20"/>
        </w:rPr>
        <w:t> </w:t>
      </w:r>
      <w:r>
        <w:rPr>
          <w:sz w:val="20"/>
        </w:rPr>
        <w:t>villages are</w:t>
      </w:r>
      <w:r>
        <w:rPr>
          <w:spacing w:val="-2"/>
          <w:sz w:val="20"/>
        </w:rPr>
        <w:t> </w:t>
      </w:r>
      <w:r>
        <w:rPr>
          <w:sz w:val="20"/>
        </w:rPr>
        <w:t>usually</w:t>
      </w:r>
      <w:r>
        <w:rPr>
          <w:spacing w:val="-1"/>
          <w:sz w:val="20"/>
        </w:rPr>
        <w:t> </w:t>
      </w:r>
      <w:r>
        <w:rPr>
          <w:sz w:val="20"/>
        </w:rPr>
        <w:t>known</w:t>
      </w:r>
      <w:r>
        <w:rPr>
          <w:spacing w:val="-2"/>
          <w:sz w:val="20"/>
        </w:rPr>
        <w:t> </w:t>
      </w:r>
      <w:r>
        <w:rPr>
          <w:sz w:val="20"/>
        </w:rPr>
        <w:t>to everyone,</w:t>
      </w:r>
      <w:r>
        <w:rPr>
          <w:spacing w:val="-12"/>
          <w:sz w:val="20"/>
        </w:rPr>
        <w:t> </w:t>
      </w:r>
      <w:r>
        <w:rPr>
          <w:sz w:val="20"/>
        </w:rPr>
        <w:t>so</w:t>
      </w:r>
      <w:r>
        <w:rPr>
          <w:spacing w:val="-11"/>
          <w:sz w:val="20"/>
        </w:rPr>
        <w:t> </w:t>
      </w:r>
      <w:r>
        <w:rPr>
          <w:sz w:val="20"/>
        </w:rPr>
        <w:t>they</w:t>
      </w:r>
      <w:r>
        <w:rPr>
          <w:spacing w:val="-11"/>
          <w:sz w:val="20"/>
        </w:rPr>
        <w:t> </w:t>
      </w:r>
      <w:r>
        <w:rPr>
          <w:sz w:val="20"/>
        </w:rPr>
        <w:t>are</w:t>
      </w:r>
      <w:r>
        <w:rPr>
          <w:spacing w:val="-11"/>
          <w:sz w:val="20"/>
        </w:rPr>
        <w:t> </w:t>
      </w:r>
      <w:r>
        <w:rPr>
          <w:sz w:val="20"/>
        </w:rPr>
        <w:t>willing</w:t>
      </w:r>
      <w:r>
        <w:rPr>
          <w:spacing w:val="-11"/>
          <w:sz w:val="20"/>
        </w:rPr>
        <w:t> </w:t>
      </w:r>
      <w:r>
        <w:rPr>
          <w:sz w:val="20"/>
        </w:rPr>
        <w:t>to</w:t>
      </w:r>
      <w:r>
        <w:rPr>
          <w:spacing w:val="-11"/>
          <w:sz w:val="20"/>
        </w:rPr>
        <w:t> </w:t>
      </w:r>
      <w:r>
        <w:rPr>
          <w:sz w:val="20"/>
        </w:rPr>
        <w:t>join</w:t>
      </w:r>
      <w:r>
        <w:rPr>
          <w:spacing w:val="-11"/>
          <w:sz w:val="20"/>
        </w:rPr>
        <w:t> </w:t>
      </w:r>
      <w:r>
        <w:rPr>
          <w:sz w:val="20"/>
        </w:rPr>
        <w:t>the</w:t>
      </w:r>
      <w:r>
        <w:rPr>
          <w:spacing w:val="-11"/>
          <w:sz w:val="20"/>
        </w:rPr>
        <w:t> </w:t>
      </w:r>
      <w:r>
        <w:rPr>
          <w:sz w:val="20"/>
        </w:rPr>
        <w:t>activities</w:t>
      </w:r>
      <w:r>
        <w:rPr>
          <w:spacing w:val="-11"/>
          <w:sz w:val="20"/>
        </w:rPr>
        <w:t> </w:t>
      </w:r>
      <w:r>
        <w:rPr>
          <w:sz w:val="20"/>
        </w:rPr>
        <w:t>of</w:t>
      </w:r>
      <w:r>
        <w:rPr>
          <w:spacing w:val="-11"/>
          <w:sz w:val="20"/>
        </w:rPr>
        <w:t> </w:t>
      </w:r>
      <w:r>
        <w:rPr>
          <w:sz w:val="20"/>
        </w:rPr>
        <w:t>the</w:t>
      </w:r>
      <w:r>
        <w:rPr>
          <w:spacing w:val="-11"/>
          <w:sz w:val="20"/>
        </w:rPr>
        <w:t> </w:t>
      </w:r>
      <w:r>
        <w:rPr>
          <w:sz w:val="20"/>
        </w:rPr>
        <w:t>thematic</w:t>
      </w:r>
      <w:r>
        <w:rPr>
          <w:spacing w:val="-11"/>
          <w:sz w:val="20"/>
        </w:rPr>
        <w:t> </w:t>
      </w:r>
      <w:r>
        <w:rPr>
          <w:sz w:val="20"/>
        </w:rPr>
        <w:t>villages,</w:t>
      </w:r>
      <w:r>
        <w:rPr>
          <w:spacing w:val="-11"/>
          <w:sz w:val="20"/>
        </w:rPr>
        <w:t> </w:t>
      </w:r>
      <w:r>
        <w:rPr>
          <w:sz w:val="20"/>
        </w:rPr>
        <w:t>especially</w:t>
      </w:r>
      <w:r>
        <w:rPr>
          <w:spacing w:val="-11"/>
          <w:sz w:val="20"/>
        </w:rPr>
        <w:t> </w:t>
      </w:r>
      <w:r>
        <w:rPr>
          <w:sz w:val="20"/>
        </w:rPr>
        <w:t>if</w:t>
      </w:r>
      <w:r>
        <w:rPr>
          <w:spacing w:val="-11"/>
          <w:sz w:val="20"/>
        </w:rPr>
        <w:t> </w:t>
      </w:r>
      <w:r>
        <w:rPr>
          <w:sz w:val="20"/>
        </w:rPr>
        <w:t>they</w:t>
      </w:r>
      <w:r>
        <w:rPr>
          <w:spacing w:val="-11"/>
          <w:sz w:val="20"/>
        </w:rPr>
        <w:t> </w:t>
      </w:r>
      <w:r>
        <w:rPr>
          <w:sz w:val="20"/>
        </w:rPr>
        <w:t>are</w:t>
      </w:r>
      <w:r>
        <w:rPr>
          <w:spacing w:val="-11"/>
          <w:sz w:val="20"/>
        </w:rPr>
        <w:t> </w:t>
      </w:r>
      <w:r>
        <w:rPr>
          <w:sz w:val="20"/>
        </w:rPr>
        <w:t>invited</w:t>
      </w:r>
      <w:r>
        <w:rPr>
          <w:spacing w:val="-11"/>
          <w:sz w:val="20"/>
        </w:rPr>
        <w:t> </w:t>
      </w:r>
      <w:r>
        <w:rPr>
          <w:sz w:val="20"/>
        </w:rPr>
        <w:t>in</w:t>
      </w:r>
      <w:r>
        <w:rPr>
          <w:spacing w:val="-11"/>
          <w:sz w:val="20"/>
        </w:rPr>
        <w:t> </w:t>
      </w:r>
      <w:r>
        <w:rPr>
          <w:sz w:val="20"/>
        </w:rPr>
        <w:t>person. PE 9: </w:t>
      </w:r>
      <w:r>
        <w:rPr>
          <w:i/>
          <w:sz w:val="20"/>
        </w:rPr>
        <w:t>just we have been with her for a very, very long time. She invited me and I just came. </w:t>
      </w:r>
      <w:r>
        <w:rPr>
          <w:sz w:val="20"/>
        </w:rPr>
        <w:t>The leaders of the thematic villages must have enough time and energy </w:t>
      </w:r>
      <w:r>
        <w:rPr>
          <w:i/>
          <w:sz w:val="20"/>
        </w:rPr>
        <w:t>S1: That's what the kids already say when I drive, you're</w:t>
      </w:r>
      <w:r>
        <w:rPr>
          <w:i/>
          <w:sz w:val="20"/>
        </w:rPr>
        <w:t> still not home .. But what are you going to do? If you start already, it has to work. </w:t>
      </w:r>
      <w:r>
        <w:rPr>
          <w:sz w:val="20"/>
        </w:rPr>
        <w:t>Leaders set an example for thematic village actors, motivate them and mobilize them S2: </w:t>
      </w:r>
      <w:r>
        <w:rPr>
          <w:i/>
          <w:sz w:val="20"/>
        </w:rPr>
        <w:t>If she didn't work and work for yourself, there</w:t>
      </w:r>
      <w:r>
        <w:rPr>
          <w:i/>
          <w:sz w:val="20"/>
        </w:rPr>
        <w:t> would</w:t>
      </w:r>
      <w:r>
        <w:rPr>
          <w:i/>
          <w:spacing w:val="-10"/>
          <w:sz w:val="20"/>
        </w:rPr>
        <w:t> </w:t>
      </w:r>
      <w:r>
        <w:rPr>
          <w:i/>
          <w:sz w:val="20"/>
        </w:rPr>
        <w:t>be</w:t>
      </w:r>
      <w:r>
        <w:rPr>
          <w:i/>
          <w:spacing w:val="-9"/>
          <w:sz w:val="20"/>
        </w:rPr>
        <w:t> </w:t>
      </w:r>
      <w:r>
        <w:rPr>
          <w:i/>
          <w:sz w:val="20"/>
        </w:rPr>
        <w:t>nothing</w:t>
      </w:r>
      <w:r>
        <w:rPr>
          <w:i/>
          <w:spacing w:val="-9"/>
          <w:sz w:val="20"/>
        </w:rPr>
        <w:t> </w:t>
      </w:r>
      <w:r>
        <w:rPr>
          <w:i/>
          <w:sz w:val="20"/>
        </w:rPr>
        <w:t>here.</w:t>
      </w:r>
      <w:r>
        <w:rPr>
          <w:i/>
          <w:spacing w:val="-7"/>
          <w:sz w:val="20"/>
        </w:rPr>
        <w:t> </w:t>
      </w:r>
      <w:r>
        <w:rPr>
          <w:sz w:val="20"/>
        </w:rPr>
        <w:t>For</w:t>
      </w:r>
      <w:r>
        <w:rPr>
          <w:spacing w:val="-9"/>
          <w:sz w:val="20"/>
        </w:rPr>
        <w:t> </w:t>
      </w:r>
      <w:r>
        <w:rPr>
          <w:sz w:val="20"/>
        </w:rPr>
        <w:t>the</w:t>
      </w:r>
      <w:r>
        <w:rPr>
          <w:spacing w:val="-12"/>
          <w:sz w:val="20"/>
        </w:rPr>
        <w:t> </w:t>
      </w:r>
      <w:r>
        <w:rPr>
          <w:sz w:val="20"/>
        </w:rPr>
        <w:t>development</w:t>
      </w:r>
      <w:r>
        <w:rPr>
          <w:spacing w:val="-8"/>
          <w:sz w:val="20"/>
        </w:rPr>
        <w:t> </w:t>
      </w:r>
      <w:r>
        <w:rPr>
          <w:sz w:val="20"/>
        </w:rPr>
        <w:t>of</w:t>
      </w:r>
      <w:r>
        <w:rPr>
          <w:spacing w:val="-9"/>
          <w:sz w:val="20"/>
        </w:rPr>
        <w:t> </w:t>
      </w:r>
      <w:r>
        <w:rPr>
          <w:sz w:val="20"/>
        </w:rPr>
        <w:t>the</w:t>
      </w:r>
      <w:r>
        <w:rPr>
          <w:spacing w:val="-12"/>
          <w:sz w:val="20"/>
        </w:rPr>
        <w:t> </w:t>
      </w:r>
      <w:r>
        <w:rPr>
          <w:sz w:val="20"/>
        </w:rPr>
        <w:t>thematic</w:t>
      </w:r>
      <w:r>
        <w:rPr>
          <w:spacing w:val="-9"/>
          <w:sz w:val="20"/>
        </w:rPr>
        <w:t> </w:t>
      </w:r>
      <w:r>
        <w:rPr>
          <w:sz w:val="20"/>
        </w:rPr>
        <w:t>village,</w:t>
      </w:r>
      <w:r>
        <w:rPr>
          <w:spacing w:val="-11"/>
          <w:sz w:val="20"/>
        </w:rPr>
        <w:t> </w:t>
      </w:r>
      <w:r>
        <w:rPr>
          <w:sz w:val="20"/>
        </w:rPr>
        <w:t>many</w:t>
      </w:r>
      <w:r>
        <w:rPr>
          <w:spacing w:val="-8"/>
          <w:sz w:val="20"/>
        </w:rPr>
        <w:t> </w:t>
      </w:r>
      <w:r>
        <w:rPr>
          <w:sz w:val="20"/>
        </w:rPr>
        <w:t>activities</w:t>
      </w:r>
      <w:r>
        <w:rPr>
          <w:spacing w:val="-10"/>
          <w:sz w:val="20"/>
        </w:rPr>
        <w:t> </w:t>
      </w:r>
      <w:r>
        <w:rPr>
          <w:sz w:val="20"/>
        </w:rPr>
        <w:t>and</w:t>
      </w:r>
      <w:r>
        <w:rPr>
          <w:spacing w:val="-11"/>
          <w:sz w:val="20"/>
        </w:rPr>
        <w:t> </w:t>
      </w:r>
      <w:r>
        <w:rPr>
          <w:sz w:val="20"/>
        </w:rPr>
        <w:t>works</w:t>
      </w:r>
      <w:r>
        <w:rPr>
          <w:spacing w:val="-10"/>
          <w:sz w:val="20"/>
        </w:rPr>
        <w:t> </w:t>
      </w:r>
      <w:r>
        <w:rPr>
          <w:sz w:val="20"/>
        </w:rPr>
        <w:t>are</w:t>
      </w:r>
      <w:r>
        <w:rPr>
          <w:spacing w:val="-12"/>
          <w:sz w:val="20"/>
        </w:rPr>
        <w:t> </w:t>
      </w:r>
      <w:r>
        <w:rPr>
          <w:sz w:val="20"/>
        </w:rPr>
        <w:t>concentrated in leaders hands. The presence of a leading thematic village leader is one of the prerequisites for the development of a thematic village, and at the same time for the involvement of thematic village actors.</w:t>
      </w:r>
    </w:p>
    <w:p>
      <w:pPr>
        <w:spacing w:before="0"/>
        <w:ind w:left="162" w:right="547" w:firstLine="566"/>
        <w:jc w:val="both"/>
        <w:rPr>
          <w:sz w:val="20"/>
        </w:rPr>
      </w:pPr>
      <w:r>
        <w:rPr>
          <w:sz w:val="20"/>
        </w:rPr>
        <w:t>An important component of the community context of thematic rural development is that the community,</w:t>
      </w:r>
      <w:r>
        <w:rPr>
          <w:spacing w:val="-7"/>
          <w:sz w:val="20"/>
        </w:rPr>
        <w:t> </w:t>
      </w:r>
      <w:r>
        <w:rPr>
          <w:sz w:val="20"/>
        </w:rPr>
        <w:t>when</w:t>
      </w:r>
      <w:r>
        <w:rPr>
          <w:spacing w:val="-5"/>
          <w:sz w:val="20"/>
        </w:rPr>
        <w:t> </w:t>
      </w:r>
      <w:r>
        <w:rPr>
          <w:sz w:val="20"/>
        </w:rPr>
        <w:t>embarking</w:t>
      </w:r>
      <w:r>
        <w:rPr>
          <w:spacing w:val="-7"/>
          <w:sz w:val="20"/>
        </w:rPr>
        <w:t> </w:t>
      </w:r>
      <w:r>
        <w:rPr>
          <w:sz w:val="20"/>
        </w:rPr>
        <w:t>on</w:t>
      </w:r>
      <w:r>
        <w:rPr>
          <w:spacing w:val="-8"/>
          <w:sz w:val="20"/>
        </w:rPr>
        <w:t> </w:t>
      </w:r>
      <w:r>
        <w:rPr>
          <w:sz w:val="20"/>
        </w:rPr>
        <w:t>and</w:t>
      </w:r>
      <w:r>
        <w:rPr>
          <w:spacing w:val="-7"/>
          <w:sz w:val="20"/>
        </w:rPr>
        <w:t> </w:t>
      </w:r>
      <w:r>
        <w:rPr>
          <w:sz w:val="20"/>
        </w:rPr>
        <w:t>developing</w:t>
      </w:r>
      <w:r>
        <w:rPr>
          <w:spacing w:val="-7"/>
          <w:sz w:val="20"/>
        </w:rPr>
        <w:t> </w:t>
      </w:r>
      <w:r>
        <w:rPr>
          <w:sz w:val="20"/>
        </w:rPr>
        <w:t>a</w:t>
      </w:r>
      <w:r>
        <w:rPr>
          <w:spacing w:val="-6"/>
          <w:sz w:val="20"/>
        </w:rPr>
        <w:t> </w:t>
      </w:r>
      <w:r>
        <w:rPr>
          <w:sz w:val="20"/>
        </w:rPr>
        <w:t>thematic</w:t>
      </w:r>
      <w:r>
        <w:rPr>
          <w:spacing w:val="-6"/>
          <w:sz w:val="20"/>
        </w:rPr>
        <w:t> </w:t>
      </w:r>
      <w:r>
        <w:rPr>
          <w:sz w:val="20"/>
        </w:rPr>
        <w:t>village,</w:t>
      </w:r>
      <w:r>
        <w:rPr>
          <w:spacing w:val="-7"/>
          <w:sz w:val="20"/>
        </w:rPr>
        <w:t> </w:t>
      </w:r>
      <w:r>
        <w:rPr>
          <w:sz w:val="20"/>
        </w:rPr>
        <w:t>has </w:t>
      </w:r>
      <w:r>
        <w:rPr>
          <w:b/>
          <w:sz w:val="20"/>
        </w:rPr>
        <w:t>a</w:t>
      </w:r>
      <w:r>
        <w:rPr>
          <w:b/>
          <w:spacing w:val="-8"/>
          <w:sz w:val="20"/>
        </w:rPr>
        <w:t> </w:t>
      </w:r>
      <w:r>
        <w:rPr>
          <w:b/>
          <w:sz w:val="20"/>
        </w:rPr>
        <w:t>clear</w:t>
      </w:r>
      <w:r>
        <w:rPr>
          <w:b/>
          <w:spacing w:val="-7"/>
          <w:sz w:val="20"/>
        </w:rPr>
        <w:t> </w:t>
      </w:r>
      <w:r>
        <w:rPr>
          <w:b/>
          <w:sz w:val="20"/>
        </w:rPr>
        <w:t>understanding</w:t>
      </w:r>
      <w:r>
        <w:rPr>
          <w:b/>
          <w:spacing w:val="-5"/>
          <w:sz w:val="20"/>
        </w:rPr>
        <w:t> </w:t>
      </w:r>
      <w:r>
        <w:rPr>
          <w:b/>
          <w:sz w:val="20"/>
        </w:rPr>
        <w:t>of</w:t>
      </w:r>
      <w:r>
        <w:rPr>
          <w:b/>
          <w:spacing w:val="-5"/>
          <w:sz w:val="20"/>
        </w:rPr>
        <w:t> </w:t>
      </w:r>
      <w:r>
        <w:rPr>
          <w:b/>
          <w:sz w:val="20"/>
        </w:rPr>
        <w:t>why</w:t>
      </w:r>
      <w:r>
        <w:rPr>
          <w:b/>
          <w:spacing w:val="-6"/>
          <w:sz w:val="20"/>
        </w:rPr>
        <w:t> </w:t>
      </w:r>
      <w:r>
        <w:rPr>
          <w:b/>
          <w:sz w:val="20"/>
        </w:rPr>
        <w:t>village theming</w:t>
      </w:r>
      <w:r>
        <w:rPr>
          <w:b/>
          <w:spacing w:val="-8"/>
          <w:sz w:val="20"/>
        </w:rPr>
        <w:t> </w:t>
      </w:r>
      <w:r>
        <w:rPr>
          <w:b/>
          <w:sz w:val="20"/>
        </w:rPr>
        <w:t>is</w:t>
      </w:r>
      <w:r>
        <w:rPr>
          <w:b/>
          <w:spacing w:val="-8"/>
          <w:sz w:val="20"/>
        </w:rPr>
        <w:t> </w:t>
      </w:r>
      <w:r>
        <w:rPr>
          <w:b/>
          <w:sz w:val="20"/>
        </w:rPr>
        <w:t>doing</w:t>
      </w:r>
      <w:r>
        <w:rPr>
          <w:sz w:val="20"/>
        </w:rPr>
        <w:t>.</w:t>
      </w:r>
      <w:r>
        <w:rPr>
          <w:spacing w:val="-7"/>
          <w:sz w:val="20"/>
        </w:rPr>
        <w:t> </w:t>
      </w:r>
      <w:r>
        <w:rPr>
          <w:sz w:val="20"/>
        </w:rPr>
        <w:t>A</w:t>
      </w:r>
      <w:r>
        <w:rPr>
          <w:spacing w:val="-9"/>
          <w:sz w:val="20"/>
        </w:rPr>
        <w:t> </w:t>
      </w:r>
      <w:r>
        <w:rPr>
          <w:sz w:val="20"/>
        </w:rPr>
        <w:t>clear</w:t>
      </w:r>
      <w:r>
        <w:rPr>
          <w:spacing w:val="-8"/>
          <w:sz w:val="20"/>
        </w:rPr>
        <w:t> </w:t>
      </w:r>
      <w:r>
        <w:rPr>
          <w:sz w:val="20"/>
        </w:rPr>
        <w:t>strategy,</w:t>
      </w:r>
      <w:r>
        <w:rPr>
          <w:spacing w:val="-9"/>
          <w:sz w:val="20"/>
        </w:rPr>
        <w:t> </w:t>
      </w:r>
      <w:r>
        <w:rPr>
          <w:sz w:val="20"/>
        </w:rPr>
        <w:t>clear</w:t>
      </w:r>
      <w:r>
        <w:rPr>
          <w:spacing w:val="-10"/>
          <w:sz w:val="20"/>
        </w:rPr>
        <w:t> </w:t>
      </w:r>
      <w:r>
        <w:rPr>
          <w:sz w:val="20"/>
        </w:rPr>
        <w:t>objectives</w:t>
      </w:r>
      <w:r>
        <w:rPr>
          <w:spacing w:val="-9"/>
          <w:sz w:val="20"/>
        </w:rPr>
        <w:t> </w:t>
      </w:r>
      <w:r>
        <w:rPr>
          <w:sz w:val="20"/>
        </w:rPr>
        <w:t>and</w:t>
      </w:r>
      <w:r>
        <w:rPr>
          <w:spacing w:val="-7"/>
          <w:sz w:val="20"/>
        </w:rPr>
        <w:t> </w:t>
      </w:r>
      <w:r>
        <w:rPr>
          <w:sz w:val="20"/>
        </w:rPr>
        <w:t>the</w:t>
      </w:r>
      <w:r>
        <w:rPr>
          <w:spacing w:val="-8"/>
          <w:sz w:val="20"/>
        </w:rPr>
        <w:t> </w:t>
      </w:r>
      <w:r>
        <w:rPr>
          <w:sz w:val="20"/>
        </w:rPr>
        <w:t>needs</w:t>
      </w:r>
      <w:r>
        <w:rPr>
          <w:spacing w:val="-7"/>
          <w:sz w:val="20"/>
        </w:rPr>
        <w:t> </w:t>
      </w:r>
      <w:r>
        <w:rPr>
          <w:sz w:val="20"/>
        </w:rPr>
        <w:t>of</w:t>
      </w:r>
      <w:r>
        <w:rPr>
          <w:spacing w:val="-8"/>
          <w:sz w:val="20"/>
        </w:rPr>
        <w:t> </w:t>
      </w:r>
      <w:r>
        <w:rPr>
          <w:sz w:val="20"/>
        </w:rPr>
        <w:t>the</w:t>
      </w:r>
      <w:r>
        <w:rPr>
          <w:spacing w:val="-11"/>
          <w:sz w:val="20"/>
        </w:rPr>
        <w:t> </w:t>
      </w:r>
      <w:r>
        <w:rPr>
          <w:sz w:val="20"/>
        </w:rPr>
        <w:t>thematic</w:t>
      </w:r>
      <w:r>
        <w:rPr>
          <w:spacing w:val="-7"/>
          <w:sz w:val="20"/>
        </w:rPr>
        <w:t> </w:t>
      </w:r>
      <w:r>
        <w:rPr>
          <w:sz w:val="20"/>
        </w:rPr>
        <w:t>village</w:t>
      </w:r>
      <w:r>
        <w:rPr>
          <w:spacing w:val="-11"/>
          <w:sz w:val="20"/>
        </w:rPr>
        <w:t> </w:t>
      </w:r>
      <w:r>
        <w:rPr>
          <w:sz w:val="20"/>
        </w:rPr>
        <w:t>actors,</w:t>
      </w:r>
      <w:r>
        <w:rPr>
          <w:spacing w:val="-10"/>
          <w:sz w:val="20"/>
        </w:rPr>
        <w:t> </w:t>
      </w:r>
      <w:r>
        <w:rPr>
          <w:sz w:val="20"/>
        </w:rPr>
        <w:t>the</w:t>
      </w:r>
      <w:r>
        <w:rPr>
          <w:spacing w:val="-11"/>
          <w:sz w:val="20"/>
        </w:rPr>
        <w:t> </w:t>
      </w:r>
      <w:r>
        <w:rPr>
          <w:sz w:val="20"/>
        </w:rPr>
        <w:t>community and the population in relation to the thematic village allow for the active involvement of the thematic village </w:t>
      </w:r>
      <w:r>
        <w:rPr>
          <w:spacing w:val="-2"/>
          <w:sz w:val="20"/>
        </w:rPr>
        <w:t>actors.</w:t>
      </w:r>
    </w:p>
    <w:p>
      <w:pPr>
        <w:spacing w:before="0"/>
        <w:ind w:left="162" w:right="548" w:firstLine="566"/>
        <w:jc w:val="both"/>
        <w:rPr>
          <w:sz w:val="20"/>
        </w:rPr>
      </w:pPr>
      <w:r>
        <w:rPr>
          <w:sz w:val="20"/>
        </w:rPr>
        <w:t>A thematic village is often created in villages that are emptying S1: </w:t>
      </w:r>
      <w:r>
        <w:rPr>
          <w:i/>
          <w:sz w:val="20"/>
        </w:rPr>
        <w:t>You know our village is like this, we</w:t>
      </w:r>
      <w:r>
        <w:rPr>
          <w:i/>
          <w:sz w:val="20"/>
        </w:rPr>
        <w:t> have</w:t>
      </w:r>
      <w:r>
        <w:rPr>
          <w:i/>
          <w:spacing w:val="-3"/>
          <w:sz w:val="20"/>
        </w:rPr>
        <w:t> </w:t>
      </w:r>
      <w:r>
        <w:rPr>
          <w:i/>
          <w:sz w:val="20"/>
        </w:rPr>
        <w:t>nothing</w:t>
      </w:r>
      <w:r>
        <w:rPr>
          <w:i/>
          <w:spacing w:val="-6"/>
          <w:sz w:val="20"/>
        </w:rPr>
        <w:t> </w:t>
      </w:r>
      <w:r>
        <w:rPr>
          <w:sz w:val="20"/>
        </w:rPr>
        <w:t>..</w:t>
      </w:r>
      <w:r>
        <w:rPr>
          <w:spacing w:val="-6"/>
          <w:sz w:val="20"/>
        </w:rPr>
        <w:t> </w:t>
      </w:r>
      <w:r>
        <w:rPr>
          <w:sz w:val="20"/>
        </w:rPr>
        <w:t>in</w:t>
      </w:r>
      <w:r>
        <w:rPr>
          <w:spacing w:val="-4"/>
          <w:sz w:val="20"/>
        </w:rPr>
        <w:t> </w:t>
      </w:r>
      <w:r>
        <w:rPr>
          <w:sz w:val="20"/>
        </w:rPr>
        <w:t>order</w:t>
      </w:r>
      <w:r>
        <w:rPr>
          <w:spacing w:val="-4"/>
          <w:sz w:val="20"/>
        </w:rPr>
        <w:t> </w:t>
      </w:r>
      <w:r>
        <w:rPr>
          <w:sz w:val="20"/>
        </w:rPr>
        <w:t>to</w:t>
      </w:r>
      <w:r>
        <w:rPr>
          <w:spacing w:val="-4"/>
          <w:sz w:val="20"/>
        </w:rPr>
        <w:t> </w:t>
      </w:r>
      <w:r>
        <w:rPr>
          <w:b/>
          <w:sz w:val="20"/>
        </w:rPr>
        <w:t>prevent</w:t>
      </w:r>
      <w:r>
        <w:rPr>
          <w:b/>
          <w:spacing w:val="-2"/>
          <w:sz w:val="20"/>
        </w:rPr>
        <w:t> </w:t>
      </w:r>
      <w:r>
        <w:rPr>
          <w:b/>
          <w:sz w:val="20"/>
        </w:rPr>
        <w:t>the</w:t>
      </w:r>
      <w:r>
        <w:rPr>
          <w:b/>
          <w:spacing w:val="-6"/>
          <w:sz w:val="20"/>
        </w:rPr>
        <w:t> </w:t>
      </w:r>
      <w:r>
        <w:rPr>
          <w:b/>
          <w:sz w:val="20"/>
        </w:rPr>
        <w:t>village</w:t>
      </w:r>
      <w:r>
        <w:rPr>
          <w:b/>
          <w:spacing w:val="-4"/>
          <w:sz w:val="20"/>
        </w:rPr>
        <w:t> </w:t>
      </w:r>
      <w:r>
        <w:rPr>
          <w:b/>
          <w:sz w:val="20"/>
        </w:rPr>
        <w:t>from</w:t>
      </w:r>
      <w:r>
        <w:rPr>
          <w:b/>
          <w:spacing w:val="-4"/>
          <w:sz w:val="20"/>
        </w:rPr>
        <w:t> </w:t>
      </w:r>
      <w:r>
        <w:rPr>
          <w:b/>
          <w:sz w:val="20"/>
        </w:rPr>
        <w:t>disappearing </w:t>
      </w:r>
      <w:r>
        <w:rPr>
          <w:sz w:val="20"/>
        </w:rPr>
        <w:t>S5:</w:t>
      </w:r>
      <w:r>
        <w:rPr>
          <w:spacing w:val="-3"/>
          <w:sz w:val="20"/>
        </w:rPr>
        <w:t> </w:t>
      </w:r>
      <w:r>
        <w:rPr>
          <w:i/>
          <w:sz w:val="20"/>
        </w:rPr>
        <w:t>in</w:t>
      </w:r>
      <w:r>
        <w:rPr>
          <w:i/>
          <w:spacing w:val="-4"/>
          <w:sz w:val="20"/>
        </w:rPr>
        <w:t> </w:t>
      </w:r>
      <w:r>
        <w:rPr>
          <w:i/>
          <w:sz w:val="20"/>
        </w:rPr>
        <w:t>order</w:t>
      </w:r>
      <w:r>
        <w:rPr>
          <w:i/>
          <w:spacing w:val="-3"/>
          <w:sz w:val="20"/>
        </w:rPr>
        <w:t> </w:t>
      </w:r>
      <w:r>
        <w:rPr>
          <w:i/>
          <w:sz w:val="20"/>
        </w:rPr>
        <w:t>for</w:t>
      </w:r>
      <w:r>
        <w:rPr>
          <w:i/>
          <w:spacing w:val="-5"/>
          <w:sz w:val="20"/>
        </w:rPr>
        <w:t> </w:t>
      </w:r>
      <w:r>
        <w:rPr>
          <w:i/>
          <w:sz w:val="20"/>
        </w:rPr>
        <w:t>that</w:t>
      </w:r>
      <w:r>
        <w:rPr>
          <w:i/>
          <w:spacing w:val="-5"/>
          <w:sz w:val="20"/>
        </w:rPr>
        <w:t> </w:t>
      </w:r>
      <w:r>
        <w:rPr>
          <w:i/>
          <w:sz w:val="20"/>
        </w:rPr>
        <w:t>village</w:t>
      </w:r>
      <w:r>
        <w:rPr>
          <w:i/>
          <w:spacing w:val="-1"/>
          <w:sz w:val="20"/>
        </w:rPr>
        <w:t> </w:t>
      </w:r>
      <w:r>
        <w:rPr>
          <w:i/>
          <w:sz w:val="20"/>
        </w:rPr>
        <w:t>not</w:t>
      </w:r>
      <w:r>
        <w:rPr>
          <w:i/>
          <w:spacing w:val="-5"/>
          <w:sz w:val="20"/>
        </w:rPr>
        <w:t> </w:t>
      </w:r>
      <w:r>
        <w:rPr>
          <w:i/>
          <w:sz w:val="20"/>
        </w:rPr>
        <w:t>to</w:t>
      </w:r>
      <w:r>
        <w:rPr>
          <w:i/>
          <w:spacing w:val="-1"/>
          <w:sz w:val="20"/>
        </w:rPr>
        <w:t> </w:t>
      </w:r>
      <w:r>
        <w:rPr>
          <w:i/>
          <w:sz w:val="20"/>
        </w:rPr>
        <w:t>disappear</w:t>
      </w:r>
      <w:r>
        <w:rPr>
          <w:i/>
          <w:sz w:val="20"/>
        </w:rPr>
        <w:t> it</w:t>
      </w:r>
      <w:r>
        <w:rPr>
          <w:i/>
          <w:spacing w:val="-8"/>
          <w:sz w:val="20"/>
        </w:rPr>
        <w:t> </w:t>
      </w:r>
      <w:r>
        <w:rPr>
          <w:i/>
          <w:sz w:val="20"/>
        </w:rPr>
        <w:t>was</w:t>
      </w:r>
      <w:r>
        <w:rPr>
          <w:i/>
          <w:spacing w:val="-7"/>
          <w:sz w:val="20"/>
        </w:rPr>
        <w:t> </w:t>
      </w:r>
      <w:r>
        <w:rPr>
          <w:i/>
          <w:sz w:val="20"/>
        </w:rPr>
        <w:t>necessary</w:t>
      </w:r>
      <w:r>
        <w:rPr>
          <w:i/>
          <w:spacing w:val="-11"/>
          <w:sz w:val="20"/>
        </w:rPr>
        <w:t> </w:t>
      </w:r>
      <w:r>
        <w:rPr>
          <w:i/>
          <w:sz w:val="20"/>
        </w:rPr>
        <w:t>to</w:t>
      </w:r>
      <w:r>
        <w:rPr>
          <w:i/>
          <w:spacing w:val="-8"/>
          <w:sz w:val="20"/>
        </w:rPr>
        <w:t> </w:t>
      </w:r>
      <w:r>
        <w:rPr>
          <w:i/>
          <w:sz w:val="20"/>
        </w:rPr>
        <w:t>come</w:t>
      </w:r>
      <w:r>
        <w:rPr>
          <w:i/>
          <w:spacing w:val="-8"/>
          <w:sz w:val="20"/>
        </w:rPr>
        <w:t> </w:t>
      </w:r>
      <w:r>
        <w:rPr>
          <w:i/>
          <w:sz w:val="20"/>
        </w:rPr>
        <w:t>up</w:t>
      </w:r>
      <w:r>
        <w:rPr>
          <w:i/>
          <w:spacing w:val="-5"/>
          <w:sz w:val="20"/>
        </w:rPr>
        <w:t> </w:t>
      </w:r>
      <w:r>
        <w:rPr>
          <w:i/>
          <w:sz w:val="20"/>
        </w:rPr>
        <w:t>with</w:t>
      </w:r>
      <w:r>
        <w:rPr>
          <w:i/>
          <w:spacing w:val="-11"/>
          <w:sz w:val="20"/>
        </w:rPr>
        <w:t> </w:t>
      </w:r>
      <w:r>
        <w:rPr>
          <w:i/>
          <w:sz w:val="20"/>
        </w:rPr>
        <w:t>something</w:t>
      </w:r>
      <w:r>
        <w:rPr>
          <w:i/>
          <w:spacing w:val="-9"/>
          <w:sz w:val="20"/>
        </w:rPr>
        <w:t> </w:t>
      </w:r>
      <w:r>
        <w:rPr>
          <w:i/>
          <w:sz w:val="20"/>
        </w:rPr>
        <w:t>like</w:t>
      </w:r>
      <w:r>
        <w:rPr>
          <w:i/>
          <w:spacing w:val="-10"/>
          <w:sz w:val="20"/>
        </w:rPr>
        <w:t> </w:t>
      </w:r>
      <w:r>
        <w:rPr>
          <w:i/>
          <w:sz w:val="20"/>
        </w:rPr>
        <w:t>that...</w:t>
      </w:r>
      <w:r>
        <w:rPr>
          <w:i/>
          <w:spacing w:val="-3"/>
          <w:sz w:val="20"/>
        </w:rPr>
        <w:t> </w:t>
      </w:r>
      <w:r>
        <w:rPr>
          <w:sz w:val="20"/>
        </w:rPr>
        <w:t>The</w:t>
      </w:r>
      <w:r>
        <w:rPr>
          <w:spacing w:val="-7"/>
          <w:sz w:val="20"/>
        </w:rPr>
        <w:t> </w:t>
      </w:r>
      <w:r>
        <w:rPr>
          <w:sz w:val="20"/>
        </w:rPr>
        <w:t>actors</w:t>
      </w:r>
      <w:r>
        <w:rPr>
          <w:spacing w:val="-10"/>
          <w:sz w:val="20"/>
        </w:rPr>
        <w:t> </w:t>
      </w:r>
      <w:r>
        <w:rPr>
          <w:sz w:val="20"/>
        </w:rPr>
        <w:t>of</w:t>
      </w:r>
      <w:r>
        <w:rPr>
          <w:spacing w:val="-9"/>
          <w:sz w:val="20"/>
        </w:rPr>
        <w:t> </w:t>
      </w:r>
      <w:r>
        <w:rPr>
          <w:sz w:val="20"/>
        </w:rPr>
        <w:t>the</w:t>
      </w:r>
      <w:r>
        <w:rPr>
          <w:spacing w:val="-9"/>
          <w:sz w:val="20"/>
        </w:rPr>
        <w:t> </w:t>
      </w:r>
      <w:r>
        <w:rPr>
          <w:sz w:val="20"/>
        </w:rPr>
        <w:t>thematic</w:t>
      </w:r>
      <w:r>
        <w:rPr>
          <w:spacing w:val="-10"/>
          <w:sz w:val="20"/>
        </w:rPr>
        <w:t> </w:t>
      </w:r>
      <w:r>
        <w:rPr>
          <w:sz w:val="20"/>
        </w:rPr>
        <w:t>village</w:t>
      </w:r>
      <w:r>
        <w:rPr>
          <w:spacing w:val="-10"/>
          <w:sz w:val="20"/>
        </w:rPr>
        <w:t> </w:t>
      </w:r>
      <w:r>
        <w:rPr>
          <w:sz w:val="20"/>
        </w:rPr>
        <w:t>create</w:t>
      </w:r>
      <w:r>
        <w:rPr>
          <w:spacing w:val="-10"/>
          <w:sz w:val="20"/>
        </w:rPr>
        <w:t> </w:t>
      </w:r>
      <w:r>
        <w:rPr>
          <w:sz w:val="20"/>
        </w:rPr>
        <w:t>a</w:t>
      </w:r>
      <w:r>
        <w:rPr>
          <w:spacing w:val="-10"/>
          <w:sz w:val="20"/>
        </w:rPr>
        <w:t> </w:t>
      </w:r>
      <w:r>
        <w:rPr>
          <w:sz w:val="20"/>
        </w:rPr>
        <w:t>thematic</w:t>
      </w:r>
      <w:r>
        <w:rPr>
          <w:spacing w:val="-8"/>
          <w:sz w:val="20"/>
        </w:rPr>
        <w:t> </w:t>
      </w:r>
      <w:r>
        <w:rPr>
          <w:sz w:val="20"/>
        </w:rPr>
        <w:t>village in order to attract visitors to it, </w:t>
      </w:r>
      <w:r>
        <w:rPr>
          <w:b/>
          <w:sz w:val="20"/>
        </w:rPr>
        <w:t>show beautiful rural environment</w:t>
      </w:r>
      <w:r>
        <w:rPr>
          <w:sz w:val="20"/>
        </w:rPr>
        <w:t>, </w:t>
      </w:r>
      <w:r>
        <w:rPr>
          <w:b/>
          <w:sz w:val="20"/>
        </w:rPr>
        <w:t>create opportunities for the rural population </w:t>
      </w:r>
      <w:r>
        <w:rPr>
          <w:sz w:val="20"/>
        </w:rPr>
        <w:t>PE8: </w:t>
      </w:r>
      <w:r>
        <w:rPr>
          <w:i/>
          <w:sz w:val="20"/>
        </w:rPr>
        <w:t>That's what we want to show now, including to see more of that beauty. It’s still in my ward of</w:t>
      </w:r>
      <w:r>
        <w:rPr>
          <w:i/>
          <w:sz w:val="20"/>
        </w:rPr>
        <w:t> publicity, advertising, and the like. </w:t>
      </w:r>
      <w:r>
        <w:rPr>
          <w:b/>
          <w:sz w:val="20"/>
        </w:rPr>
        <w:t>Dispel myths about an unattractive village</w:t>
      </w:r>
      <w:r>
        <w:rPr>
          <w:i/>
          <w:sz w:val="20"/>
        </w:rPr>
        <w:t>, L7: After all, it is better than</w:t>
      </w:r>
      <w:r>
        <w:rPr>
          <w:i/>
          <w:sz w:val="20"/>
        </w:rPr>
        <w:t> when</w:t>
      </w:r>
      <w:r>
        <w:rPr>
          <w:i/>
          <w:spacing w:val="-2"/>
          <w:sz w:val="20"/>
        </w:rPr>
        <w:t> </w:t>
      </w:r>
      <w:r>
        <w:rPr>
          <w:i/>
          <w:sz w:val="20"/>
        </w:rPr>
        <w:t>everyone</w:t>
      </w:r>
      <w:r>
        <w:rPr>
          <w:i/>
          <w:spacing w:val="-1"/>
          <w:sz w:val="20"/>
        </w:rPr>
        <w:t> </w:t>
      </w:r>
      <w:r>
        <w:rPr>
          <w:i/>
          <w:sz w:val="20"/>
        </w:rPr>
        <w:t>says</w:t>
      </w:r>
      <w:r>
        <w:rPr>
          <w:i/>
          <w:spacing w:val="-1"/>
          <w:sz w:val="20"/>
        </w:rPr>
        <w:t> </w:t>
      </w:r>
      <w:r>
        <w:rPr>
          <w:i/>
          <w:sz w:val="20"/>
        </w:rPr>
        <w:t>that</w:t>
      </w:r>
      <w:r>
        <w:rPr>
          <w:i/>
          <w:spacing w:val="-1"/>
          <w:sz w:val="20"/>
        </w:rPr>
        <w:t> </w:t>
      </w:r>
      <w:r>
        <w:rPr>
          <w:i/>
          <w:sz w:val="20"/>
        </w:rPr>
        <w:t>the village is a land</w:t>
      </w:r>
      <w:r>
        <w:rPr>
          <w:i/>
          <w:spacing w:val="-2"/>
          <w:sz w:val="20"/>
        </w:rPr>
        <w:t> </w:t>
      </w:r>
      <w:r>
        <w:rPr>
          <w:i/>
          <w:sz w:val="20"/>
        </w:rPr>
        <w:t>of</w:t>
      </w:r>
      <w:r>
        <w:rPr>
          <w:i/>
          <w:spacing w:val="-2"/>
          <w:sz w:val="20"/>
        </w:rPr>
        <w:t> </w:t>
      </w:r>
      <w:r>
        <w:rPr>
          <w:i/>
          <w:sz w:val="20"/>
        </w:rPr>
        <w:t>peonies. </w:t>
      </w:r>
      <w:r>
        <w:rPr>
          <w:sz w:val="20"/>
        </w:rPr>
        <w:t>They</w:t>
      </w:r>
      <w:r>
        <w:rPr>
          <w:spacing w:val="-1"/>
          <w:sz w:val="20"/>
        </w:rPr>
        <w:t> </w:t>
      </w:r>
      <w:r>
        <w:rPr>
          <w:sz w:val="20"/>
        </w:rPr>
        <w:t>hope</w:t>
      </w:r>
      <w:r>
        <w:rPr>
          <w:spacing w:val="-1"/>
          <w:sz w:val="20"/>
        </w:rPr>
        <w:t> </w:t>
      </w:r>
      <w:r>
        <w:rPr>
          <w:sz w:val="20"/>
        </w:rPr>
        <w:t>that</w:t>
      </w:r>
      <w:r>
        <w:rPr>
          <w:spacing w:val="-1"/>
          <w:sz w:val="20"/>
        </w:rPr>
        <w:t> </w:t>
      </w:r>
      <w:r>
        <w:rPr>
          <w:sz w:val="20"/>
        </w:rPr>
        <w:t>visitors to</w:t>
      </w:r>
      <w:r>
        <w:rPr>
          <w:spacing w:val="-2"/>
          <w:sz w:val="20"/>
        </w:rPr>
        <w:t> </w:t>
      </w:r>
      <w:r>
        <w:rPr>
          <w:sz w:val="20"/>
        </w:rPr>
        <w:t>the themed</w:t>
      </w:r>
      <w:r>
        <w:rPr>
          <w:spacing w:val="-1"/>
          <w:sz w:val="20"/>
        </w:rPr>
        <w:t> </w:t>
      </w:r>
      <w:r>
        <w:rPr>
          <w:sz w:val="20"/>
        </w:rPr>
        <w:t>village</w:t>
      </w:r>
      <w:r>
        <w:rPr>
          <w:spacing w:val="-2"/>
          <w:sz w:val="20"/>
        </w:rPr>
        <w:t> </w:t>
      </w:r>
      <w:r>
        <w:rPr>
          <w:sz w:val="20"/>
        </w:rPr>
        <w:t>will bring life to their village, that it will be a pleasure to walk not in an empty village not only for visitors but also for </w:t>
      </w:r>
      <w:r>
        <w:rPr>
          <w:spacing w:val="-2"/>
          <w:sz w:val="20"/>
        </w:rPr>
        <w:t>residents.</w:t>
      </w:r>
    </w:p>
    <w:p>
      <w:pPr>
        <w:spacing w:before="1"/>
        <w:ind w:left="162" w:right="549" w:firstLine="566"/>
        <w:jc w:val="both"/>
        <w:rPr>
          <w:i/>
          <w:sz w:val="20"/>
        </w:rPr>
      </w:pPr>
      <w:r>
        <w:rPr>
          <w:sz w:val="20"/>
        </w:rPr>
        <w:t>Thematic villages focus on </w:t>
      </w:r>
      <w:r>
        <w:rPr>
          <w:b/>
          <w:sz w:val="20"/>
        </w:rPr>
        <w:t>Creating village well-being </w:t>
      </w:r>
      <w:r>
        <w:rPr>
          <w:sz w:val="20"/>
        </w:rPr>
        <w:t>from money earned from TV </w:t>
      </w:r>
      <w:r>
        <w:rPr>
          <w:i/>
          <w:sz w:val="20"/>
        </w:rPr>
        <w:t>PE8: this is</w:t>
      </w:r>
      <w:r>
        <w:rPr>
          <w:i/>
          <w:sz w:val="20"/>
        </w:rPr>
        <w:t> primarily due to the need to somehow maintain community centers. </w:t>
      </w:r>
      <w:r>
        <w:rPr>
          <w:sz w:val="20"/>
        </w:rPr>
        <w:t>Community thematic income is reinvested in improving rural infrastructure, the environment, meeting the other needs of the rural population, and this makes the thematic rural actors happy to contribute to rural well-being </w:t>
      </w:r>
      <w:r>
        <w:rPr>
          <w:i/>
          <w:sz w:val="20"/>
        </w:rPr>
        <w:t>S2: To that work, to that action, to the</w:t>
      </w:r>
      <w:r>
        <w:rPr>
          <w:i/>
          <w:sz w:val="20"/>
        </w:rPr>
        <w:t> hall was bought so that everything in the church and .. and in the cemetery and everywhere, everywhere.</w:t>
      </w:r>
    </w:p>
    <w:p>
      <w:pPr>
        <w:spacing w:before="0"/>
        <w:ind w:left="162" w:right="549" w:firstLine="566"/>
        <w:jc w:val="both"/>
        <w:rPr>
          <w:i/>
          <w:sz w:val="20"/>
        </w:rPr>
      </w:pPr>
      <w:r>
        <w:rPr>
          <w:sz w:val="20"/>
        </w:rPr>
        <w:t>Theme</w:t>
      </w:r>
      <w:r>
        <w:rPr>
          <w:spacing w:val="-8"/>
          <w:sz w:val="20"/>
        </w:rPr>
        <w:t> </w:t>
      </w:r>
      <w:r>
        <w:rPr>
          <w:sz w:val="20"/>
        </w:rPr>
        <w:t>villages</w:t>
      </w:r>
      <w:r>
        <w:rPr>
          <w:spacing w:val="-8"/>
          <w:sz w:val="20"/>
        </w:rPr>
        <w:t> </w:t>
      </w:r>
      <w:r>
        <w:rPr>
          <w:sz w:val="20"/>
        </w:rPr>
        <w:t>provide</w:t>
      </w:r>
      <w:r>
        <w:rPr>
          <w:spacing w:val="-6"/>
          <w:sz w:val="20"/>
        </w:rPr>
        <w:t> </w:t>
      </w:r>
      <w:r>
        <w:rPr>
          <w:b/>
          <w:sz w:val="20"/>
        </w:rPr>
        <w:t>opportunities</w:t>
      </w:r>
      <w:r>
        <w:rPr>
          <w:b/>
          <w:spacing w:val="-7"/>
          <w:sz w:val="20"/>
        </w:rPr>
        <w:t> </w:t>
      </w:r>
      <w:r>
        <w:rPr>
          <w:b/>
          <w:sz w:val="20"/>
        </w:rPr>
        <w:t>for</w:t>
      </w:r>
      <w:r>
        <w:rPr>
          <w:b/>
          <w:spacing w:val="-8"/>
          <w:sz w:val="20"/>
        </w:rPr>
        <w:t> </w:t>
      </w:r>
      <w:r>
        <w:rPr>
          <w:b/>
          <w:sz w:val="20"/>
        </w:rPr>
        <w:t>residents</w:t>
      </w:r>
      <w:r>
        <w:rPr>
          <w:b/>
          <w:spacing w:val="-7"/>
          <w:sz w:val="20"/>
        </w:rPr>
        <w:t> </w:t>
      </w:r>
      <w:r>
        <w:rPr>
          <w:b/>
          <w:sz w:val="20"/>
        </w:rPr>
        <w:t>to</w:t>
      </w:r>
      <w:r>
        <w:rPr>
          <w:b/>
          <w:spacing w:val="-7"/>
          <w:sz w:val="20"/>
        </w:rPr>
        <w:t> </w:t>
      </w:r>
      <w:r>
        <w:rPr>
          <w:b/>
          <w:sz w:val="20"/>
        </w:rPr>
        <w:t>earn</w:t>
      </w:r>
      <w:r>
        <w:rPr>
          <w:b/>
          <w:spacing w:val="-9"/>
          <w:sz w:val="20"/>
        </w:rPr>
        <w:t> </w:t>
      </w:r>
      <w:r>
        <w:rPr>
          <w:b/>
          <w:sz w:val="20"/>
        </w:rPr>
        <w:t>extra</w:t>
      </w:r>
      <w:r>
        <w:rPr>
          <w:b/>
          <w:spacing w:val="-8"/>
          <w:sz w:val="20"/>
        </w:rPr>
        <w:t> </w:t>
      </w:r>
      <w:r>
        <w:rPr>
          <w:b/>
          <w:sz w:val="20"/>
        </w:rPr>
        <w:t>income</w:t>
      </w:r>
      <w:r>
        <w:rPr>
          <w:b/>
          <w:spacing w:val="-3"/>
          <w:sz w:val="20"/>
        </w:rPr>
        <w:t> </w:t>
      </w:r>
      <w:r>
        <w:rPr>
          <w:sz w:val="20"/>
        </w:rPr>
        <w:t>by</w:t>
      </w:r>
      <w:r>
        <w:rPr>
          <w:spacing w:val="-6"/>
          <w:sz w:val="20"/>
        </w:rPr>
        <w:t> </w:t>
      </w:r>
      <w:r>
        <w:rPr>
          <w:sz w:val="20"/>
        </w:rPr>
        <w:t>selling</w:t>
      </w:r>
      <w:r>
        <w:rPr>
          <w:spacing w:val="-9"/>
          <w:sz w:val="20"/>
        </w:rPr>
        <w:t> </w:t>
      </w:r>
      <w:r>
        <w:rPr>
          <w:sz w:val="20"/>
        </w:rPr>
        <w:t>their</w:t>
      </w:r>
      <w:r>
        <w:rPr>
          <w:spacing w:val="-8"/>
          <w:sz w:val="20"/>
        </w:rPr>
        <w:t> </w:t>
      </w:r>
      <w:r>
        <w:rPr>
          <w:sz w:val="20"/>
        </w:rPr>
        <w:t>handicrafts, food</w:t>
      </w:r>
      <w:r>
        <w:rPr>
          <w:spacing w:val="-3"/>
          <w:sz w:val="20"/>
        </w:rPr>
        <w:t> </w:t>
      </w:r>
      <w:r>
        <w:rPr>
          <w:sz w:val="20"/>
        </w:rPr>
        <w:t>and</w:t>
      </w:r>
      <w:r>
        <w:rPr>
          <w:spacing w:val="-1"/>
          <w:sz w:val="20"/>
        </w:rPr>
        <w:t> </w:t>
      </w:r>
      <w:r>
        <w:rPr>
          <w:sz w:val="20"/>
        </w:rPr>
        <w:t>other</w:t>
      </w:r>
      <w:r>
        <w:rPr>
          <w:spacing w:val="-4"/>
          <w:sz w:val="20"/>
        </w:rPr>
        <w:t> </w:t>
      </w:r>
      <w:r>
        <w:rPr>
          <w:sz w:val="20"/>
        </w:rPr>
        <w:t>things</w:t>
      </w:r>
      <w:r>
        <w:rPr>
          <w:spacing w:val="-3"/>
          <w:sz w:val="20"/>
        </w:rPr>
        <w:t> </w:t>
      </w:r>
      <w:r>
        <w:rPr>
          <w:sz w:val="20"/>
        </w:rPr>
        <w:t>to</w:t>
      </w:r>
      <w:r>
        <w:rPr>
          <w:spacing w:val="-1"/>
          <w:sz w:val="20"/>
        </w:rPr>
        <w:t> </w:t>
      </w:r>
      <w:r>
        <w:rPr>
          <w:sz w:val="20"/>
        </w:rPr>
        <w:t>visitors</w:t>
      </w:r>
      <w:r>
        <w:rPr>
          <w:spacing w:val="-3"/>
          <w:sz w:val="20"/>
        </w:rPr>
        <w:t> </w:t>
      </w:r>
      <w:r>
        <w:rPr>
          <w:sz w:val="20"/>
        </w:rPr>
        <w:t>to</w:t>
      </w:r>
      <w:r>
        <w:rPr>
          <w:spacing w:val="-4"/>
          <w:sz w:val="20"/>
        </w:rPr>
        <w:t> </w:t>
      </w:r>
      <w:r>
        <w:rPr>
          <w:sz w:val="20"/>
        </w:rPr>
        <w:t>the</w:t>
      </w:r>
      <w:r>
        <w:rPr>
          <w:spacing w:val="-4"/>
          <w:sz w:val="20"/>
        </w:rPr>
        <w:t> </w:t>
      </w:r>
      <w:r>
        <w:rPr>
          <w:sz w:val="20"/>
        </w:rPr>
        <w:t>theme</w:t>
      </w:r>
      <w:r>
        <w:rPr>
          <w:spacing w:val="-4"/>
          <w:sz w:val="20"/>
        </w:rPr>
        <w:t> </w:t>
      </w:r>
      <w:r>
        <w:rPr>
          <w:sz w:val="20"/>
        </w:rPr>
        <w:t>village</w:t>
      </w:r>
      <w:r>
        <w:rPr>
          <w:spacing w:val="-1"/>
          <w:sz w:val="20"/>
        </w:rPr>
        <w:t> </w:t>
      </w:r>
      <w:r>
        <w:rPr>
          <w:i/>
          <w:sz w:val="20"/>
        </w:rPr>
        <w:t>PE8:</w:t>
      </w:r>
      <w:r>
        <w:rPr>
          <w:i/>
          <w:spacing w:val="-2"/>
          <w:sz w:val="20"/>
        </w:rPr>
        <w:t> </w:t>
      </w:r>
      <w:r>
        <w:rPr>
          <w:i/>
          <w:sz w:val="20"/>
        </w:rPr>
        <w:t>people</w:t>
      </w:r>
      <w:r>
        <w:rPr>
          <w:i/>
          <w:spacing w:val="-3"/>
          <w:sz w:val="20"/>
        </w:rPr>
        <w:t> </w:t>
      </w:r>
      <w:r>
        <w:rPr>
          <w:i/>
          <w:sz w:val="20"/>
        </w:rPr>
        <w:t>make</w:t>
      </w:r>
      <w:r>
        <w:rPr>
          <w:i/>
          <w:spacing w:val="-3"/>
          <w:sz w:val="20"/>
        </w:rPr>
        <w:t> </w:t>
      </w:r>
      <w:r>
        <w:rPr>
          <w:i/>
          <w:sz w:val="20"/>
        </w:rPr>
        <w:t>handicrafts</w:t>
      </w:r>
      <w:r>
        <w:rPr>
          <w:i/>
          <w:spacing w:val="-3"/>
          <w:sz w:val="20"/>
        </w:rPr>
        <w:t> </w:t>
      </w:r>
      <w:r>
        <w:rPr>
          <w:i/>
          <w:sz w:val="20"/>
        </w:rPr>
        <w:t>and</w:t>
      </w:r>
      <w:r>
        <w:rPr>
          <w:i/>
          <w:spacing w:val="-2"/>
          <w:sz w:val="20"/>
        </w:rPr>
        <w:t> </w:t>
      </w:r>
      <w:r>
        <w:rPr>
          <w:i/>
          <w:sz w:val="20"/>
        </w:rPr>
        <w:t>they</w:t>
      </w:r>
      <w:r>
        <w:rPr>
          <w:i/>
          <w:spacing w:val="-4"/>
          <w:sz w:val="20"/>
        </w:rPr>
        <w:t> </w:t>
      </w:r>
      <w:r>
        <w:rPr>
          <w:i/>
          <w:sz w:val="20"/>
        </w:rPr>
        <w:t>bring</w:t>
      </w:r>
      <w:r>
        <w:rPr>
          <w:i/>
          <w:spacing w:val="-4"/>
          <w:sz w:val="20"/>
        </w:rPr>
        <w:t> </w:t>
      </w:r>
      <w:r>
        <w:rPr>
          <w:i/>
          <w:sz w:val="20"/>
        </w:rPr>
        <w:t>them,</w:t>
      </w:r>
      <w:r>
        <w:rPr>
          <w:i/>
          <w:spacing w:val="-1"/>
          <w:sz w:val="20"/>
        </w:rPr>
        <w:t> </w:t>
      </w:r>
      <w:r>
        <w:rPr>
          <w:i/>
          <w:sz w:val="20"/>
        </w:rPr>
        <w:t>we</w:t>
      </w:r>
      <w:r>
        <w:rPr>
          <w:i/>
          <w:spacing w:val="-3"/>
          <w:sz w:val="20"/>
        </w:rPr>
        <w:t> </w:t>
      </w:r>
      <w:r>
        <w:rPr>
          <w:i/>
          <w:sz w:val="20"/>
        </w:rPr>
        <w:t>can</w:t>
      </w:r>
      <w:r>
        <w:rPr>
          <w:i/>
          <w:sz w:val="20"/>
        </w:rPr>
        <w:t> sell</w:t>
      </w:r>
      <w:r>
        <w:rPr>
          <w:i/>
          <w:spacing w:val="-9"/>
          <w:sz w:val="20"/>
        </w:rPr>
        <w:t> </w:t>
      </w:r>
      <w:r>
        <w:rPr>
          <w:i/>
          <w:sz w:val="20"/>
        </w:rPr>
        <w:t>them</w:t>
      </w:r>
      <w:r>
        <w:rPr>
          <w:i/>
          <w:spacing w:val="-9"/>
          <w:sz w:val="20"/>
        </w:rPr>
        <w:t> </w:t>
      </w:r>
      <w:r>
        <w:rPr>
          <w:i/>
          <w:sz w:val="20"/>
        </w:rPr>
        <w:t>through</w:t>
      </w:r>
      <w:r>
        <w:rPr>
          <w:i/>
          <w:spacing w:val="-6"/>
          <w:sz w:val="20"/>
        </w:rPr>
        <w:t> </w:t>
      </w:r>
      <w:r>
        <w:rPr>
          <w:i/>
          <w:sz w:val="20"/>
        </w:rPr>
        <w:t>tours</w:t>
      </w:r>
      <w:r>
        <w:rPr>
          <w:sz w:val="20"/>
        </w:rPr>
        <w:t>,</w:t>
      </w:r>
      <w:r>
        <w:rPr>
          <w:spacing w:val="-6"/>
          <w:sz w:val="20"/>
        </w:rPr>
        <w:t> </w:t>
      </w:r>
      <w:r>
        <w:rPr>
          <w:sz w:val="20"/>
        </w:rPr>
        <w:t>providing</w:t>
      </w:r>
      <w:r>
        <w:rPr>
          <w:spacing w:val="-6"/>
          <w:sz w:val="20"/>
        </w:rPr>
        <w:t> </w:t>
      </w:r>
      <w:r>
        <w:rPr>
          <w:sz w:val="20"/>
        </w:rPr>
        <w:t>the</w:t>
      </w:r>
      <w:r>
        <w:rPr>
          <w:spacing w:val="-9"/>
          <w:sz w:val="20"/>
        </w:rPr>
        <w:t> </w:t>
      </w:r>
      <w:r>
        <w:rPr>
          <w:sz w:val="20"/>
        </w:rPr>
        <w:t>services</w:t>
      </w:r>
      <w:r>
        <w:rPr>
          <w:spacing w:val="-5"/>
          <w:sz w:val="20"/>
        </w:rPr>
        <w:t> </w:t>
      </w:r>
      <w:r>
        <w:rPr>
          <w:sz w:val="20"/>
        </w:rPr>
        <w:t>needed</w:t>
      </w:r>
      <w:r>
        <w:rPr>
          <w:spacing w:val="-5"/>
          <w:sz w:val="20"/>
        </w:rPr>
        <w:t> </w:t>
      </w:r>
      <w:r>
        <w:rPr>
          <w:sz w:val="20"/>
        </w:rPr>
        <w:t>by</w:t>
      </w:r>
      <w:r>
        <w:rPr>
          <w:spacing w:val="-5"/>
          <w:sz w:val="20"/>
        </w:rPr>
        <w:t> </w:t>
      </w:r>
      <w:r>
        <w:rPr>
          <w:sz w:val="20"/>
        </w:rPr>
        <w:t>the</w:t>
      </w:r>
      <w:r>
        <w:rPr>
          <w:spacing w:val="-7"/>
          <w:sz w:val="20"/>
        </w:rPr>
        <w:t> </w:t>
      </w:r>
      <w:r>
        <w:rPr>
          <w:sz w:val="20"/>
        </w:rPr>
        <w:t>theme</w:t>
      </w:r>
      <w:r>
        <w:rPr>
          <w:spacing w:val="-7"/>
          <w:sz w:val="20"/>
        </w:rPr>
        <w:t> </w:t>
      </w:r>
      <w:r>
        <w:rPr>
          <w:sz w:val="20"/>
        </w:rPr>
        <w:t>village</w:t>
      </w:r>
      <w:r>
        <w:rPr>
          <w:spacing w:val="-3"/>
          <w:sz w:val="20"/>
        </w:rPr>
        <w:t> </w:t>
      </w:r>
      <w:r>
        <w:rPr>
          <w:i/>
          <w:sz w:val="20"/>
        </w:rPr>
        <w:t>PA11:</w:t>
      </w:r>
      <w:r>
        <w:rPr>
          <w:i/>
          <w:spacing w:val="-7"/>
          <w:sz w:val="20"/>
        </w:rPr>
        <w:t> </w:t>
      </w:r>
      <w:r>
        <w:rPr>
          <w:i/>
          <w:sz w:val="20"/>
        </w:rPr>
        <w:t>neighbors</w:t>
      </w:r>
      <w:r>
        <w:rPr>
          <w:i/>
          <w:spacing w:val="-5"/>
          <w:sz w:val="20"/>
        </w:rPr>
        <w:t> </w:t>
      </w:r>
      <w:r>
        <w:rPr>
          <w:i/>
          <w:sz w:val="20"/>
        </w:rPr>
        <w:t>help.</w:t>
      </w:r>
      <w:r>
        <w:rPr>
          <w:i/>
          <w:spacing w:val="-7"/>
          <w:sz w:val="20"/>
        </w:rPr>
        <w:t> </w:t>
      </w:r>
      <w:r>
        <w:rPr>
          <w:i/>
          <w:sz w:val="20"/>
        </w:rPr>
        <w:t>Neighbors</w:t>
      </w:r>
      <w:r>
        <w:rPr>
          <w:i/>
          <w:spacing w:val="-5"/>
          <w:sz w:val="20"/>
        </w:rPr>
        <w:t> </w:t>
      </w:r>
      <w:r>
        <w:rPr>
          <w:i/>
          <w:sz w:val="20"/>
        </w:rPr>
        <w:t>are</w:t>
      </w:r>
      <w:r>
        <w:rPr>
          <w:i/>
          <w:sz w:val="20"/>
        </w:rPr>
        <w:t> good, they are happy, just waiting for it to start here.</w:t>
      </w:r>
    </w:p>
    <w:p>
      <w:pPr>
        <w:spacing w:before="0"/>
        <w:ind w:left="162" w:right="550" w:firstLine="566"/>
        <w:jc w:val="both"/>
        <w:rPr>
          <w:sz w:val="20"/>
        </w:rPr>
      </w:pPr>
      <w:r>
        <w:rPr>
          <w:sz w:val="20"/>
        </w:rPr>
        <w:t>In these ways, thematic villages contribute to the well-being of the countryside, especially if they set themselves the goal. When creating thematic villages, the actors of the thematic villages think not only about their</w:t>
      </w:r>
      <w:r>
        <w:rPr>
          <w:spacing w:val="-11"/>
          <w:sz w:val="20"/>
        </w:rPr>
        <w:t> </w:t>
      </w:r>
      <w:r>
        <w:rPr>
          <w:sz w:val="20"/>
        </w:rPr>
        <w:t>own</w:t>
      </w:r>
      <w:r>
        <w:rPr>
          <w:spacing w:val="-11"/>
          <w:sz w:val="20"/>
        </w:rPr>
        <w:t> </w:t>
      </w:r>
      <w:r>
        <w:rPr>
          <w:sz w:val="20"/>
        </w:rPr>
        <w:t>needs,</w:t>
      </w:r>
      <w:r>
        <w:rPr>
          <w:spacing w:val="-10"/>
          <w:sz w:val="20"/>
        </w:rPr>
        <w:t> </w:t>
      </w:r>
      <w:r>
        <w:rPr>
          <w:sz w:val="20"/>
        </w:rPr>
        <w:t>but</w:t>
      </w:r>
      <w:r>
        <w:rPr>
          <w:spacing w:val="-11"/>
          <w:sz w:val="20"/>
        </w:rPr>
        <w:t> </w:t>
      </w:r>
      <w:r>
        <w:rPr>
          <w:sz w:val="20"/>
        </w:rPr>
        <w:t>also</w:t>
      </w:r>
      <w:r>
        <w:rPr>
          <w:spacing w:val="-11"/>
          <w:sz w:val="20"/>
        </w:rPr>
        <w:t> </w:t>
      </w:r>
      <w:r>
        <w:rPr>
          <w:sz w:val="20"/>
        </w:rPr>
        <w:t>about</w:t>
      </w:r>
      <w:r>
        <w:rPr>
          <w:spacing w:val="-9"/>
          <w:sz w:val="20"/>
        </w:rPr>
        <w:t> </w:t>
      </w:r>
      <w:r>
        <w:rPr>
          <w:b/>
          <w:sz w:val="20"/>
        </w:rPr>
        <w:t>the</w:t>
      </w:r>
      <w:r>
        <w:rPr>
          <w:b/>
          <w:spacing w:val="-11"/>
          <w:sz w:val="20"/>
        </w:rPr>
        <w:t> </w:t>
      </w:r>
      <w:r>
        <w:rPr>
          <w:b/>
          <w:sz w:val="20"/>
        </w:rPr>
        <w:t>needs</w:t>
      </w:r>
      <w:r>
        <w:rPr>
          <w:b/>
          <w:spacing w:val="-9"/>
          <w:sz w:val="20"/>
        </w:rPr>
        <w:t> </w:t>
      </w:r>
      <w:r>
        <w:rPr>
          <w:b/>
          <w:sz w:val="20"/>
        </w:rPr>
        <w:t>of</w:t>
      </w:r>
      <w:r>
        <w:rPr>
          <w:b/>
          <w:spacing w:val="-11"/>
          <w:sz w:val="20"/>
        </w:rPr>
        <w:t> </w:t>
      </w:r>
      <w:r>
        <w:rPr>
          <w:b/>
          <w:sz w:val="20"/>
        </w:rPr>
        <w:t>future</w:t>
      </w:r>
      <w:r>
        <w:rPr>
          <w:b/>
          <w:spacing w:val="-9"/>
          <w:sz w:val="20"/>
        </w:rPr>
        <w:t> </w:t>
      </w:r>
      <w:r>
        <w:rPr>
          <w:b/>
          <w:sz w:val="20"/>
        </w:rPr>
        <w:t>generations</w:t>
      </w:r>
      <w:r>
        <w:rPr>
          <w:sz w:val="20"/>
        </w:rPr>
        <w:t>.</w:t>
      </w:r>
      <w:r>
        <w:rPr>
          <w:spacing w:val="-11"/>
          <w:sz w:val="20"/>
        </w:rPr>
        <w:t> </w:t>
      </w:r>
      <w:r>
        <w:rPr>
          <w:sz w:val="20"/>
        </w:rPr>
        <w:t>S1</w:t>
      </w:r>
      <w:r>
        <w:rPr>
          <w:i/>
          <w:sz w:val="20"/>
        </w:rPr>
        <w:t>:</w:t>
      </w:r>
      <w:r>
        <w:rPr>
          <w:i/>
          <w:spacing w:val="-11"/>
          <w:sz w:val="20"/>
        </w:rPr>
        <w:t> </w:t>
      </w:r>
      <w:r>
        <w:rPr>
          <w:i/>
          <w:sz w:val="20"/>
        </w:rPr>
        <w:t>It’s</w:t>
      </w:r>
      <w:r>
        <w:rPr>
          <w:i/>
          <w:spacing w:val="-11"/>
          <w:sz w:val="20"/>
        </w:rPr>
        <w:t> </w:t>
      </w:r>
      <w:r>
        <w:rPr>
          <w:i/>
          <w:sz w:val="20"/>
        </w:rPr>
        <w:t>such</w:t>
      </w:r>
      <w:r>
        <w:rPr>
          <w:i/>
          <w:spacing w:val="-10"/>
          <w:sz w:val="20"/>
        </w:rPr>
        <w:t> </w:t>
      </w:r>
      <w:r>
        <w:rPr>
          <w:i/>
          <w:sz w:val="20"/>
        </w:rPr>
        <w:t>a</w:t>
      </w:r>
      <w:r>
        <w:rPr>
          <w:i/>
          <w:spacing w:val="-11"/>
          <w:sz w:val="20"/>
        </w:rPr>
        <w:t> </w:t>
      </w:r>
      <w:r>
        <w:rPr>
          <w:i/>
          <w:sz w:val="20"/>
        </w:rPr>
        <w:t>goal</w:t>
      </w:r>
      <w:r>
        <w:rPr>
          <w:i/>
          <w:spacing w:val="-11"/>
          <w:sz w:val="20"/>
        </w:rPr>
        <w:t> </w:t>
      </w:r>
      <w:r>
        <w:rPr>
          <w:i/>
          <w:sz w:val="20"/>
        </w:rPr>
        <w:t>that</w:t>
      </w:r>
      <w:r>
        <w:rPr>
          <w:i/>
          <w:spacing w:val="-10"/>
          <w:sz w:val="20"/>
        </w:rPr>
        <w:t> </w:t>
      </w:r>
      <w:r>
        <w:rPr>
          <w:i/>
          <w:sz w:val="20"/>
        </w:rPr>
        <w:t>something</w:t>
      </w:r>
      <w:r>
        <w:rPr>
          <w:i/>
          <w:spacing w:val="-12"/>
          <w:sz w:val="20"/>
        </w:rPr>
        <w:t> </w:t>
      </w:r>
      <w:r>
        <w:rPr>
          <w:i/>
          <w:sz w:val="20"/>
        </w:rPr>
        <w:t>will</w:t>
      </w:r>
      <w:r>
        <w:rPr>
          <w:i/>
          <w:spacing w:val="-11"/>
          <w:sz w:val="20"/>
        </w:rPr>
        <w:t> </w:t>
      </w:r>
      <w:r>
        <w:rPr>
          <w:i/>
          <w:sz w:val="20"/>
        </w:rPr>
        <w:t>remain</w:t>
      </w:r>
      <w:r>
        <w:rPr>
          <w:i/>
          <w:sz w:val="20"/>
        </w:rPr>
        <w:t> for the next generation. And to teach the young people, well, how did we bring something from our parents and grandparents so that our va would also take something away. </w:t>
      </w:r>
      <w:r>
        <w:rPr>
          <w:sz w:val="20"/>
        </w:rPr>
        <w:t>The actors of the thematic villages clearly state that they want not only their village to survive for future generations, that it does not disappear, but that its traditions, resources and community do not disappear in order to create the lasting value of their village.</w:t>
      </w:r>
    </w:p>
    <w:p>
      <w:pPr>
        <w:pStyle w:val="BodyText"/>
        <w:spacing w:before="1"/>
        <w:rPr>
          <w:sz w:val="20"/>
        </w:rPr>
      </w:pPr>
    </w:p>
    <w:p>
      <w:pPr>
        <w:spacing w:line="234" w:lineRule="exact" w:before="0"/>
        <w:ind w:left="728" w:right="0" w:firstLine="0"/>
        <w:jc w:val="both"/>
        <w:rPr>
          <w:b/>
          <w:sz w:val="20"/>
        </w:rPr>
      </w:pPr>
      <w:r>
        <w:rPr>
          <w:b/>
          <w:spacing w:val="-2"/>
          <w:sz w:val="20"/>
        </w:rPr>
        <w:t>Individual</w:t>
      </w:r>
      <w:r>
        <w:rPr>
          <w:b/>
          <w:spacing w:val="4"/>
          <w:sz w:val="20"/>
        </w:rPr>
        <w:t> </w:t>
      </w:r>
      <w:r>
        <w:rPr>
          <w:b/>
          <w:spacing w:val="-2"/>
          <w:sz w:val="20"/>
        </w:rPr>
        <w:t>context</w:t>
      </w:r>
    </w:p>
    <w:p>
      <w:pPr>
        <w:spacing w:before="0"/>
        <w:ind w:left="162" w:right="556" w:firstLine="566"/>
        <w:jc w:val="both"/>
        <w:rPr>
          <w:sz w:val="20"/>
        </w:rPr>
      </w:pPr>
      <w:r>
        <w:rPr>
          <w:sz w:val="20"/>
        </w:rPr>
        <w:t>All</w:t>
      </w:r>
      <w:r>
        <w:rPr>
          <w:spacing w:val="-12"/>
          <w:sz w:val="20"/>
        </w:rPr>
        <w:t> </w:t>
      </w:r>
      <w:r>
        <w:rPr>
          <w:sz w:val="20"/>
        </w:rPr>
        <w:t>the</w:t>
      </w:r>
      <w:r>
        <w:rPr>
          <w:spacing w:val="-11"/>
          <w:sz w:val="20"/>
        </w:rPr>
        <w:t> </w:t>
      </w:r>
      <w:r>
        <w:rPr>
          <w:sz w:val="20"/>
        </w:rPr>
        <w:t>hemispheres</w:t>
      </w:r>
      <w:r>
        <w:rPr>
          <w:spacing w:val="-11"/>
          <w:sz w:val="20"/>
        </w:rPr>
        <w:t> </w:t>
      </w:r>
      <w:r>
        <w:rPr>
          <w:sz w:val="20"/>
        </w:rPr>
        <w:t>of</w:t>
      </w:r>
      <w:r>
        <w:rPr>
          <w:spacing w:val="-11"/>
          <w:sz w:val="20"/>
        </w:rPr>
        <w:t> </w:t>
      </w:r>
      <w:r>
        <w:rPr>
          <w:sz w:val="20"/>
        </w:rPr>
        <w:t>the</w:t>
      </w:r>
      <w:r>
        <w:rPr>
          <w:spacing w:val="-11"/>
          <w:sz w:val="20"/>
        </w:rPr>
        <w:t> </w:t>
      </w:r>
      <w:r>
        <w:rPr>
          <w:sz w:val="20"/>
        </w:rPr>
        <w:t>conditions</w:t>
      </w:r>
      <w:r>
        <w:rPr>
          <w:spacing w:val="-11"/>
          <w:sz w:val="20"/>
        </w:rPr>
        <w:t> </w:t>
      </w:r>
      <w:r>
        <w:rPr>
          <w:sz w:val="20"/>
        </w:rPr>
        <w:t>and</w:t>
      </w:r>
      <w:r>
        <w:rPr>
          <w:spacing w:val="-11"/>
          <w:sz w:val="20"/>
        </w:rPr>
        <w:t> </w:t>
      </w:r>
      <w:r>
        <w:rPr>
          <w:sz w:val="20"/>
        </w:rPr>
        <w:t>consequences</w:t>
      </w:r>
      <w:r>
        <w:rPr>
          <w:spacing w:val="-11"/>
          <w:sz w:val="20"/>
        </w:rPr>
        <w:t> </w:t>
      </w:r>
      <w:r>
        <w:rPr>
          <w:sz w:val="20"/>
        </w:rPr>
        <w:t>matrix</w:t>
      </w:r>
      <w:r>
        <w:rPr>
          <w:spacing w:val="-11"/>
          <w:sz w:val="20"/>
        </w:rPr>
        <w:t> </w:t>
      </w:r>
      <w:r>
        <w:rPr>
          <w:sz w:val="20"/>
        </w:rPr>
        <w:t>discussed</w:t>
      </w:r>
      <w:r>
        <w:rPr>
          <w:spacing w:val="-11"/>
          <w:sz w:val="20"/>
        </w:rPr>
        <w:t> </w:t>
      </w:r>
      <w:r>
        <w:rPr>
          <w:sz w:val="20"/>
        </w:rPr>
        <w:t>above,</w:t>
      </w:r>
      <w:r>
        <w:rPr>
          <w:spacing w:val="-11"/>
          <w:sz w:val="20"/>
        </w:rPr>
        <w:t> </w:t>
      </w:r>
      <w:r>
        <w:rPr>
          <w:sz w:val="20"/>
        </w:rPr>
        <w:t>representing</w:t>
      </w:r>
      <w:r>
        <w:rPr>
          <w:spacing w:val="-11"/>
          <w:sz w:val="20"/>
        </w:rPr>
        <w:t> </w:t>
      </w:r>
      <w:r>
        <w:rPr>
          <w:sz w:val="20"/>
        </w:rPr>
        <w:t>the</w:t>
      </w:r>
      <w:r>
        <w:rPr>
          <w:spacing w:val="-11"/>
          <w:sz w:val="20"/>
        </w:rPr>
        <w:t> </w:t>
      </w:r>
      <w:r>
        <w:rPr>
          <w:sz w:val="20"/>
        </w:rPr>
        <w:t>macro and meso conditions of the development of thematic villages and the involvement of thematic village actors, influence</w:t>
      </w:r>
      <w:r>
        <w:rPr>
          <w:spacing w:val="-4"/>
          <w:sz w:val="20"/>
        </w:rPr>
        <w:t> </w:t>
      </w:r>
      <w:r>
        <w:rPr>
          <w:sz w:val="20"/>
        </w:rPr>
        <w:t>the</w:t>
      </w:r>
      <w:r>
        <w:rPr>
          <w:spacing w:val="-4"/>
          <w:sz w:val="20"/>
        </w:rPr>
        <w:t> </w:t>
      </w:r>
      <w:r>
        <w:rPr>
          <w:sz w:val="20"/>
        </w:rPr>
        <w:t>decision</w:t>
      </w:r>
      <w:r>
        <w:rPr>
          <w:spacing w:val="-4"/>
          <w:sz w:val="20"/>
        </w:rPr>
        <w:t> </w:t>
      </w:r>
      <w:r>
        <w:rPr>
          <w:sz w:val="20"/>
        </w:rPr>
        <w:t>of</w:t>
      </w:r>
      <w:r>
        <w:rPr>
          <w:spacing w:val="-3"/>
          <w:sz w:val="20"/>
        </w:rPr>
        <w:t> </w:t>
      </w:r>
      <w:r>
        <w:rPr>
          <w:sz w:val="20"/>
        </w:rPr>
        <w:t>rural</w:t>
      </w:r>
      <w:r>
        <w:rPr>
          <w:spacing w:val="-3"/>
          <w:sz w:val="20"/>
        </w:rPr>
        <w:t> </w:t>
      </w:r>
      <w:r>
        <w:rPr>
          <w:sz w:val="20"/>
        </w:rPr>
        <w:t>residents</w:t>
      </w:r>
      <w:r>
        <w:rPr>
          <w:spacing w:val="-4"/>
          <w:sz w:val="20"/>
        </w:rPr>
        <w:t> </w:t>
      </w:r>
      <w:r>
        <w:rPr>
          <w:sz w:val="20"/>
        </w:rPr>
        <w:t>to</w:t>
      </w:r>
      <w:r>
        <w:rPr>
          <w:spacing w:val="-3"/>
          <w:sz w:val="20"/>
        </w:rPr>
        <w:t> </w:t>
      </w:r>
      <w:r>
        <w:rPr>
          <w:sz w:val="20"/>
        </w:rPr>
        <w:t>participate</w:t>
      </w:r>
      <w:r>
        <w:rPr>
          <w:spacing w:val="-5"/>
          <w:sz w:val="20"/>
        </w:rPr>
        <w:t> </w:t>
      </w:r>
      <w:r>
        <w:rPr>
          <w:sz w:val="20"/>
        </w:rPr>
        <w:t>or</w:t>
      </w:r>
      <w:r>
        <w:rPr>
          <w:spacing w:val="-3"/>
          <w:sz w:val="20"/>
        </w:rPr>
        <w:t> </w:t>
      </w:r>
      <w:r>
        <w:rPr>
          <w:sz w:val="20"/>
        </w:rPr>
        <w:t>not</w:t>
      </w:r>
      <w:r>
        <w:rPr>
          <w:spacing w:val="-4"/>
          <w:sz w:val="20"/>
        </w:rPr>
        <w:t> </w:t>
      </w:r>
      <w:r>
        <w:rPr>
          <w:sz w:val="20"/>
        </w:rPr>
        <w:t>in</w:t>
      </w:r>
      <w:r>
        <w:rPr>
          <w:spacing w:val="-4"/>
          <w:sz w:val="20"/>
        </w:rPr>
        <w:t> </w:t>
      </w:r>
      <w:r>
        <w:rPr>
          <w:sz w:val="20"/>
        </w:rPr>
        <w:t>thematic</w:t>
      </w:r>
      <w:r>
        <w:rPr>
          <w:spacing w:val="-4"/>
          <w:sz w:val="20"/>
        </w:rPr>
        <w:t> </w:t>
      </w:r>
      <w:r>
        <w:rPr>
          <w:sz w:val="20"/>
        </w:rPr>
        <w:t>villages.</w:t>
      </w:r>
      <w:r>
        <w:rPr>
          <w:spacing w:val="-4"/>
          <w:sz w:val="20"/>
        </w:rPr>
        <w:t> </w:t>
      </w:r>
      <w:r>
        <w:rPr>
          <w:sz w:val="20"/>
        </w:rPr>
        <w:t>The</w:t>
      </w:r>
      <w:r>
        <w:rPr>
          <w:spacing w:val="-3"/>
          <w:sz w:val="20"/>
        </w:rPr>
        <w:t> </w:t>
      </w:r>
      <w:r>
        <w:rPr>
          <w:sz w:val="20"/>
        </w:rPr>
        <w:t>individual</w:t>
      </w:r>
      <w:r>
        <w:rPr>
          <w:spacing w:val="-3"/>
          <w:sz w:val="20"/>
        </w:rPr>
        <w:t> </w:t>
      </w:r>
      <w:r>
        <w:rPr>
          <w:sz w:val="20"/>
        </w:rPr>
        <w:t>context</w:t>
      </w:r>
      <w:r>
        <w:rPr>
          <w:spacing w:val="-4"/>
          <w:sz w:val="20"/>
        </w:rPr>
        <w:t> </w:t>
      </w:r>
      <w:r>
        <w:rPr>
          <w:sz w:val="20"/>
        </w:rPr>
        <w:t>of</w:t>
      </w:r>
      <w:r>
        <w:rPr>
          <w:spacing w:val="-4"/>
          <w:sz w:val="20"/>
        </w:rPr>
        <w:t> </w:t>
      </w:r>
      <w:r>
        <w:rPr>
          <w:sz w:val="20"/>
        </w:rPr>
        <w:t>the</w:t>
      </w:r>
    </w:p>
    <w:p>
      <w:pPr>
        <w:spacing w:after="0"/>
        <w:jc w:val="both"/>
        <w:rPr>
          <w:sz w:val="20"/>
        </w:rPr>
        <w:sectPr>
          <w:pgSz w:w="11910" w:h="16840"/>
          <w:pgMar w:header="0" w:footer="590" w:top="1040" w:bottom="780" w:left="1540" w:right="300"/>
        </w:sectPr>
      </w:pPr>
    </w:p>
    <w:p>
      <w:pPr>
        <w:spacing w:before="74"/>
        <w:ind w:left="162" w:right="554" w:firstLine="0"/>
        <w:jc w:val="both"/>
        <w:rPr>
          <w:sz w:val="20"/>
        </w:rPr>
      </w:pPr>
      <w:r>
        <w:rPr>
          <w:sz w:val="20"/>
        </w:rPr>
        <w:t>rural</w:t>
      </w:r>
      <w:r>
        <w:rPr>
          <w:spacing w:val="-2"/>
          <w:sz w:val="20"/>
        </w:rPr>
        <w:t> </w:t>
      </w:r>
      <w:r>
        <w:rPr>
          <w:sz w:val="20"/>
        </w:rPr>
        <w:t>population</w:t>
      </w:r>
      <w:r>
        <w:rPr>
          <w:spacing w:val="-2"/>
          <w:sz w:val="20"/>
        </w:rPr>
        <w:t> </w:t>
      </w:r>
      <w:r>
        <w:rPr>
          <w:sz w:val="20"/>
        </w:rPr>
        <w:t>is</w:t>
      </w:r>
      <w:r>
        <w:rPr>
          <w:spacing w:val="-3"/>
          <w:sz w:val="20"/>
        </w:rPr>
        <w:t> </w:t>
      </w:r>
      <w:r>
        <w:rPr>
          <w:sz w:val="20"/>
        </w:rPr>
        <w:t>a</w:t>
      </w:r>
      <w:r>
        <w:rPr>
          <w:spacing w:val="-2"/>
          <w:sz w:val="20"/>
        </w:rPr>
        <w:t> </w:t>
      </w:r>
      <w:r>
        <w:rPr>
          <w:sz w:val="20"/>
        </w:rPr>
        <w:t>set</w:t>
      </w:r>
      <w:r>
        <w:rPr>
          <w:spacing w:val="-4"/>
          <w:sz w:val="20"/>
        </w:rPr>
        <w:t> </w:t>
      </w:r>
      <w:r>
        <w:rPr>
          <w:sz w:val="20"/>
        </w:rPr>
        <w:t>of</w:t>
      </w:r>
      <w:r>
        <w:rPr>
          <w:spacing w:val="-4"/>
          <w:sz w:val="20"/>
        </w:rPr>
        <w:t> </w:t>
      </w:r>
      <w:r>
        <w:rPr>
          <w:sz w:val="20"/>
        </w:rPr>
        <w:t>micro-contextual</w:t>
      </w:r>
      <w:r>
        <w:rPr>
          <w:spacing w:val="-2"/>
          <w:sz w:val="20"/>
        </w:rPr>
        <w:t> </w:t>
      </w:r>
      <w:r>
        <w:rPr>
          <w:sz w:val="20"/>
        </w:rPr>
        <w:t>conditions</w:t>
      </w:r>
      <w:r>
        <w:rPr>
          <w:spacing w:val="-3"/>
          <w:sz w:val="20"/>
        </w:rPr>
        <w:t> </w:t>
      </w:r>
      <w:r>
        <w:rPr>
          <w:sz w:val="20"/>
        </w:rPr>
        <w:t>that</w:t>
      </w:r>
      <w:r>
        <w:rPr>
          <w:spacing w:val="-4"/>
          <w:sz w:val="20"/>
        </w:rPr>
        <w:t> </w:t>
      </w:r>
      <w:r>
        <w:rPr>
          <w:sz w:val="20"/>
        </w:rPr>
        <w:t>reveal</w:t>
      </w:r>
      <w:r>
        <w:rPr>
          <w:spacing w:val="-2"/>
          <w:sz w:val="20"/>
        </w:rPr>
        <w:t> </w:t>
      </w:r>
      <w:r>
        <w:rPr>
          <w:sz w:val="20"/>
        </w:rPr>
        <w:t>through</w:t>
      </w:r>
      <w:r>
        <w:rPr>
          <w:spacing w:val="-3"/>
          <w:sz w:val="20"/>
        </w:rPr>
        <w:t> </w:t>
      </w:r>
      <w:r>
        <w:rPr>
          <w:sz w:val="20"/>
        </w:rPr>
        <w:t>the</w:t>
      </w:r>
      <w:r>
        <w:rPr>
          <w:spacing w:val="-2"/>
          <w:sz w:val="20"/>
        </w:rPr>
        <w:t> </w:t>
      </w:r>
      <w:r>
        <w:rPr>
          <w:sz w:val="20"/>
        </w:rPr>
        <w:t>individual</w:t>
      </w:r>
      <w:r>
        <w:rPr>
          <w:spacing w:val="-2"/>
          <w:sz w:val="20"/>
        </w:rPr>
        <w:t> </w:t>
      </w:r>
      <w:r>
        <w:rPr>
          <w:sz w:val="20"/>
        </w:rPr>
        <w:t>opportunities</w:t>
      </w:r>
      <w:r>
        <w:rPr>
          <w:spacing w:val="-3"/>
          <w:sz w:val="20"/>
        </w:rPr>
        <w:t> </w:t>
      </w:r>
      <w:r>
        <w:rPr>
          <w:sz w:val="20"/>
        </w:rPr>
        <w:t>of</w:t>
      </w:r>
      <w:r>
        <w:rPr>
          <w:spacing w:val="-2"/>
          <w:sz w:val="20"/>
        </w:rPr>
        <w:t> </w:t>
      </w:r>
      <w:r>
        <w:rPr>
          <w:sz w:val="20"/>
        </w:rPr>
        <w:t>the rural population to get involved in the development of the thematic village, the expectations in terms of involvement and the characteristics that determine the involvement in the development of thematic villages.</w:t>
      </w:r>
    </w:p>
    <w:p>
      <w:pPr>
        <w:spacing w:before="0"/>
        <w:ind w:left="162" w:right="548" w:firstLine="566"/>
        <w:jc w:val="both"/>
        <w:rPr>
          <w:i/>
          <w:sz w:val="20"/>
        </w:rPr>
      </w:pPr>
      <w:r>
        <w:rPr>
          <w:sz w:val="20"/>
        </w:rPr>
        <w:t>As</w:t>
      </w:r>
      <w:r>
        <w:rPr>
          <w:spacing w:val="-3"/>
          <w:sz w:val="20"/>
        </w:rPr>
        <w:t> </w:t>
      </w:r>
      <w:r>
        <w:rPr>
          <w:sz w:val="20"/>
        </w:rPr>
        <w:t>one</w:t>
      </w:r>
      <w:r>
        <w:rPr>
          <w:spacing w:val="-2"/>
          <w:sz w:val="20"/>
        </w:rPr>
        <w:t> </w:t>
      </w:r>
      <w:r>
        <w:rPr>
          <w:sz w:val="20"/>
        </w:rPr>
        <w:t>of</w:t>
      </w:r>
      <w:r>
        <w:rPr>
          <w:spacing w:val="-2"/>
          <w:sz w:val="20"/>
        </w:rPr>
        <w:t> </w:t>
      </w:r>
      <w:r>
        <w:rPr>
          <w:sz w:val="20"/>
        </w:rPr>
        <w:t>the</w:t>
      </w:r>
      <w:r>
        <w:rPr>
          <w:spacing w:val="-2"/>
          <w:sz w:val="20"/>
        </w:rPr>
        <w:t> </w:t>
      </w:r>
      <w:r>
        <w:rPr>
          <w:sz w:val="20"/>
        </w:rPr>
        <w:t>most</w:t>
      </w:r>
      <w:r>
        <w:rPr>
          <w:spacing w:val="-1"/>
          <w:sz w:val="20"/>
        </w:rPr>
        <w:t> </w:t>
      </w:r>
      <w:r>
        <w:rPr>
          <w:sz w:val="20"/>
        </w:rPr>
        <w:t>important</w:t>
      </w:r>
      <w:r>
        <w:rPr>
          <w:spacing w:val="-4"/>
          <w:sz w:val="20"/>
        </w:rPr>
        <w:t> </w:t>
      </w:r>
      <w:r>
        <w:rPr>
          <w:sz w:val="20"/>
        </w:rPr>
        <w:t>conditions for</w:t>
      </w:r>
      <w:r>
        <w:rPr>
          <w:spacing w:val="-2"/>
          <w:sz w:val="20"/>
        </w:rPr>
        <w:t> </w:t>
      </w:r>
      <w:r>
        <w:rPr>
          <w:sz w:val="20"/>
        </w:rPr>
        <w:t>the</w:t>
      </w:r>
      <w:r>
        <w:rPr>
          <w:spacing w:val="-2"/>
          <w:sz w:val="20"/>
        </w:rPr>
        <w:t> </w:t>
      </w:r>
      <w:r>
        <w:rPr>
          <w:sz w:val="20"/>
        </w:rPr>
        <w:t>involvement</w:t>
      </w:r>
      <w:r>
        <w:rPr>
          <w:spacing w:val="-1"/>
          <w:sz w:val="20"/>
        </w:rPr>
        <w:t> </w:t>
      </w:r>
      <w:r>
        <w:rPr>
          <w:sz w:val="20"/>
        </w:rPr>
        <w:t>of</w:t>
      </w:r>
      <w:r>
        <w:rPr>
          <w:spacing w:val="-2"/>
          <w:sz w:val="20"/>
        </w:rPr>
        <w:t> </w:t>
      </w:r>
      <w:r>
        <w:rPr>
          <w:sz w:val="20"/>
        </w:rPr>
        <w:t>individual</w:t>
      </w:r>
      <w:r>
        <w:rPr>
          <w:spacing w:val="-2"/>
          <w:sz w:val="20"/>
        </w:rPr>
        <w:t> </w:t>
      </w:r>
      <w:r>
        <w:rPr>
          <w:sz w:val="20"/>
        </w:rPr>
        <w:t>thematic village</w:t>
      </w:r>
      <w:r>
        <w:rPr>
          <w:spacing w:val="-5"/>
          <w:sz w:val="20"/>
        </w:rPr>
        <w:t> </w:t>
      </w:r>
      <w:r>
        <w:rPr>
          <w:sz w:val="20"/>
        </w:rPr>
        <w:t>actors in</w:t>
      </w:r>
      <w:r>
        <w:rPr>
          <w:spacing w:val="-2"/>
          <w:sz w:val="20"/>
        </w:rPr>
        <w:t> </w:t>
      </w:r>
      <w:r>
        <w:rPr>
          <w:sz w:val="20"/>
        </w:rPr>
        <w:t>the study of the conditions for the involvement of thematic villages, the participants </w:t>
      </w:r>
      <w:r>
        <w:rPr>
          <w:b/>
          <w:sz w:val="20"/>
        </w:rPr>
        <w:t>simply the desire </w:t>
      </w:r>
      <w:r>
        <w:rPr>
          <w:i/>
          <w:sz w:val="20"/>
        </w:rPr>
        <w:t>S5: But</w:t>
      </w:r>
      <w:r>
        <w:rPr>
          <w:i/>
          <w:sz w:val="20"/>
        </w:rPr>
        <w:t> those people come, everyone understands. And those who do not want to, do not go. </w:t>
      </w:r>
      <w:r>
        <w:rPr>
          <w:sz w:val="20"/>
        </w:rPr>
        <w:t>Those who want additional activities, self-realization villagers get involved in the activities of the thematic village regardless of whether they make money there or not </w:t>
      </w:r>
      <w:r>
        <w:rPr>
          <w:i/>
          <w:sz w:val="20"/>
        </w:rPr>
        <w:t>L6: I'm about myself. Definitely not for the money. I always told girls, if I need it I</w:t>
      </w:r>
      <w:r>
        <w:rPr>
          <w:i/>
          <w:sz w:val="20"/>
        </w:rPr>
        <w:t> can</w:t>
      </w:r>
      <w:r>
        <w:rPr>
          <w:i/>
          <w:spacing w:val="-4"/>
          <w:sz w:val="20"/>
        </w:rPr>
        <w:t> </w:t>
      </w:r>
      <w:r>
        <w:rPr>
          <w:i/>
          <w:sz w:val="20"/>
        </w:rPr>
        <w:t>give</w:t>
      </w:r>
      <w:r>
        <w:rPr>
          <w:i/>
          <w:spacing w:val="-3"/>
          <w:sz w:val="20"/>
        </w:rPr>
        <w:t> </w:t>
      </w:r>
      <w:r>
        <w:rPr>
          <w:i/>
          <w:sz w:val="20"/>
        </w:rPr>
        <w:t>away</w:t>
      </w:r>
      <w:r>
        <w:rPr>
          <w:i/>
          <w:spacing w:val="-1"/>
          <w:sz w:val="20"/>
        </w:rPr>
        <w:t> </w:t>
      </w:r>
      <w:r>
        <w:rPr>
          <w:i/>
          <w:sz w:val="20"/>
        </w:rPr>
        <w:t>my</w:t>
      </w:r>
      <w:r>
        <w:rPr>
          <w:i/>
          <w:spacing w:val="-1"/>
          <w:sz w:val="20"/>
        </w:rPr>
        <w:t> </w:t>
      </w:r>
      <w:r>
        <w:rPr>
          <w:i/>
          <w:sz w:val="20"/>
        </w:rPr>
        <w:t>money.</w:t>
      </w:r>
      <w:r>
        <w:rPr>
          <w:i/>
          <w:spacing w:val="-1"/>
          <w:sz w:val="20"/>
        </w:rPr>
        <w:t> </w:t>
      </w:r>
      <w:r>
        <w:rPr>
          <w:sz w:val="20"/>
        </w:rPr>
        <w:t>Involves</w:t>
      </w:r>
      <w:r>
        <w:rPr>
          <w:spacing w:val="-3"/>
          <w:sz w:val="20"/>
        </w:rPr>
        <w:t> </w:t>
      </w:r>
      <w:r>
        <w:rPr>
          <w:sz w:val="20"/>
        </w:rPr>
        <w:t>those</w:t>
      </w:r>
      <w:r>
        <w:rPr>
          <w:spacing w:val="-2"/>
          <w:sz w:val="20"/>
        </w:rPr>
        <w:t> </w:t>
      </w:r>
      <w:r>
        <w:rPr>
          <w:sz w:val="20"/>
        </w:rPr>
        <w:t>who</w:t>
      </w:r>
      <w:r>
        <w:rPr>
          <w:spacing w:val="-3"/>
          <w:sz w:val="20"/>
        </w:rPr>
        <w:t> </w:t>
      </w:r>
      <w:r>
        <w:rPr>
          <w:b/>
          <w:sz w:val="20"/>
        </w:rPr>
        <w:t>don't</w:t>
      </w:r>
      <w:r>
        <w:rPr>
          <w:b/>
          <w:spacing w:val="-4"/>
          <w:sz w:val="20"/>
        </w:rPr>
        <w:t> </w:t>
      </w:r>
      <w:r>
        <w:rPr>
          <w:b/>
          <w:sz w:val="20"/>
        </w:rPr>
        <w:t>have</w:t>
      </w:r>
      <w:r>
        <w:rPr>
          <w:b/>
          <w:spacing w:val="-1"/>
          <w:sz w:val="20"/>
        </w:rPr>
        <w:t> </w:t>
      </w:r>
      <w:r>
        <w:rPr>
          <w:b/>
          <w:sz w:val="20"/>
        </w:rPr>
        <w:t>enough</w:t>
      </w:r>
      <w:r>
        <w:rPr>
          <w:b/>
          <w:spacing w:val="-3"/>
          <w:sz w:val="20"/>
        </w:rPr>
        <w:t> </w:t>
      </w:r>
      <w:r>
        <w:rPr>
          <w:b/>
          <w:sz w:val="20"/>
        </w:rPr>
        <w:t>of</w:t>
      </w:r>
      <w:r>
        <w:rPr>
          <w:b/>
          <w:spacing w:val="-4"/>
          <w:sz w:val="20"/>
        </w:rPr>
        <w:t> </w:t>
      </w:r>
      <w:r>
        <w:rPr>
          <w:b/>
          <w:sz w:val="20"/>
        </w:rPr>
        <w:t>their</w:t>
      </w:r>
      <w:r>
        <w:rPr>
          <w:b/>
          <w:spacing w:val="-4"/>
          <w:sz w:val="20"/>
        </w:rPr>
        <w:t> </w:t>
      </w:r>
      <w:r>
        <w:rPr>
          <w:b/>
          <w:sz w:val="20"/>
        </w:rPr>
        <w:t>daily</w:t>
      </w:r>
      <w:r>
        <w:rPr>
          <w:b/>
          <w:spacing w:val="-1"/>
          <w:sz w:val="20"/>
        </w:rPr>
        <w:t> </w:t>
      </w:r>
      <w:r>
        <w:rPr>
          <w:b/>
          <w:sz w:val="20"/>
        </w:rPr>
        <w:t>routine </w:t>
      </w:r>
      <w:r>
        <w:rPr>
          <w:sz w:val="20"/>
        </w:rPr>
        <w:t>S2:</w:t>
      </w:r>
      <w:r>
        <w:rPr>
          <w:spacing w:val="-4"/>
          <w:sz w:val="20"/>
        </w:rPr>
        <w:t> </w:t>
      </w:r>
      <w:r>
        <w:rPr>
          <w:sz w:val="20"/>
        </w:rPr>
        <w:t>I</w:t>
      </w:r>
      <w:r>
        <w:rPr>
          <w:spacing w:val="-3"/>
          <w:sz w:val="20"/>
        </w:rPr>
        <w:t> </w:t>
      </w:r>
      <w:r>
        <w:rPr>
          <w:sz w:val="20"/>
        </w:rPr>
        <w:t>have,</w:t>
      </w:r>
      <w:r>
        <w:rPr>
          <w:spacing w:val="-3"/>
          <w:sz w:val="20"/>
        </w:rPr>
        <w:t> </w:t>
      </w:r>
      <w:r>
        <w:rPr>
          <w:sz w:val="20"/>
        </w:rPr>
        <w:t>well</w:t>
      </w:r>
      <w:r>
        <w:rPr>
          <w:spacing w:val="-2"/>
          <w:sz w:val="20"/>
        </w:rPr>
        <w:t> </w:t>
      </w:r>
      <w:r>
        <w:rPr>
          <w:sz w:val="20"/>
        </w:rPr>
        <w:t>I</w:t>
      </w:r>
      <w:r>
        <w:rPr>
          <w:spacing w:val="-3"/>
          <w:sz w:val="20"/>
        </w:rPr>
        <w:t> </w:t>
      </w:r>
      <w:r>
        <w:rPr>
          <w:sz w:val="20"/>
        </w:rPr>
        <w:t>can't be closed at home, just watching TV or weeding the garden. Also who want to </w:t>
      </w:r>
      <w:r>
        <w:rPr>
          <w:b/>
          <w:sz w:val="20"/>
        </w:rPr>
        <w:t>have communication opportunities </w:t>
      </w:r>
      <w:r>
        <w:rPr>
          <w:sz w:val="20"/>
        </w:rPr>
        <w:t>L6: </w:t>
      </w:r>
      <w:r>
        <w:rPr>
          <w:i/>
          <w:sz w:val="20"/>
        </w:rPr>
        <w:t>And in general I really like to communicate with people.</w:t>
      </w:r>
    </w:p>
    <w:p>
      <w:pPr>
        <w:spacing w:before="1"/>
        <w:ind w:left="162" w:right="549" w:firstLine="566"/>
        <w:jc w:val="both"/>
        <w:rPr>
          <w:i/>
          <w:sz w:val="20"/>
        </w:rPr>
      </w:pPr>
      <w:r>
        <w:rPr>
          <w:b/>
          <w:sz w:val="20"/>
        </w:rPr>
        <w:t>The territorial remoteness of a place of residence </w:t>
      </w:r>
      <w:r>
        <w:rPr>
          <w:sz w:val="20"/>
        </w:rPr>
        <w:t>in a village, the absence of close neighbors, in particular, encourages the need to engage in community activities</w:t>
      </w:r>
      <w:r>
        <w:rPr>
          <w:i/>
          <w:sz w:val="20"/>
        </w:rPr>
        <w:t>. S2: Because I'm single, for example, if my</w:t>
      </w:r>
      <w:r>
        <w:rPr>
          <w:i/>
          <w:sz w:val="20"/>
        </w:rPr>
        <w:t> already neighbors I interact with are a mile away. So you're crazy man alone if ..</w:t>
      </w:r>
      <w:r>
        <w:rPr>
          <w:sz w:val="20"/>
        </w:rPr>
        <w:t>Those involved are lacking in communication</w:t>
      </w:r>
      <w:r>
        <w:rPr>
          <w:spacing w:val="-9"/>
          <w:sz w:val="20"/>
        </w:rPr>
        <w:t> </w:t>
      </w:r>
      <w:r>
        <w:rPr>
          <w:sz w:val="20"/>
        </w:rPr>
        <w:t>even</w:t>
      </w:r>
      <w:r>
        <w:rPr>
          <w:spacing w:val="-9"/>
          <w:sz w:val="20"/>
        </w:rPr>
        <w:t> </w:t>
      </w:r>
      <w:r>
        <w:rPr>
          <w:sz w:val="20"/>
        </w:rPr>
        <w:t>in</w:t>
      </w:r>
      <w:r>
        <w:rPr>
          <w:spacing w:val="-11"/>
          <w:sz w:val="20"/>
        </w:rPr>
        <w:t> </w:t>
      </w:r>
      <w:r>
        <w:rPr>
          <w:sz w:val="20"/>
        </w:rPr>
        <w:t>the</w:t>
      </w:r>
      <w:r>
        <w:rPr>
          <w:spacing w:val="-12"/>
          <w:sz w:val="20"/>
        </w:rPr>
        <w:t> </w:t>
      </w:r>
      <w:r>
        <w:rPr>
          <w:sz w:val="20"/>
        </w:rPr>
        <w:t>absence</w:t>
      </w:r>
      <w:r>
        <w:rPr>
          <w:spacing w:val="-8"/>
          <w:sz w:val="20"/>
        </w:rPr>
        <w:t> </w:t>
      </w:r>
      <w:r>
        <w:rPr>
          <w:sz w:val="20"/>
        </w:rPr>
        <w:t>of</w:t>
      </w:r>
      <w:r>
        <w:rPr>
          <w:spacing w:val="-9"/>
          <w:sz w:val="20"/>
        </w:rPr>
        <w:t> </w:t>
      </w:r>
      <w:r>
        <w:rPr>
          <w:sz w:val="20"/>
        </w:rPr>
        <w:t>thematic</w:t>
      </w:r>
      <w:r>
        <w:rPr>
          <w:spacing w:val="-8"/>
          <w:sz w:val="20"/>
        </w:rPr>
        <w:t> </w:t>
      </w:r>
      <w:r>
        <w:rPr>
          <w:sz w:val="20"/>
        </w:rPr>
        <w:t>rural</w:t>
      </w:r>
      <w:r>
        <w:rPr>
          <w:spacing w:val="-10"/>
          <w:sz w:val="20"/>
        </w:rPr>
        <w:t> </w:t>
      </w:r>
      <w:r>
        <w:rPr>
          <w:sz w:val="20"/>
        </w:rPr>
        <w:t>activities</w:t>
      </w:r>
      <w:r>
        <w:rPr>
          <w:spacing w:val="-7"/>
          <w:sz w:val="20"/>
        </w:rPr>
        <w:t> </w:t>
      </w:r>
      <w:r>
        <w:rPr>
          <w:sz w:val="20"/>
        </w:rPr>
        <w:t>during</w:t>
      </w:r>
      <w:r>
        <w:rPr>
          <w:spacing w:val="-8"/>
          <w:sz w:val="20"/>
        </w:rPr>
        <w:t> </w:t>
      </w:r>
      <w:r>
        <w:rPr>
          <w:sz w:val="20"/>
        </w:rPr>
        <w:t>the</w:t>
      </w:r>
      <w:r>
        <w:rPr>
          <w:spacing w:val="-12"/>
          <w:sz w:val="20"/>
        </w:rPr>
        <w:t> </w:t>
      </w:r>
      <w:r>
        <w:rPr>
          <w:sz w:val="20"/>
        </w:rPr>
        <w:t>off-season</w:t>
      </w:r>
      <w:r>
        <w:rPr>
          <w:spacing w:val="-8"/>
          <w:sz w:val="20"/>
        </w:rPr>
        <w:t> </w:t>
      </w:r>
      <w:r>
        <w:rPr>
          <w:i/>
          <w:sz w:val="20"/>
        </w:rPr>
        <w:t>S2:</w:t>
      </w:r>
      <w:r>
        <w:rPr>
          <w:i/>
          <w:spacing w:val="-11"/>
          <w:sz w:val="20"/>
        </w:rPr>
        <w:t> </w:t>
      </w:r>
      <w:r>
        <w:rPr>
          <w:i/>
          <w:sz w:val="20"/>
        </w:rPr>
        <w:t>yes,</w:t>
      </w:r>
      <w:r>
        <w:rPr>
          <w:i/>
          <w:spacing w:val="-10"/>
          <w:sz w:val="20"/>
        </w:rPr>
        <w:t> </w:t>
      </w:r>
      <w:r>
        <w:rPr>
          <w:i/>
          <w:sz w:val="20"/>
        </w:rPr>
        <w:t>it</w:t>
      </w:r>
      <w:r>
        <w:rPr>
          <w:i/>
          <w:spacing w:val="-8"/>
          <w:sz w:val="20"/>
        </w:rPr>
        <w:t> </w:t>
      </w:r>
      <w:r>
        <w:rPr>
          <w:i/>
          <w:sz w:val="20"/>
        </w:rPr>
        <w:t>is</w:t>
      </w:r>
      <w:r>
        <w:rPr>
          <w:i/>
          <w:spacing w:val="-10"/>
          <w:sz w:val="20"/>
        </w:rPr>
        <w:t> </w:t>
      </w:r>
      <w:r>
        <w:rPr>
          <w:i/>
          <w:sz w:val="20"/>
        </w:rPr>
        <w:t>..</w:t>
      </w:r>
      <w:r>
        <w:rPr>
          <w:i/>
          <w:spacing w:val="-7"/>
          <w:sz w:val="20"/>
        </w:rPr>
        <w:t> </w:t>
      </w:r>
      <w:r>
        <w:rPr>
          <w:i/>
          <w:sz w:val="20"/>
        </w:rPr>
        <w:t>winter</w:t>
      </w:r>
      <w:r>
        <w:rPr>
          <w:i/>
          <w:spacing w:val="-8"/>
          <w:sz w:val="20"/>
        </w:rPr>
        <w:t> </w:t>
      </w:r>
      <w:r>
        <w:rPr>
          <w:i/>
          <w:sz w:val="20"/>
        </w:rPr>
        <w:t>is</w:t>
      </w:r>
      <w:r>
        <w:rPr>
          <w:i/>
          <w:spacing w:val="-7"/>
          <w:sz w:val="20"/>
        </w:rPr>
        <w:t> </w:t>
      </w:r>
      <w:r>
        <w:rPr>
          <w:i/>
          <w:sz w:val="20"/>
        </w:rPr>
        <w:t>long</w:t>
      </w:r>
    </w:p>
    <w:p>
      <w:pPr>
        <w:spacing w:line="234" w:lineRule="exact" w:before="0"/>
        <w:ind w:left="162" w:right="0" w:firstLine="0"/>
        <w:jc w:val="both"/>
        <w:rPr>
          <w:i/>
          <w:sz w:val="20"/>
        </w:rPr>
      </w:pPr>
      <w:r>
        <w:rPr>
          <w:i/>
          <w:sz w:val="20"/>
        </w:rPr>
        <w:t>..</w:t>
      </w:r>
      <w:r>
        <w:rPr>
          <w:i/>
          <w:spacing w:val="-7"/>
          <w:sz w:val="20"/>
        </w:rPr>
        <w:t> </w:t>
      </w:r>
      <w:r>
        <w:rPr>
          <w:i/>
          <w:sz w:val="20"/>
        </w:rPr>
        <w:t>when</w:t>
      </w:r>
      <w:r>
        <w:rPr>
          <w:i/>
          <w:spacing w:val="-6"/>
          <w:sz w:val="20"/>
        </w:rPr>
        <w:t> </w:t>
      </w:r>
      <w:r>
        <w:rPr>
          <w:i/>
          <w:sz w:val="20"/>
        </w:rPr>
        <w:t>it</w:t>
      </w:r>
      <w:r>
        <w:rPr>
          <w:i/>
          <w:spacing w:val="-5"/>
          <w:sz w:val="20"/>
        </w:rPr>
        <w:t> </w:t>
      </w:r>
      <w:r>
        <w:rPr>
          <w:i/>
          <w:sz w:val="20"/>
        </w:rPr>
        <w:t>freezes,</w:t>
      </w:r>
      <w:r>
        <w:rPr>
          <w:i/>
          <w:spacing w:val="-6"/>
          <w:sz w:val="20"/>
        </w:rPr>
        <w:t> </w:t>
      </w:r>
      <w:r>
        <w:rPr>
          <w:i/>
          <w:sz w:val="20"/>
        </w:rPr>
        <w:t>you</w:t>
      </w:r>
      <w:r>
        <w:rPr>
          <w:i/>
          <w:spacing w:val="-8"/>
          <w:sz w:val="20"/>
        </w:rPr>
        <w:t> </w:t>
      </w:r>
      <w:r>
        <w:rPr>
          <w:i/>
          <w:sz w:val="20"/>
        </w:rPr>
        <w:t>already</w:t>
      </w:r>
      <w:r>
        <w:rPr>
          <w:i/>
          <w:spacing w:val="-6"/>
          <w:sz w:val="20"/>
        </w:rPr>
        <w:t> </w:t>
      </w:r>
      <w:r>
        <w:rPr>
          <w:i/>
          <w:sz w:val="20"/>
        </w:rPr>
        <w:t>want</w:t>
      </w:r>
      <w:r>
        <w:rPr>
          <w:i/>
          <w:spacing w:val="-4"/>
          <w:sz w:val="20"/>
        </w:rPr>
        <w:t> </w:t>
      </w:r>
      <w:r>
        <w:rPr>
          <w:i/>
          <w:sz w:val="20"/>
        </w:rPr>
        <w:t>spring,</w:t>
      </w:r>
      <w:r>
        <w:rPr>
          <w:i/>
          <w:spacing w:val="-6"/>
          <w:sz w:val="20"/>
        </w:rPr>
        <w:t> </w:t>
      </w:r>
      <w:r>
        <w:rPr>
          <w:i/>
          <w:sz w:val="20"/>
        </w:rPr>
        <w:t>you</w:t>
      </w:r>
      <w:r>
        <w:rPr>
          <w:i/>
          <w:spacing w:val="-8"/>
          <w:sz w:val="20"/>
        </w:rPr>
        <w:t> </w:t>
      </w:r>
      <w:r>
        <w:rPr>
          <w:i/>
          <w:sz w:val="20"/>
        </w:rPr>
        <w:t>already</w:t>
      </w:r>
      <w:r>
        <w:rPr>
          <w:i/>
          <w:spacing w:val="-6"/>
          <w:sz w:val="20"/>
        </w:rPr>
        <w:t> </w:t>
      </w:r>
      <w:r>
        <w:rPr>
          <w:i/>
          <w:sz w:val="20"/>
        </w:rPr>
        <w:t>want</w:t>
      </w:r>
      <w:r>
        <w:rPr>
          <w:i/>
          <w:spacing w:val="-7"/>
          <w:sz w:val="20"/>
        </w:rPr>
        <w:t> </w:t>
      </w:r>
      <w:r>
        <w:rPr>
          <w:i/>
          <w:sz w:val="20"/>
        </w:rPr>
        <w:t>communication</w:t>
      </w:r>
      <w:r>
        <w:rPr>
          <w:i/>
          <w:spacing w:val="-8"/>
          <w:sz w:val="20"/>
        </w:rPr>
        <w:t> </w:t>
      </w:r>
      <w:r>
        <w:rPr>
          <w:i/>
          <w:spacing w:val="-5"/>
          <w:sz w:val="20"/>
        </w:rPr>
        <w:t>..</w:t>
      </w:r>
    </w:p>
    <w:p>
      <w:pPr>
        <w:spacing w:before="0"/>
        <w:ind w:left="162" w:right="548" w:firstLine="566"/>
        <w:jc w:val="both"/>
        <w:rPr>
          <w:i/>
          <w:sz w:val="20"/>
        </w:rPr>
      </w:pPr>
      <w:r>
        <w:rPr>
          <w:b/>
          <w:sz w:val="20"/>
        </w:rPr>
        <w:t>The</w:t>
      </w:r>
      <w:r>
        <w:rPr>
          <w:b/>
          <w:spacing w:val="-1"/>
          <w:sz w:val="20"/>
        </w:rPr>
        <w:t> </w:t>
      </w:r>
      <w:r>
        <w:rPr>
          <w:b/>
          <w:sz w:val="20"/>
        </w:rPr>
        <w:t>need for employment and activity </w:t>
      </w:r>
      <w:r>
        <w:rPr>
          <w:sz w:val="20"/>
        </w:rPr>
        <w:t>is also</w:t>
      </w:r>
      <w:r>
        <w:rPr>
          <w:spacing w:val="-1"/>
          <w:sz w:val="20"/>
        </w:rPr>
        <w:t> </w:t>
      </w:r>
      <w:r>
        <w:rPr>
          <w:sz w:val="20"/>
        </w:rPr>
        <w:t>one</w:t>
      </w:r>
      <w:r>
        <w:rPr>
          <w:spacing w:val="-2"/>
          <w:sz w:val="20"/>
        </w:rPr>
        <w:t> </w:t>
      </w:r>
      <w:r>
        <w:rPr>
          <w:sz w:val="20"/>
        </w:rPr>
        <w:t>of the</w:t>
      </w:r>
      <w:r>
        <w:rPr>
          <w:spacing w:val="-2"/>
          <w:sz w:val="20"/>
        </w:rPr>
        <w:t> </w:t>
      </w:r>
      <w:r>
        <w:rPr>
          <w:sz w:val="20"/>
        </w:rPr>
        <w:t>motivations for</w:t>
      </w:r>
      <w:r>
        <w:rPr>
          <w:spacing w:val="-2"/>
          <w:sz w:val="20"/>
        </w:rPr>
        <w:t> </w:t>
      </w:r>
      <w:r>
        <w:rPr>
          <w:sz w:val="20"/>
        </w:rPr>
        <w:t>the</w:t>
      </w:r>
      <w:r>
        <w:rPr>
          <w:spacing w:val="-2"/>
          <w:sz w:val="20"/>
        </w:rPr>
        <w:t> </w:t>
      </w:r>
      <w:r>
        <w:rPr>
          <w:sz w:val="20"/>
        </w:rPr>
        <w:t>involvement</w:t>
      </w:r>
      <w:r>
        <w:rPr>
          <w:spacing w:val="-1"/>
          <w:sz w:val="20"/>
        </w:rPr>
        <w:t> </w:t>
      </w:r>
      <w:r>
        <w:rPr>
          <w:sz w:val="20"/>
        </w:rPr>
        <w:t>of thematic village</w:t>
      </w:r>
      <w:r>
        <w:rPr>
          <w:spacing w:val="-5"/>
          <w:sz w:val="20"/>
        </w:rPr>
        <w:t> </w:t>
      </w:r>
      <w:r>
        <w:rPr>
          <w:sz w:val="20"/>
        </w:rPr>
        <w:t>actors</w:t>
      </w:r>
      <w:r>
        <w:rPr>
          <w:spacing w:val="-3"/>
          <w:sz w:val="20"/>
        </w:rPr>
        <w:t> </w:t>
      </w:r>
      <w:r>
        <w:rPr>
          <w:sz w:val="20"/>
        </w:rPr>
        <w:t>in</w:t>
      </w:r>
      <w:r>
        <w:rPr>
          <w:spacing w:val="-3"/>
          <w:sz w:val="20"/>
        </w:rPr>
        <w:t> </w:t>
      </w:r>
      <w:r>
        <w:rPr>
          <w:i/>
          <w:sz w:val="20"/>
        </w:rPr>
        <w:t>PE9:</w:t>
      </w:r>
      <w:r>
        <w:rPr>
          <w:i/>
          <w:spacing w:val="-2"/>
          <w:sz w:val="20"/>
        </w:rPr>
        <w:t> </w:t>
      </w:r>
      <w:r>
        <w:rPr>
          <w:i/>
          <w:sz w:val="20"/>
        </w:rPr>
        <w:t>they</w:t>
      </w:r>
      <w:r>
        <w:rPr>
          <w:i/>
          <w:spacing w:val="-4"/>
          <w:sz w:val="20"/>
        </w:rPr>
        <w:t> </w:t>
      </w:r>
      <w:r>
        <w:rPr>
          <w:i/>
          <w:sz w:val="20"/>
        </w:rPr>
        <w:t>just</w:t>
      </w:r>
      <w:r>
        <w:rPr>
          <w:i/>
          <w:spacing w:val="-3"/>
          <w:sz w:val="20"/>
        </w:rPr>
        <w:t> </w:t>
      </w:r>
      <w:r>
        <w:rPr>
          <w:i/>
          <w:sz w:val="20"/>
        </w:rPr>
        <w:t>wanted</w:t>
      </w:r>
      <w:r>
        <w:rPr>
          <w:i/>
          <w:spacing w:val="-2"/>
          <w:sz w:val="20"/>
        </w:rPr>
        <w:t> </w:t>
      </w:r>
      <w:r>
        <w:rPr>
          <w:i/>
          <w:sz w:val="20"/>
        </w:rPr>
        <w:t>activity</w:t>
      </w:r>
      <w:r>
        <w:rPr>
          <w:i/>
          <w:spacing w:val="-1"/>
          <w:sz w:val="20"/>
        </w:rPr>
        <w:t> </w:t>
      </w:r>
      <w:r>
        <w:rPr>
          <w:i/>
          <w:sz w:val="20"/>
        </w:rPr>
        <w:t>because</w:t>
      </w:r>
      <w:r>
        <w:rPr>
          <w:i/>
          <w:spacing w:val="-3"/>
          <w:sz w:val="20"/>
        </w:rPr>
        <w:t> </w:t>
      </w:r>
      <w:r>
        <w:rPr>
          <w:i/>
          <w:sz w:val="20"/>
        </w:rPr>
        <w:t>I</w:t>
      </w:r>
      <w:r>
        <w:rPr>
          <w:i/>
          <w:spacing w:val="-3"/>
          <w:sz w:val="20"/>
        </w:rPr>
        <w:t> </w:t>
      </w:r>
      <w:r>
        <w:rPr>
          <w:i/>
          <w:sz w:val="20"/>
        </w:rPr>
        <w:t>am</w:t>
      </w:r>
      <w:r>
        <w:rPr>
          <w:i/>
          <w:spacing w:val="-4"/>
          <w:sz w:val="20"/>
        </w:rPr>
        <w:t> </w:t>
      </w:r>
      <w:r>
        <w:rPr>
          <w:i/>
          <w:sz w:val="20"/>
        </w:rPr>
        <w:t>an</w:t>
      </w:r>
      <w:r>
        <w:rPr>
          <w:i/>
          <w:spacing w:val="-4"/>
          <w:sz w:val="20"/>
        </w:rPr>
        <w:t> </w:t>
      </w:r>
      <w:r>
        <w:rPr>
          <w:i/>
          <w:sz w:val="20"/>
        </w:rPr>
        <w:t>activity</w:t>
      </w:r>
      <w:r>
        <w:rPr>
          <w:i/>
          <w:spacing w:val="-4"/>
          <w:sz w:val="20"/>
        </w:rPr>
        <w:t> </w:t>
      </w:r>
      <w:r>
        <w:rPr>
          <w:i/>
          <w:sz w:val="20"/>
        </w:rPr>
        <w:t>person. </w:t>
      </w:r>
      <w:r>
        <w:rPr>
          <w:b/>
          <w:sz w:val="20"/>
        </w:rPr>
        <w:t>Also</w:t>
      </w:r>
      <w:r>
        <w:rPr>
          <w:b/>
          <w:spacing w:val="-2"/>
          <w:sz w:val="20"/>
        </w:rPr>
        <w:t> </w:t>
      </w:r>
      <w:r>
        <w:rPr>
          <w:b/>
          <w:sz w:val="20"/>
        </w:rPr>
        <w:t>a</w:t>
      </w:r>
      <w:r>
        <w:rPr>
          <w:b/>
          <w:spacing w:val="-2"/>
          <w:sz w:val="20"/>
        </w:rPr>
        <w:t> </w:t>
      </w:r>
      <w:r>
        <w:rPr>
          <w:b/>
          <w:sz w:val="20"/>
        </w:rPr>
        <w:t>constant</w:t>
      </w:r>
      <w:r>
        <w:rPr>
          <w:b/>
          <w:spacing w:val="-4"/>
          <w:sz w:val="20"/>
        </w:rPr>
        <w:t> </w:t>
      </w:r>
      <w:r>
        <w:rPr>
          <w:b/>
          <w:sz w:val="20"/>
        </w:rPr>
        <w:t>desire</w:t>
      </w:r>
      <w:r>
        <w:rPr>
          <w:b/>
          <w:spacing w:val="-1"/>
          <w:sz w:val="20"/>
        </w:rPr>
        <w:t> </w:t>
      </w:r>
      <w:r>
        <w:rPr>
          <w:b/>
          <w:sz w:val="20"/>
        </w:rPr>
        <w:t>to</w:t>
      </w:r>
      <w:r>
        <w:rPr>
          <w:b/>
          <w:spacing w:val="-4"/>
          <w:sz w:val="20"/>
        </w:rPr>
        <w:t> </w:t>
      </w:r>
      <w:r>
        <w:rPr>
          <w:b/>
          <w:sz w:val="20"/>
        </w:rPr>
        <w:t>learn something,</w:t>
      </w:r>
      <w:r>
        <w:rPr>
          <w:b/>
          <w:spacing w:val="-9"/>
          <w:sz w:val="20"/>
        </w:rPr>
        <w:t> </w:t>
      </w:r>
      <w:r>
        <w:rPr>
          <w:b/>
          <w:sz w:val="20"/>
        </w:rPr>
        <w:t>to</w:t>
      </w:r>
      <w:r>
        <w:rPr>
          <w:b/>
          <w:spacing w:val="-11"/>
          <w:sz w:val="20"/>
        </w:rPr>
        <w:t> </w:t>
      </w:r>
      <w:r>
        <w:rPr>
          <w:b/>
          <w:sz w:val="20"/>
        </w:rPr>
        <w:t>change,</w:t>
      </w:r>
      <w:r>
        <w:rPr>
          <w:b/>
          <w:spacing w:val="-9"/>
          <w:sz w:val="20"/>
        </w:rPr>
        <w:t> </w:t>
      </w:r>
      <w:r>
        <w:rPr>
          <w:b/>
          <w:sz w:val="20"/>
        </w:rPr>
        <w:t>to</w:t>
      </w:r>
      <w:r>
        <w:rPr>
          <w:b/>
          <w:spacing w:val="-9"/>
          <w:sz w:val="20"/>
        </w:rPr>
        <w:t> </w:t>
      </w:r>
      <w:r>
        <w:rPr>
          <w:b/>
          <w:sz w:val="20"/>
        </w:rPr>
        <w:t>improve</w:t>
      </w:r>
      <w:r>
        <w:rPr>
          <w:b/>
          <w:spacing w:val="-5"/>
          <w:sz w:val="20"/>
        </w:rPr>
        <w:t> </w:t>
      </w:r>
      <w:r>
        <w:rPr>
          <w:i/>
          <w:sz w:val="20"/>
        </w:rPr>
        <w:t>L4:</w:t>
      </w:r>
      <w:r>
        <w:rPr>
          <w:i/>
          <w:spacing w:val="-9"/>
          <w:sz w:val="20"/>
        </w:rPr>
        <w:t> </w:t>
      </w:r>
      <w:r>
        <w:rPr>
          <w:i/>
          <w:sz w:val="20"/>
        </w:rPr>
        <w:t>I,</w:t>
      </w:r>
      <w:r>
        <w:rPr>
          <w:i/>
          <w:spacing w:val="-10"/>
          <w:sz w:val="20"/>
        </w:rPr>
        <w:t> </w:t>
      </w:r>
      <w:r>
        <w:rPr>
          <w:i/>
          <w:sz w:val="20"/>
        </w:rPr>
        <w:t>for</w:t>
      </w:r>
      <w:r>
        <w:rPr>
          <w:i/>
          <w:spacing w:val="-10"/>
          <w:sz w:val="20"/>
        </w:rPr>
        <w:t> </w:t>
      </w:r>
      <w:r>
        <w:rPr>
          <w:i/>
          <w:sz w:val="20"/>
        </w:rPr>
        <w:t>example,</w:t>
      </w:r>
      <w:r>
        <w:rPr>
          <w:i/>
          <w:spacing w:val="-7"/>
          <w:sz w:val="20"/>
        </w:rPr>
        <w:t> </w:t>
      </w:r>
      <w:r>
        <w:rPr>
          <w:i/>
          <w:sz w:val="20"/>
        </w:rPr>
        <w:t>would</w:t>
      </w:r>
      <w:r>
        <w:rPr>
          <w:i/>
          <w:spacing w:val="-12"/>
          <w:sz w:val="20"/>
        </w:rPr>
        <w:t> </w:t>
      </w:r>
      <w:r>
        <w:rPr>
          <w:i/>
          <w:sz w:val="20"/>
        </w:rPr>
        <w:t>like</w:t>
      </w:r>
      <w:r>
        <w:rPr>
          <w:i/>
          <w:spacing w:val="-9"/>
          <w:sz w:val="20"/>
        </w:rPr>
        <w:t> </w:t>
      </w:r>
      <w:r>
        <w:rPr>
          <w:i/>
          <w:sz w:val="20"/>
        </w:rPr>
        <w:t>other</w:t>
      </w:r>
      <w:r>
        <w:rPr>
          <w:i/>
          <w:spacing w:val="-8"/>
          <w:sz w:val="20"/>
        </w:rPr>
        <w:t> </w:t>
      </w:r>
      <w:r>
        <w:rPr>
          <w:i/>
          <w:sz w:val="20"/>
        </w:rPr>
        <w:t>activities.</w:t>
      </w:r>
      <w:r>
        <w:rPr>
          <w:i/>
          <w:spacing w:val="-10"/>
          <w:sz w:val="20"/>
        </w:rPr>
        <w:t> </w:t>
      </w:r>
      <w:r>
        <w:rPr>
          <w:i/>
          <w:sz w:val="20"/>
        </w:rPr>
        <w:t>I,</w:t>
      </w:r>
      <w:r>
        <w:rPr>
          <w:i/>
          <w:spacing w:val="-10"/>
          <w:sz w:val="20"/>
        </w:rPr>
        <w:t> </w:t>
      </w:r>
      <w:r>
        <w:rPr>
          <w:i/>
          <w:sz w:val="20"/>
        </w:rPr>
        <w:t>I</w:t>
      </w:r>
      <w:r>
        <w:rPr>
          <w:i/>
          <w:spacing w:val="-10"/>
          <w:sz w:val="20"/>
        </w:rPr>
        <w:t> </w:t>
      </w:r>
      <w:r>
        <w:rPr>
          <w:i/>
          <w:sz w:val="20"/>
        </w:rPr>
        <w:t>repeat,</w:t>
      </w:r>
      <w:r>
        <w:rPr>
          <w:i/>
          <w:spacing w:val="-10"/>
          <w:sz w:val="20"/>
        </w:rPr>
        <w:t> </w:t>
      </w:r>
      <w:r>
        <w:rPr>
          <w:i/>
          <w:sz w:val="20"/>
        </w:rPr>
        <w:t>am</w:t>
      </w:r>
      <w:r>
        <w:rPr>
          <w:i/>
          <w:spacing w:val="-11"/>
          <w:sz w:val="20"/>
        </w:rPr>
        <w:t> </w:t>
      </w:r>
      <w:r>
        <w:rPr>
          <w:i/>
          <w:sz w:val="20"/>
        </w:rPr>
        <w:t>a</w:t>
      </w:r>
      <w:r>
        <w:rPr>
          <w:i/>
          <w:spacing w:val="-10"/>
          <w:sz w:val="20"/>
        </w:rPr>
        <w:t> </w:t>
      </w:r>
      <w:r>
        <w:rPr>
          <w:i/>
          <w:sz w:val="20"/>
        </w:rPr>
        <w:t>cultural</w:t>
      </w:r>
      <w:r>
        <w:rPr>
          <w:i/>
          <w:spacing w:val="-9"/>
          <w:sz w:val="20"/>
        </w:rPr>
        <w:t> </w:t>
      </w:r>
      <w:r>
        <w:rPr>
          <w:i/>
          <w:sz w:val="20"/>
        </w:rPr>
        <w:t>worker</w:t>
      </w:r>
      <w:r>
        <w:rPr>
          <w:i/>
          <w:sz w:val="20"/>
        </w:rPr>
        <w:t> and I stand instead.</w:t>
      </w:r>
    </w:p>
    <w:p>
      <w:pPr>
        <w:spacing w:before="1"/>
        <w:ind w:left="162" w:right="547" w:firstLine="566"/>
        <w:jc w:val="both"/>
        <w:rPr>
          <w:sz w:val="20"/>
        </w:rPr>
      </w:pPr>
      <w:r>
        <w:rPr>
          <w:b/>
          <w:sz w:val="20"/>
        </w:rPr>
        <w:t>The</w:t>
      </w:r>
      <w:r>
        <w:rPr>
          <w:b/>
          <w:spacing w:val="-2"/>
          <w:sz w:val="20"/>
        </w:rPr>
        <w:t> </w:t>
      </w:r>
      <w:r>
        <w:rPr>
          <w:b/>
          <w:sz w:val="20"/>
        </w:rPr>
        <w:t>need to</w:t>
      </w:r>
      <w:r>
        <w:rPr>
          <w:b/>
          <w:spacing w:val="-1"/>
          <w:sz w:val="20"/>
        </w:rPr>
        <w:t> </w:t>
      </w:r>
      <w:r>
        <w:rPr>
          <w:b/>
          <w:sz w:val="20"/>
        </w:rPr>
        <w:t>be valued </w:t>
      </w:r>
      <w:r>
        <w:rPr>
          <w:sz w:val="20"/>
        </w:rPr>
        <w:t>among</w:t>
      </w:r>
      <w:r>
        <w:rPr>
          <w:spacing w:val="-2"/>
          <w:sz w:val="20"/>
        </w:rPr>
        <w:t> </w:t>
      </w:r>
      <w:r>
        <w:rPr>
          <w:sz w:val="20"/>
        </w:rPr>
        <w:t>the</w:t>
      </w:r>
      <w:r>
        <w:rPr>
          <w:spacing w:val="-3"/>
          <w:sz w:val="20"/>
        </w:rPr>
        <w:t> </w:t>
      </w:r>
      <w:r>
        <w:rPr>
          <w:sz w:val="20"/>
        </w:rPr>
        <w:t>villagers</w:t>
      </w:r>
      <w:r>
        <w:rPr>
          <w:spacing w:val="-1"/>
          <w:sz w:val="20"/>
        </w:rPr>
        <w:t> </w:t>
      </w:r>
      <w:r>
        <w:rPr>
          <w:sz w:val="20"/>
        </w:rPr>
        <w:t>and guests </w:t>
      </w:r>
      <w:r>
        <w:rPr>
          <w:i/>
          <w:sz w:val="20"/>
        </w:rPr>
        <w:t>S2:</w:t>
      </w:r>
      <w:r>
        <w:rPr>
          <w:i/>
          <w:spacing w:val="-3"/>
          <w:sz w:val="20"/>
        </w:rPr>
        <w:t> </w:t>
      </w:r>
      <w:r>
        <w:rPr>
          <w:i/>
          <w:sz w:val="20"/>
        </w:rPr>
        <w:t>That's</w:t>
      </w:r>
      <w:r>
        <w:rPr>
          <w:i/>
          <w:spacing w:val="-1"/>
          <w:sz w:val="20"/>
        </w:rPr>
        <w:t> </w:t>
      </w:r>
      <w:r>
        <w:rPr>
          <w:i/>
          <w:sz w:val="20"/>
        </w:rPr>
        <w:t>right,</w:t>
      </w:r>
      <w:r>
        <w:rPr>
          <w:i/>
          <w:spacing w:val="-1"/>
          <w:sz w:val="20"/>
        </w:rPr>
        <w:t> </w:t>
      </w:r>
      <w:r>
        <w:rPr>
          <w:i/>
          <w:sz w:val="20"/>
        </w:rPr>
        <w:t>they're just grateful. Well,</w:t>
      </w:r>
      <w:r>
        <w:rPr>
          <w:i/>
          <w:spacing w:val="-1"/>
          <w:sz w:val="20"/>
        </w:rPr>
        <w:t> </w:t>
      </w:r>
      <w:r>
        <w:rPr>
          <w:i/>
          <w:sz w:val="20"/>
        </w:rPr>
        <w:t>that's</w:t>
      </w:r>
      <w:r>
        <w:rPr>
          <w:i/>
          <w:sz w:val="20"/>
        </w:rPr>
        <w:t> enough</w:t>
      </w:r>
      <w:r>
        <w:rPr>
          <w:i/>
          <w:spacing w:val="-4"/>
          <w:sz w:val="20"/>
        </w:rPr>
        <w:t> </w:t>
      </w:r>
      <w:r>
        <w:rPr>
          <w:i/>
          <w:sz w:val="20"/>
        </w:rPr>
        <w:t>for</w:t>
      </w:r>
      <w:r>
        <w:rPr>
          <w:i/>
          <w:spacing w:val="-6"/>
          <w:sz w:val="20"/>
        </w:rPr>
        <w:t> </w:t>
      </w:r>
      <w:r>
        <w:rPr>
          <w:i/>
          <w:sz w:val="20"/>
        </w:rPr>
        <w:t>us.</w:t>
      </w:r>
      <w:r>
        <w:rPr>
          <w:i/>
          <w:spacing w:val="-6"/>
          <w:sz w:val="20"/>
        </w:rPr>
        <w:t> </w:t>
      </w:r>
      <w:r>
        <w:rPr>
          <w:i/>
          <w:sz w:val="20"/>
        </w:rPr>
        <w:t>That</w:t>
      </w:r>
      <w:r>
        <w:rPr>
          <w:i/>
          <w:spacing w:val="-6"/>
          <w:sz w:val="20"/>
        </w:rPr>
        <w:t> </w:t>
      </w:r>
      <w:r>
        <w:rPr>
          <w:i/>
          <w:sz w:val="20"/>
        </w:rPr>
        <w:t>alone</w:t>
      </w:r>
      <w:r>
        <w:rPr>
          <w:i/>
          <w:spacing w:val="-4"/>
          <w:sz w:val="20"/>
        </w:rPr>
        <w:t> </w:t>
      </w:r>
      <w:r>
        <w:rPr>
          <w:i/>
          <w:sz w:val="20"/>
        </w:rPr>
        <w:t>is</w:t>
      </w:r>
      <w:r>
        <w:rPr>
          <w:i/>
          <w:spacing w:val="-6"/>
          <w:sz w:val="20"/>
        </w:rPr>
        <w:t> </w:t>
      </w:r>
      <w:r>
        <w:rPr>
          <w:i/>
          <w:sz w:val="20"/>
        </w:rPr>
        <w:t>enough.</w:t>
      </w:r>
      <w:r>
        <w:rPr>
          <w:i/>
          <w:spacing w:val="-6"/>
          <w:sz w:val="20"/>
        </w:rPr>
        <w:t> </w:t>
      </w:r>
      <w:r>
        <w:rPr>
          <w:i/>
          <w:sz w:val="20"/>
        </w:rPr>
        <w:t>It</w:t>
      </w:r>
      <w:r>
        <w:rPr>
          <w:i/>
          <w:spacing w:val="-6"/>
          <w:sz w:val="20"/>
        </w:rPr>
        <w:t> </w:t>
      </w:r>
      <w:r>
        <w:rPr>
          <w:i/>
          <w:sz w:val="20"/>
        </w:rPr>
        <w:t>means</w:t>
      </w:r>
      <w:r>
        <w:rPr>
          <w:i/>
          <w:spacing w:val="-6"/>
          <w:sz w:val="20"/>
        </w:rPr>
        <w:t> </w:t>
      </w:r>
      <w:r>
        <w:rPr>
          <w:i/>
          <w:sz w:val="20"/>
        </w:rPr>
        <w:t>that</w:t>
      </w:r>
      <w:r>
        <w:rPr>
          <w:i/>
          <w:spacing w:val="-6"/>
          <w:sz w:val="20"/>
        </w:rPr>
        <w:t> </w:t>
      </w:r>
      <w:r>
        <w:rPr>
          <w:i/>
          <w:sz w:val="20"/>
        </w:rPr>
        <w:t>we</w:t>
      </w:r>
      <w:r>
        <w:rPr>
          <w:i/>
          <w:spacing w:val="-7"/>
          <w:sz w:val="20"/>
        </w:rPr>
        <w:t> </w:t>
      </w:r>
      <w:r>
        <w:rPr>
          <w:i/>
          <w:sz w:val="20"/>
        </w:rPr>
        <w:t>appreciate</w:t>
      </w:r>
      <w:r>
        <w:rPr>
          <w:i/>
          <w:spacing w:val="-1"/>
          <w:sz w:val="20"/>
        </w:rPr>
        <w:t> </w:t>
      </w:r>
      <w:r>
        <w:rPr>
          <w:i/>
          <w:sz w:val="20"/>
        </w:rPr>
        <w:t>this</w:t>
      </w:r>
      <w:r>
        <w:rPr>
          <w:i/>
          <w:spacing w:val="-6"/>
          <w:sz w:val="20"/>
        </w:rPr>
        <w:t> </w:t>
      </w:r>
      <w:r>
        <w:rPr>
          <w:i/>
          <w:sz w:val="20"/>
        </w:rPr>
        <w:t>work</w:t>
      </w:r>
      <w:r>
        <w:rPr>
          <w:i/>
          <w:spacing w:val="-7"/>
          <w:sz w:val="20"/>
        </w:rPr>
        <w:t> </w:t>
      </w:r>
      <w:r>
        <w:rPr>
          <w:i/>
          <w:sz w:val="20"/>
        </w:rPr>
        <w:t>we</w:t>
      </w:r>
      <w:r>
        <w:rPr>
          <w:i/>
          <w:spacing w:val="-7"/>
          <w:sz w:val="20"/>
        </w:rPr>
        <w:t> </w:t>
      </w:r>
      <w:r>
        <w:rPr>
          <w:i/>
          <w:sz w:val="20"/>
        </w:rPr>
        <w:t>do.</w:t>
      </w:r>
      <w:r>
        <w:rPr>
          <w:i/>
          <w:spacing w:val="-6"/>
          <w:sz w:val="20"/>
        </w:rPr>
        <w:t> </w:t>
      </w:r>
      <w:r>
        <w:rPr>
          <w:i/>
          <w:sz w:val="20"/>
        </w:rPr>
        <w:t>Just</w:t>
      </w:r>
      <w:r>
        <w:rPr>
          <w:i/>
          <w:spacing w:val="-6"/>
          <w:sz w:val="20"/>
        </w:rPr>
        <w:t> </w:t>
      </w:r>
      <w:r>
        <w:rPr>
          <w:i/>
          <w:sz w:val="20"/>
        </w:rPr>
        <w:t>happy</w:t>
      </w:r>
      <w:r>
        <w:rPr>
          <w:sz w:val="20"/>
        </w:rPr>
        <w:t>.</w:t>
      </w:r>
      <w:r>
        <w:rPr>
          <w:spacing w:val="-7"/>
          <w:sz w:val="20"/>
        </w:rPr>
        <w:t> </w:t>
      </w:r>
      <w:r>
        <w:rPr>
          <w:b/>
          <w:sz w:val="20"/>
        </w:rPr>
        <w:t>To</w:t>
      </w:r>
      <w:r>
        <w:rPr>
          <w:b/>
          <w:spacing w:val="-7"/>
          <w:sz w:val="20"/>
        </w:rPr>
        <w:t> </w:t>
      </w:r>
      <w:r>
        <w:rPr>
          <w:b/>
          <w:sz w:val="20"/>
        </w:rPr>
        <w:t>be</w:t>
      </w:r>
      <w:r>
        <w:rPr>
          <w:b/>
          <w:spacing w:val="-7"/>
          <w:sz w:val="20"/>
        </w:rPr>
        <w:t> </w:t>
      </w:r>
      <w:r>
        <w:rPr>
          <w:b/>
          <w:sz w:val="20"/>
        </w:rPr>
        <w:t>useful</w:t>
      </w:r>
      <w:r>
        <w:rPr>
          <w:b/>
          <w:spacing w:val="-4"/>
          <w:sz w:val="20"/>
        </w:rPr>
        <w:t> </w:t>
      </w:r>
      <w:r>
        <w:rPr>
          <w:i/>
          <w:sz w:val="20"/>
        </w:rPr>
        <w:t>S5:</w:t>
      </w:r>
      <w:r>
        <w:rPr>
          <w:i/>
          <w:spacing w:val="-7"/>
          <w:sz w:val="20"/>
        </w:rPr>
        <w:t> </w:t>
      </w:r>
      <w:r>
        <w:rPr>
          <w:i/>
          <w:sz w:val="20"/>
        </w:rPr>
        <w:t>To</w:t>
      </w:r>
      <w:r>
        <w:rPr>
          <w:i/>
          <w:sz w:val="20"/>
        </w:rPr>
        <w:t> be</w:t>
      </w:r>
      <w:r>
        <w:rPr>
          <w:i/>
          <w:spacing w:val="-6"/>
          <w:sz w:val="20"/>
        </w:rPr>
        <w:t> </w:t>
      </w:r>
      <w:r>
        <w:rPr>
          <w:i/>
          <w:sz w:val="20"/>
        </w:rPr>
        <w:t>good</w:t>
      </w:r>
      <w:r>
        <w:rPr>
          <w:i/>
          <w:spacing w:val="-7"/>
          <w:sz w:val="20"/>
        </w:rPr>
        <w:t> </w:t>
      </w:r>
      <w:r>
        <w:rPr>
          <w:i/>
          <w:sz w:val="20"/>
        </w:rPr>
        <w:t>for</w:t>
      </w:r>
      <w:r>
        <w:rPr>
          <w:i/>
          <w:spacing w:val="-5"/>
          <w:sz w:val="20"/>
        </w:rPr>
        <w:t> </w:t>
      </w:r>
      <w:r>
        <w:rPr>
          <w:i/>
          <w:sz w:val="20"/>
        </w:rPr>
        <w:t>everyone</w:t>
      </w:r>
      <w:r>
        <w:rPr>
          <w:i/>
          <w:spacing w:val="-6"/>
          <w:sz w:val="20"/>
        </w:rPr>
        <w:t> </w:t>
      </w:r>
      <w:r>
        <w:rPr>
          <w:i/>
          <w:sz w:val="20"/>
        </w:rPr>
        <w:t>I</w:t>
      </w:r>
      <w:r>
        <w:rPr>
          <w:i/>
          <w:spacing w:val="-3"/>
          <w:sz w:val="20"/>
        </w:rPr>
        <w:t> </w:t>
      </w:r>
      <w:r>
        <w:rPr>
          <w:i/>
          <w:sz w:val="20"/>
        </w:rPr>
        <w:t>want,</w:t>
      </w:r>
      <w:r>
        <w:rPr>
          <w:i/>
          <w:spacing w:val="-2"/>
          <w:sz w:val="20"/>
        </w:rPr>
        <w:t> </w:t>
      </w:r>
      <w:r>
        <w:rPr>
          <w:i/>
          <w:sz w:val="20"/>
        </w:rPr>
        <w:t>and</w:t>
      </w:r>
      <w:r>
        <w:rPr>
          <w:i/>
          <w:spacing w:val="-4"/>
          <w:sz w:val="20"/>
        </w:rPr>
        <w:t> </w:t>
      </w:r>
      <w:r>
        <w:rPr>
          <w:i/>
          <w:sz w:val="20"/>
        </w:rPr>
        <w:t>for</w:t>
      </w:r>
      <w:r>
        <w:rPr>
          <w:i/>
          <w:spacing w:val="-5"/>
          <w:sz w:val="20"/>
        </w:rPr>
        <w:t> </w:t>
      </w:r>
      <w:r>
        <w:rPr>
          <w:i/>
          <w:sz w:val="20"/>
        </w:rPr>
        <w:t>the</w:t>
      </w:r>
      <w:r>
        <w:rPr>
          <w:i/>
          <w:spacing w:val="-3"/>
          <w:sz w:val="20"/>
        </w:rPr>
        <w:t> </w:t>
      </w:r>
      <w:r>
        <w:rPr>
          <w:i/>
          <w:sz w:val="20"/>
        </w:rPr>
        <w:t>locals</w:t>
      </w:r>
      <w:r>
        <w:rPr>
          <w:i/>
          <w:spacing w:val="-3"/>
          <w:sz w:val="20"/>
        </w:rPr>
        <w:t> </w:t>
      </w:r>
      <w:r>
        <w:rPr>
          <w:i/>
          <w:sz w:val="20"/>
        </w:rPr>
        <w:t>not</w:t>
      </w:r>
      <w:r>
        <w:rPr>
          <w:i/>
          <w:spacing w:val="-3"/>
          <w:sz w:val="20"/>
        </w:rPr>
        <w:t> </w:t>
      </w:r>
      <w:r>
        <w:rPr>
          <w:i/>
          <w:sz w:val="20"/>
        </w:rPr>
        <w:t>to</w:t>
      </w:r>
      <w:r>
        <w:rPr>
          <w:i/>
          <w:spacing w:val="-6"/>
          <w:sz w:val="20"/>
        </w:rPr>
        <w:t> </w:t>
      </w:r>
      <w:r>
        <w:rPr>
          <w:i/>
          <w:sz w:val="20"/>
        </w:rPr>
        <w:t>be</w:t>
      </w:r>
      <w:r>
        <w:rPr>
          <w:i/>
          <w:spacing w:val="-4"/>
          <w:sz w:val="20"/>
        </w:rPr>
        <w:t> </w:t>
      </w:r>
      <w:r>
        <w:rPr>
          <w:i/>
          <w:sz w:val="20"/>
        </w:rPr>
        <w:t>disappointed,</w:t>
      </w:r>
      <w:r>
        <w:rPr>
          <w:i/>
          <w:spacing w:val="-5"/>
          <w:sz w:val="20"/>
        </w:rPr>
        <w:t> </w:t>
      </w:r>
      <w:r>
        <w:rPr>
          <w:i/>
          <w:sz w:val="20"/>
        </w:rPr>
        <w:t>that</w:t>
      </w:r>
      <w:r>
        <w:rPr>
          <w:i/>
          <w:spacing w:val="-5"/>
          <w:sz w:val="20"/>
        </w:rPr>
        <w:t> </w:t>
      </w:r>
      <w:r>
        <w:rPr>
          <w:i/>
          <w:sz w:val="20"/>
        </w:rPr>
        <w:t>the</w:t>
      </w:r>
      <w:r>
        <w:rPr>
          <w:i/>
          <w:spacing w:val="-3"/>
          <w:sz w:val="20"/>
        </w:rPr>
        <w:t> </w:t>
      </w:r>
      <w:r>
        <w:rPr>
          <w:i/>
          <w:sz w:val="20"/>
        </w:rPr>
        <w:t>village</w:t>
      </w:r>
      <w:r>
        <w:rPr>
          <w:i/>
          <w:spacing w:val="-6"/>
          <w:sz w:val="20"/>
        </w:rPr>
        <w:t> </w:t>
      </w:r>
      <w:r>
        <w:rPr>
          <w:i/>
          <w:sz w:val="20"/>
        </w:rPr>
        <w:t>is</w:t>
      </w:r>
      <w:r>
        <w:rPr>
          <w:i/>
          <w:spacing w:val="-3"/>
          <w:sz w:val="20"/>
        </w:rPr>
        <w:t> </w:t>
      </w:r>
      <w:r>
        <w:rPr>
          <w:i/>
          <w:sz w:val="20"/>
        </w:rPr>
        <w:t>here</w:t>
      </w:r>
      <w:r>
        <w:rPr>
          <w:i/>
          <w:spacing w:val="-6"/>
          <w:sz w:val="20"/>
        </w:rPr>
        <w:t> </w:t>
      </w:r>
      <w:r>
        <w:rPr>
          <w:i/>
          <w:sz w:val="20"/>
        </w:rPr>
        <w:t>and</w:t>
      </w:r>
      <w:r>
        <w:rPr>
          <w:i/>
          <w:spacing w:val="-7"/>
          <w:sz w:val="20"/>
        </w:rPr>
        <w:t> </w:t>
      </w:r>
      <w:r>
        <w:rPr>
          <w:i/>
          <w:sz w:val="20"/>
        </w:rPr>
        <w:t>there</w:t>
      </w:r>
      <w:r>
        <w:rPr>
          <w:i/>
          <w:spacing w:val="-6"/>
          <w:sz w:val="20"/>
        </w:rPr>
        <w:t> </w:t>
      </w:r>
      <w:r>
        <w:rPr>
          <w:i/>
          <w:sz w:val="20"/>
        </w:rPr>
        <w:t>is</w:t>
      </w:r>
      <w:r>
        <w:rPr>
          <w:i/>
          <w:spacing w:val="-3"/>
          <w:sz w:val="20"/>
        </w:rPr>
        <w:t> </w:t>
      </w:r>
      <w:r>
        <w:rPr>
          <w:i/>
          <w:sz w:val="20"/>
        </w:rPr>
        <w:t>nothing, and</w:t>
      </w:r>
      <w:r>
        <w:rPr>
          <w:i/>
          <w:spacing w:val="-4"/>
          <w:sz w:val="20"/>
        </w:rPr>
        <w:t> </w:t>
      </w:r>
      <w:r>
        <w:rPr>
          <w:i/>
          <w:sz w:val="20"/>
        </w:rPr>
        <w:t>that</w:t>
      </w:r>
      <w:r>
        <w:rPr>
          <w:i/>
          <w:spacing w:val="-3"/>
          <w:sz w:val="20"/>
        </w:rPr>
        <w:t> </w:t>
      </w:r>
      <w:r>
        <w:rPr>
          <w:i/>
          <w:sz w:val="20"/>
        </w:rPr>
        <w:t>they</w:t>
      </w:r>
      <w:r>
        <w:rPr>
          <w:i/>
          <w:spacing w:val="-4"/>
          <w:sz w:val="20"/>
        </w:rPr>
        <w:t> </w:t>
      </w:r>
      <w:r>
        <w:rPr>
          <w:i/>
          <w:sz w:val="20"/>
        </w:rPr>
        <w:t>take</w:t>
      </w:r>
      <w:r>
        <w:rPr>
          <w:i/>
          <w:spacing w:val="-3"/>
          <w:sz w:val="20"/>
        </w:rPr>
        <w:t> </w:t>
      </w:r>
      <w:r>
        <w:rPr>
          <w:i/>
          <w:sz w:val="20"/>
        </w:rPr>
        <w:t>advantage,</w:t>
      </w:r>
      <w:r>
        <w:rPr>
          <w:i/>
          <w:spacing w:val="-2"/>
          <w:sz w:val="20"/>
        </w:rPr>
        <w:t> </w:t>
      </w:r>
      <w:r>
        <w:rPr>
          <w:i/>
          <w:sz w:val="20"/>
        </w:rPr>
        <w:t>still,</w:t>
      </w:r>
      <w:r>
        <w:rPr>
          <w:i/>
          <w:spacing w:val="-2"/>
          <w:sz w:val="20"/>
        </w:rPr>
        <w:t> </w:t>
      </w:r>
      <w:r>
        <w:rPr>
          <w:i/>
          <w:sz w:val="20"/>
        </w:rPr>
        <w:t>it</w:t>
      </w:r>
      <w:r>
        <w:rPr>
          <w:i/>
          <w:spacing w:val="-3"/>
          <w:sz w:val="20"/>
        </w:rPr>
        <w:t> </w:t>
      </w:r>
      <w:r>
        <w:rPr>
          <w:i/>
          <w:sz w:val="20"/>
        </w:rPr>
        <w:t>is not</w:t>
      </w:r>
      <w:r>
        <w:rPr>
          <w:i/>
          <w:spacing w:val="-3"/>
          <w:sz w:val="20"/>
        </w:rPr>
        <w:t> </w:t>
      </w:r>
      <w:r>
        <w:rPr>
          <w:i/>
          <w:sz w:val="20"/>
        </w:rPr>
        <w:t>a</w:t>
      </w:r>
      <w:r>
        <w:rPr>
          <w:i/>
          <w:spacing w:val="-3"/>
          <w:sz w:val="20"/>
        </w:rPr>
        <w:t> </w:t>
      </w:r>
      <w:r>
        <w:rPr>
          <w:i/>
          <w:sz w:val="20"/>
        </w:rPr>
        <w:t>pity</w:t>
      </w:r>
      <w:r>
        <w:rPr>
          <w:i/>
          <w:spacing w:val="-1"/>
          <w:sz w:val="20"/>
        </w:rPr>
        <w:t> </w:t>
      </w:r>
      <w:r>
        <w:rPr>
          <w:i/>
          <w:sz w:val="20"/>
        </w:rPr>
        <w:t>for</w:t>
      </w:r>
      <w:r>
        <w:rPr>
          <w:i/>
          <w:spacing w:val="-1"/>
          <w:sz w:val="20"/>
        </w:rPr>
        <w:t> </w:t>
      </w:r>
      <w:r>
        <w:rPr>
          <w:i/>
          <w:sz w:val="20"/>
        </w:rPr>
        <w:t>us</w:t>
      </w:r>
      <w:r>
        <w:rPr>
          <w:i/>
          <w:spacing w:val="-3"/>
          <w:sz w:val="20"/>
        </w:rPr>
        <w:t> </w:t>
      </w:r>
      <w:r>
        <w:rPr>
          <w:i/>
          <w:sz w:val="20"/>
        </w:rPr>
        <w:t>here.</w:t>
      </w:r>
      <w:r>
        <w:rPr>
          <w:i/>
          <w:spacing w:val="40"/>
          <w:sz w:val="20"/>
        </w:rPr>
        <w:t> </w:t>
      </w:r>
      <w:r>
        <w:rPr>
          <w:sz w:val="20"/>
        </w:rPr>
        <w:t>The</w:t>
      </w:r>
      <w:r>
        <w:rPr>
          <w:spacing w:val="-2"/>
          <w:sz w:val="20"/>
        </w:rPr>
        <w:t> </w:t>
      </w:r>
      <w:r>
        <w:rPr>
          <w:sz w:val="20"/>
        </w:rPr>
        <w:t>perception</w:t>
      </w:r>
      <w:r>
        <w:rPr>
          <w:spacing w:val="-4"/>
          <w:sz w:val="20"/>
        </w:rPr>
        <w:t> </w:t>
      </w:r>
      <w:r>
        <w:rPr>
          <w:sz w:val="20"/>
        </w:rPr>
        <w:t>that</w:t>
      </w:r>
      <w:r>
        <w:rPr>
          <w:spacing w:val="-2"/>
          <w:sz w:val="20"/>
        </w:rPr>
        <w:t> </w:t>
      </w:r>
      <w:r>
        <w:rPr>
          <w:b/>
          <w:sz w:val="20"/>
        </w:rPr>
        <w:t>create</w:t>
      </w:r>
      <w:r>
        <w:rPr>
          <w:b/>
          <w:spacing w:val="-3"/>
          <w:sz w:val="20"/>
        </w:rPr>
        <w:t> </w:t>
      </w:r>
      <w:r>
        <w:rPr>
          <w:b/>
          <w:sz w:val="20"/>
        </w:rPr>
        <w:t>something</w:t>
      </w:r>
      <w:r>
        <w:rPr>
          <w:b/>
          <w:spacing w:val="-4"/>
          <w:sz w:val="20"/>
        </w:rPr>
        <w:t> </w:t>
      </w:r>
      <w:r>
        <w:rPr>
          <w:b/>
          <w:sz w:val="20"/>
        </w:rPr>
        <w:t>useful</w:t>
      </w:r>
      <w:r>
        <w:rPr>
          <w:b/>
          <w:spacing w:val="-2"/>
          <w:sz w:val="20"/>
        </w:rPr>
        <w:t> </w:t>
      </w:r>
      <w:r>
        <w:rPr>
          <w:b/>
          <w:sz w:val="20"/>
        </w:rPr>
        <w:t>for others </w:t>
      </w:r>
      <w:r>
        <w:rPr>
          <w:i/>
          <w:sz w:val="20"/>
        </w:rPr>
        <w:t>S5: as they say, we see that in the community, too, as we say, we make that money, somewhere we invest</w:t>
      </w:r>
      <w:r>
        <w:rPr>
          <w:i/>
          <w:sz w:val="20"/>
        </w:rPr>
        <w:t> it. Well the man felt the need. </w:t>
      </w:r>
      <w:r>
        <w:rPr>
          <w:sz w:val="20"/>
        </w:rPr>
        <w:t>It leads the rural population to engage in community activities.</w:t>
      </w:r>
    </w:p>
    <w:p>
      <w:pPr>
        <w:spacing w:before="0"/>
        <w:ind w:left="162" w:right="550" w:firstLine="566"/>
        <w:jc w:val="both"/>
        <w:rPr>
          <w:i/>
          <w:sz w:val="20"/>
        </w:rPr>
      </w:pPr>
      <w:r>
        <w:rPr>
          <w:b/>
          <w:sz w:val="20"/>
        </w:rPr>
        <w:t>The individual opportunities of TV actors </w:t>
      </w:r>
      <w:r>
        <w:rPr>
          <w:sz w:val="20"/>
        </w:rPr>
        <w:t>also influence their involvement in the activities of the thematic villages. First of</w:t>
      </w:r>
      <w:r>
        <w:rPr>
          <w:spacing w:val="-1"/>
          <w:sz w:val="20"/>
        </w:rPr>
        <w:t> </w:t>
      </w:r>
      <w:r>
        <w:rPr>
          <w:sz w:val="20"/>
        </w:rPr>
        <w:t>all, in order</w:t>
      </w:r>
      <w:r>
        <w:rPr>
          <w:spacing w:val="-1"/>
          <w:sz w:val="20"/>
        </w:rPr>
        <w:t> </w:t>
      </w:r>
      <w:r>
        <w:rPr>
          <w:sz w:val="20"/>
        </w:rPr>
        <w:t>to engage</w:t>
      </w:r>
      <w:r>
        <w:rPr>
          <w:spacing w:val="-1"/>
          <w:sz w:val="20"/>
        </w:rPr>
        <w:t> </w:t>
      </w:r>
      <w:r>
        <w:rPr>
          <w:sz w:val="20"/>
        </w:rPr>
        <w:t>in</w:t>
      </w:r>
      <w:r>
        <w:rPr>
          <w:spacing w:val="-1"/>
          <w:sz w:val="20"/>
        </w:rPr>
        <w:t> </w:t>
      </w:r>
      <w:r>
        <w:rPr>
          <w:sz w:val="20"/>
        </w:rPr>
        <w:t>such activities if</w:t>
      </w:r>
      <w:r>
        <w:rPr>
          <w:spacing w:val="-1"/>
          <w:sz w:val="20"/>
        </w:rPr>
        <w:t> </w:t>
      </w:r>
      <w:r>
        <w:rPr>
          <w:sz w:val="20"/>
        </w:rPr>
        <w:t>you must have not only the desire but also certain</w:t>
      </w:r>
      <w:r>
        <w:rPr>
          <w:spacing w:val="-4"/>
          <w:sz w:val="20"/>
        </w:rPr>
        <w:t> </w:t>
      </w:r>
      <w:r>
        <w:rPr>
          <w:sz w:val="20"/>
        </w:rPr>
        <w:t>abilities.</w:t>
      </w:r>
      <w:r>
        <w:rPr>
          <w:spacing w:val="-4"/>
          <w:sz w:val="20"/>
        </w:rPr>
        <w:t> </w:t>
      </w:r>
      <w:r>
        <w:rPr>
          <w:sz w:val="20"/>
        </w:rPr>
        <w:t>The</w:t>
      </w:r>
      <w:r>
        <w:rPr>
          <w:spacing w:val="-4"/>
          <w:sz w:val="20"/>
        </w:rPr>
        <w:t> </w:t>
      </w:r>
      <w:r>
        <w:rPr>
          <w:sz w:val="20"/>
        </w:rPr>
        <w:t>activities</w:t>
      </w:r>
      <w:r>
        <w:rPr>
          <w:spacing w:val="-4"/>
          <w:sz w:val="20"/>
        </w:rPr>
        <w:t> </w:t>
      </w:r>
      <w:r>
        <w:rPr>
          <w:sz w:val="20"/>
        </w:rPr>
        <w:t>carried</w:t>
      </w:r>
      <w:r>
        <w:rPr>
          <w:spacing w:val="-4"/>
          <w:sz w:val="20"/>
        </w:rPr>
        <w:t> </w:t>
      </w:r>
      <w:r>
        <w:rPr>
          <w:sz w:val="20"/>
        </w:rPr>
        <w:t>out</w:t>
      </w:r>
      <w:r>
        <w:rPr>
          <w:spacing w:val="-2"/>
          <w:sz w:val="20"/>
        </w:rPr>
        <w:t> </w:t>
      </w:r>
      <w:r>
        <w:rPr>
          <w:sz w:val="20"/>
        </w:rPr>
        <w:t>in</w:t>
      </w:r>
      <w:r>
        <w:rPr>
          <w:spacing w:val="-4"/>
          <w:sz w:val="20"/>
        </w:rPr>
        <w:t> </w:t>
      </w:r>
      <w:r>
        <w:rPr>
          <w:sz w:val="20"/>
        </w:rPr>
        <w:t>the</w:t>
      </w:r>
      <w:r>
        <w:rPr>
          <w:spacing w:val="-4"/>
          <w:sz w:val="20"/>
        </w:rPr>
        <w:t> </w:t>
      </w:r>
      <w:r>
        <w:rPr>
          <w:sz w:val="20"/>
        </w:rPr>
        <w:t>thematic</w:t>
      </w:r>
      <w:r>
        <w:rPr>
          <w:spacing w:val="-3"/>
          <w:sz w:val="20"/>
        </w:rPr>
        <w:t> </w:t>
      </w:r>
      <w:r>
        <w:rPr>
          <w:sz w:val="20"/>
        </w:rPr>
        <w:t>villages</w:t>
      </w:r>
      <w:r>
        <w:rPr>
          <w:spacing w:val="-4"/>
          <w:sz w:val="20"/>
        </w:rPr>
        <w:t> </w:t>
      </w:r>
      <w:r>
        <w:rPr>
          <w:sz w:val="20"/>
        </w:rPr>
        <w:t>are</w:t>
      </w:r>
      <w:r>
        <w:rPr>
          <w:spacing w:val="-4"/>
          <w:sz w:val="20"/>
        </w:rPr>
        <w:t> </w:t>
      </w:r>
      <w:r>
        <w:rPr>
          <w:sz w:val="20"/>
        </w:rPr>
        <w:t>of</w:t>
      </w:r>
      <w:r>
        <w:rPr>
          <w:spacing w:val="-4"/>
          <w:sz w:val="20"/>
        </w:rPr>
        <w:t> </w:t>
      </w:r>
      <w:r>
        <w:rPr>
          <w:sz w:val="20"/>
        </w:rPr>
        <w:t>various</w:t>
      </w:r>
      <w:r>
        <w:rPr>
          <w:spacing w:val="-4"/>
          <w:sz w:val="20"/>
        </w:rPr>
        <w:t> </w:t>
      </w:r>
      <w:r>
        <w:rPr>
          <w:sz w:val="20"/>
        </w:rPr>
        <w:t>types,</w:t>
      </w:r>
      <w:r>
        <w:rPr>
          <w:spacing w:val="-4"/>
          <w:sz w:val="20"/>
        </w:rPr>
        <w:t> </w:t>
      </w:r>
      <w:r>
        <w:rPr>
          <w:sz w:val="20"/>
        </w:rPr>
        <w:t>they</w:t>
      </w:r>
      <w:r>
        <w:rPr>
          <w:spacing w:val="-4"/>
          <w:sz w:val="20"/>
        </w:rPr>
        <w:t> </w:t>
      </w:r>
      <w:r>
        <w:rPr>
          <w:sz w:val="20"/>
        </w:rPr>
        <w:t>require</w:t>
      </w:r>
      <w:r>
        <w:rPr>
          <w:spacing w:val="-1"/>
          <w:sz w:val="20"/>
        </w:rPr>
        <w:t> </w:t>
      </w:r>
      <w:r>
        <w:rPr>
          <w:b/>
          <w:sz w:val="20"/>
        </w:rPr>
        <w:t>the</w:t>
      </w:r>
      <w:r>
        <w:rPr>
          <w:b/>
          <w:spacing w:val="-2"/>
          <w:sz w:val="20"/>
        </w:rPr>
        <w:t> </w:t>
      </w:r>
      <w:r>
        <w:rPr>
          <w:b/>
          <w:sz w:val="20"/>
        </w:rPr>
        <w:t>acting skills of the characters and the appearance is expected to reveal the characters </w:t>
      </w:r>
      <w:r>
        <w:rPr>
          <w:i/>
          <w:sz w:val="20"/>
        </w:rPr>
        <w:t>L6: no .. no, no no. not</w:t>
      </w:r>
      <w:r>
        <w:rPr>
          <w:i/>
          <w:sz w:val="20"/>
        </w:rPr>
        <w:t> suitable there. There must be such a hunter, a huge guy ..</w:t>
      </w:r>
    </w:p>
    <w:p>
      <w:pPr>
        <w:spacing w:before="0"/>
        <w:ind w:left="162" w:right="549" w:firstLine="566"/>
        <w:jc w:val="both"/>
        <w:rPr>
          <w:sz w:val="20"/>
        </w:rPr>
      </w:pPr>
      <w:r>
        <w:rPr>
          <w:sz w:val="20"/>
        </w:rPr>
        <w:t>TV</w:t>
      </w:r>
      <w:r>
        <w:rPr>
          <w:spacing w:val="-5"/>
          <w:sz w:val="20"/>
        </w:rPr>
        <w:t> </w:t>
      </w:r>
      <w:r>
        <w:rPr>
          <w:sz w:val="20"/>
        </w:rPr>
        <w:t>actors</w:t>
      </w:r>
      <w:r>
        <w:rPr>
          <w:spacing w:val="-1"/>
          <w:sz w:val="20"/>
        </w:rPr>
        <w:t> </w:t>
      </w:r>
      <w:r>
        <w:rPr>
          <w:sz w:val="20"/>
        </w:rPr>
        <w:t>need</w:t>
      </w:r>
      <w:r>
        <w:rPr>
          <w:spacing w:val="-2"/>
          <w:sz w:val="20"/>
        </w:rPr>
        <w:t> </w:t>
      </w:r>
      <w:r>
        <w:rPr>
          <w:sz w:val="20"/>
        </w:rPr>
        <w:t>to</w:t>
      </w:r>
      <w:r>
        <w:rPr>
          <w:spacing w:val="-5"/>
          <w:sz w:val="20"/>
        </w:rPr>
        <w:t> </w:t>
      </w:r>
      <w:r>
        <w:rPr>
          <w:sz w:val="20"/>
        </w:rPr>
        <w:t>have</w:t>
      </w:r>
      <w:r>
        <w:rPr>
          <w:spacing w:val="-3"/>
          <w:sz w:val="20"/>
        </w:rPr>
        <w:t> </w:t>
      </w:r>
      <w:r>
        <w:rPr>
          <w:sz w:val="20"/>
        </w:rPr>
        <w:t>some </w:t>
      </w:r>
      <w:r>
        <w:rPr>
          <w:b/>
          <w:sz w:val="20"/>
        </w:rPr>
        <w:t>knowledge</w:t>
      </w:r>
      <w:r>
        <w:rPr>
          <w:b/>
          <w:spacing w:val="-3"/>
          <w:sz w:val="20"/>
        </w:rPr>
        <w:t> </w:t>
      </w:r>
      <w:r>
        <w:rPr>
          <w:b/>
          <w:sz w:val="20"/>
        </w:rPr>
        <w:t>needed</w:t>
      </w:r>
      <w:r>
        <w:rPr>
          <w:b/>
          <w:spacing w:val="-3"/>
          <w:sz w:val="20"/>
        </w:rPr>
        <w:t> </w:t>
      </w:r>
      <w:r>
        <w:rPr>
          <w:b/>
          <w:sz w:val="20"/>
        </w:rPr>
        <w:t>for</w:t>
      </w:r>
      <w:r>
        <w:rPr>
          <w:b/>
          <w:spacing w:val="-3"/>
          <w:sz w:val="20"/>
        </w:rPr>
        <w:t> </w:t>
      </w:r>
      <w:r>
        <w:rPr>
          <w:b/>
          <w:sz w:val="20"/>
        </w:rPr>
        <w:t>the</w:t>
      </w:r>
      <w:r>
        <w:rPr>
          <w:b/>
          <w:spacing w:val="-2"/>
          <w:sz w:val="20"/>
        </w:rPr>
        <w:t> </w:t>
      </w:r>
      <w:r>
        <w:rPr>
          <w:b/>
          <w:sz w:val="20"/>
        </w:rPr>
        <w:t>theme</w:t>
      </w:r>
      <w:r>
        <w:rPr>
          <w:sz w:val="20"/>
        </w:rPr>
        <w:t>.</w:t>
      </w:r>
      <w:r>
        <w:rPr>
          <w:spacing w:val="-4"/>
          <w:sz w:val="20"/>
        </w:rPr>
        <w:t> </w:t>
      </w:r>
      <w:r>
        <w:rPr>
          <w:i/>
          <w:sz w:val="20"/>
        </w:rPr>
        <w:t>S10:</w:t>
      </w:r>
      <w:r>
        <w:rPr>
          <w:i/>
          <w:spacing w:val="-5"/>
          <w:sz w:val="20"/>
        </w:rPr>
        <w:t> </w:t>
      </w:r>
      <w:r>
        <w:rPr>
          <w:i/>
          <w:sz w:val="20"/>
        </w:rPr>
        <w:t>people</w:t>
      </w:r>
      <w:r>
        <w:rPr>
          <w:i/>
          <w:spacing w:val="-2"/>
          <w:sz w:val="20"/>
        </w:rPr>
        <w:t> </w:t>
      </w:r>
      <w:r>
        <w:rPr>
          <w:i/>
          <w:sz w:val="20"/>
        </w:rPr>
        <w:t>who</w:t>
      </w:r>
      <w:r>
        <w:rPr>
          <w:i/>
          <w:spacing w:val="-5"/>
          <w:sz w:val="20"/>
        </w:rPr>
        <w:t> </w:t>
      </w:r>
      <w:r>
        <w:rPr>
          <w:i/>
          <w:sz w:val="20"/>
        </w:rPr>
        <w:t>still</w:t>
      </w:r>
      <w:r>
        <w:rPr>
          <w:i/>
          <w:spacing w:val="-3"/>
          <w:sz w:val="20"/>
        </w:rPr>
        <w:t> </w:t>
      </w:r>
      <w:r>
        <w:rPr>
          <w:i/>
          <w:sz w:val="20"/>
        </w:rPr>
        <w:t>have</w:t>
      </w:r>
      <w:r>
        <w:rPr>
          <w:i/>
          <w:spacing w:val="-4"/>
          <w:sz w:val="20"/>
        </w:rPr>
        <w:t> </w:t>
      </w:r>
      <w:r>
        <w:rPr>
          <w:i/>
          <w:sz w:val="20"/>
        </w:rPr>
        <w:t>the</w:t>
      </w:r>
      <w:r>
        <w:rPr>
          <w:i/>
          <w:spacing w:val="-2"/>
          <w:sz w:val="20"/>
        </w:rPr>
        <w:t> </w:t>
      </w:r>
      <w:r>
        <w:rPr>
          <w:i/>
          <w:sz w:val="20"/>
        </w:rPr>
        <w:t>desire</w:t>
      </w:r>
      <w:r>
        <w:rPr>
          <w:i/>
          <w:spacing w:val="-4"/>
          <w:sz w:val="20"/>
        </w:rPr>
        <w:t> </w:t>
      </w:r>
      <w:r>
        <w:rPr>
          <w:i/>
          <w:sz w:val="20"/>
        </w:rPr>
        <w:t>to</w:t>
      </w:r>
      <w:r>
        <w:rPr>
          <w:i/>
          <w:sz w:val="20"/>
        </w:rPr>
        <w:t> participate in such activities and can participate and know how to present it, to present all these customs, traditions to the visiting groups</w:t>
      </w:r>
      <w:r>
        <w:rPr>
          <w:sz w:val="20"/>
        </w:rPr>
        <w:t>. Being able to perform and show certain crafts or food production methods to others</w:t>
      </w:r>
      <w:r>
        <w:rPr>
          <w:spacing w:val="-3"/>
          <w:sz w:val="20"/>
        </w:rPr>
        <w:t> </w:t>
      </w:r>
      <w:r>
        <w:rPr>
          <w:i/>
          <w:sz w:val="20"/>
        </w:rPr>
        <w:t>S1:</w:t>
      </w:r>
      <w:r>
        <w:rPr>
          <w:i/>
          <w:spacing w:val="-4"/>
          <w:sz w:val="20"/>
        </w:rPr>
        <w:t> </w:t>
      </w:r>
      <w:r>
        <w:rPr>
          <w:i/>
          <w:sz w:val="20"/>
        </w:rPr>
        <w:t>It</w:t>
      </w:r>
      <w:r>
        <w:rPr>
          <w:i/>
          <w:spacing w:val="-3"/>
          <w:sz w:val="20"/>
        </w:rPr>
        <w:t> </w:t>
      </w:r>
      <w:r>
        <w:rPr>
          <w:i/>
          <w:sz w:val="20"/>
        </w:rPr>
        <w:t>has been</w:t>
      </w:r>
      <w:r>
        <w:rPr>
          <w:i/>
          <w:spacing w:val="-2"/>
          <w:sz w:val="20"/>
        </w:rPr>
        <w:t> </w:t>
      </w:r>
      <w:r>
        <w:rPr>
          <w:i/>
          <w:sz w:val="20"/>
        </w:rPr>
        <w:t>said</w:t>
      </w:r>
      <w:r>
        <w:rPr>
          <w:i/>
          <w:spacing w:val="-2"/>
          <w:sz w:val="20"/>
        </w:rPr>
        <w:t> </w:t>
      </w:r>
      <w:r>
        <w:rPr>
          <w:i/>
          <w:sz w:val="20"/>
        </w:rPr>
        <w:t>that</w:t>
      </w:r>
      <w:r>
        <w:rPr>
          <w:i/>
          <w:spacing w:val="-3"/>
          <w:sz w:val="20"/>
        </w:rPr>
        <w:t> </w:t>
      </w:r>
      <w:r>
        <w:rPr>
          <w:i/>
          <w:sz w:val="20"/>
        </w:rPr>
        <w:t>whoever</w:t>
      </w:r>
      <w:r>
        <w:rPr>
          <w:i/>
          <w:spacing w:val="-1"/>
          <w:sz w:val="20"/>
        </w:rPr>
        <w:t> </w:t>
      </w:r>
      <w:r>
        <w:rPr>
          <w:i/>
          <w:sz w:val="20"/>
        </w:rPr>
        <w:t>wants</w:t>
      </w:r>
      <w:r>
        <w:rPr>
          <w:i/>
          <w:spacing w:val="-3"/>
          <w:sz w:val="20"/>
        </w:rPr>
        <w:t> </w:t>
      </w:r>
      <w:r>
        <w:rPr>
          <w:i/>
          <w:sz w:val="20"/>
        </w:rPr>
        <w:t>to</w:t>
      </w:r>
      <w:r>
        <w:rPr>
          <w:i/>
          <w:spacing w:val="-3"/>
          <w:sz w:val="20"/>
        </w:rPr>
        <w:t> </w:t>
      </w:r>
      <w:r>
        <w:rPr>
          <w:i/>
          <w:sz w:val="20"/>
        </w:rPr>
        <w:t>or</w:t>
      </w:r>
      <w:r>
        <w:rPr>
          <w:i/>
          <w:spacing w:val="-1"/>
          <w:sz w:val="20"/>
        </w:rPr>
        <w:t> </w:t>
      </w:r>
      <w:r>
        <w:rPr>
          <w:i/>
          <w:sz w:val="20"/>
        </w:rPr>
        <w:t>is</w:t>
      </w:r>
      <w:r>
        <w:rPr>
          <w:i/>
          <w:spacing w:val="-3"/>
          <w:sz w:val="20"/>
        </w:rPr>
        <w:t> </w:t>
      </w:r>
      <w:r>
        <w:rPr>
          <w:i/>
          <w:sz w:val="20"/>
        </w:rPr>
        <w:t>able</w:t>
      </w:r>
      <w:r>
        <w:rPr>
          <w:i/>
          <w:spacing w:val="-3"/>
          <w:sz w:val="20"/>
        </w:rPr>
        <w:t> </w:t>
      </w:r>
      <w:r>
        <w:rPr>
          <w:i/>
          <w:sz w:val="20"/>
        </w:rPr>
        <w:t>to</w:t>
      </w:r>
      <w:r>
        <w:rPr>
          <w:i/>
          <w:spacing w:val="-3"/>
          <w:sz w:val="20"/>
        </w:rPr>
        <w:t> </w:t>
      </w:r>
      <w:r>
        <w:rPr>
          <w:i/>
          <w:sz w:val="20"/>
        </w:rPr>
        <w:t>do</w:t>
      </w:r>
      <w:r>
        <w:rPr>
          <w:i/>
          <w:spacing w:val="-1"/>
          <w:sz w:val="20"/>
        </w:rPr>
        <w:t> </w:t>
      </w:r>
      <w:r>
        <w:rPr>
          <w:i/>
          <w:sz w:val="20"/>
        </w:rPr>
        <w:t>something,</w:t>
      </w:r>
      <w:r>
        <w:rPr>
          <w:i/>
          <w:spacing w:val="-2"/>
          <w:sz w:val="20"/>
        </w:rPr>
        <w:t> </w:t>
      </w:r>
      <w:r>
        <w:rPr>
          <w:i/>
          <w:sz w:val="20"/>
        </w:rPr>
        <w:t>join.</w:t>
      </w:r>
      <w:r>
        <w:rPr>
          <w:i/>
          <w:spacing w:val="-2"/>
          <w:sz w:val="20"/>
        </w:rPr>
        <w:t> </w:t>
      </w:r>
      <w:r>
        <w:rPr>
          <w:i/>
          <w:sz w:val="20"/>
        </w:rPr>
        <w:t>Not</w:t>
      </w:r>
      <w:r>
        <w:rPr>
          <w:i/>
          <w:spacing w:val="-3"/>
          <w:sz w:val="20"/>
        </w:rPr>
        <w:t> </w:t>
      </w:r>
      <w:r>
        <w:rPr>
          <w:i/>
          <w:sz w:val="20"/>
        </w:rPr>
        <w:t>everyone</w:t>
      </w:r>
      <w:r>
        <w:rPr>
          <w:i/>
          <w:spacing w:val="-3"/>
          <w:sz w:val="20"/>
        </w:rPr>
        <w:t> </w:t>
      </w:r>
      <w:r>
        <w:rPr>
          <w:i/>
          <w:sz w:val="20"/>
        </w:rPr>
        <w:t>can</w:t>
      </w:r>
      <w:r>
        <w:rPr>
          <w:i/>
          <w:spacing w:val="-2"/>
          <w:sz w:val="20"/>
        </w:rPr>
        <w:t> </w:t>
      </w:r>
      <w:r>
        <w:rPr>
          <w:i/>
          <w:sz w:val="20"/>
        </w:rPr>
        <w:t>either</w:t>
      </w:r>
      <w:r>
        <w:rPr>
          <w:i/>
          <w:spacing w:val="-3"/>
          <w:sz w:val="20"/>
        </w:rPr>
        <w:t> </w:t>
      </w:r>
      <w:r>
        <w:rPr>
          <w:i/>
          <w:sz w:val="20"/>
        </w:rPr>
        <w:t>turn</w:t>
      </w:r>
      <w:r>
        <w:rPr>
          <w:i/>
          <w:spacing w:val="-2"/>
          <w:sz w:val="20"/>
        </w:rPr>
        <w:t> </w:t>
      </w:r>
      <w:r>
        <w:rPr>
          <w:i/>
          <w:sz w:val="20"/>
        </w:rPr>
        <w:t>or</w:t>
      </w:r>
      <w:r>
        <w:rPr>
          <w:i/>
          <w:sz w:val="20"/>
        </w:rPr>
        <w:t> swell. </w:t>
      </w:r>
      <w:r>
        <w:rPr>
          <w:sz w:val="20"/>
        </w:rPr>
        <w:t>Also in the thematic village are needed </w:t>
      </w:r>
      <w:r>
        <w:rPr>
          <w:b/>
          <w:sz w:val="20"/>
        </w:rPr>
        <w:t>to help to prepare, perform various farm work </w:t>
      </w:r>
      <w:r>
        <w:rPr>
          <w:sz w:val="20"/>
        </w:rPr>
        <w:t>and prepare food for visitors and communicate with visitors.</w:t>
      </w:r>
    </w:p>
    <w:p>
      <w:pPr>
        <w:spacing w:before="0"/>
        <w:ind w:left="162" w:right="550" w:firstLine="566"/>
        <w:jc w:val="both"/>
        <w:rPr>
          <w:i/>
          <w:sz w:val="20"/>
        </w:rPr>
      </w:pPr>
      <w:r>
        <w:rPr>
          <w:sz w:val="20"/>
        </w:rPr>
        <w:t>One of the important conditions for the involvement of </w:t>
      </w:r>
      <w:r>
        <w:rPr>
          <w:b/>
          <w:sz w:val="20"/>
        </w:rPr>
        <w:t>thematic village actors is health</w:t>
      </w:r>
      <w:r>
        <w:rPr>
          <w:sz w:val="20"/>
        </w:rPr>
        <w:t>. As older villagers</w:t>
      </w:r>
      <w:r>
        <w:rPr>
          <w:spacing w:val="-3"/>
          <w:sz w:val="20"/>
        </w:rPr>
        <w:t> </w:t>
      </w:r>
      <w:r>
        <w:rPr>
          <w:sz w:val="20"/>
        </w:rPr>
        <w:t>are</w:t>
      </w:r>
      <w:r>
        <w:rPr>
          <w:spacing w:val="-2"/>
          <w:sz w:val="20"/>
        </w:rPr>
        <w:t> </w:t>
      </w:r>
      <w:r>
        <w:rPr>
          <w:sz w:val="20"/>
        </w:rPr>
        <w:t>often</w:t>
      </w:r>
      <w:r>
        <w:rPr>
          <w:spacing w:val="-4"/>
          <w:sz w:val="20"/>
        </w:rPr>
        <w:t> </w:t>
      </w:r>
      <w:r>
        <w:rPr>
          <w:sz w:val="20"/>
        </w:rPr>
        <w:t>involved</w:t>
      </w:r>
      <w:r>
        <w:rPr>
          <w:spacing w:val="-3"/>
          <w:sz w:val="20"/>
        </w:rPr>
        <w:t> </w:t>
      </w:r>
      <w:r>
        <w:rPr>
          <w:sz w:val="20"/>
        </w:rPr>
        <w:t>in</w:t>
      </w:r>
      <w:r>
        <w:rPr>
          <w:spacing w:val="-4"/>
          <w:sz w:val="20"/>
        </w:rPr>
        <w:t> </w:t>
      </w:r>
      <w:r>
        <w:rPr>
          <w:sz w:val="20"/>
        </w:rPr>
        <w:t>thematic</w:t>
      </w:r>
      <w:r>
        <w:rPr>
          <w:spacing w:val="-3"/>
          <w:sz w:val="20"/>
        </w:rPr>
        <w:t> </w:t>
      </w:r>
      <w:r>
        <w:rPr>
          <w:sz w:val="20"/>
        </w:rPr>
        <w:t>villages,</w:t>
      </w:r>
      <w:r>
        <w:rPr>
          <w:spacing w:val="-3"/>
          <w:sz w:val="20"/>
        </w:rPr>
        <w:t> </w:t>
      </w:r>
      <w:r>
        <w:rPr>
          <w:sz w:val="20"/>
        </w:rPr>
        <w:t>quite</w:t>
      </w:r>
      <w:r>
        <w:rPr>
          <w:spacing w:val="-3"/>
          <w:sz w:val="20"/>
        </w:rPr>
        <w:t> </w:t>
      </w:r>
      <w:r>
        <w:rPr>
          <w:sz w:val="20"/>
        </w:rPr>
        <w:t>often</w:t>
      </w:r>
      <w:r>
        <w:rPr>
          <w:spacing w:val="-2"/>
          <w:sz w:val="20"/>
        </w:rPr>
        <w:t> </w:t>
      </w:r>
      <w:r>
        <w:rPr>
          <w:sz w:val="20"/>
        </w:rPr>
        <w:t>health</w:t>
      </w:r>
      <w:r>
        <w:rPr>
          <w:spacing w:val="-1"/>
          <w:sz w:val="20"/>
        </w:rPr>
        <w:t> </w:t>
      </w:r>
      <w:r>
        <w:rPr>
          <w:sz w:val="20"/>
        </w:rPr>
        <w:t>problems</w:t>
      </w:r>
      <w:r>
        <w:rPr>
          <w:spacing w:val="-3"/>
          <w:sz w:val="20"/>
        </w:rPr>
        <w:t> </w:t>
      </w:r>
      <w:r>
        <w:rPr>
          <w:sz w:val="20"/>
        </w:rPr>
        <w:t>prevent</w:t>
      </w:r>
      <w:r>
        <w:rPr>
          <w:spacing w:val="-1"/>
          <w:sz w:val="20"/>
        </w:rPr>
        <w:t> </w:t>
      </w:r>
      <w:r>
        <w:rPr>
          <w:sz w:val="20"/>
        </w:rPr>
        <w:t>them</w:t>
      </w:r>
      <w:r>
        <w:rPr>
          <w:spacing w:val="-1"/>
          <w:sz w:val="20"/>
        </w:rPr>
        <w:t> </w:t>
      </w:r>
      <w:r>
        <w:rPr>
          <w:sz w:val="20"/>
        </w:rPr>
        <w:t>from</w:t>
      </w:r>
      <w:r>
        <w:rPr>
          <w:spacing w:val="-1"/>
          <w:sz w:val="20"/>
        </w:rPr>
        <w:t> </w:t>
      </w:r>
      <w:r>
        <w:rPr>
          <w:sz w:val="20"/>
        </w:rPr>
        <w:t>being</w:t>
      </w:r>
      <w:r>
        <w:rPr>
          <w:spacing w:val="-1"/>
          <w:sz w:val="20"/>
        </w:rPr>
        <w:t> </w:t>
      </w:r>
      <w:r>
        <w:rPr>
          <w:sz w:val="20"/>
        </w:rPr>
        <w:t>actively involved or become a reason for withdrawal</w:t>
      </w:r>
      <w:r>
        <w:rPr>
          <w:i/>
          <w:sz w:val="20"/>
        </w:rPr>
        <w:t>. S2: It used to be more people, there are already three dead from</w:t>
      </w:r>
      <w:r>
        <w:rPr>
          <w:i/>
          <w:sz w:val="20"/>
        </w:rPr>
        <w:t> our team.</w:t>
      </w:r>
    </w:p>
    <w:p>
      <w:pPr>
        <w:spacing w:before="1"/>
        <w:ind w:left="162" w:right="548" w:firstLine="566"/>
        <w:jc w:val="both"/>
        <w:rPr>
          <w:i/>
          <w:sz w:val="20"/>
        </w:rPr>
      </w:pPr>
      <w:r>
        <w:rPr>
          <w:sz w:val="20"/>
        </w:rPr>
        <w:t>It is also important </w:t>
      </w:r>
      <w:r>
        <w:rPr>
          <w:b/>
          <w:sz w:val="20"/>
        </w:rPr>
        <w:t>to have time to get involved in the thematic villages</w:t>
      </w:r>
      <w:r>
        <w:rPr>
          <w:sz w:val="20"/>
        </w:rPr>
        <w:t>. To be able to combine activities</w:t>
      </w:r>
      <w:r>
        <w:rPr>
          <w:spacing w:val="-3"/>
          <w:sz w:val="20"/>
        </w:rPr>
        <w:t> </w:t>
      </w:r>
      <w:r>
        <w:rPr>
          <w:sz w:val="20"/>
        </w:rPr>
        <w:t>in</w:t>
      </w:r>
      <w:r>
        <w:rPr>
          <w:spacing w:val="-4"/>
          <w:sz w:val="20"/>
        </w:rPr>
        <w:t> </w:t>
      </w:r>
      <w:r>
        <w:rPr>
          <w:sz w:val="20"/>
        </w:rPr>
        <w:t>the</w:t>
      </w:r>
      <w:r>
        <w:rPr>
          <w:spacing w:val="-2"/>
          <w:sz w:val="20"/>
        </w:rPr>
        <w:t> </w:t>
      </w:r>
      <w:r>
        <w:rPr>
          <w:sz w:val="20"/>
        </w:rPr>
        <w:t>thematic</w:t>
      </w:r>
      <w:r>
        <w:rPr>
          <w:spacing w:val="-3"/>
          <w:sz w:val="20"/>
        </w:rPr>
        <w:t> </w:t>
      </w:r>
      <w:r>
        <w:rPr>
          <w:sz w:val="20"/>
        </w:rPr>
        <w:t>village</w:t>
      </w:r>
      <w:r>
        <w:rPr>
          <w:spacing w:val="-5"/>
          <w:sz w:val="20"/>
        </w:rPr>
        <w:t> </w:t>
      </w:r>
      <w:r>
        <w:rPr>
          <w:sz w:val="20"/>
        </w:rPr>
        <w:t>with</w:t>
      </w:r>
      <w:r>
        <w:rPr>
          <w:spacing w:val="-3"/>
          <w:sz w:val="20"/>
        </w:rPr>
        <w:t> </w:t>
      </w:r>
      <w:r>
        <w:rPr>
          <w:sz w:val="20"/>
        </w:rPr>
        <w:t>daily</w:t>
      </w:r>
      <w:r>
        <w:rPr>
          <w:spacing w:val="-3"/>
          <w:sz w:val="20"/>
        </w:rPr>
        <w:t> </w:t>
      </w:r>
      <w:r>
        <w:rPr>
          <w:sz w:val="20"/>
        </w:rPr>
        <w:t>duties</w:t>
      </w:r>
      <w:r>
        <w:rPr>
          <w:spacing w:val="-3"/>
          <w:sz w:val="20"/>
        </w:rPr>
        <w:t> </w:t>
      </w:r>
      <w:r>
        <w:rPr>
          <w:sz w:val="20"/>
        </w:rPr>
        <w:t>at</w:t>
      </w:r>
      <w:r>
        <w:rPr>
          <w:spacing w:val="-4"/>
          <w:sz w:val="20"/>
        </w:rPr>
        <w:t> </w:t>
      </w:r>
      <w:r>
        <w:rPr>
          <w:sz w:val="20"/>
        </w:rPr>
        <w:t>work,</w:t>
      </w:r>
      <w:r>
        <w:rPr>
          <w:spacing w:val="-3"/>
          <w:sz w:val="20"/>
        </w:rPr>
        <w:t> </w:t>
      </w:r>
      <w:r>
        <w:rPr>
          <w:sz w:val="20"/>
        </w:rPr>
        <w:t>on</w:t>
      </w:r>
      <w:r>
        <w:rPr>
          <w:spacing w:val="-4"/>
          <w:sz w:val="20"/>
        </w:rPr>
        <w:t> </w:t>
      </w:r>
      <w:r>
        <w:rPr>
          <w:sz w:val="20"/>
        </w:rPr>
        <w:t>the</w:t>
      </w:r>
      <w:r>
        <w:rPr>
          <w:spacing w:val="-4"/>
          <w:sz w:val="20"/>
        </w:rPr>
        <w:t> </w:t>
      </w:r>
      <w:r>
        <w:rPr>
          <w:sz w:val="20"/>
        </w:rPr>
        <w:t>farm,</w:t>
      </w:r>
      <w:r>
        <w:rPr>
          <w:spacing w:val="-1"/>
          <w:sz w:val="20"/>
        </w:rPr>
        <w:t> </w:t>
      </w:r>
      <w:r>
        <w:rPr>
          <w:sz w:val="20"/>
        </w:rPr>
        <w:t>in</w:t>
      </w:r>
      <w:r>
        <w:rPr>
          <w:spacing w:val="-2"/>
          <w:sz w:val="20"/>
        </w:rPr>
        <w:t> </w:t>
      </w:r>
      <w:r>
        <w:rPr>
          <w:sz w:val="20"/>
        </w:rPr>
        <w:t>the</w:t>
      </w:r>
      <w:r>
        <w:rPr>
          <w:spacing w:val="-2"/>
          <w:sz w:val="20"/>
        </w:rPr>
        <w:t> </w:t>
      </w:r>
      <w:r>
        <w:rPr>
          <w:sz w:val="20"/>
        </w:rPr>
        <w:t>family. </w:t>
      </w:r>
      <w:r>
        <w:rPr>
          <w:i/>
          <w:sz w:val="20"/>
        </w:rPr>
        <w:t>S1:</w:t>
      </w:r>
      <w:r>
        <w:rPr>
          <w:i/>
          <w:spacing w:val="-4"/>
          <w:sz w:val="20"/>
        </w:rPr>
        <w:t> </w:t>
      </w:r>
      <w:r>
        <w:rPr>
          <w:i/>
          <w:sz w:val="20"/>
        </w:rPr>
        <w:t>There</w:t>
      </w:r>
      <w:r>
        <w:rPr>
          <w:i/>
          <w:spacing w:val="-3"/>
          <w:sz w:val="20"/>
        </w:rPr>
        <w:t> </w:t>
      </w:r>
      <w:r>
        <w:rPr>
          <w:i/>
          <w:sz w:val="20"/>
        </w:rPr>
        <w:t>are</w:t>
      </w:r>
      <w:r>
        <w:rPr>
          <w:i/>
          <w:spacing w:val="-3"/>
          <w:sz w:val="20"/>
        </w:rPr>
        <w:t> </w:t>
      </w:r>
      <w:r>
        <w:rPr>
          <w:i/>
          <w:sz w:val="20"/>
        </w:rPr>
        <w:t>still</w:t>
      </w:r>
      <w:r>
        <w:rPr>
          <w:i/>
          <w:spacing w:val="-4"/>
          <w:sz w:val="20"/>
        </w:rPr>
        <w:t> </w:t>
      </w:r>
      <w:r>
        <w:rPr>
          <w:i/>
          <w:sz w:val="20"/>
        </w:rPr>
        <w:t>farms in</w:t>
      </w:r>
      <w:r>
        <w:rPr>
          <w:i/>
          <w:sz w:val="20"/>
        </w:rPr>
        <w:t> each, it can't be very much either. You still need to get out here. Another and</w:t>
      </w:r>
      <w:r>
        <w:rPr>
          <w:i/>
          <w:spacing w:val="-1"/>
          <w:sz w:val="20"/>
        </w:rPr>
        <w:t> </w:t>
      </w:r>
      <w:r>
        <w:rPr>
          <w:i/>
          <w:sz w:val="20"/>
        </w:rPr>
        <w:t>has cows yet, it adjusts to that time.</w:t>
      </w:r>
    </w:p>
    <w:p>
      <w:pPr>
        <w:spacing w:before="0"/>
        <w:ind w:left="162" w:right="552" w:firstLine="566"/>
        <w:jc w:val="both"/>
        <w:rPr>
          <w:i/>
          <w:sz w:val="20"/>
        </w:rPr>
      </w:pPr>
      <w:r>
        <w:rPr>
          <w:b/>
          <w:sz w:val="20"/>
        </w:rPr>
        <w:t>Supporting</w:t>
      </w:r>
      <w:r>
        <w:rPr>
          <w:b/>
          <w:spacing w:val="-8"/>
          <w:sz w:val="20"/>
        </w:rPr>
        <w:t> </w:t>
      </w:r>
      <w:r>
        <w:rPr>
          <w:b/>
          <w:sz w:val="20"/>
        </w:rPr>
        <w:t>and</w:t>
      </w:r>
      <w:r>
        <w:rPr>
          <w:b/>
          <w:spacing w:val="-8"/>
          <w:sz w:val="20"/>
        </w:rPr>
        <w:t> </w:t>
      </w:r>
      <w:r>
        <w:rPr>
          <w:b/>
          <w:sz w:val="20"/>
        </w:rPr>
        <w:t>encouraging</w:t>
      </w:r>
      <w:r>
        <w:rPr>
          <w:b/>
          <w:spacing w:val="-7"/>
          <w:sz w:val="20"/>
        </w:rPr>
        <w:t> </w:t>
      </w:r>
      <w:r>
        <w:rPr>
          <w:b/>
          <w:sz w:val="20"/>
        </w:rPr>
        <w:t>the</w:t>
      </w:r>
      <w:r>
        <w:rPr>
          <w:b/>
          <w:spacing w:val="-9"/>
          <w:sz w:val="20"/>
        </w:rPr>
        <w:t> </w:t>
      </w:r>
      <w:r>
        <w:rPr>
          <w:b/>
          <w:sz w:val="20"/>
        </w:rPr>
        <w:t>families</w:t>
      </w:r>
      <w:r>
        <w:rPr>
          <w:b/>
          <w:spacing w:val="-8"/>
          <w:sz w:val="20"/>
        </w:rPr>
        <w:t> </w:t>
      </w:r>
      <w:r>
        <w:rPr>
          <w:b/>
          <w:sz w:val="20"/>
        </w:rPr>
        <w:t>of</w:t>
      </w:r>
      <w:r>
        <w:rPr>
          <w:b/>
          <w:spacing w:val="-9"/>
          <w:sz w:val="20"/>
        </w:rPr>
        <w:t> </w:t>
      </w:r>
      <w:r>
        <w:rPr>
          <w:b/>
          <w:sz w:val="20"/>
        </w:rPr>
        <w:t>thematic</w:t>
      </w:r>
      <w:r>
        <w:rPr>
          <w:b/>
          <w:spacing w:val="-7"/>
          <w:sz w:val="20"/>
        </w:rPr>
        <w:t> </w:t>
      </w:r>
      <w:r>
        <w:rPr>
          <w:b/>
          <w:sz w:val="20"/>
        </w:rPr>
        <w:t>villagers</w:t>
      </w:r>
      <w:r>
        <w:rPr>
          <w:b/>
          <w:spacing w:val="-8"/>
          <w:sz w:val="20"/>
        </w:rPr>
        <w:t> </w:t>
      </w:r>
      <w:r>
        <w:rPr>
          <w:sz w:val="20"/>
        </w:rPr>
        <w:t>is</w:t>
      </w:r>
      <w:r>
        <w:rPr>
          <w:spacing w:val="-6"/>
          <w:sz w:val="20"/>
        </w:rPr>
        <w:t> </w:t>
      </w:r>
      <w:r>
        <w:rPr>
          <w:sz w:val="20"/>
        </w:rPr>
        <w:t>also</w:t>
      </w:r>
      <w:r>
        <w:rPr>
          <w:spacing w:val="-9"/>
          <w:sz w:val="20"/>
        </w:rPr>
        <w:t> </w:t>
      </w:r>
      <w:r>
        <w:rPr>
          <w:sz w:val="20"/>
        </w:rPr>
        <w:t>a</w:t>
      </w:r>
      <w:r>
        <w:rPr>
          <w:spacing w:val="-8"/>
          <w:sz w:val="20"/>
        </w:rPr>
        <w:t> </w:t>
      </w:r>
      <w:r>
        <w:rPr>
          <w:sz w:val="20"/>
        </w:rPr>
        <w:t>very</w:t>
      </w:r>
      <w:r>
        <w:rPr>
          <w:spacing w:val="-9"/>
          <w:sz w:val="20"/>
        </w:rPr>
        <w:t> </w:t>
      </w:r>
      <w:r>
        <w:rPr>
          <w:sz w:val="20"/>
        </w:rPr>
        <w:t>important</w:t>
      </w:r>
      <w:r>
        <w:rPr>
          <w:spacing w:val="-7"/>
          <w:sz w:val="20"/>
        </w:rPr>
        <w:t> </w:t>
      </w:r>
      <w:r>
        <w:rPr>
          <w:sz w:val="20"/>
        </w:rPr>
        <w:t>condition</w:t>
      </w:r>
      <w:r>
        <w:rPr>
          <w:spacing w:val="-8"/>
          <w:sz w:val="20"/>
        </w:rPr>
        <w:t> </w:t>
      </w:r>
      <w:r>
        <w:rPr>
          <w:sz w:val="20"/>
        </w:rPr>
        <w:t>for long-term involvement. </w:t>
      </w:r>
      <w:r>
        <w:rPr>
          <w:i/>
          <w:sz w:val="20"/>
        </w:rPr>
        <w:t>S2: Already the children come to the holidays when they go home, they don't need to be</w:t>
      </w:r>
      <w:r>
        <w:rPr>
          <w:i/>
          <w:sz w:val="20"/>
        </w:rPr>
        <w:t> transported anymore, they already take me and pick me up and just go. Just be with people.</w:t>
      </w:r>
    </w:p>
    <w:p>
      <w:pPr>
        <w:spacing w:before="0"/>
        <w:ind w:left="162" w:right="547" w:firstLine="566"/>
        <w:jc w:val="both"/>
        <w:rPr>
          <w:sz w:val="20"/>
        </w:rPr>
      </w:pPr>
      <w:r>
        <w:rPr>
          <w:sz w:val="20"/>
        </w:rPr>
        <w:t>Involvement in thematic village activities is also influenced by the </w:t>
      </w:r>
      <w:r>
        <w:rPr>
          <w:b/>
          <w:sz w:val="20"/>
        </w:rPr>
        <w:t>acceptability of the distance between the place of residence and the thematic village object</w:t>
      </w:r>
      <w:r>
        <w:rPr>
          <w:sz w:val="20"/>
        </w:rPr>
        <w:t>. The actors of the thematic villages, especially if they come from different villages, live a considerable distance from each other and from the thematic village </w:t>
      </w:r>
      <w:r>
        <w:rPr>
          <w:i/>
          <w:sz w:val="20"/>
        </w:rPr>
        <w:t>S1: No, so we are scattered everywhere. For example, I live seven kilometers away. </w:t>
      </w:r>
      <w:r>
        <w:rPr>
          <w:sz w:val="20"/>
        </w:rPr>
        <w:t>Therefore, opportunities</w:t>
      </w:r>
      <w:r>
        <w:rPr>
          <w:spacing w:val="-5"/>
          <w:sz w:val="20"/>
        </w:rPr>
        <w:t> </w:t>
      </w:r>
      <w:r>
        <w:rPr>
          <w:sz w:val="20"/>
        </w:rPr>
        <w:t>to</w:t>
      </w:r>
      <w:r>
        <w:rPr>
          <w:spacing w:val="-3"/>
          <w:sz w:val="20"/>
        </w:rPr>
        <w:t> </w:t>
      </w:r>
      <w:r>
        <w:rPr>
          <w:sz w:val="20"/>
        </w:rPr>
        <w:t>frequently</w:t>
      </w:r>
      <w:r>
        <w:rPr>
          <w:spacing w:val="-5"/>
          <w:sz w:val="20"/>
        </w:rPr>
        <w:t> </w:t>
      </w:r>
      <w:r>
        <w:rPr>
          <w:sz w:val="20"/>
        </w:rPr>
        <w:t>come</w:t>
      </w:r>
      <w:r>
        <w:rPr>
          <w:spacing w:val="-5"/>
          <w:sz w:val="20"/>
        </w:rPr>
        <w:t> </w:t>
      </w:r>
      <w:r>
        <w:rPr>
          <w:sz w:val="20"/>
        </w:rPr>
        <w:t>to</w:t>
      </w:r>
      <w:r>
        <w:rPr>
          <w:spacing w:val="-4"/>
          <w:sz w:val="20"/>
        </w:rPr>
        <w:t> </w:t>
      </w:r>
      <w:r>
        <w:rPr>
          <w:sz w:val="20"/>
        </w:rPr>
        <w:t>the</w:t>
      </w:r>
      <w:r>
        <w:rPr>
          <w:spacing w:val="-5"/>
          <w:sz w:val="20"/>
        </w:rPr>
        <w:t> </w:t>
      </w:r>
      <w:r>
        <w:rPr>
          <w:sz w:val="20"/>
        </w:rPr>
        <w:t>activities</w:t>
      </w:r>
      <w:r>
        <w:rPr>
          <w:spacing w:val="-3"/>
          <w:sz w:val="20"/>
        </w:rPr>
        <w:t> </w:t>
      </w:r>
      <w:r>
        <w:rPr>
          <w:sz w:val="20"/>
        </w:rPr>
        <w:t>of</w:t>
      </w:r>
      <w:r>
        <w:rPr>
          <w:spacing w:val="-4"/>
          <w:sz w:val="20"/>
        </w:rPr>
        <w:t> </w:t>
      </w:r>
      <w:r>
        <w:rPr>
          <w:sz w:val="20"/>
        </w:rPr>
        <w:t>the</w:t>
      </w:r>
      <w:r>
        <w:rPr>
          <w:spacing w:val="-4"/>
          <w:sz w:val="20"/>
        </w:rPr>
        <w:t> </w:t>
      </w:r>
      <w:r>
        <w:rPr>
          <w:sz w:val="20"/>
        </w:rPr>
        <w:t>thematic</w:t>
      </w:r>
      <w:r>
        <w:rPr>
          <w:spacing w:val="-3"/>
          <w:sz w:val="20"/>
        </w:rPr>
        <w:t> </w:t>
      </w:r>
      <w:r>
        <w:rPr>
          <w:sz w:val="20"/>
        </w:rPr>
        <w:t>village</w:t>
      </w:r>
      <w:r>
        <w:rPr>
          <w:spacing w:val="-5"/>
          <w:sz w:val="20"/>
        </w:rPr>
        <w:t> </w:t>
      </w:r>
      <w:r>
        <w:rPr>
          <w:sz w:val="20"/>
        </w:rPr>
        <w:t>must</w:t>
      </w:r>
      <w:r>
        <w:rPr>
          <w:spacing w:val="-4"/>
          <w:sz w:val="20"/>
        </w:rPr>
        <w:t> </w:t>
      </w:r>
      <w:r>
        <w:rPr>
          <w:sz w:val="20"/>
        </w:rPr>
        <w:t>be</w:t>
      </w:r>
      <w:r>
        <w:rPr>
          <w:spacing w:val="-4"/>
          <w:sz w:val="20"/>
        </w:rPr>
        <w:t> </w:t>
      </w:r>
      <w:r>
        <w:rPr>
          <w:sz w:val="20"/>
        </w:rPr>
        <w:t>provided </w:t>
      </w:r>
      <w:r>
        <w:rPr>
          <w:i/>
          <w:sz w:val="20"/>
        </w:rPr>
        <w:t>S1:</w:t>
      </w:r>
      <w:r>
        <w:rPr>
          <w:i/>
          <w:spacing w:val="-5"/>
          <w:sz w:val="20"/>
        </w:rPr>
        <w:t> </w:t>
      </w:r>
      <w:r>
        <w:rPr>
          <w:i/>
          <w:sz w:val="20"/>
        </w:rPr>
        <w:t>It's</w:t>
      </w:r>
      <w:r>
        <w:rPr>
          <w:i/>
          <w:spacing w:val="-4"/>
          <w:sz w:val="20"/>
        </w:rPr>
        <w:t> </w:t>
      </w:r>
      <w:r>
        <w:rPr>
          <w:i/>
          <w:sz w:val="20"/>
        </w:rPr>
        <w:t>va,</w:t>
      </w:r>
      <w:r>
        <w:rPr>
          <w:i/>
          <w:spacing w:val="-2"/>
          <w:sz w:val="20"/>
        </w:rPr>
        <w:t> </w:t>
      </w:r>
      <w:r>
        <w:rPr>
          <w:i/>
          <w:sz w:val="20"/>
        </w:rPr>
        <w:t>let's</w:t>
      </w:r>
      <w:r>
        <w:rPr>
          <w:i/>
          <w:spacing w:val="-3"/>
          <w:sz w:val="20"/>
        </w:rPr>
        <w:t> </w:t>
      </w:r>
      <w:r>
        <w:rPr>
          <w:i/>
          <w:sz w:val="20"/>
        </w:rPr>
        <w:t>call</w:t>
      </w:r>
      <w:r>
        <w:rPr>
          <w:i/>
          <w:spacing w:val="-4"/>
          <w:sz w:val="20"/>
        </w:rPr>
        <w:t> </w:t>
      </w:r>
      <w:r>
        <w:rPr>
          <w:i/>
          <w:sz w:val="20"/>
        </w:rPr>
        <w:t>..</w:t>
      </w:r>
      <w:r>
        <w:rPr>
          <w:i/>
          <w:sz w:val="20"/>
        </w:rPr>
        <w:t> Then you need all the transport .. Not so va that you can come &lt;...&gt; Arrange transport for all women. </w:t>
      </w:r>
      <w:r>
        <w:rPr>
          <w:sz w:val="20"/>
        </w:rPr>
        <w:t>Acceptable distance and arrival opportunities are required to stay engaged.</w:t>
      </w:r>
    </w:p>
    <w:p>
      <w:pPr>
        <w:spacing w:before="0"/>
        <w:ind w:left="162" w:right="549" w:firstLine="566"/>
        <w:jc w:val="both"/>
        <w:rPr>
          <w:i/>
          <w:sz w:val="20"/>
        </w:rPr>
      </w:pPr>
      <w:r>
        <w:rPr>
          <w:sz w:val="20"/>
        </w:rPr>
        <w:t>In order for thematic village actors to get involved, they need to </w:t>
      </w:r>
      <w:r>
        <w:rPr>
          <w:b/>
          <w:sz w:val="20"/>
        </w:rPr>
        <w:t>have an acceptable theme </w:t>
      </w:r>
      <w:r>
        <w:rPr>
          <w:sz w:val="20"/>
        </w:rPr>
        <w:t>based on their</w:t>
      </w:r>
      <w:r>
        <w:rPr>
          <w:spacing w:val="-8"/>
          <w:sz w:val="20"/>
        </w:rPr>
        <w:t> </w:t>
      </w:r>
      <w:r>
        <w:rPr>
          <w:sz w:val="20"/>
        </w:rPr>
        <w:t>beliefs,</w:t>
      </w:r>
      <w:r>
        <w:rPr>
          <w:spacing w:val="-9"/>
          <w:sz w:val="20"/>
        </w:rPr>
        <w:t> </w:t>
      </w:r>
      <w:r>
        <w:rPr>
          <w:sz w:val="20"/>
        </w:rPr>
        <w:t>attitudes,</w:t>
      </w:r>
      <w:r>
        <w:rPr>
          <w:spacing w:val="-9"/>
          <w:sz w:val="20"/>
        </w:rPr>
        <w:t> </w:t>
      </w:r>
      <w:r>
        <w:rPr>
          <w:sz w:val="20"/>
        </w:rPr>
        <w:t>values</w:t>
      </w:r>
      <w:r>
        <w:rPr>
          <w:spacing w:val="-6"/>
          <w:sz w:val="20"/>
        </w:rPr>
        <w:t> </w:t>
      </w:r>
      <w:r>
        <w:rPr>
          <w:sz w:val="20"/>
        </w:rPr>
        <w:t>and</w:t>
      </w:r>
      <w:r>
        <w:rPr>
          <w:spacing w:val="-9"/>
          <w:sz w:val="20"/>
        </w:rPr>
        <w:t> </w:t>
      </w:r>
      <w:r>
        <w:rPr>
          <w:sz w:val="20"/>
        </w:rPr>
        <w:t>interests.</w:t>
      </w:r>
      <w:r>
        <w:rPr>
          <w:spacing w:val="-6"/>
          <w:sz w:val="20"/>
        </w:rPr>
        <w:t> </w:t>
      </w:r>
      <w:r>
        <w:rPr>
          <w:i/>
          <w:sz w:val="20"/>
        </w:rPr>
        <w:t>L4:</w:t>
      </w:r>
      <w:r>
        <w:rPr>
          <w:i/>
          <w:spacing w:val="-10"/>
          <w:sz w:val="20"/>
        </w:rPr>
        <w:t> </w:t>
      </w:r>
      <w:r>
        <w:rPr>
          <w:i/>
          <w:sz w:val="20"/>
        </w:rPr>
        <w:t>How</w:t>
      </w:r>
      <w:r>
        <w:rPr>
          <w:i/>
          <w:spacing w:val="-8"/>
          <w:sz w:val="20"/>
        </w:rPr>
        <w:t> </w:t>
      </w:r>
      <w:r>
        <w:rPr>
          <w:i/>
          <w:sz w:val="20"/>
        </w:rPr>
        <w:t>does</w:t>
      </w:r>
      <w:r>
        <w:rPr>
          <w:i/>
          <w:spacing w:val="-6"/>
          <w:sz w:val="20"/>
        </w:rPr>
        <w:t> </w:t>
      </w:r>
      <w:r>
        <w:rPr>
          <w:i/>
          <w:sz w:val="20"/>
        </w:rPr>
        <w:t>an</w:t>
      </w:r>
      <w:r>
        <w:rPr>
          <w:i/>
          <w:spacing w:val="-10"/>
          <w:sz w:val="20"/>
        </w:rPr>
        <w:t> </w:t>
      </w:r>
      <w:r>
        <w:rPr>
          <w:i/>
          <w:sz w:val="20"/>
        </w:rPr>
        <w:t>organist,</w:t>
      </w:r>
      <w:r>
        <w:rPr>
          <w:i/>
          <w:spacing w:val="-8"/>
          <w:sz w:val="20"/>
        </w:rPr>
        <w:t> </w:t>
      </w:r>
      <w:r>
        <w:rPr>
          <w:i/>
          <w:sz w:val="20"/>
        </w:rPr>
        <w:t>a</w:t>
      </w:r>
      <w:r>
        <w:rPr>
          <w:i/>
          <w:spacing w:val="-8"/>
          <w:sz w:val="20"/>
        </w:rPr>
        <w:t> </w:t>
      </w:r>
      <w:r>
        <w:rPr>
          <w:i/>
          <w:sz w:val="20"/>
        </w:rPr>
        <w:t>servant</w:t>
      </w:r>
      <w:r>
        <w:rPr>
          <w:i/>
          <w:spacing w:val="-9"/>
          <w:sz w:val="20"/>
        </w:rPr>
        <w:t> </w:t>
      </w:r>
      <w:r>
        <w:rPr>
          <w:i/>
          <w:sz w:val="20"/>
        </w:rPr>
        <w:t>of</w:t>
      </w:r>
      <w:r>
        <w:rPr>
          <w:i/>
          <w:spacing w:val="-10"/>
          <w:sz w:val="20"/>
        </w:rPr>
        <w:t> </w:t>
      </w:r>
      <w:r>
        <w:rPr>
          <w:i/>
          <w:sz w:val="20"/>
        </w:rPr>
        <w:t>a</w:t>
      </w:r>
      <w:r>
        <w:rPr>
          <w:i/>
          <w:spacing w:val="-8"/>
          <w:sz w:val="20"/>
        </w:rPr>
        <w:t> </w:t>
      </w:r>
      <w:r>
        <w:rPr>
          <w:i/>
          <w:sz w:val="20"/>
        </w:rPr>
        <w:t>church,</w:t>
      </w:r>
      <w:r>
        <w:rPr>
          <w:i/>
          <w:spacing w:val="-8"/>
          <w:sz w:val="20"/>
        </w:rPr>
        <w:t> </w:t>
      </w:r>
      <w:r>
        <w:rPr>
          <w:i/>
          <w:sz w:val="20"/>
        </w:rPr>
        <w:t>promote</w:t>
      </w:r>
      <w:r>
        <w:rPr>
          <w:i/>
          <w:spacing w:val="-9"/>
          <w:sz w:val="20"/>
        </w:rPr>
        <w:t> </w:t>
      </w:r>
      <w:r>
        <w:rPr>
          <w:i/>
          <w:sz w:val="20"/>
        </w:rPr>
        <w:t>to</w:t>
      </w:r>
      <w:r>
        <w:rPr>
          <w:i/>
          <w:spacing w:val="-9"/>
          <w:sz w:val="20"/>
        </w:rPr>
        <w:t> </w:t>
      </w:r>
      <w:r>
        <w:rPr>
          <w:i/>
          <w:sz w:val="20"/>
        </w:rPr>
        <w:t>the</w:t>
      </w:r>
      <w:r>
        <w:rPr>
          <w:i/>
          <w:spacing w:val="-7"/>
          <w:sz w:val="20"/>
        </w:rPr>
        <w:t> </w:t>
      </w:r>
      <w:r>
        <w:rPr>
          <w:i/>
          <w:sz w:val="20"/>
        </w:rPr>
        <w:t>Balts</w:t>
      </w:r>
      <w:r>
        <w:rPr>
          <w:i/>
          <w:sz w:val="20"/>
        </w:rPr>
        <w:t> that faith old, paganism called? </w:t>
      </w:r>
      <w:r>
        <w:rPr>
          <w:b/>
          <w:sz w:val="20"/>
        </w:rPr>
        <w:t>The ways of revealing the theme </w:t>
      </w:r>
      <w:r>
        <w:rPr>
          <w:sz w:val="20"/>
        </w:rPr>
        <w:t>must coincide with the hobbies, attitudes and opportunities of the actors in the thematic village. </w:t>
      </w:r>
      <w:r>
        <w:rPr>
          <w:i/>
          <w:sz w:val="20"/>
        </w:rPr>
        <w:t>L6: I liked the fact that you don’t have to memorize any</w:t>
      </w:r>
      <w:r>
        <w:rPr>
          <w:i/>
          <w:sz w:val="20"/>
        </w:rPr>
        <w:t> dates historically vat namely, no last names, no such things. And talk about what I can.</w:t>
      </w:r>
    </w:p>
    <w:p>
      <w:pPr>
        <w:spacing w:before="0"/>
        <w:ind w:left="162" w:right="550" w:firstLine="566"/>
        <w:jc w:val="both"/>
        <w:rPr>
          <w:i/>
          <w:sz w:val="20"/>
        </w:rPr>
      </w:pPr>
      <w:r>
        <w:rPr>
          <w:sz w:val="20"/>
        </w:rPr>
        <w:t>The villagers involved in the thematic villages have certain </w:t>
      </w:r>
      <w:r>
        <w:rPr>
          <w:b/>
          <w:sz w:val="20"/>
        </w:rPr>
        <w:t>personal characteristics</w:t>
      </w:r>
      <w:r>
        <w:rPr>
          <w:sz w:val="20"/>
        </w:rPr>
        <w:t>. One of the most important is </w:t>
      </w:r>
      <w:r>
        <w:rPr>
          <w:b/>
          <w:sz w:val="20"/>
        </w:rPr>
        <w:t>communication</w:t>
      </w:r>
      <w:r>
        <w:rPr>
          <w:sz w:val="20"/>
        </w:rPr>
        <w:t>. </w:t>
      </w:r>
      <w:r>
        <w:rPr>
          <w:i/>
          <w:sz w:val="20"/>
        </w:rPr>
        <w:t>PA12: And the hired person will just hand over the ticket and say - go there and</w:t>
      </w:r>
      <w:r>
        <w:rPr>
          <w:i/>
          <w:sz w:val="20"/>
        </w:rPr>
        <w:t> that's</w:t>
      </w:r>
      <w:r>
        <w:rPr>
          <w:i/>
          <w:spacing w:val="19"/>
          <w:sz w:val="20"/>
        </w:rPr>
        <w:t> </w:t>
      </w:r>
      <w:r>
        <w:rPr>
          <w:i/>
          <w:sz w:val="20"/>
        </w:rPr>
        <w:t>it.</w:t>
      </w:r>
      <w:r>
        <w:rPr>
          <w:i/>
          <w:spacing w:val="19"/>
          <w:sz w:val="20"/>
        </w:rPr>
        <w:t> </w:t>
      </w:r>
      <w:r>
        <w:rPr>
          <w:i/>
          <w:sz w:val="20"/>
        </w:rPr>
        <w:t>And</w:t>
      </w:r>
      <w:r>
        <w:rPr>
          <w:i/>
          <w:spacing w:val="19"/>
          <w:sz w:val="20"/>
        </w:rPr>
        <w:t> </w:t>
      </w:r>
      <w:r>
        <w:rPr>
          <w:i/>
          <w:sz w:val="20"/>
        </w:rPr>
        <w:t>for</w:t>
      </w:r>
      <w:r>
        <w:rPr>
          <w:i/>
          <w:spacing w:val="20"/>
          <w:sz w:val="20"/>
        </w:rPr>
        <w:t> </w:t>
      </w:r>
      <w:r>
        <w:rPr>
          <w:i/>
          <w:sz w:val="20"/>
        </w:rPr>
        <w:t>man</w:t>
      </w:r>
      <w:r>
        <w:rPr>
          <w:i/>
          <w:spacing w:val="19"/>
          <w:sz w:val="20"/>
        </w:rPr>
        <w:t> </w:t>
      </w:r>
      <w:r>
        <w:rPr>
          <w:i/>
          <w:sz w:val="20"/>
        </w:rPr>
        <w:t>it</w:t>
      </w:r>
      <w:r>
        <w:rPr>
          <w:i/>
          <w:spacing w:val="20"/>
          <w:sz w:val="20"/>
        </w:rPr>
        <w:t> </w:t>
      </w:r>
      <w:r>
        <w:rPr>
          <w:i/>
          <w:sz w:val="20"/>
        </w:rPr>
        <w:t>is</w:t>
      </w:r>
      <w:r>
        <w:rPr>
          <w:i/>
          <w:spacing w:val="19"/>
          <w:sz w:val="20"/>
        </w:rPr>
        <w:t> </w:t>
      </w:r>
      <w:r>
        <w:rPr>
          <w:i/>
          <w:sz w:val="20"/>
        </w:rPr>
        <w:t>small.</w:t>
      </w:r>
      <w:r>
        <w:rPr>
          <w:i/>
          <w:spacing w:val="19"/>
          <w:sz w:val="20"/>
        </w:rPr>
        <w:t> </w:t>
      </w:r>
      <w:r>
        <w:rPr>
          <w:i/>
          <w:sz w:val="20"/>
        </w:rPr>
        <w:t>That</w:t>
      </w:r>
      <w:r>
        <w:rPr>
          <w:i/>
          <w:spacing w:val="19"/>
          <w:sz w:val="20"/>
        </w:rPr>
        <w:t> </w:t>
      </w:r>
      <w:r>
        <w:rPr>
          <w:i/>
          <w:sz w:val="20"/>
        </w:rPr>
        <w:t>communication.</w:t>
      </w:r>
      <w:r>
        <w:rPr>
          <w:i/>
          <w:spacing w:val="19"/>
          <w:sz w:val="20"/>
        </w:rPr>
        <w:t> </w:t>
      </w:r>
      <w:r>
        <w:rPr>
          <w:i/>
          <w:sz w:val="20"/>
        </w:rPr>
        <w:t>It</w:t>
      </w:r>
      <w:r>
        <w:rPr>
          <w:i/>
          <w:spacing w:val="19"/>
          <w:sz w:val="20"/>
        </w:rPr>
        <w:t> </w:t>
      </w:r>
      <w:r>
        <w:rPr>
          <w:i/>
          <w:sz w:val="20"/>
        </w:rPr>
        <w:t>is</w:t>
      </w:r>
      <w:r>
        <w:rPr>
          <w:i/>
          <w:spacing w:val="19"/>
          <w:sz w:val="20"/>
        </w:rPr>
        <w:t> </w:t>
      </w:r>
      <w:r>
        <w:rPr>
          <w:i/>
          <w:sz w:val="20"/>
        </w:rPr>
        <w:t>va,</w:t>
      </w:r>
      <w:r>
        <w:rPr>
          <w:i/>
          <w:spacing w:val="19"/>
          <w:sz w:val="20"/>
        </w:rPr>
        <w:t> </w:t>
      </w:r>
      <w:r>
        <w:rPr>
          <w:i/>
          <w:sz w:val="20"/>
        </w:rPr>
        <w:t>the</w:t>
      </w:r>
      <w:r>
        <w:rPr>
          <w:i/>
          <w:spacing w:val="20"/>
          <w:sz w:val="20"/>
        </w:rPr>
        <w:t> </w:t>
      </w:r>
      <w:r>
        <w:rPr>
          <w:i/>
          <w:sz w:val="20"/>
        </w:rPr>
        <w:t>hardest</w:t>
      </w:r>
      <w:r>
        <w:rPr>
          <w:i/>
          <w:spacing w:val="19"/>
          <w:sz w:val="20"/>
        </w:rPr>
        <w:t> </w:t>
      </w:r>
      <w:r>
        <w:rPr>
          <w:i/>
          <w:sz w:val="20"/>
        </w:rPr>
        <w:t>part</w:t>
      </w:r>
      <w:r>
        <w:rPr>
          <w:i/>
          <w:spacing w:val="21"/>
          <w:sz w:val="20"/>
        </w:rPr>
        <w:t> </w:t>
      </w:r>
      <w:r>
        <w:rPr>
          <w:i/>
          <w:sz w:val="20"/>
        </w:rPr>
        <w:t>is</w:t>
      </w:r>
      <w:r>
        <w:rPr>
          <w:i/>
          <w:spacing w:val="32"/>
          <w:sz w:val="20"/>
        </w:rPr>
        <w:t> </w:t>
      </w:r>
      <w:r>
        <w:rPr>
          <w:i/>
          <w:sz w:val="20"/>
        </w:rPr>
        <w:t>finding</w:t>
      </w:r>
      <w:r>
        <w:rPr>
          <w:i/>
          <w:spacing w:val="17"/>
          <w:sz w:val="20"/>
        </w:rPr>
        <w:t> </w:t>
      </w:r>
      <w:r>
        <w:rPr>
          <w:i/>
          <w:sz w:val="20"/>
        </w:rPr>
        <w:t>a</w:t>
      </w:r>
      <w:r>
        <w:rPr>
          <w:i/>
          <w:spacing w:val="20"/>
          <w:sz w:val="20"/>
        </w:rPr>
        <w:t> </w:t>
      </w:r>
      <w:r>
        <w:rPr>
          <w:i/>
          <w:sz w:val="20"/>
        </w:rPr>
        <w:t>person</w:t>
      </w:r>
      <w:r>
        <w:rPr>
          <w:i/>
          <w:spacing w:val="19"/>
          <w:sz w:val="20"/>
        </w:rPr>
        <w:t> </w:t>
      </w:r>
      <w:r>
        <w:rPr>
          <w:i/>
          <w:sz w:val="20"/>
        </w:rPr>
        <w:t>who</w:t>
      </w:r>
      <w:r>
        <w:rPr>
          <w:i/>
          <w:spacing w:val="18"/>
          <w:sz w:val="20"/>
        </w:rPr>
        <w:t> </w:t>
      </w:r>
      <w:r>
        <w:rPr>
          <w:i/>
          <w:sz w:val="20"/>
        </w:rPr>
        <w:t>loves</w:t>
      </w:r>
    </w:p>
    <w:p>
      <w:pPr>
        <w:spacing w:after="0"/>
        <w:jc w:val="both"/>
        <w:rPr>
          <w:sz w:val="20"/>
        </w:rPr>
        <w:sectPr>
          <w:pgSz w:w="11910" w:h="16840"/>
          <w:pgMar w:header="0" w:footer="590" w:top="1040" w:bottom="780" w:left="1540" w:right="300"/>
        </w:sectPr>
      </w:pPr>
    </w:p>
    <w:p>
      <w:pPr>
        <w:spacing w:before="74"/>
        <w:ind w:left="162" w:right="546" w:firstLine="0"/>
        <w:jc w:val="both"/>
        <w:rPr>
          <w:i/>
          <w:sz w:val="20"/>
        </w:rPr>
      </w:pPr>
      <w:r>
        <w:rPr>
          <w:i/>
          <w:sz w:val="20"/>
        </w:rPr>
        <w:t>animals so much and can tell about them. </w:t>
      </w:r>
      <w:r>
        <w:rPr>
          <w:b/>
          <w:sz w:val="20"/>
        </w:rPr>
        <w:t>Charisma and artistry </w:t>
      </w:r>
      <w:r>
        <w:rPr>
          <w:sz w:val="20"/>
        </w:rPr>
        <w:t>are relevant to those who perform the roles of thematic village characters and interact with visitors in order to be able to attract the attention of visitors and provide an experience</w:t>
      </w:r>
      <w:r>
        <w:rPr>
          <w:i/>
          <w:sz w:val="20"/>
        </w:rPr>
        <w:t>. PA11: You have to be half an actress, as I say. </w:t>
      </w:r>
      <w:r>
        <w:rPr>
          <w:sz w:val="20"/>
        </w:rPr>
        <w:t>Since theme villages, and especially community ones, do not generate</w:t>
      </w:r>
      <w:r>
        <w:rPr>
          <w:spacing w:val="-1"/>
          <w:sz w:val="20"/>
        </w:rPr>
        <w:t> </w:t>
      </w:r>
      <w:r>
        <w:rPr>
          <w:sz w:val="20"/>
        </w:rPr>
        <w:t>personal income</w:t>
      </w:r>
      <w:r>
        <w:rPr>
          <w:spacing w:val="-1"/>
          <w:sz w:val="20"/>
        </w:rPr>
        <w:t> </w:t>
      </w:r>
      <w:r>
        <w:rPr>
          <w:sz w:val="20"/>
        </w:rPr>
        <w:t>and are</w:t>
      </w:r>
      <w:r>
        <w:rPr>
          <w:spacing w:val="-1"/>
          <w:sz w:val="20"/>
        </w:rPr>
        <w:t> </w:t>
      </w:r>
      <w:r>
        <w:rPr>
          <w:sz w:val="20"/>
        </w:rPr>
        <w:t>designed to</w:t>
      </w:r>
      <w:r>
        <w:rPr>
          <w:spacing w:val="-1"/>
          <w:sz w:val="20"/>
        </w:rPr>
        <w:t> </w:t>
      </w:r>
      <w:r>
        <w:rPr>
          <w:sz w:val="20"/>
        </w:rPr>
        <w:t>create</w:t>
      </w:r>
      <w:r>
        <w:rPr>
          <w:spacing w:val="-1"/>
          <w:sz w:val="20"/>
        </w:rPr>
        <w:t> </w:t>
      </w:r>
      <w:r>
        <w:rPr>
          <w:sz w:val="20"/>
        </w:rPr>
        <w:t>a common</w:t>
      </w:r>
      <w:r>
        <w:rPr>
          <w:spacing w:val="-1"/>
          <w:sz w:val="20"/>
        </w:rPr>
        <w:t> </w:t>
      </w:r>
      <w:r>
        <w:rPr>
          <w:sz w:val="20"/>
        </w:rPr>
        <w:t>good</w:t>
      </w:r>
      <w:r>
        <w:rPr>
          <w:spacing w:val="-1"/>
          <w:sz w:val="20"/>
        </w:rPr>
        <w:t> </w:t>
      </w:r>
      <w:r>
        <w:rPr>
          <w:sz w:val="20"/>
        </w:rPr>
        <w:t>and provide</w:t>
      </w:r>
      <w:r>
        <w:rPr>
          <w:spacing w:val="-1"/>
          <w:sz w:val="20"/>
        </w:rPr>
        <w:t> </w:t>
      </w:r>
      <w:r>
        <w:rPr>
          <w:sz w:val="20"/>
        </w:rPr>
        <w:t>an experience for visitors, theme village actors must be </w:t>
      </w:r>
      <w:r>
        <w:rPr>
          <w:b/>
          <w:sz w:val="20"/>
        </w:rPr>
        <w:t>altruistic </w:t>
      </w:r>
      <w:r>
        <w:rPr>
          <w:i/>
          <w:sz w:val="20"/>
        </w:rPr>
        <w:t>L3: because indeed the people we are are</w:t>
      </w:r>
      <w:r>
        <w:rPr>
          <w:i/>
          <w:sz w:val="20"/>
        </w:rPr>
        <w:t> altruistic.</w:t>
      </w:r>
      <w:r>
        <w:rPr>
          <w:i/>
          <w:spacing w:val="-8"/>
          <w:sz w:val="20"/>
        </w:rPr>
        <w:t> </w:t>
      </w:r>
      <w:r>
        <w:rPr>
          <w:i/>
          <w:sz w:val="20"/>
        </w:rPr>
        <w:t>We</w:t>
      </w:r>
      <w:r>
        <w:rPr>
          <w:i/>
          <w:spacing w:val="-9"/>
          <w:sz w:val="20"/>
        </w:rPr>
        <w:t> </w:t>
      </w:r>
      <w:r>
        <w:rPr>
          <w:i/>
          <w:sz w:val="20"/>
        </w:rPr>
        <w:t>can</w:t>
      </w:r>
      <w:r>
        <w:rPr>
          <w:i/>
          <w:spacing w:val="-10"/>
          <w:sz w:val="20"/>
        </w:rPr>
        <w:t> </w:t>
      </w:r>
      <w:r>
        <w:rPr>
          <w:i/>
          <w:sz w:val="20"/>
        </w:rPr>
        <w:t>afford</w:t>
      </w:r>
      <w:r>
        <w:rPr>
          <w:i/>
          <w:spacing w:val="-10"/>
          <w:sz w:val="20"/>
        </w:rPr>
        <w:t> </w:t>
      </w:r>
      <w:r>
        <w:rPr>
          <w:i/>
          <w:sz w:val="20"/>
        </w:rPr>
        <w:t>to</w:t>
      </w:r>
      <w:r>
        <w:rPr>
          <w:i/>
          <w:spacing w:val="-7"/>
          <w:sz w:val="20"/>
        </w:rPr>
        <w:t> </w:t>
      </w:r>
      <w:r>
        <w:rPr>
          <w:i/>
          <w:sz w:val="20"/>
        </w:rPr>
        <w:t>do</w:t>
      </w:r>
      <w:r>
        <w:rPr>
          <w:i/>
          <w:spacing w:val="-7"/>
          <w:sz w:val="20"/>
        </w:rPr>
        <w:t> </w:t>
      </w:r>
      <w:r>
        <w:rPr>
          <w:i/>
          <w:sz w:val="20"/>
        </w:rPr>
        <w:t>it</w:t>
      </w:r>
      <w:r>
        <w:rPr>
          <w:i/>
          <w:spacing w:val="-9"/>
          <w:sz w:val="20"/>
        </w:rPr>
        <w:t> </w:t>
      </w:r>
      <w:r>
        <w:rPr>
          <w:i/>
          <w:sz w:val="20"/>
        </w:rPr>
        <w:t>for</w:t>
      </w:r>
      <w:r>
        <w:rPr>
          <w:i/>
          <w:spacing w:val="-9"/>
          <w:sz w:val="20"/>
        </w:rPr>
        <w:t> </w:t>
      </w:r>
      <w:r>
        <w:rPr>
          <w:i/>
          <w:sz w:val="20"/>
        </w:rPr>
        <w:t>something.</w:t>
      </w:r>
      <w:r>
        <w:rPr>
          <w:i/>
          <w:spacing w:val="-4"/>
          <w:sz w:val="20"/>
        </w:rPr>
        <w:t> </w:t>
      </w:r>
      <w:r>
        <w:rPr>
          <w:sz w:val="20"/>
        </w:rPr>
        <w:t>When</w:t>
      </w:r>
      <w:r>
        <w:rPr>
          <w:spacing w:val="-10"/>
          <w:sz w:val="20"/>
        </w:rPr>
        <w:t> </w:t>
      </w:r>
      <w:r>
        <w:rPr>
          <w:sz w:val="20"/>
        </w:rPr>
        <w:t>communicating</w:t>
      </w:r>
      <w:r>
        <w:rPr>
          <w:spacing w:val="-9"/>
          <w:sz w:val="20"/>
        </w:rPr>
        <w:t> </w:t>
      </w:r>
      <w:r>
        <w:rPr>
          <w:sz w:val="20"/>
        </w:rPr>
        <w:t>with</w:t>
      </w:r>
      <w:r>
        <w:rPr>
          <w:spacing w:val="-9"/>
          <w:sz w:val="20"/>
        </w:rPr>
        <w:t> </w:t>
      </w:r>
      <w:r>
        <w:rPr>
          <w:sz w:val="20"/>
        </w:rPr>
        <w:t>visitors,</w:t>
      </w:r>
      <w:r>
        <w:rPr>
          <w:spacing w:val="-9"/>
          <w:sz w:val="20"/>
        </w:rPr>
        <w:t> </w:t>
      </w:r>
      <w:r>
        <w:rPr>
          <w:sz w:val="20"/>
        </w:rPr>
        <w:t>various</w:t>
      </w:r>
      <w:r>
        <w:rPr>
          <w:spacing w:val="-8"/>
          <w:sz w:val="20"/>
        </w:rPr>
        <w:t> </w:t>
      </w:r>
      <w:r>
        <w:rPr>
          <w:sz w:val="20"/>
        </w:rPr>
        <w:t>situations</w:t>
      </w:r>
      <w:r>
        <w:rPr>
          <w:spacing w:val="-8"/>
          <w:sz w:val="20"/>
        </w:rPr>
        <w:t> </w:t>
      </w:r>
      <w:r>
        <w:rPr>
          <w:sz w:val="20"/>
        </w:rPr>
        <w:t>arise</w:t>
      </w:r>
      <w:r>
        <w:rPr>
          <w:spacing w:val="-10"/>
          <w:sz w:val="20"/>
        </w:rPr>
        <w:t> </w:t>
      </w:r>
      <w:r>
        <w:rPr>
          <w:sz w:val="20"/>
        </w:rPr>
        <w:t>from which</w:t>
      </w:r>
      <w:r>
        <w:rPr>
          <w:spacing w:val="-4"/>
          <w:sz w:val="20"/>
        </w:rPr>
        <w:t> </w:t>
      </w:r>
      <w:r>
        <w:rPr>
          <w:sz w:val="20"/>
        </w:rPr>
        <w:t>the</w:t>
      </w:r>
      <w:r>
        <w:rPr>
          <w:spacing w:val="-4"/>
          <w:sz w:val="20"/>
        </w:rPr>
        <w:t> </w:t>
      </w:r>
      <w:r>
        <w:rPr>
          <w:sz w:val="20"/>
        </w:rPr>
        <w:t>characters</w:t>
      </w:r>
      <w:r>
        <w:rPr>
          <w:spacing w:val="-2"/>
          <w:sz w:val="20"/>
        </w:rPr>
        <w:t> </w:t>
      </w:r>
      <w:r>
        <w:rPr>
          <w:sz w:val="20"/>
        </w:rPr>
        <w:t>of</w:t>
      </w:r>
      <w:r>
        <w:rPr>
          <w:spacing w:val="-3"/>
          <w:sz w:val="20"/>
        </w:rPr>
        <w:t> </w:t>
      </w:r>
      <w:r>
        <w:rPr>
          <w:sz w:val="20"/>
        </w:rPr>
        <w:t>the</w:t>
      </w:r>
      <w:r>
        <w:rPr>
          <w:spacing w:val="-4"/>
          <w:sz w:val="20"/>
        </w:rPr>
        <w:t> </w:t>
      </w:r>
      <w:r>
        <w:rPr>
          <w:sz w:val="20"/>
        </w:rPr>
        <w:t>thematic</w:t>
      </w:r>
      <w:r>
        <w:rPr>
          <w:spacing w:val="-4"/>
          <w:sz w:val="20"/>
        </w:rPr>
        <w:t> </w:t>
      </w:r>
      <w:r>
        <w:rPr>
          <w:sz w:val="20"/>
        </w:rPr>
        <w:t>villages</w:t>
      </w:r>
      <w:r>
        <w:rPr>
          <w:spacing w:val="-4"/>
          <w:sz w:val="20"/>
        </w:rPr>
        <w:t> </w:t>
      </w:r>
      <w:r>
        <w:rPr>
          <w:sz w:val="20"/>
        </w:rPr>
        <w:t>must</w:t>
      </w:r>
      <w:r>
        <w:rPr>
          <w:spacing w:val="-1"/>
          <w:sz w:val="20"/>
        </w:rPr>
        <w:t> </w:t>
      </w:r>
      <w:r>
        <w:rPr>
          <w:sz w:val="20"/>
        </w:rPr>
        <w:t>be</w:t>
      </w:r>
      <w:r>
        <w:rPr>
          <w:spacing w:val="-4"/>
          <w:sz w:val="20"/>
        </w:rPr>
        <w:t> </w:t>
      </w:r>
      <w:r>
        <w:rPr>
          <w:sz w:val="20"/>
        </w:rPr>
        <w:t>able</w:t>
      </w:r>
      <w:r>
        <w:rPr>
          <w:spacing w:val="-3"/>
          <w:sz w:val="20"/>
        </w:rPr>
        <w:t> </w:t>
      </w:r>
      <w:r>
        <w:rPr>
          <w:sz w:val="20"/>
        </w:rPr>
        <w:t>to</w:t>
      </w:r>
      <w:r>
        <w:rPr>
          <w:spacing w:val="-3"/>
          <w:sz w:val="20"/>
        </w:rPr>
        <w:t> </w:t>
      </w:r>
      <w:r>
        <w:rPr>
          <w:sz w:val="20"/>
        </w:rPr>
        <w:t>escape,</w:t>
      </w:r>
      <w:r>
        <w:rPr>
          <w:spacing w:val="-5"/>
          <w:sz w:val="20"/>
        </w:rPr>
        <w:t> </w:t>
      </w:r>
      <w:r>
        <w:rPr>
          <w:sz w:val="20"/>
        </w:rPr>
        <w:t>here</w:t>
      </w:r>
      <w:r>
        <w:rPr>
          <w:spacing w:val="-4"/>
          <w:sz w:val="20"/>
        </w:rPr>
        <w:t> </w:t>
      </w:r>
      <w:r>
        <w:rPr>
          <w:sz w:val="20"/>
        </w:rPr>
        <w:t>the</w:t>
      </w:r>
      <w:r>
        <w:rPr>
          <w:spacing w:val="-6"/>
          <w:sz w:val="20"/>
        </w:rPr>
        <w:t> </w:t>
      </w:r>
      <w:r>
        <w:rPr>
          <w:sz w:val="20"/>
        </w:rPr>
        <w:t>ability</w:t>
      </w:r>
      <w:r>
        <w:rPr>
          <w:spacing w:val="-2"/>
          <w:sz w:val="20"/>
        </w:rPr>
        <w:t> </w:t>
      </w:r>
      <w:r>
        <w:rPr>
          <w:sz w:val="20"/>
        </w:rPr>
        <w:t>to</w:t>
      </w:r>
      <w:r>
        <w:rPr>
          <w:spacing w:val="-5"/>
          <w:sz w:val="20"/>
        </w:rPr>
        <w:t> </w:t>
      </w:r>
      <w:r>
        <w:rPr>
          <w:b/>
          <w:sz w:val="20"/>
        </w:rPr>
        <w:t>improvise</w:t>
      </w:r>
      <w:r>
        <w:rPr>
          <w:b/>
          <w:spacing w:val="-2"/>
          <w:sz w:val="20"/>
        </w:rPr>
        <w:t> </w:t>
      </w:r>
      <w:r>
        <w:rPr>
          <w:i/>
          <w:sz w:val="20"/>
        </w:rPr>
        <w:t>PA11</w:t>
      </w:r>
      <w:r>
        <w:rPr>
          <w:i/>
          <w:spacing w:val="-2"/>
          <w:sz w:val="20"/>
        </w:rPr>
        <w:t> </w:t>
      </w:r>
      <w:r>
        <w:rPr>
          <w:i/>
          <w:sz w:val="20"/>
        </w:rPr>
        <w:t>comes</w:t>
      </w:r>
      <w:r>
        <w:rPr>
          <w:i/>
          <w:sz w:val="20"/>
        </w:rPr>
        <w:t> in handy: it happens spontaneously you have to change everything, because here or according to the weather conditions .. </w:t>
      </w:r>
      <w:r>
        <w:rPr>
          <w:b/>
          <w:sz w:val="20"/>
        </w:rPr>
        <w:t>Creativity </w:t>
      </w:r>
      <w:r>
        <w:rPr>
          <w:sz w:val="20"/>
        </w:rPr>
        <w:t>is also</w:t>
      </w:r>
      <w:r>
        <w:rPr>
          <w:spacing w:val="-3"/>
          <w:sz w:val="20"/>
        </w:rPr>
        <w:t> </w:t>
      </w:r>
      <w:r>
        <w:rPr>
          <w:sz w:val="20"/>
        </w:rPr>
        <w:t>needed</w:t>
      </w:r>
      <w:r>
        <w:rPr>
          <w:spacing w:val="-1"/>
          <w:sz w:val="20"/>
        </w:rPr>
        <w:t> </w:t>
      </w:r>
      <w:r>
        <w:rPr>
          <w:sz w:val="20"/>
        </w:rPr>
        <w:t>every</w:t>
      </w:r>
      <w:r>
        <w:rPr>
          <w:spacing w:val="-1"/>
          <w:sz w:val="20"/>
        </w:rPr>
        <w:t> </w:t>
      </w:r>
      <w:r>
        <w:rPr>
          <w:sz w:val="20"/>
        </w:rPr>
        <w:t>time</w:t>
      </w:r>
      <w:r>
        <w:rPr>
          <w:spacing w:val="-3"/>
          <w:sz w:val="20"/>
        </w:rPr>
        <w:t> </w:t>
      </w:r>
      <w:r>
        <w:rPr>
          <w:sz w:val="20"/>
        </w:rPr>
        <w:t>you play</w:t>
      </w:r>
      <w:r>
        <w:rPr>
          <w:spacing w:val="-3"/>
          <w:sz w:val="20"/>
        </w:rPr>
        <w:t> </w:t>
      </w:r>
      <w:r>
        <w:rPr>
          <w:sz w:val="20"/>
        </w:rPr>
        <w:t>the role</w:t>
      </w:r>
      <w:r>
        <w:rPr>
          <w:spacing w:val="-2"/>
          <w:sz w:val="20"/>
        </w:rPr>
        <w:t> </w:t>
      </w:r>
      <w:r>
        <w:rPr>
          <w:sz w:val="20"/>
        </w:rPr>
        <w:t>of</w:t>
      </w:r>
      <w:r>
        <w:rPr>
          <w:spacing w:val="-2"/>
          <w:sz w:val="20"/>
        </w:rPr>
        <w:t> </w:t>
      </w:r>
      <w:r>
        <w:rPr>
          <w:sz w:val="20"/>
        </w:rPr>
        <w:t>a</w:t>
      </w:r>
      <w:r>
        <w:rPr>
          <w:spacing w:val="-2"/>
          <w:sz w:val="20"/>
        </w:rPr>
        <w:t> </w:t>
      </w:r>
      <w:r>
        <w:rPr>
          <w:sz w:val="20"/>
        </w:rPr>
        <w:t>thematic</w:t>
      </w:r>
      <w:r>
        <w:rPr>
          <w:spacing w:val="-1"/>
          <w:sz w:val="20"/>
        </w:rPr>
        <w:t> </w:t>
      </w:r>
      <w:r>
        <w:rPr>
          <w:sz w:val="20"/>
        </w:rPr>
        <w:t>character,</w:t>
      </w:r>
      <w:r>
        <w:rPr>
          <w:spacing w:val="-1"/>
          <w:sz w:val="20"/>
        </w:rPr>
        <w:t> </w:t>
      </w:r>
      <w:r>
        <w:rPr>
          <w:sz w:val="20"/>
        </w:rPr>
        <w:t>because</w:t>
      </w:r>
      <w:r>
        <w:rPr>
          <w:spacing w:val="-2"/>
          <w:sz w:val="20"/>
        </w:rPr>
        <w:t> </w:t>
      </w:r>
      <w:r>
        <w:rPr>
          <w:sz w:val="20"/>
        </w:rPr>
        <w:t>in</w:t>
      </w:r>
      <w:r>
        <w:rPr>
          <w:spacing w:val="-2"/>
          <w:sz w:val="20"/>
        </w:rPr>
        <w:t> </w:t>
      </w:r>
      <w:r>
        <w:rPr>
          <w:sz w:val="20"/>
        </w:rPr>
        <w:t>order</w:t>
      </w:r>
      <w:r>
        <w:rPr>
          <w:spacing w:val="-2"/>
          <w:sz w:val="20"/>
        </w:rPr>
        <w:t> </w:t>
      </w:r>
      <w:r>
        <w:rPr>
          <w:sz w:val="20"/>
        </w:rPr>
        <w:t>to involve</w:t>
      </w:r>
      <w:r>
        <w:rPr>
          <w:spacing w:val="-7"/>
          <w:sz w:val="20"/>
        </w:rPr>
        <w:t> </w:t>
      </w:r>
      <w:r>
        <w:rPr>
          <w:sz w:val="20"/>
        </w:rPr>
        <w:t>visitors,</w:t>
      </w:r>
      <w:r>
        <w:rPr>
          <w:spacing w:val="-6"/>
          <w:sz w:val="20"/>
        </w:rPr>
        <w:t> </w:t>
      </w:r>
      <w:r>
        <w:rPr>
          <w:sz w:val="20"/>
        </w:rPr>
        <w:t>it</w:t>
      </w:r>
      <w:r>
        <w:rPr>
          <w:spacing w:val="-8"/>
          <w:sz w:val="20"/>
        </w:rPr>
        <w:t> </w:t>
      </w:r>
      <w:r>
        <w:rPr>
          <w:sz w:val="20"/>
        </w:rPr>
        <w:t>has</w:t>
      </w:r>
      <w:r>
        <w:rPr>
          <w:spacing w:val="-5"/>
          <w:sz w:val="20"/>
        </w:rPr>
        <w:t> </w:t>
      </w:r>
      <w:r>
        <w:rPr>
          <w:sz w:val="20"/>
        </w:rPr>
        <w:t>to</w:t>
      </w:r>
      <w:r>
        <w:rPr>
          <w:spacing w:val="-6"/>
          <w:sz w:val="20"/>
        </w:rPr>
        <w:t> </w:t>
      </w:r>
      <w:r>
        <w:rPr>
          <w:sz w:val="20"/>
        </w:rPr>
        <w:t>be</w:t>
      </w:r>
      <w:r>
        <w:rPr>
          <w:spacing w:val="-7"/>
          <w:sz w:val="20"/>
        </w:rPr>
        <w:t> </w:t>
      </w:r>
      <w:r>
        <w:rPr>
          <w:sz w:val="20"/>
        </w:rPr>
        <w:t>adapted</w:t>
      </w:r>
      <w:r>
        <w:rPr>
          <w:spacing w:val="-6"/>
          <w:sz w:val="20"/>
        </w:rPr>
        <w:t> </w:t>
      </w:r>
      <w:r>
        <w:rPr>
          <w:sz w:val="20"/>
        </w:rPr>
        <w:t>to</w:t>
      </w:r>
      <w:r>
        <w:rPr>
          <w:spacing w:val="-6"/>
          <w:sz w:val="20"/>
        </w:rPr>
        <w:t> </w:t>
      </w:r>
      <w:r>
        <w:rPr>
          <w:sz w:val="20"/>
        </w:rPr>
        <w:t>the</w:t>
      </w:r>
      <w:r>
        <w:rPr>
          <w:spacing w:val="-7"/>
          <w:sz w:val="20"/>
        </w:rPr>
        <w:t> </w:t>
      </w:r>
      <w:r>
        <w:rPr>
          <w:sz w:val="20"/>
        </w:rPr>
        <w:t>characteristics</w:t>
      </w:r>
      <w:r>
        <w:rPr>
          <w:spacing w:val="-7"/>
          <w:sz w:val="20"/>
        </w:rPr>
        <w:t> </w:t>
      </w:r>
      <w:r>
        <w:rPr>
          <w:sz w:val="20"/>
        </w:rPr>
        <w:t>of</w:t>
      </w:r>
      <w:r>
        <w:rPr>
          <w:spacing w:val="-6"/>
          <w:sz w:val="20"/>
        </w:rPr>
        <w:t> </w:t>
      </w:r>
      <w:r>
        <w:rPr>
          <w:sz w:val="20"/>
        </w:rPr>
        <w:t>the</w:t>
      </w:r>
      <w:r>
        <w:rPr>
          <w:spacing w:val="-9"/>
          <w:sz w:val="20"/>
        </w:rPr>
        <w:t> </w:t>
      </w:r>
      <w:r>
        <w:rPr>
          <w:sz w:val="20"/>
        </w:rPr>
        <w:t>visitors,</w:t>
      </w:r>
      <w:r>
        <w:rPr>
          <w:spacing w:val="-6"/>
          <w:sz w:val="20"/>
        </w:rPr>
        <w:t> </w:t>
      </w:r>
      <w:r>
        <w:rPr>
          <w:sz w:val="20"/>
        </w:rPr>
        <w:t>the</w:t>
      </w:r>
      <w:r>
        <w:rPr>
          <w:spacing w:val="-7"/>
          <w:sz w:val="20"/>
        </w:rPr>
        <w:t> </w:t>
      </w:r>
      <w:r>
        <w:rPr>
          <w:sz w:val="20"/>
        </w:rPr>
        <w:t>nature</w:t>
      </w:r>
      <w:r>
        <w:rPr>
          <w:spacing w:val="-7"/>
          <w:sz w:val="20"/>
        </w:rPr>
        <w:t> </w:t>
      </w:r>
      <w:r>
        <w:rPr>
          <w:sz w:val="20"/>
        </w:rPr>
        <w:t>of</w:t>
      </w:r>
      <w:r>
        <w:rPr>
          <w:spacing w:val="-4"/>
          <w:sz w:val="20"/>
        </w:rPr>
        <w:t> </w:t>
      </w:r>
      <w:r>
        <w:rPr>
          <w:sz w:val="20"/>
        </w:rPr>
        <w:t>the</w:t>
      </w:r>
      <w:r>
        <w:rPr>
          <w:spacing w:val="-7"/>
          <w:sz w:val="20"/>
        </w:rPr>
        <w:t> </w:t>
      </w:r>
      <w:r>
        <w:rPr>
          <w:sz w:val="20"/>
        </w:rPr>
        <w:t>situation </w:t>
      </w:r>
      <w:r>
        <w:rPr>
          <w:i/>
          <w:sz w:val="20"/>
        </w:rPr>
        <w:t>L4:</w:t>
      </w:r>
      <w:r>
        <w:rPr>
          <w:i/>
          <w:spacing w:val="-2"/>
          <w:sz w:val="20"/>
        </w:rPr>
        <w:t> </w:t>
      </w:r>
      <w:r>
        <w:rPr>
          <w:i/>
          <w:sz w:val="20"/>
        </w:rPr>
        <w:t>It</w:t>
      </w:r>
      <w:r>
        <w:rPr>
          <w:i/>
          <w:spacing w:val="-8"/>
          <w:sz w:val="20"/>
        </w:rPr>
        <w:t> </w:t>
      </w:r>
      <w:r>
        <w:rPr>
          <w:i/>
          <w:sz w:val="20"/>
        </w:rPr>
        <w:t>didn't</w:t>
      </w:r>
      <w:r>
        <w:rPr>
          <w:i/>
          <w:sz w:val="20"/>
        </w:rPr>
        <w:t> write anyone a text for me .. I had to improvise every time and it was very interesting for me. </w:t>
      </w:r>
      <w:r>
        <w:rPr>
          <w:sz w:val="20"/>
        </w:rPr>
        <w:t>Since the theme village is a kind of expression of community or family business, </w:t>
      </w:r>
      <w:r>
        <w:rPr>
          <w:b/>
          <w:sz w:val="20"/>
        </w:rPr>
        <w:t>entrepreneurship </w:t>
      </w:r>
      <w:r>
        <w:rPr>
          <w:sz w:val="20"/>
        </w:rPr>
        <w:t>is especially relevant </w:t>
      </w:r>
      <w:r>
        <w:rPr>
          <w:i/>
          <w:sz w:val="20"/>
        </w:rPr>
        <w:t>L4:</w:t>
      </w:r>
      <w:r>
        <w:rPr>
          <w:i/>
          <w:sz w:val="20"/>
        </w:rPr>
        <w:t> Then</w:t>
      </w:r>
      <w:r>
        <w:rPr>
          <w:i/>
          <w:spacing w:val="-12"/>
          <w:sz w:val="20"/>
        </w:rPr>
        <w:t> </w:t>
      </w:r>
      <w:r>
        <w:rPr>
          <w:i/>
          <w:sz w:val="20"/>
        </w:rPr>
        <w:t>there</w:t>
      </w:r>
      <w:r>
        <w:rPr>
          <w:i/>
          <w:spacing w:val="-11"/>
          <w:sz w:val="20"/>
        </w:rPr>
        <w:t> </w:t>
      </w:r>
      <w:r>
        <w:rPr>
          <w:i/>
          <w:sz w:val="20"/>
        </w:rPr>
        <w:t>was</w:t>
      </w:r>
      <w:r>
        <w:rPr>
          <w:i/>
          <w:spacing w:val="-9"/>
          <w:sz w:val="20"/>
        </w:rPr>
        <w:t> </w:t>
      </w:r>
      <w:r>
        <w:rPr>
          <w:i/>
          <w:sz w:val="20"/>
        </w:rPr>
        <w:t>both</w:t>
      </w:r>
      <w:r>
        <w:rPr>
          <w:i/>
          <w:spacing w:val="-11"/>
          <w:sz w:val="20"/>
        </w:rPr>
        <w:t> </w:t>
      </w:r>
      <w:r>
        <w:rPr>
          <w:i/>
          <w:sz w:val="20"/>
        </w:rPr>
        <w:t>about</w:t>
      </w:r>
      <w:r>
        <w:rPr>
          <w:i/>
          <w:spacing w:val="-8"/>
          <w:sz w:val="20"/>
        </w:rPr>
        <w:t> </w:t>
      </w:r>
      <w:r>
        <w:rPr>
          <w:i/>
          <w:sz w:val="20"/>
        </w:rPr>
        <w:t>management</w:t>
      </w:r>
      <w:r>
        <w:rPr>
          <w:i/>
          <w:spacing w:val="-10"/>
          <w:sz w:val="20"/>
        </w:rPr>
        <w:t> </w:t>
      </w:r>
      <w:r>
        <w:rPr>
          <w:i/>
          <w:sz w:val="20"/>
        </w:rPr>
        <w:t>and</w:t>
      </w:r>
      <w:r>
        <w:rPr>
          <w:i/>
          <w:spacing w:val="-12"/>
          <w:sz w:val="20"/>
        </w:rPr>
        <w:t> </w:t>
      </w:r>
      <w:r>
        <w:rPr>
          <w:i/>
          <w:sz w:val="20"/>
        </w:rPr>
        <w:t>about</w:t>
      </w:r>
      <w:r>
        <w:rPr>
          <w:i/>
          <w:spacing w:val="-9"/>
          <w:sz w:val="20"/>
        </w:rPr>
        <w:t> </w:t>
      </w:r>
      <w:r>
        <w:rPr>
          <w:i/>
          <w:sz w:val="20"/>
        </w:rPr>
        <w:t>distribution,</w:t>
      </w:r>
      <w:r>
        <w:rPr>
          <w:i/>
          <w:spacing w:val="-10"/>
          <w:sz w:val="20"/>
        </w:rPr>
        <w:t> </w:t>
      </w:r>
      <w:r>
        <w:rPr>
          <w:i/>
          <w:sz w:val="20"/>
        </w:rPr>
        <w:t>dissemination</w:t>
      </w:r>
      <w:r>
        <w:rPr>
          <w:i/>
          <w:spacing w:val="-12"/>
          <w:sz w:val="20"/>
        </w:rPr>
        <w:t> </w:t>
      </w:r>
      <w:r>
        <w:rPr>
          <w:i/>
          <w:sz w:val="20"/>
        </w:rPr>
        <w:t>and</w:t>
      </w:r>
      <w:r>
        <w:rPr>
          <w:i/>
          <w:spacing w:val="-11"/>
          <w:sz w:val="20"/>
        </w:rPr>
        <w:t> </w:t>
      </w:r>
      <w:r>
        <w:rPr>
          <w:i/>
          <w:sz w:val="20"/>
        </w:rPr>
        <w:t>funding</w:t>
      </w:r>
      <w:r>
        <w:rPr>
          <w:i/>
          <w:spacing w:val="-10"/>
          <w:sz w:val="20"/>
        </w:rPr>
        <w:t> </w:t>
      </w:r>
      <w:r>
        <w:rPr>
          <w:i/>
          <w:sz w:val="20"/>
        </w:rPr>
        <w:t>and</w:t>
      </w:r>
      <w:r>
        <w:rPr>
          <w:i/>
          <w:spacing w:val="-12"/>
          <w:sz w:val="20"/>
        </w:rPr>
        <w:t> </w:t>
      </w:r>
      <w:r>
        <w:rPr>
          <w:i/>
          <w:sz w:val="20"/>
        </w:rPr>
        <w:t>how</w:t>
      </w:r>
      <w:r>
        <w:rPr>
          <w:i/>
          <w:spacing w:val="-10"/>
          <w:sz w:val="20"/>
        </w:rPr>
        <w:t> </w:t>
      </w:r>
      <w:r>
        <w:rPr>
          <w:i/>
          <w:sz w:val="20"/>
        </w:rPr>
        <w:t>to</w:t>
      </w:r>
      <w:r>
        <w:rPr>
          <w:i/>
          <w:spacing w:val="-11"/>
          <w:sz w:val="20"/>
        </w:rPr>
        <w:t> </w:t>
      </w:r>
      <w:r>
        <w:rPr>
          <w:i/>
          <w:sz w:val="20"/>
        </w:rPr>
        <w:t>invest</w:t>
      </w:r>
      <w:r>
        <w:rPr>
          <w:i/>
          <w:spacing w:val="-9"/>
          <w:sz w:val="20"/>
        </w:rPr>
        <w:t> </w:t>
      </w:r>
      <w:r>
        <w:rPr>
          <w:i/>
          <w:sz w:val="20"/>
        </w:rPr>
        <w:t>that money, how to use it .. everything. </w:t>
      </w:r>
      <w:r>
        <w:rPr>
          <w:sz w:val="20"/>
        </w:rPr>
        <w:t>The strong business organization skills of thematic villages are particularly useful for generating income for the community and rural development. </w:t>
      </w:r>
      <w:r>
        <w:rPr>
          <w:b/>
          <w:sz w:val="20"/>
        </w:rPr>
        <w:t>The love for our country </w:t>
      </w:r>
      <w:r>
        <w:rPr>
          <w:sz w:val="20"/>
        </w:rPr>
        <w:t>and the desire</w:t>
      </w:r>
      <w:r>
        <w:rPr>
          <w:spacing w:val="-2"/>
          <w:sz w:val="20"/>
        </w:rPr>
        <w:t> </w:t>
      </w:r>
      <w:r>
        <w:rPr>
          <w:sz w:val="20"/>
        </w:rPr>
        <w:t>to</w:t>
      </w:r>
      <w:r>
        <w:rPr>
          <w:spacing w:val="-1"/>
          <w:sz w:val="20"/>
        </w:rPr>
        <w:t> </w:t>
      </w:r>
      <w:r>
        <w:rPr>
          <w:sz w:val="20"/>
        </w:rPr>
        <w:t>develop</w:t>
      </w:r>
      <w:r>
        <w:rPr>
          <w:spacing w:val="-2"/>
          <w:sz w:val="20"/>
        </w:rPr>
        <w:t> </w:t>
      </w:r>
      <w:r>
        <w:rPr>
          <w:sz w:val="20"/>
        </w:rPr>
        <w:t>it,</w:t>
      </w:r>
      <w:r>
        <w:rPr>
          <w:spacing w:val="-1"/>
          <w:sz w:val="20"/>
        </w:rPr>
        <w:t> </w:t>
      </w:r>
      <w:r>
        <w:rPr>
          <w:sz w:val="20"/>
        </w:rPr>
        <w:t>to</w:t>
      </w:r>
      <w:r>
        <w:rPr>
          <w:spacing w:val="-1"/>
          <w:sz w:val="20"/>
        </w:rPr>
        <w:t> </w:t>
      </w:r>
      <w:r>
        <w:rPr>
          <w:sz w:val="20"/>
        </w:rPr>
        <w:t>show its</w:t>
      </w:r>
      <w:r>
        <w:rPr>
          <w:spacing w:val="-3"/>
          <w:sz w:val="20"/>
        </w:rPr>
        <w:t> </w:t>
      </w:r>
      <w:r>
        <w:rPr>
          <w:sz w:val="20"/>
        </w:rPr>
        <w:t>advantages,</w:t>
      </w:r>
      <w:r>
        <w:rPr>
          <w:spacing w:val="-1"/>
          <w:sz w:val="20"/>
        </w:rPr>
        <w:t> </w:t>
      </w:r>
      <w:r>
        <w:rPr>
          <w:sz w:val="20"/>
        </w:rPr>
        <w:t>to</w:t>
      </w:r>
      <w:r>
        <w:rPr>
          <w:spacing w:val="-1"/>
          <w:sz w:val="20"/>
        </w:rPr>
        <w:t> </w:t>
      </w:r>
      <w:r>
        <w:rPr>
          <w:sz w:val="20"/>
        </w:rPr>
        <w:t>protect</w:t>
      </w:r>
      <w:r>
        <w:rPr>
          <w:spacing w:val="-1"/>
          <w:sz w:val="20"/>
        </w:rPr>
        <w:t> </w:t>
      </w:r>
      <w:r>
        <w:rPr>
          <w:sz w:val="20"/>
        </w:rPr>
        <w:t>it,</w:t>
      </w:r>
      <w:r>
        <w:rPr>
          <w:spacing w:val="-1"/>
          <w:sz w:val="20"/>
        </w:rPr>
        <w:t> </w:t>
      </w:r>
      <w:r>
        <w:rPr>
          <w:sz w:val="20"/>
        </w:rPr>
        <w:t>to</w:t>
      </w:r>
      <w:r>
        <w:rPr>
          <w:spacing w:val="-4"/>
          <w:sz w:val="20"/>
        </w:rPr>
        <w:t> </w:t>
      </w:r>
      <w:r>
        <w:rPr>
          <w:sz w:val="20"/>
        </w:rPr>
        <w:t>unite</w:t>
      </w:r>
      <w:r>
        <w:rPr>
          <w:spacing w:val="-4"/>
          <w:sz w:val="20"/>
        </w:rPr>
        <w:t> </w:t>
      </w:r>
      <w:r>
        <w:rPr>
          <w:sz w:val="20"/>
        </w:rPr>
        <w:t>and</w:t>
      </w:r>
      <w:r>
        <w:rPr>
          <w:spacing w:val="-1"/>
          <w:sz w:val="20"/>
        </w:rPr>
        <w:t> </w:t>
      </w:r>
      <w:r>
        <w:rPr>
          <w:sz w:val="20"/>
        </w:rPr>
        <w:t>move</w:t>
      </w:r>
      <w:r>
        <w:rPr>
          <w:spacing w:val="-2"/>
          <w:sz w:val="20"/>
        </w:rPr>
        <w:t> </w:t>
      </w:r>
      <w:r>
        <w:rPr>
          <w:sz w:val="20"/>
        </w:rPr>
        <w:t>forward</w:t>
      </w:r>
      <w:r>
        <w:rPr>
          <w:spacing w:val="-1"/>
          <w:sz w:val="20"/>
        </w:rPr>
        <w:t> </w:t>
      </w:r>
      <w:r>
        <w:rPr>
          <w:sz w:val="20"/>
        </w:rPr>
        <w:t>the</w:t>
      </w:r>
      <w:r>
        <w:rPr>
          <w:spacing w:val="-4"/>
          <w:sz w:val="20"/>
        </w:rPr>
        <w:t> </w:t>
      </w:r>
      <w:r>
        <w:rPr>
          <w:sz w:val="20"/>
        </w:rPr>
        <w:t>actors of</w:t>
      </w:r>
      <w:r>
        <w:rPr>
          <w:spacing w:val="-2"/>
          <w:sz w:val="20"/>
        </w:rPr>
        <w:t> </w:t>
      </w:r>
      <w:r>
        <w:rPr>
          <w:sz w:val="20"/>
        </w:rPr>
        <w:t>the thematic village, to strive to strive L3: </w:t>
      </w:r>
      <w:r>
        <w:rPr>
          <w:i/>
          <w:sz w:val="20"/>
        </w:rPr>
        <w:t>We are empathetic to our area here and it seems to us that our area is the most</w:t>
      </w:r>
      <w:r>
        <w:rPr>
          <w:i/>
          <w:sz w:val="20"/>
        </w:rPr>
        <w:t> unique and the best. And nowhere else in the world is it better. We want to convey that to my viewer.</w:t>
      </w:r>
    </w:p>
    <w:p>
      <w:pPr>
        <w:pStyle w:val="BodyText"/>
        <w:rPr>
          <w:i/>
          <w:sz w:val="20"/>
        </w:rPr>
      </w:pPr>
    </w:p>
    <w:p>
      <w:pPr>
        <w:spacing w:before="0"/>
        <w:ind w:left="728" w:right="0" w:firstLine="0"/>
        <w:jc w:val="left"/>
        <w:rPr>
          <w:b/>
          <w:sz w:val="20"/>
        </w:rPr>
      </w:pPr>
      <w:r>
        <w:rPr>
          <w:b/>
          <w:spacing w:val="-2"/>
          <w:sz w:val="20"/>
        </w:rPr>
        <w:t>CONCLUSIONS</w:t>
      </w:r>
    </w:p>
    <w:p>
      <w:pPr>
        <w:spacing w:before="1"/>
        <w:ind w:left="162" w:right="547" w:firstLine="566"/>
        <w:jc w:val="both"/>
        <w:rPr>
          <w:sz w:val="20"/>
        </w:rPr>
      </w:pPr>
      <w:r>
        <w:rPr>
          <w:sz w:val="20"/>
        </w:rPr>
        <w:t>The</w:t>
      </w:r>
      <w:r>
        <w:rPr>
          <w:spacing w:val="-2"/>
          <w:sz w:val="20"/>
        </w:rPr>
        <w:t> </w:t>
      </w:r>
      <w:r>
        <w:rPr>
          <w:sz w:val="20"/>
        </w:rPr>
        <w:t>grounded</w:t>
      </w:r>
      <w:r>
        <w:rPr>
          <w:spacing w:val="-1"/>
          <w:sz w:val="20"/>
        </w:rPr>
        <w:t> </w:t>
      </w:r>
      <w:r>
        <w:rPr>
          <w:sz w:val="20"/>
        </w:rPr>
        <w:t>theory of the thematic</w:t>
      </w:r>
      <w:r>
        <w:rPr>
          <w:spacing w:val="-1"/>
          <w:sz w:val="20"/>
        </w:rPr>
        <w:t> </w:t>
      </w:r>
      <w:r>
        <w:rPr>
          <w:sz w:val="20"/>
        </w:rPr>
        <w:t>village</w:t>
      </w:r>
      <w:r>
        <w:rPr>
          <w:spacing w:val="-2"/>
          <w:sz w:val="20"/>
        </w:rPr>
        <w:t> </w:t>
      </w:r>
      <w:r>
        <w:rPr>
          <w:sz w:val="20"/>
        </w:rPr>
        <w:t>development</w:t>
      </w:r>
      <w:r>
        <w:rPr>
          <w:spacing w:val="-1"/>
          <w:sz w:val="20"/>
        </w:rPr>
        <w:t> </w:t>
      </w:r>
      <w:r>
        <w:rPr>
          <w:sz w:val="20"/>
        </w:rPr>
        <w:t>was built</w:t>
      </w:r>
      <w:r>
        <w:rPr>
          <w:spacing w:val="-1"/>
          <w:sz w:val="20"/>
        </w:rPr>
        <w:t> </w:t>
      </w:r>
      <w:r>
        <w:rPr>
          <w:sz w:val="20"/>
        </w:rPr>
        <w:t>around</w:t>
      </w:r>
      <w:r>
        <w:rPr>
          <w:spacing w:val="-1"/>
          <w:sz w:val="20"/>
        </w:rPr>
        <w:t> </w:t>
      </w:r>
      <w:r>
        <w:rPr>
          <w:sz w:val="20"/>
        </w:rPr>
        <w:t>the</w:t>
      </w:r>
      <w:r>
        <w:rPr>
          <w:spacing w:val="-2"/>
          <w:sz w:val="20"/>
        </w:rPr>
        <w:t> </w:t>
      </w:r>
      <w:r>
        <w:rPr>
          <w:sz w:val="20"/>
        </w:rPr>
        <w:t>core</w:t>
      </w:r>
      <w:r>
        <w:rPr>
          <w:spacing w:val="-2"/>
          <w:sz w:val="20"/>
        </w:rPr>
        <w:t> </w:t>
      </w:r>
      <w:r>
        <w:rPr>
          <w:sz w:val="20"/>
        </w:rPr>
        <w:t>category</w:t>
      </w:r>
      <w:r>
        <w:rPr>
          <w:spacing w:val="-1"/>
          <w:sz w:val="20"/>
        </w:rPr>
        <w:t> </w:t>
      </w:r>
      <w:r>
        <w:rPr>
          <w:sz w:val="20"/>
        </w:rPr>
        <w:t>(a critical success factor of the development of a smart thematic village), i.e. weighed involvement of thematic village actors in thematic village activities context. The main condition for thematic village actors and stakeholders weighed involvement is context for theming, digital solutions to facilitate collaboration, communication, accessibility and problem-solving at various levels. Thematic village actors get involved in thematic village activities only when they have specific context – Global, National, Local institutional, Village Community and Individual</w:t>
      </w:r>
      <w:r>
        <w:rPr>
          <w:spacing w:val="-3"/>
          <w:sz w:val="20"/>
        </w:rPr>
        <w:t> </w:t>
      </w:r>
      <w:r>
        <w:rPr>
          <w:sz w:val="20"/>
        </w:rPr>
        <w:t>(smart</w:t>
      </w:r>
      <w:r>
        <w:rPr>
          <w:spacing w:val="-5"/>
          <w:sz w:val="20"/>
        </w:rPr>
        <w:t> </w:t>
      </w:r>
      <w:r>
        <w:rPr>
          <w:sz w:val="20"/>
        </w:rPr>
        <w:t>thematic</w:t>
      </w:r>
      <w:r>
        <w:rPr>
          <w:spacing w:val="-2"/>
          <w:sz w:val="20"/>
        </w:rPr>
        <w:t> </w:t>
      </w:r>
      <w:r>
        <w:rPr>
          <w:sz w:val="20"/>
        </w:rPr>
        <w:t>village</w:t>
      </w:r>
      <w:r>
        <w:rPr>
          <w:spacing w:val="-6"/>
          <w:sz w:val="20"/>
        </w:rPr>
        <w:t> </w:t>
      </w:r>
      <w:r>
        <w:rPr>
          <w:sz w:val="20"/>
        </w:rPr>
        <w:t>actors</w:t>
      </w:r>
      <w:r>
        <w:rPr>
          <w:spacing w:val="-1"/>
          <w:sz w:val="20"/>
        </w:rPr>
        <w:t> </w:t>
      </w:r>
      <w:r>
        <w:rPr>
          <w:sz w:val="20"/>
        </w:rPr>
        <w:t>weighted</w:t>
      </w:r>
      <w:r>
        <w:rPr>
          <w:spacing w:val="-2"/>
          <w:sz w:val="20"/>
        </w:rPr>
        <w:t> </w:t>
      </w:r>
      <w:r>
        <w:rPr>
          <w:sz w:val="20"/>
        </w:rPr>
        <w:t>involvement expectations</w:t>
      </w:r>
      <w:r>
        <w:rPr>
          <w:spacing w:val="-4"/>
          <w:sz w:val="20"/>
        </w:rPr>
        <w:t> </w:t>
      </w:r>
      <w:r>
        <w:rPr>
          <w:sz w:val="20"/>
        </w:rPr>
        <w:t>and</w:t>
      </w:r>
      <w:r>
        <w:rPr>
          <w:spacing w:val="-2"/>
          <w:sz w:val="20"/>
        </w:rPr>
        <w:t> </w:t>
      </w:r>
      <w:r>
        <w:rPr>
          <w:sz w:val="20"/>
        </w:rPr>
        <w:t>possibilities</w:t>
      </w:r>
      <w:r>
        <w:rPr>
          <w:spacing w:val="-4"/>
          <w:sz w:val="20"/>
        </w:rPr>
        <w:t> </w:t>
      </w:r>
      <w:r>
        <w:rPr>
          <w:sz w:val="20"/>
        </w:rPr>
        <w:t>to be</w:t>
      </w:r>
      <w:r>
        <w:rPr>
          <w:spacing w:val="-3"/>
          <w:sz w:val="20"/>
        </w:rPr>
        <w:t> </w:t>
      </w:r>
      <w:r>
        <w:rPr>
          <w:sz w:val="20"/>
        </w:rPr>
        <w:t>involved). Stronger involvement brings more benefits. Thematic village actors enjoy the highest benefits manifesting themselves through self-realization, communication, and creation of prosperity in the countryside. Although village residents and authorities involve passively, they enjoy the benefits created by thematic village actors, which</w:t>
      </w:r>
      <w:r>
        <w:rPr>
          <w:spacing w:val="-5"/>
          <w:sz w:val="20"/>
        </w:rPr>
        <w:t> </w:t>
      </w:r>
      <w:r>
        <w:rPr>
          <w:sz w:val="20"/>
        </w:rPr>
        <w:t>are</w:t>
      </w:r>
      <w:r>
        <w:rPr>
          <w:spacing w:val="-4"/>
          <w:sz w:val="20"/>
        </w:rPr>
        <w:t> </w:t>
      </w:r>
      <w:r>
        <w:rPr>
          <w:sz w:val="20"/>
        </w:rPr>
        <w:t>reflected</w:t>
      </w:r>
      <w:r>
        <w:rPr>
          <w:spacing w:val="-6"/>
          <w:sz w:val="20"/>
        </w:rPr>
        <w:t> </w:t>
      </w:r>
      <w:r>
        <w:rPr>
          <w:sz w:val="20"/>
        </w:rPr>
        <w:t>in</w:t>
      </w:r>
      <w:r>
        <w:rPr>
          <w:spacing w:val="-7"/>
          <w:sz w:val="20"/>
        </w:rPr>
        <w:t> </w:t>
      </w:r>
      <w:r>
        <w:rPr>
          <w:sz w:val="20"/>
        </w:rPr>
        <w:t>the</w:t>
      </w:r>
      <w:r>
        <w:rPr>
          <w:spacing w:val="-5"/>
          <w:sz w:val="20"/>
        </w:rPr>
        <w:t> </w:t>
      </w:r>
      <w:r>
        <w:rPr>
          <w:sz w:val="20"/>
        </w:rPr>
        <w:t>vitality</w:t>
      </w:r>
      <w:r>
        <w:rPr>
          <w:spacing w:val="-6"/>
          <w:sz w:val="20"/>
        </w:rPr>
        <w:t> </w:t>
      </w:r>
      <w:r>
        <w:rPr>
          <w:sz w:val="20"/>
        </w:rPr>
        <w:t>of</w:t>
      </w:r>
      <w:r>
        <w:rPr>
          <w:spacing w:val="-6"/>
          <w:sz w:val="20"/>
        </w:rPr>
        <w:t> </w:t>
      </w:r>
      <w:r>
        <w:rPr>
          <w:sz w:val="20"/>
        </w:rPr>
        <w:t>the</w:t>
      </w:r>
      <w:r>
        <w:rPr>
          <w:spacing w:val="-7"/>
          <w:sz w:val="20"/>
        </w:rPr>
        <w:t> </w:t>
      </w:r>
      <w:r>
        <w:rPr>
          <w:sz w:val="20"/>
        </w:rPr>
        <w:t>countryside.</w:t>
      </w:r>
      <w:r>
        <w:rPr>
          <w:spacing w:val="-4"/>
          <w:sz w:val="20"/>
        </w:rPr>
        <w:t> </w:t>
      </w:r>
      <w:r>
        <w:rPr>
          <w:sz w:val="20"/>
        </w:rPr>
        <w:t>In</w:t>
      </w:r>
      <w:r>
        <w:rPr>
          <w:spacing w:val="-4"/>
          <w:sz w:val="20"/>
        </w:rPr>
        <w:t> </w:t>
      </w:r>
      <w:r>
        <w:rPr>
          <w:sz w:val="20"/>
        </w:rPr>
        <w:t>order</w:t>
      </w:r>
      <w:r>
        <w:rPr>
          <w:spacing w:val="-4"/>
          <w:sz w:val="20"/>
        </w:rPr>
        <w:t> </w:t>
      </w:r>
      <w:r>
        <w:rPr>
          <w:sz w:val="20"/>
        </w:rPr>
        <w:t>to</w:t>
      </w:r>
      <w:r>
        <w:rPr>
          <w:spacing w:val="-4"/>
          <w:sz w:val="20"/>
        </w:rPr>
        <w:t> </w:t>
      </w:r>
      <w:r>
        <w:rPr>
          <w:sz w:val="20"/>
        </w:rPr>
        <w:t>encourage</w:t>
      </w:r>
      <w:r>
        <w:rPr>
          <w:spacing w:val="-4"/>
          <w:sz w:val="20"/>
        </w:rPr>
        <w:t> </w:t>
      </w:r>
      <w:r>
        <w:rPr>
          <w:sz w:val="20"/>
        </w:rPr>
        <w:t>the</w:t>
      </w:r>
      <w:r>
        <w:rPr>
          <w:spacing w:val="-4"/>
          <w:sz w:val="20"/>
        </w:rPr>
        <w:t> </w:t>
      </w:r>
      <w:r>
        <w:rPr>
          <w:sz w:val="20"/>
        </w:rPr>
        <w:t>involvement</w:t>
      </w:r>
      <w:r>
        <w:rPr>
          <w:spacing w:val="-6"/>
          <w:sz w:val="20"/>
        </w:rPr>
        <w:t> </w:t>
      </w:r>
      <w:r>
        <w:rPr>
          <w:sz w:val="20"/>
        </w:rPr>
        <w:t>of</w:t>
      </w:r>
      <w:r>
        <w:rPr>
          <w:spacing w:val="-6"/>
          <w:sz w:val="20"/>
        </w:rPr>
        <w:t> </w:t>
      </w:r>
      <w:r>
        <w:rPr>
          <w:sz w:val="20"/>
        </w:rPr>
        <w:t>thematic</w:t>
      </w:r>
      <w:r>
        <w:rPr>
          <w:spacing w:val="-3"/>
          <w:sz w:val="20"/>
        </w:rPr>
        <w:t> </w:t>
      </w:r>
      <w:r>
        <w:rPr>
          <w:sz w:val="20"/>
        </w:rPr>
        <w:t>village </w:t>
      </w:r>
      <w:r>
        <w:rPr>
          <w:spacing w:val="-2"/>
          <w:sz w:val="20"/>
        </w:rPr>
        <w:t>actors,</w:t>
      </w:r>
      <w:r>
        <w:rPr>
          <w:spacing w:val="-3"/>
          <w:sz w:val="20"/>
        </w:rPr>
        <w:t> </w:t>
      </w:r>
      <w:r>
        <w:rPr>
          <w:spacing w:val="-2"/>
          <w:sz w:val="20"/>
        </w:rPr>
        <w:t>a government support</w:t>
      </w:r>
      <w:r>
        <w:rPr>
          <w:spacing w:val="-4"/>
          <w:sz w:val="20"/>
        </w:rPr>
        <w:t> </w:t>
      </w:r>
      <w:r>
        <w:rPr>
          <w:spacing w:val="-2"/>
          <w:sz w:val="20"/>
        </w:rPr>
        <w:t>mechanism for thematic</w:t>
      </w:r>
      <w:r>
        <w:rPr>
          <w:spacing w:val="-3"/>
          <w:sz w:val="20"/>
        </w:rPr>
        <w:t> </w:t>
      </w:r>
      <w:r>
        <w:rPr>
          <w:spacing w:val="-2"/>
          <w:sz w:val="20"/>
        </w:rPr>
        <w:t>villages needs to be set</w:t>
      </w:r>
      <w:r>
        <w:rPr>
          <w:spacing w:val="-4"/>
          <w:sz w:val="20"/>
        </w:rPr>
        <w:t> </w:t>
      </w:r>
      <w:r>
        <w:rPr>
          <w:spacing w:val="-2"/>
          <w:sz w:val="20"/>
        </w:rPr>
        <w:t>up, including legalization,</w:t>
      </w:r>
      <w:r>
        <w:rPr>
          <w:spacing w:val="-3"/>
          <w:sz w:val="20"/>
        </w:rPr>
        <w:t> </w:t>
      </w:r>
      <w:r>
        <w:rPr>
          <w:spacing w:val="-2"/>
          <w:sz w:val="20"/>
        </w:rPr>
        <w:t>income </w:t>
      </w:r>
      <w:r>
        <w:rPr>
          <w:sz w:val="20"/>
        </w:rPr>
        <w:t>generation and the empowerment of local authorities to take care of the well-being of thematic villages. Also, digital technologies should be used in thematic village for example information and communication between thematic</w:t>
      </w:r>
      <w:r>
        <w:rPr>
          <w:spacing w:val="-6"/>
          <w:sz w:val="20"/>
        </w:rPr>
        <w:t> </w:t>
      </w:r>
      <w:r>
        <w:rPr>
          <w:sz w:val="20"/>
        </w:rPr>
        <w:t>village</w:t>
      </w:r>
      <w:r>
        <w:rPr>
          <w:spacing w:val="-6"/>
          <w:sz w:val="20"/>
        </w:rPr>
        <w:t> </w:t>
      </w:r>
      <w:r>
        <w:rPr>
          <w:sz w:val="20"/>
        </w:rPr>
        <w:t>actors,</w:t>
      </w:r>
      <w:r>
        <w:rPr>
          <w:spacing w:val="-5"/>
          <w:sz w:val="20"/>
        </w:rPr>
        <w:t> </w:t>
      </w:r>
      <w:r>
        <w:rPr>
          <w:sz w:val="20"/>
        </w:rPr>
        <w:t>community,</w:t>
      </w:r>
      <w:r>
        <w:rPr>
          <w:spacing w:val="-5"/>
          <w:sz w:val="20"/>
        </w:rPr>
        <w:t> </w:t>
      </w:r>
      <w:r>
        <w:rPr>
          <w:sz w:val="20"/>
        </w:rPr>
        <w:t>inhabitants’</w:t>
      </w:r>
      <w:r>
        <w:rPr>
          <w:spacing w:val="-8"/>
          <w:sz w:val="20"/>
        </w:rPr>
        <w:t> </w:t>
      </w:r>
      <w:r>
        <w:rPr>
          <w:sz w:val="20"/>
        </w:rPr>
        <w:t>government</w:t>
      </w:r>
      <w:r>
        <w:rPr>
          <w:spacing w:val="-7"/>
          <w:sz w:val="20"/>
        </w:rPr>
        <w:t> </w:t>
      </w:r>
      <w:r>
        <w:rPr>
          <w:sz w:val="20"/>
        </w:rPr>
        <w:t>institutions,</w:t>
      </w:r>
      <w:r>
        <w:rPr>
          <w:spacing w:val="-5"/>
          <w:sz w:val="20"/>
        </w:rPr>
        <w:t> </w:t>
      </w:r>
      <w:r>
        <w:rPr>
          <w:sz w:val="20"/>
        </w:rPr>
        <w:t>other</w:t>
      </w:r>
      <w:r>
        <w:rPr>
          <w:spacing w:val="-7"/>
          <w:sz w:val="20"/>
        </w:rPr>
        <w:t> </w:t>
      </w:r>
      <w:r>
        <w:rPr>
          <w:sz w:val="20"/>
        </w:rPr>
        <w:t>stakeholders</w:t>
      </w:r>
      <w:r>
        <w:rPr>
          <w:spacing w:val="-6"/>
          <w:sz w:val="20"/>
        </w:rPr>
        <w:t> </w:t>
      </w:r>
      <w:r>
        <w:rPr>
          <w:sz w:val="20"/>
        </w:rPr>
        <w:t>technologies</w:t>
      </w:r>
      <w:r>
        <w:rPr>
          <w:spacing w:val="-6"/>
          <w:sz w:val="20"/>
        </w:rPr>
        <w:t> </w:t>
      </w:r>
      <w:r>
        <w:rPr>
          <w:sz w:val="20"/>
        </w:rPr>
        <w:t>and also visitors, the exploitation innovations related to the use of the Internet of Things. They act as a lever that enables</w:t>
      </w:r>
      <w:r>
        <w:rPr>
          <w:spacing w:val="-10"/>
          <w:sz w:val="20"/>
        </w:rPr>
        <w:t> </w:t>
      </w:r>
      <w:r>
        <w:rPr>
          <w:sz w:val="20"/>
        </w:rPr>
        <w:t>smart</w:t>
      </w:r>
      <w:r>
        <w:rPr>
          <w:spacing w:val="-11"/>
          <w:sz w:val="20"/>
        </w:rPr>
        <w:t> </w:t>
      </w:r>
      <w:r>
        <w:rPr>
          <w:sz w:val="20"/>
        </w:rPr>
        <w:t>villages</w:t>
      </w:r>
      <w:r>
        <w:rPr>
          <w:spacing w:val="-7"/>
          <w:sz w:val="20"/>
        </w:rPr>
        <w:t> </w:t>
      </w:r>
      <w:r>
        <w:rPr>
          <w:sz w:val="20"/>
        </w:rPr>
        <w:t>to</w:t>
      </w:r>
      <w:r>
        <w:rPr>
          <w:spacing w:val="-9"/>
          <w:sz w:val="20"/>
        </w:rPr>
        <w:t> </w:t>
      </w:r>
      <w:r>
        <w:rPr>
          <w:sz w:val="20"/>
        </w:rPr>
        <w:t>become</w:t>
      </w:r>
      <w:r>
        <w:rPr>
          <w:spacing w:val="-10"/>
          <w:sz w:val="20"/>
        </w:rPr>
        <w:t> </w:t>
      </w:r>
      <w:r>
        <w:rPr>
          <w:sz w:val="20"/>
        </w:rPr>
        <w:t>more</w:t>
      </w:r>
      <w:r>
        <w:rPr>
          <w:spacing w:val="-9"/>
          <w:sz w:val="20"/>
        </w:rPr>
        <w:t> </w:t>
      </w:r>
      <w:r>
        <w:rPr>
          <w:sz w:val="20"/>
        </w:rPr>
        <w:t>agile,</w:t>
      </w:r>
      <w:r>
        <w:rPr>
          <w:spacing w:val="-8"/>
          <w:sz w:val="20"/>
        </w:rPr>
        <w:t> </w:t>
      </w:r>
      <w:r>
        <w:rPr>
          <w:sz w:val="20"/>
        </w:rPr>
        <w:t>make</w:t>
      </w:r>
      <w:r>
        <w:rPr>
          <w:spacing w:val="-9"/>
          <w:sz w:val="20"/>
        </w:rPr>
        <w:t> </w:t>
      </w:r>
      <w:r>
        <w:rPr>
          <w:sz w:val="20"/>
        </w:rPr>
        <w:t>better</w:t>
      </w:r>
      <w:r>
        <w:rPr>
          <w:spacing w:val="-9"/>
          <w:sz w:val="20"/>
        </w:rPr>
        <w:t> </w:t>
      </w:r>
      <w:r>
        <w:rPr>
          <w:sz w:val="20"/>
        </w:rPr>
        <w:t>use</w:t>
      </w:r>
      <w:r>
        <w:rPr>
          <w:spacing w:val="-12"/>
          <w:sz w:val="20"/>
        </w:rPr>
        <w:t> </w:t>
      </w:r>
      <w:r>
        <w:rPr>
          <w:sz w:val="20"/>
        </w:rPr>
        <w:t>of</w:t>
      </w:r>
      <w:r>
        <w:rPr>
          <w:spacing w:val="-8"/>
          <w:sz w:val="20"/>
        </w:rPr>
        <w:t> </w:t>
      </w:r>
      <w:r>
        <w:rPr>
          <w:sz w:val="20"/>
        </w:rPr>
        <w:t>their</w:t>
      </w:r>
      <w:r>
        <w:rPr>
          <w:spacing w:val="-9"/>
          <w:sz w:val="20"/>
        </w:rPr>
        <w:t> </w:t>
      </w:r>
      <w:r>
        <w:rPr>
          <w:sz w:val="20"/>
        </w:rPr>
        <w:t>resources</w:t>
      </w:r>
      <w:r>
        <w:rPr>
          <w:spacing w:val="-10"/>
          <w:sz w:val="20"/>
        </w:rPr>
        <w:t> </w:t>
      </w:r>
      <w:r>
        <w:rPr>
          <w:sz w:val="20"/>
        </w:rPr>
        <w:t>and</w:t>
      </w:r>
      <w:r>
        <w:rPr>
          <w:spacing w:val="-8"/>
          <w:sz w:val="20"/>
        </w:rPr>
        <w:t> </w:t>
      </w:r>
      <w:r>
        <w:rPr>
          <w:sz w:val="20"/>
        </w:rPr>
        <w:t>improve</w:t>
      </w:r>
      <w:r>
        <w:rPr>
          <w:spacing w:val="-12"/>
          <w:sz w:val="20"/>
        </w:rPr>
        <w:t> </w:t>
      </w:r>
      <w:r>
        <w:rPr>
          <w:sz w:val="20"/>
        </w:rPr>
        <w:t>the</w:t>
      </w:r>
      <w:r>
        <w:rPr>
          <w:spacing w:val="-8"/>
          <w:sz w:val="20"/>
        </w:rPr>
        <w:t> </w:t>
      </w:r>
      <w:r>
        <w:rPr>
          <w:sz w:val="20"/>
        </w:rPr>
        <w:t>attractiveness of rural areas and the quality of life of rural residents. As well as these factors make thematic villages more attractive and more accessible to visitors. The results of the research revealed that the weighed involvement of</w:t>
      </w:r>
      <w:r>
        <w:rPr>
          <w:spacing w:val="-9"/>
          <w:sz w:val="20"/>
        </w:rPr>
        <w:t> </w:t>
      </w:r>
      <w:r>
        <w:rPr>
          <w:sz w:val="20"/>
        </w:rPr>
        <w:t>thematic</w:t>
      </w:r>
      <w:r>
        <w:rPr>
          <w:spacing w:val="-5"/>
          <w:sz w:val="20"/>
        </w:rPr>
        <w:t> </w:t>
      </w:r>
      <w:r>
        <w:rPr>
          <w:sz w:val="20"/>
        </w:rPr>
        <w:t>village</w:t>
      </w:r>
      <w:r>
        <w:rPr>
          <w:spacing w:val="-9"/>
          <w:sz w:val="20"/>
        </w:rPr>
        <w:t> </w:t>
      </w:r>
      <w:r>
        <w:rPr>
          <w:sz w:val="20"/>
        </w:rPr>
        <w:t>actors</w:t>
      </w:r>
      <w:r>
        <w:rPr>
          <w:spacing w:val="-5"/>
          <w:sz w:val="20"/>
        </w:rPr>
        <w:t> </w:t>
      </w:r>
      <w:r>
        <w:rPr>
          <w:sz w:val="20"/>
        </w:rPr>
        <w:t>in</w:t>
      </w:r>
      <w:r>
        <w:rPr>
          <w:spacing w:val="-7"/>
          <w:sz w:val="20"/>
        </w:rPr>
        <w:t> </w:t>
      </w:r>
      <w:r>
        <w:rPr>
          <w:sz w:val="20"/>
        </w:rPr>
        <w:t>the</w:t>
      </w:r>
      <w:r>
        <w:rPr>
          <w:spacing w:val="-9"/>
          <w:sz w:val="20"/>
        </w:rPr>
        <w:t> </w:t>
      </w:r>
      <w:r>
        <w:rPr>
          <w:sz w:val="20"/>
        </w:rPr>
        <w:t>thematic</w:t>
      </w:r>
      <w:r>
        <w:rPr>
          <w:spacing w:val="-5"/>
          <w:sz w:val="20"/>
        </w:rPr>
        <w:t> </w:t>
      </w:r>
      <w:r>
        <w:rPr>
          <w:sz w:val="20"/>
        </w:rPr>
        <w:t>village</w:t>
      </w:r>
      <w:r>
        <w:rPr>
          <w:spacing w:val="-9"/>
          <w:sz w:val="20"/>
        </w:rPr>
        <w:t> </w:t>
      </w:r>
      <w:r>
        <w:rPr>
          <w:sz w:val="20"/>
        </w:rPr>
        <w:t>development</w:t>
      </w:r>
      <w:r>
        <w:rPr>
          <w:spacing w:val="-8"/>
          <w:sz w:val="20"/>
        </w:rPr>
        <w:t> </w:t>
      </w:r>
      <w:r>
        <w:rPr>
          <w:sz w:val="20"/>
        </w:rPr>
        <w:t>helps</w:t>
      </w:r>
      <w:r>
        <w:rPr>
          <w:spacing w:val="-8"/>
          <w:sz w:val="20"/>
        </w:rPr>
        <w:t> </w:t>
      </w:r>
      <w:r>
        <w:rPr>
          <w:sz w:val="20"/>
        </w:rPr>
        <w:t>satisfying</w:t>
      </w:r>
      <w:r>
        <w:rPr>
          <w:spacing w:val="-6"/>
          <w:sz w:val="20"/>
        </w:rPr>
        <w:t> </w:t>
      </w:r>
      <w:r>
        <w:rPr>
          <w:sz w:val="20"/>
        </w:rPr>
        <w:t>the</w:t>
      </w:r>
      <w:r>
        <w:rPr>
          <w:spacing w:val="-7"/>
          <w:sz w:val="20"/>
        </w:rPr>
        <w:t> </w:t>
      </w:r>
      <w:r>
        <w:rPr>
          <w:sz w:val="20"/>
        </w:rPr>
        <w:t>needs</w:t>
      </w:r>
      <w:r>
        <w:rPr>
          <w:spacing w:val="-5"/>
          <w:sz w:val="20"/>
        </w:rPr>
        <w:t> </w:t>
      </w:r>
      <w:r>
        <w:rPr>
          <w:sz w:val="20"/>
        </w:rPr>
        <w:t>not</w:t>
      </w:r>
      <w:r>
        <w:rPr>
          <w:spacing w:val="-6"/>
          <w:sz w:val="20"/>
        </w:rPr>
        <w:t> </w:t>
      </w:r>
      <w:r>
        <w:rPr>
          <w:sz w:val="20"/>
        </w:rPr>
        <w:t>only</w:t>
      </w:r>
      <w:r>
        <w:rPr>
          <w:spacing w:val="-5"/>
          <w:sz w:val="20"/>
        </w:rPr>
        <w:t> </w:t>
      </w:r>
      <w:r>
        <w:rPr>
          <w:sz w:val="20"/>
        </w:rPr>
        <w:t>of</w:t>
      </w:r>
      <w:r>
        <w:rPr>
          <w:spacing w:val="-6"/>
          <w:sz w:val="20"/>
        </w:rPr>
        <w:t> </w:t>
      </w:r>
      <w:r>
        <w:rPr>
          <w:sz w:val="20"/>
        </w:rPr>
        <w:t>the</w:t>
      </w:r>
      <w:r>
        <w:rPr>
          <w:spacing w:val="-7"/>
          <w:sz w:val="20"/>
        </w:rPr>
        <w:t> </w:t>
      </w:r>
      <w:r>
        <w:rPr>
          <w:sz w:val="20"/>
        </w:rPr>
        <w:t>visitors but also the villagers and other stakeholders. Community-based activities lay the foundation for thematic village</w:t>
      </w:r>
      <w:r>
        <w:rPr>
          <w:spacing w:val="-2"/>
          <w:sz w:val="20"/>
        </w:rPr>
        <w:t> </w:t>
      </w:r>
      <w:r>
        <w:rPr>
          <w:sz w:val="20"/>
        </w:rPr>
        <w:t>activities. This would enable the</w:t>
      </w:r>
      <w:r>
        <w:rPr>
          <w:spacing w:val="-2"/>
          <w:sz w:val="20"/>
        </w:rPr>
        <w:t> </w:t>
      </w:r>
      <w:r>
        <w:rPr>
          <w:sz w:val="20"/>
        </w:rPr>
        <w:t>activities of</w:t>
      </w:r>
      <w:r>
        <w:rPr>
          <w:spacing w:val="-2"/>
          <w:sz w:val="20"/>
        </w:rPr>
        <w:t> </w:t>
      </w:r>
      <w:r>
        <w:rPr>
          <w:sz w:val="20"/>
        </w:rPr>
        <w:t>a thematic</w:t>
      </w:r>
      <w:r>
        <w:rPr>
          <w:spacing w:val="-1"/>
          <w:sz w:val="20"/>
        </w:rPr>
        <w:t> </w:t>
      </w:r>
      <w:r>
        <w:rPr>
          <w:sz w:val="20"/>
        </w:rPr>
        <w:t>village</w:t>
      </w:r>
      <w:r>
        <w:rPr>
          <w:spacing w:val="-2"/>
          <w:sz w:val="20"/>
        </w:rPr>
        <w:t> </w:t>
      </w:r>
      <w:r>
        <w:rPr>
          <w:sz w:val="20"/>
        </w:rPr>
        <w:t>to be</w:t>
      </w:r>
      <w:r>
        <w:rPr>
          <w:spacing w:val="-2"/>
          <w:sz w:val="20"/>
        </w:rPr>
        <w:t> </w:t>
      </w:r>
      <w:r>
        <w:rPr>
          <w:sz w:val="20"/>
        </w:rPr>
        <w:t>transformed from</w:t>
      </w:r>
      <w:r>
        <w:rPr>
          <w:spacing w:val="-1"/>
          <w:sz w:val="20"/>
        </w:rPr>
        <w:t> </w:t>
      </w:r>
      <w:r>
        <w:rPr>
          <w:sz w:val="20"/>
        </w:rPr>
        <w:t>a hobby</w:t>
      </w:r>
      <w:r>
        <w:rPr>
          <w:spacing w:val="-1"/>
          <w:sz w:val="20"/>
        </w:rPr>
        <w:t> </w:t>
      </w:r>
      <w:r>
        <w:rPr>
          <w:sz w:val="20"/>
        </w:rPr>
        <w:t>into</w:t>
      </w:r>
      <w:r>
        <w:rPr>
          <w:spacing w:val="-2"/>
          <w:sz w:val="20"/>
        </w:rPr>
        <w:t> </w:t>
      </w:r>
      <w:r>
        <w:rPr>
          <w:sz w:val="20"/>
        </w:rPr>
        <w:t>an income-generating job and enable the needs of the residents and visitors to be met through the development of thematic village.</w:t>
      </w:r>
    </w:p>
    <w:p>
      <w:pPr>
        <w:spacing w:before="1"/>
        <w:ind w:left="162" w:right="549" w:firstLine="566"/>
        <w:jc w:val="both"/>
        <w:rPr>
          <w:sz w:val="20"/>
        </w:rPr>
      </w:pPr>
      <w:r>
        <w:rPr>
          <w:sz w:val="20"/>
        </w:rPr>
        <w:t>Weighed</w:t>
      </w:r>
      <w:r>
        <w:rPr>
          <w:spacing w:val="-12"/>
          <w:sz w:val="20"/>
        </w:rPr>
        <w:t> </w:t>
      </w:r>
      <w:r>
        <w:rPr>
          <w:sz w:val="20"/>
        </w:rPr>
        <w:t>and</w:t>
      </w:r>
      <w:r>
        <w:rPr>
          <w:spacing w:val="-11"/>
          <w:sz w:val="20"/>
        </w:rPr>
        <w:t> </w:t>
      </w:r>
      <w:r>
        <w:rPr>
          <w:sz w:val="20"/>
        </w:rPr>
        <w:t>active</w:t>
      </w:r>
      <w:r>
        <w:rPr>
          <w:spacing w:val="-11"/>
          <w:sz w:val="20"/>
        </w:rPr>
        <w:t> </w:t>
      </w:r>
      <w:r>
        <w:rPr>
          <w:sz w:val="20"/>
        </w:rPr>
        <w:t>involvement</w:t>
      </w:r>
      <w:r>
        <w:rPr>
          <w:spacing w:val="-11"/>
          <w:sz w:val="20"/>
        </w:rPr>
        <w:t> </w:t>
      </w:r>
      <w:r>
        <w:rPr>
          <w:sz w:val="20"/>
        </w:rPr>
        <w:t>of</w:t>
      </w:r>
      <w:r>
        <w:rPr>
          <w:spacing w:val="-11"/>
          <w:sz w:val="20"/>
        </w:rPr>
        <w:t> </w:t>
      </w:r>
      <w:r>
        <w:rPr>
          <w:sz w:val="20"/>
        </w:rPr>
        <w:t>thematic</w:t>
      </w:r>
      <w:r>
        <w:rPr>
          <w:spacing w:val="-11"/>
          <w:sz w:val="20"/>
        </w:rPr>
        <w:t> </w:t>
      </w:r>
      <w:r>
        <w:rPr>
          <w:sz w:val="20"/>
        </w:rPr>
        <w:t>village</w:t>
      </w:r>
      <w:r>
        <w:rPr>
          <w:spacing w:val="-11"/>
          <w:sz w:val="20"/>
        </w:rPr>
        <w:t> </w:t>
      </w:r>
      <w:r>
        <w:rPr>
          <w:sz w:val="20"/>
        </w:rPr>
        <w:t>actors</w:t>
      </w:r>
      <w:r>
        <w:rPr>
          <w:spacing w:val="-11"/>
          <w:sz w:val="20"/>
        </w:rPr>
        <w:t> </w:t>
      </w:r>
      <w:r>
        <w:rPr>
          <w:sz w:val="20"/>
        </w:rPr>
        <w:t>ensures</w:t>
      </w:r>
      <w:r>
        <w:rPr>
          <w:spacing w:val="-11"/>
          <w:sz w:val="20"/>
        </w:rPr>
        <w:t> </w:t>
      </w:r>
      <w:r>
        <w:rPr>
          <w:sz w:val="20"/>
        </w:rPr>
        <w:t>optimal</w:t>
      </w:r>
      <w:r>
        <w:rPr>
          <w:spacing w:val="-11"/>
          <w:sz w:val="20"/>
        </w:rPr>
        <w:t> </w:t>
      </w:r>
      <w:r>
        <w:rPr>
          <w:sz w:val="20"/>
        </w:rPr>
        <w:t>flows</w:t>
      </w:r>
      <w:r>
        <w:rPr>
          <w:spacing w:val="-11"/>
          <w:sz w:val="20"/>
        </w:rPr>
        <w:t> </w:t>
      </w:r>
      <w:r>
        <w:rPr>
          <w:sz w:val="20"/>
        </w:rPr>
        <w:t>of</w:t>
      </w:r>
      <w:r>
        <w:rPr>
          <w:spacing w:val="-11"/>
          <w:sz w:val="20"/>
        </w:rPr>
        <w:t> </w:t>
      </w:r>
      <w:r>
        <w:rPr>
          <w:sz w:val="20"/>
        </w:rPr>
        <w:t>visitors</w:t>
      </w:r>
      <w:r>
        <w:rPr>
          <w:spacing w:val="-11"/>
          <w:sz w:val="20"/>
        </w:rPr>
        <w:t> </w:t>
      </w:r>
      <w:r>
        <w:rPr>
          <w:sz w:val="20"/>
        </w:rPr>
        <w:t>by</w:t>
      </w:r>
      <w:r>
        <w:rPr>
          <w:spacing w:val="-11"/>
          <w:sz w:val="20"/>
        </w:rPr>
        <w:t> </w:t>
      </w:r>
      <w:r>
        <w:rPr>
          <w:sz w:val="20"/>
        </w:rPr>
        <w:t>attracting them to the thematic village and by adding value that the visitors are looking for. Implementing a village theming marketing strategy gives the village opportunities to strengthen its competitive position in the </w:t>
      </w:r>
      <w:r>
        <w:rPr>
          <w:spacing w:val="-2"/>
          <w:sz w:val="20"/>
        </w:rPr>
        <w:t>markets of tourist destinations,</w:t>
      </w:r>
      <w:r>
        <w:rPr>
          <w:spacing w:val="-3"/>
          <w:sz w:val="20"/>
        </w:rPr>
        <w:t> </w:t>
      </w:r>
      <w:r>
        <w:rPr>
          <w:spacing w:val="-2"/>
          <w:sz w:val="20"/>
        </w:rPr>
        <w:t>helps</w:t>
      </w:r>
      <w:r>
        <w:rPr>
          <w:spacing w:val="-4"/>
          <w:sz w:val="20"/>
        </w:rPr>
        <w:t> </w:t>
      </w:r>
      <w:r>
        <w:rPr>
          <w:spacing w:val="-2"/>
          <w:sz w:val="20"/>
        </w:rPr>
        <w:t>communities to find ways to make the village more attractive to residents, </w:t>
      </w:r>
      <w:r>
        <w:rPr>
          <w:sz w:val="20"/>
        </w:rPr>
        <w:t>investors and tourists. Complementing the village theming strategy with digital solutions provides an opportunity to</w:t>
      </w:r>
      <w:r>
        <w:rPr>
          <w:spacing w:val="40"/>
          <w:sz w:val="20"/>
        </w:rPr>
        <w:t> </w:t>
      </w:r>
      <w:r>
        <w:rPr>
          <w:sz w:val="20"/>
        </w:rPr>
        <w:t>improve access to services (in various fields such as health, training or transport), to a better valorization</w:t>
      </w:r>
      <w:r>
        <w:rPr>
          <w:spacing w:val="-6"/>
          <w:sz w:val="20"/>
        </w:rPr>
        <w:t> </w:t>
      </w:r>
      <w:r>
        <w:rPr>
          <w:sz w:val="20"/>
        </w:rPr>
        <w:t>of</w:t>
      </w:r>
      <w:r>
        <w:rPr>
          <w:spacing w:val="-5"/>
          <w:sz w:val="20"/>
        </w:rPr>
        <w:t> </w:t>
      </w:r>
      <w:r>
        <w:rPr>
          <w:sz w:val="20"/>
        </w:rPr>
        <w:t>the</w:t>
      </w:r>
      <w:r>
        <w:rPr>
          <w:spacing w:val="-6"/>
          <w:sz w:val="20"/>
        </w:rPr>
        <w:t> </w:t>
      </w:r>
      <w:r>
        <w:rPr>
          <w:sz w:val="20"/>
        </w:rPr>
        <w:t>cultural</w:t>
      </w:r>
      <w:r>
        <w:rPr>
          <w:spacing w:val="-6"/>
          <w:sz w:val="20"/>
        </w:rPr>
        <w:t> </w:t>
      </w:r>
      <w:r>
        <w:rPr>
          <w:sz w:val="20"/>
        </w:rPr>
        <w:t>heritage</w:t>
      </w:r>
      <w:r>
        <w:rPr>
          <w:spacing w:val="-6"/>
          <w:sz w:val="20"/>
        </w:rPr>
        <w:t> </w:t>
      </w:r>
      <w:r>
        <w:rPr>
          <w:sz w:val="20"/>
        </w:rPr>
        <w:t>for</w:t>
      </w:r>
      <w:r>
        <w:rPr>
          <w:spacing w:val="-5"/>
          <w:sz w:val="20"/>
        </w:rPr>
        <w:t> </w:t>
      </w:r>
      <w:r>
        <w:rPr>
          <w:sz w:val="20"/>
        </w:rPr>
        <w:t>a</w:t>
      </w:r>
      <w:r>
        <w:rPr>
          <w:spacing w:val="-6"/>
          <w:sz w:val="20"/>
        </w:rPr>
        <w:t> </w:t>
      </w:r>
      <w:r>
        <w:rPr>
          <w:sz w:val="20"/>
        </w:rPr>
        <w:t>greater</w:t>
      </w:r>
      <w:r>
        <w:rPr>
          <w:spacing w:val="-5"/>
          <w:sz w:val="20"/>
        </w:rPr>
        <w:t> </w:t>
      </w:r>
      <w:r>
        <w:rPr>
          <w:sz w:val="20"/>
        </w:rPr>
        <w:t>tourist</w:t>
      </w:r>
      <w:r>
        <w:rPr>
          <w:spacing w:val="-2"/>
          <w:sz w:val="20"/>
        </w:rPr>
        <w:t> </w:t>
      </w:r>
      <w:r>
        <w:rPr>
          <w:sz w:val="20"/>
        </w:rPr>
        <w:t>attractiveness,</w:t>
      </w:r>
      <w:r>
        <w:rPr>
          <w:spacing w:val="-5"/>
          <w:sz w:val="20"/>
        </w:rPr>
        <w:t> </w:t>
      </w:r>
      <w:r>
        <w:rPr>
          <w:sz w:val="20"/>
        </w:rPr>
        <w:t>to</w:t>
      </w:r>
      <w:r>
        <w:rPr>
          <w:spacing w:val="-2"/>
          <w:sz w:val="20"/>
        </w:rPr>
        <w:t> </w:t>
      </w:r>
      <w:r>
        <w:rPr>
          <w:sz w:val="20"/>
        </w:rPr>
        <w:t>enhance</w:t>
      </w:r>
      <w:r>
        <w:rPr>
          <w:spacing w:val="-5"/>
          <w:sz w:val="20"/>
        </w:rPr>
        <w:t> </w:t>
      </w:r>
      <w:r>
        <w:rPr>
          <w:sz w:val="20"/>
        </w:rPr>
        <w:t>business</w:t>
      </w:r>
      <w:r>
        <w:rPr>
          <w:spacing w:val="-4"/>
          <w:sz w:val="20"/>
        </w:rPr>
        <w:t> </w:t>
      </w:r>
      <w:r>
        <w:rPr>
          <w:sz w:val="20"/>
        </w:rPr>
        <w:t>opportunities</w:t>
      </w:r>
      <w:r>
        <w:rPr>
          <w:spacing w:val="-4"/>
          <w:sz w:val="20"/>
        </w:rPr>
        <w:t> </w:t>
      </w:r>
      <w:r>
        <w:rPr>
          <w:sz w:val="20"/>
        </w:rPr>
        <w:t>and create jobs, to the development of renewable energies, to development of a circular economy, to a better exploitation</w:t>
      </w:r>
      <w:r>
        <w:rPr>
          <w:spacing w:val="-12"/>
          <w:sz w:val="20"/>
        </w:rPr>
        <w:t> </w:t>
      </w:r>
      <w:r>
        <w:rPr>
          <w:sz w:val="20"/>
        </w:rPr>
        <w:t>of</w:t>
      </w:r>
      <w:r>
        <w:rPr>
          <w:spacing w:val="-9"/>
          <w:sz w:val="20"/>
        </w:rPr>
        <w:t> </w:t>
      </w:r>
      <w:r>
        <w:rPr>
          <w:sz w:val="20"/>
        </w:rPr>
        <w:t>natural</w:t>
      </w:r>
      <w:r>
        <w:rPr>
          <w:spacing w:val="-8"/>
          <w:sz w:val="20"/>
        </w:rPr>
        <w:t> </w:t>
      </w:r>
      <w:r>
        <w:rPr>
          <w:sz w:val="20"/>
        </w:rPr>
        <w:t>resources,</w:t>
      </w:r>
      <w:r>
        <w:rPr>
          <w:spacing w:val="-12"/>
          <w:sz w:val="20"/>
        </w:rPr>
        <w:t> </w:t>
      </w:r>
      <w:r>
        <w:rPr>
          <w:sz w:val="20"/>
        </w:rPr>
        <w:t>to</w:t>
      </w:r>
      <w:r>
        <w:rPr>
          <w:spacing w:val="-11"/>
          <w:sz w:val="20"/>
        </w:rPr>
        <w:t> </w:t>
      </w:r>
      <w:r>
        <w:rPr>
          <w:sz w:val="20"/>
        </w:rPr>
        <w:t>adapt</w:t>
      </w:r>
      <w:r>
        <w:rPr>
          <w:spacing w:val="-9"/>
          <w:sz w:val="20"/>
        </w:rPr>
        <w:t> </w:t>
      </w:r>
      <w:r>
        <w:rPr>
          <w:sz w:val="20"/>
        </w:rPr>
        <w:t>to</w:t>
      </w:r>
      <w:r>
        <w:rPr>
          <w:spacing w:val="-12"/>
          <w:sz w:val="20"/>
        </w:rPr>
        <w:t> </w:t>
      </w:r>
      <w:r>
        <w:rPr>
          <w:sz w:val="20"/>
        </w:rPr>
        <w:t>climate</w:t>
      </w:r>
      <w:r>
        <w:rPr>
          <w:spacing w:val="-11"/>
          <w:sz w:val="20"/>
        </w:rPr>
        <w:t> </w:t>
      </w:r>
      <w:r>
        <w:rPr>
          <w:sz w:val="20"/>
        </w:rPr>
        <w:t>change,</w:t>
      </w:r>
      <w:r>
        <w:rPr>
          <w:spacing w:val="-8"/>
          <w:sz w:val="20"/>
        </w:rPr>
        <w:t> </w:t>
      </w:r>
      <w:r>
        <w:rPr>
          <w:sz w:val="20"/>
        </w:rPr>
        <w:t>to</w:t>
      </w:r>
      <w:r>
        <w:rPr>
          <w:spacing w:val="-10"/>
          <w:sz w:val="20"/>
        </w:rPr>
        <w:t> </w:t>
      </w:r>
      <w:r>
        <w:rPr>
          <w:sz w:val="20"/>
        </w:rPr>
        <w:t>preserve</w:t>
      </w:r>
      <w:r>
        <w:rPr>
          <w:spacing w:val="-10"/>
          <w:sz w:val="20"/>
        </w:rPr>
        <w:t> </w:t>
      </w:r>
      <w:r>
        <w:rPr>
          <w:sz w:val="20"/>
        </w:rPr>
        <w:t>the</w:t>
      </w:r>
      <w:r>
        <w:rPr>
          <w:spacing w:val="-8"/>
          <w:sz w:val="20"/>
        </w:rPr>
        <w:t> </w:t>
      </w:r>
      <w:r>
        <w:rPr>
          <w:sz w:val="20"/>
        </w:rPr>
        <w:t>environment</w:t>
      </w:r>
      <w:r>
        <w:rPr>
          <w:spacing w:val="-10"/>
          <w:sz w:val="20"/>
        </w:rPr>
        <w:t> </w:t>
      </w:r>
      <w:r>
        <w:rPr>
          <w:sz w:val="20"/>
        </w:rPr>
        <w:t>and</w:t>
      </w:r>
      <w:r>
        <w:rPr>
          <w:spacing w:val="-9"/>
          <w:sz w:val="20"/>
        </w:rPr>
        <w:t> </w:t>
      </w:r>
      <w:r>
        <w:rPr>
          <w:sz w:val="20"/>
        </w:rPr>
        <w:t>biodiversity,</w:t>
      </w:r>
      <w:r>
        <w:rPr>
          <w:spacing w:val="-9"/>
          <w:sz w:val="20"/>
        </w:rPr>
        <w:t> </w:t>
      </w:r>
      <w:r>
        <w:rPr>
          <w:sz w:val="20"/>
        </w:rPr>
        <w:t>etc. Implementing a smart village theming strategy has an economic impact on the village area through increased demand</w:t>
      </w:r>
      <w:r>
        <w:rPr>
          <w:spacing w:val="-6"/>
          <w:sz w:val="20"/>
        </w:rPr>
        <w:t> </w:t>
      </w:r>
      <w:r>
        <w:rPr>
          <w:sz w:val="20"/>
        </w:rPr>
        <w:t>for</w:t>
      </w:r>
      <w:r>
        <w:rPr>
          <w:spacing w:val="-4"/>
          <w:sz w:val="20"/>
        </w:rPr>
        <w:t> </w:t>
      </w:r>
      <w:r>
        <w:rPr>
          <w:sz w:val="20"/>
        </w:rPr>
        <w:t>local</w:t>
      </w:r>
      <w:r>
        <w:rPr>
          <w:spacing w:val="-5"/>
          <w:sz w:val="20"/>
        </w:rPr>
        <w:t> </w:t>
      </w:r>
      <w:r>
        <w:rPr>
          <w:sz w:val="20"/>
        </w:rPr>
        <w:t>products</w:t>
      </w:r>
      <w:r>
        <w:rPr>
          <w:spacing w:val="-5"/>
          <w:sz w:val="20"/>
        </w:rPr>
        <w:t> </w:t>
      </w:r>
      <w:r>
        <w:rPr>
          <w:sz w:val="20"/>
        </w:rPr>
        <w:t>and</w:t>
      </w:r>
      <w:r>
        <w:rPr>
          <w:spacing w:val="-6"/>
          <w:sz w:val="20"/>
        </w:rPr>
        <w:t> </w:t>
      </w:r>
      <w:r>
        <w:rPr>
          <w:sz w:val="20"/>
        </w:rPr>
        <w:t>services,</w:t>
      </w:r>
      <w:r>
        <w:rPr>
          <w:spacing w:val="-6"/>
          <w:sz w:val="20"/>
        </w:rPr>
        <w:t> </w:t>
      </w:r>
      <w:r>
        <w:rPr>
          <w:sz w:val="20"/>
        </w:rPr>
        <w:t>involvement</w:t>
      </w:r>
      <w:r>
        <w:rPr>
          <w:spacing w:val="-4"/>
          <w:sz w:val="20"/>
        </w:rPr>
        <w:t> </w:t>
      </w:r>
      <w:r>
        <w:rPr>
          <w:sz w:val="20"/>
        </w:rPr>
        <w:t>in</w:t>
      </w:r>
      <w:r>
        <w:rPr>
          <w:spacing w:val="-4"/>
          <w:sz w:val="20"/>
        </w:rPr>
        <w:t> </w:t>
      </w:r>
      <w:r>
        <w:rPr>
          <w:sz w:val="20"/>
        </w:rPr>
        <w:t>the</w:t>
      </w:r>
      <w:r>
        <w:rPr>
          <w:spacing w:val="-6"/>
          <w:sz w:val="20"/>
        </w:rPr>
        <w:t> </w:t>
      </w:r>
      <w:r>
        <w:rPr>
          <w:sz w:val="20"/>
        </w:rPr>
        <w:t>tourism</w:t>
      </w:r>
      <w:r>
        <w:rPr>
          <w:spacing w:val="-3"/>
          <w:sz w:val="20"/>
        </w:rPr>
        <w:t> </w:t>
      </w:r>
      <w:r>
        <w:rPr>
          <w:sz w:val="20"/>
        </w:rPr>
        <w:t>sector,</w:t>
      </w:r>
      <w:r>
        <w:rPr>
          <w:spacing w:val="-4"/>
          <w:sz w:val="20"/>
        </w:rPr>
        <w:t> </w:t>
      </w:r>
      <w:r>
        <w:rPr>
          <w:sz w:val="20"/>
        </w:rPr>
        <w:t>business</w:t>
      </w:r>
      <w:r>
        <w:rPr>
          <w:spacing w:val="-3"/>
          <w:sz w:val="20"/>
        </w:rPr>
        <w:t> </w:t>
      </w:r>
      <w:r>
        <w:rPr>
          <w:sz w:val="20"/>
        </w:rPr>
        <w:t>opportunities,</w:t>
      </w:r>
      <w:r>
        <w:rPr>
          <w:spacing w:val="-6"/>
          <w:sz w:val="20"/>
        </w:rPr>
        <w:t> </w:t>
      </w:r>
      <w:r>
        <w:rPr>
          <w:sz w:val="20"/>
        </w:rPr>
        <w:t>job</w:t>
      </w:r>
      <w:r>
        <w:rPr>
          <w:spacing w:val="-5"/>
          <w:sz w:val="20"/>
        </w:rPr>
        <w:t> </w:t>
      </w:r>
      <w:r>
        <w:rPr>
          <w:sz w:val="20"/>
        </w:rPr>
        <w:t>growth and revenue. The social impact of smart theming is felt in in the behavior of the people involved in smart thematic village development activities. They become more socially active, interact and collaborate, create, learn new things, increase their self-confidence and sense of community social identity. The impact of the environmental dimension of village smart thematic activities manifests through opportunities to improve, beautify and change village infrastructure, landscape and nature, and to conserve resources.</w:t>
      </w:r>
    </w:p>
    <w:p>
      <w:pPr>
        <w:spacing w:after="0"/>
        <w:jc w:val="both"/>
        <w:rPr>
          <w:sz w:val="20"/>
        </w:rPr>
        <w:sectPr>
          <w:pgSz w:w="11910" w:h="16840"/>
          <w:pgMar w:header="0" w:footer="590" w:top="1040" w:bottom="780" w:left="1540" w:right="300"/>
        </w:sectPr>
      </w:pPr>
    </w:p>
    <w:p>
      <w:pPr>
        <w:spacing w:before="74"/>
        <w:ind w:left="162" w:right="556" w:firstLine="566"/>
        <w:jc w:val="both"/>
        <w:rPr>
          <w:b/>
          <w:sz w:val="20"/>
        </w:rPr>
      </w:pPr>
      <w:r>
        <w:rPr>
          <w:b/>
          <w:sz w:val="20"/>
        </w:rPr>
        <w:t>The research is supported by project „Research on the implementation of the Smart Villages concept in Lithuania“ No. MT-21-3, which is financed from the EAFRD and the state budget of the Lithuania</w:t>
      </w:r>
      <w:r>
        <w:rPr>
          <w:b/>
          <w:spacing w:val="-1"/>
          <w:sz w:val="20"/>
        </w:rPr>
        <w:t> </w:t>
      </w:r>
      <w:r>
        <w:rPr>
          <w:b/>
          <w:sz w:val="20"/>
        </w:rPr>
        <w:t>Republic.</w:t>
      </w:r>
    </w:p>
    <w:p>
      <w:pPr>
        <w:pStyle w:val="BodyText"/>
        <w:rPr>
          <w:b/>
          <w:sz w:val="20"/>
        </w:rPr>
      </w:pPr>
    </w:p>
    <w:p>
      <w:pPr>
        <w:spacing w:before="0"/>
        <w:ind w:left="1448" w:right="0" w:firstLine="0"/>
        <w:jc w:val="left"/>
        <w:rPr>
          <w:b/>
          <w:sz w:val="16"/>
        </w:rPr>
      </w:pPr>
      <w:r>
        <w:rPr>
          <w:b/>
          <w:spacing w:val="-2"/>
          <w:sz w:val="16"/>
        </w:rPr>
        <w:t>REFERENCES</w:t>
      </w:r>
    </w:p>
    <w:p>
      <w:pPr>
        <w:pStyle w:val="ListParagraph"/>
        <w:numPr>
          <w:ilvl w:val="0"/>
          <w:numId w:val="34"/>
        </w:numPr>
        <w:tabs>
          <w:tab w:pos="1458" w:val="left" w:leader="none"/>
        </w:tabs>
        <w:spacing w:line="240" w:lineRule="auto" w:before="0" w:after="0"/>
        <w:ind w:left="728" w:right="549" w:firstLine="568"/>
        <w:jc w:val="both"/>
        <w:rPr>
          <w:sz w:val="18"/>
        </w:rPr>
      </w:pPr>
      <w:r>
        <w:rPr>
          <w:sz w:val="18"/>
        </w:rPr>
        <w:t>Astrom, J. K. 2017.</w:t>
      </w:r>
      <w:r>
        <w:rPr>
          <w:spacing w:val="40"/>
          <w:sz w:val="18"/>
        </w:rPr>
        <w:t> </w:t>
      </w:r>
      <w:r>
        <w:rPr>
          <w:sz w:val="18"/>
        </w:rPr>
        <w:t>Theme factors that drive the tourist customer experience. </w:t>
      </w:r>
      <w:r>
        <w:rPr>
          <w:i/>
          <w:sz w:val="18"/>
        </w:rPr>
        <w:t>International Journal of</w:t>
      </w:r>
      <w:r>
        <w:rPr>
          <w:i/>
          <w:spacing w:val="40"/>
          <w:sz w:val="18"/>
        </w:rPr>
        <w:t> </w:t>
      </w:r>
      <w:r>
        <w:rPr>
          <w:i/>
          <w:sz w:val="18"/>
        </w:rPr>
        <w:t>Culture, Tourism and Hospitality Research</w:t>
      </w:r>
      <w:r>
        <w:rPr>
          <w:sz w:val="18"/>
        </w:rPr>
        <w:t>, Vol. 11, Issue 2, pp. 125-141.</w:t>
      </w:r>
    </w:p>
    <w:p>
      <w:pPr>
        <w:pStyle w:val="ListParagraph"/>
        <w:numPr>
          <w:ilvl w:val="0"/>
          <w:numId w:val="34"/>
        </w:numPr>
        <w:tabs>
          <w:tab w:pos="1458" w:val="left" w:leader="none"/>
        </w:tabs>
        <w:spacing w:line="240" w:lineRule="auto" w:before="0" w:after="0"/>
        <w:ind w:left="728" w:right="552" w:firstLine="568"/>
        <w:jc w:val="both"/>
        <w:rPr>
          <w:sz w:val="18"/>
        </w:rPr>
      </w:pPr>
      <w:r>
        <w:rPr>
          <w:sz w:val="18"/>
        </w:rPr>
        <w:t>Atkočiūnienė, V., Kaminaitė, G. 2017. Lietuvos teminių kaimų vystymosi varomosios jėgos stiprinant jų</w:t>
      </w:r>
      <w:r>
        <w:rPr>
          <w:spacing w:val="40"/>
          <w:sz w:val="18"/>
        </w:rPr>
        <w:t> </w:t>
      </w:r>
      <w:r>
        <w:rPr>
          <w:sz w:val="18"/>
        </w:rPr>
        <w:t>gyvybingumą. </w:t>
      </w:r>
      <w:r>
        <w:rPr>
          <w:i/>
          <w:sz w:val="18"/>
        </w:rPr>
        <w:t>Vadybos mokslas ir studijos - kaimo verslų ir jų infrastruktūros plėtrai, </w:t>
      </w:r>
      <w:r>
        <w:rPr>
          <w:sz w:val="18"/>
        </w:rPr>
        <w:t>Vol. 39, Issue 2, pp. 139-147.</w:t>
      </w:r>
    </w:p>
    <w:p>
      <w:pPr>
        <w:pStyle w:val="ListParagraph"/>
        <w:numPr>
          <w:ilvl w:val="0"/>
          <w:numId w:val="34"/>
        </w:numPr>
        <w:tabs>
          <w:tab w:pos="1458" w:val="left" w:leader="none"/>
        </w:tabs>
        <w:spacing w:line="240" w:lineRule="auto" w:before="1" w:after="0"/>
        <w:ind w:left="728" w:right="554" w:firstLine="568"/>
        <w:jc w:val="both"/>
        <w:rPr>
          <w:sz w:val="18"/>
        </w:rPr>
      </w:pPr>
      <w:r>
        <w:rPr>
          <w:sz w:val="18"/>
        </w:rPr>
        <w:t>Atkočiūnienė, V. Štareikė, E., 2016. Kaimo vietovių vystymo organizacinio mechanizmo funkcionavimu</w:t>
      </w:r>
      <w:r>
        <w:rPr>
          <w:spacing w:val="40"/>
          <w:sz w:val="18"/>
        </w:rPr>
        <w:t> </w:t>
      </w:r>
      <w:r>
        <w:rPr>
          <w:sz w:val="18"/>
        </w:rPr>
        <w:t>suinteresuotų veikėjų analizė (Analysis of actors interested in the functioning of the organizational mechanism of</w:t>
      </w:r>
      <w:r>
        <w:rPr>
          <w:spacing w:val="40"/>
          <w:sz w:val="18"/>
        </w:rPr>
        <w:t> </w:t>
      </w:r>
      <w:r>
        <w:rPr>
          <w:sz w:val="18"/>
        </w:rPr>
        <w:t>rural development). Regional Formation and Development Studies, 3 (20), p.p. 7-19.</w:t>
      </w:r>
    </w:p>
    <w:p>
      <w:pPr>
        <w:pStyle w:val="ListParagraph"/>
        <w:numPr>
          <w:ilvl w:val="0"/>
          <w:numId w:val="34"/>
        </w:numPr>
        <w:tabs>
          <w:tab w:pos="1458" w:val="left" w:leader="none"/>
        </w:tabs>
        <w:spacing w:line="240" w:lineRule="auto" w:before="0" w:after="0"/>
        <w:ind w:left="728" w:right="552" w:firstLine="568"/>
        <w:jc w:val="both"/>
        <w:rPr>
          <w:sz w:val="18"/>
        </w:rPr>
      </w:pPr>
      <w:r>
        <w:rPr>
          <w:sz w:val="18"/>
        </w:rPr>
        <w:t>Atkočiūnienė, V., Vaišnoraitė, R. 2012. Kaimiškųjų vietovių vystymo strateginio proveržio sąlygos:</w:t>
      </w:r>
      <w:r>
        <w:rPr>
          <w:spacing w:val="40"/>
          <w:sz w:val="18"/>
        </w:rPr>
        <w:t> </w:t>
      </w:r>
      <w:r>
        <w:rPr>
          <w:sz w:val="18"/>
        </w:rPr>
        <w:t>Dargužių kaimo atvejis. </w:t>
      </w:r>
      <w:r>
        <w:rPr>
          <w:i/>
          <w:sz w:val="18"/>
        </w:rPr>
        <w:t>Žemės ūkio mokslai</w:t>
      </w:r>
      <w:r>
        <w:rPr>
          <w:sz w:val="18"/>
        </w:rPr>
        <w:t>, Vol. 19, Issue 3, pp.180–191.</w:t>
      </w:r>
    </w:p>
    <w:p>
      <w:pPr>
        <w:pStyle w:val="ListParagraph"/>
        <w:numPr>
          <w:ilvl w:val="0"/>
          <w:numId w:val="34"/>
        </w:numPr>
        <w:tabs>
          <w:tab w:pos="1458" w:val="left" w:leader="none"/>
        </w:tabs>
        <w:spacing w:line="240" w:lineRule="auto" w:before="1" w:after="0"/>
        <w:ind w:left="728" w:right="551" w:firstLine="568"/>
        <w:jc w:val="both"/>
        <w:rPr>
          <w:sz w:val="18"/>
        </w:rPr>
      </w:pPr>
      <w:r>
        <w:rPr>
          <w:sz w:val="18"/>
        </w:rPr>
        <w:t>Bar-Hayim, A., Berman, G. S. 1992. The dimensions of organizational commitment. Journal of</w:t>
      </w:r>
      <w:r>
        <w:rPr>
          <w:spacing w:val="40"/>
          <w:sz w:val="18"/>
        </w:rPr>
        <w:t> </w:t>
      </w:r>
      <w:r>
        <w:rPr>
          <w:sz w:val="18"/>
        </w:rPr>
        <w:t>Organizational Behavior. Vol. 13. No. 4.</w:t>
      </w:r>
    </w:p>
    <w:p>
      <w:pPr>
        <w:pStyle w:val="ListParagraph"/>
        <w:numPr>
          <w:ilvl w:val="0"/>
          <w:numId w:val="34"/>
        </w:numPr>
        <w:tabs>
          <w:tab w:pos="1458" w:val="left" w:leader="none"/>
        </w:tabs>
        <w:spacing w:line="237" w:lineRule="auto" w:before="2" w:after="0"/>
        <w:ind w:left="728" w:right="556" w:firstLine="568"/>
        <w:jc w:val="both"/>
        <w:rPr>
          <w:sz w:val="18"/>
        </w:rPr>
      </w:pPr>
      <w:r>
        <w:rPr>
          <w:sz w:val="18"/>
        </w:rPr>
        <w:t>Bhattacherjee, A. 2012. Social Science Research: Principles, Methods, and Practices. 129. Textbooks</w:t>
      </w:r>
      <w:r>
        <w:rPr>
          <w:spacing w:val="40"/>
          <w:sz w:val="18"/>
        </w:rPr>
        <w:t> </w:t>
      </w:r>
      <w:r>
        <w:rPr>
          <w:spacing w:val="-2"/>
          <w:sz w:val="18"/>
        </w:rPr>
        <w:t>Collection.</w:t>
      </w:r>
    </w:p>
    <w:p>
      <w:pPr>
        <w:pStyle w:val="ListParagraph"/>
        <w:numPr>
          <w:ilvl w:val="0"/>
          <w:numId w:val="34"/>
        </w:numPr>
        <w:tabs>
          <w:tab w:pos="1458" w:val="left" w:leader="none"/>
        </w:tabs>
        <w:spacing w:line="240" w:lineRule="auto" w:before="1" w:after="0"/>
        <w:ind w:left="1458" w:right="0" w:hanging="161"/>
        <w:jc w:val="both"/>
        <w:rPr>
          <w:sz w:val="18"/>
        </w:rPr>
      </w:pPr>
      <w:r>
        <w:rPr>
          <w:sz w:val="18"/>
        </w:rPr>
        <w:t>Czapiewska,</w:t>
      </w:r>
      <w:r>
        <w:rPr>
          <w:spacing w:val="2"/>
          <w:sz w:val="18"/>
        </w:rPr>
        <w:t> </w:t>
      </w:r>
      <w:r>
        <w:rPr>
          <w:sz w:val="18"/>
        </w:rPr>
        <w:t>G.</w:t>
      </w:r>
      <w:r>
        <w:rPr>
          <w:spacing w:val="5"/>
          <w:sz w:val="18"/>
        </w:rPr>
        <w:t> </w:t>
      </w:r>
      <w:r>
        <w:rPr>
          <w:sz w:val="18"/>
        </w:rPr>
        <w:t>2012.</w:t>
      </w:r>
      <w:r>
        <w:rPr>
          <w:spacing w:val="5"/>
          <w:sz w:val="18"/>
        </w:rPr>
        <w:t> </w:t>
      </w:r>
      <w:r>
        <w:rPr>
          <w:sz w:val="18"/>
        </w:rPr>
        <w:t>Thematic</w:t>
      </w:r>
      <w:r>
        <w:rPr>
          <w:spacing w:val="6"/>
          <w:sz w:val="18"/>
        </w:rPr>
        <w:t> </w:t>
      </w:r>
      <w:r>
        <w:rPr>
          <w:sz w:val="18"/>
        </w:rPr>
        <w:t>villages</w:t>
      </w:r>
      <w:r>
        <w:rPr>
          <w:spacing w:val="5"/>
          <w:sz w:val="18"/>
        </w:rPr>
        <w:t> </w:t>
      </w:r>
      <w:r>
        <w:rPr>
          <w:sz w:val="18"/>
        </w:rPr>
        <w:t>as</w:t>
      </w:r>
      <w:r>
        <w:rPr>
          <w:spacing w:val="8"/>
          <w:sz w:val="18"/>
        </w:rPr>
        <w:t> </w:t>
      </w:r>
      <w:r>
        <w:rPr>
          <w:sz w:val="18"/>
        </w:rPr>
        <w:t>a</w:t>
      </w:r>
      <w:r>
        <w:rPr>
          <w:spacing w:val="6"/>
          <w:sz w:val="18"/>
        </w:rPr>
        <w:t> </w:t>
      </w:r>
      <w:r>
        <w:rPr>
          <w:sz w:val="18"/>
        </w:rPr>
        <w:t>way</w:t>
      </w:r>
      <w:r>
        <w:rPr>
          <w:spacing w:val="6"/>
          <w:sz w:val="18"/>
        </w:rPr>
        <w:t> </w:t>
      </w:r>
      <w:r>
        <w:rPr>
          <w:sz w:val="18"/>
        </w:rPr>
        <w:t>of</w:t>
      </w:r>
      <w:r>
        <w:rPr>
          <w:spacing w:val="4"/>
          <w:sz w:val="18"/>
        </w:rPr>
        <w:t> </w:t>
      </w:r>
      <w:r>
        <w:rPr>
          <w:sz w:val="18"/>
        </w:rPr>
        <w:t>economic</w:t>
      </w:r>
      <w:r>
        <w:rPr>
          <w:spacing w:val="3"/>
          <w:sz w:val="18"/>
        </w:rPr>
        <w:t> </w:t>
      </w:r>
      <w:r>
        <w:rPr>
          <w:sz w:val="18"/>
        </w:rPr>
        <w:t>and</w:t>
      </w:r>
      <w:r>
        <w:rPr>
          <w:spacing w:val="7"/>
          <w:sz w:val="18"/>
        </w:rPr>
        <w:t> </w:t>
      </w:r>
      <w:r>
        <w:rPr>
          <w:sz w:val="18"/>
        </w:rPr>
        <w:t>social</w:t>
      </w:r>
      <w:r>
        <w:rPr>
          <w:spacing w:val="4"/>
          <w:sz w:val="18"/>
        </w:rPr>
        <w:t> </w:t>
      </w:r>
      <w:r>
        <w:rPr>
          <w:sz w:val="18"/>
        </w:rPr>
        <w:t>activation</w:t>
      </w:r>
      <w:r>
        <w:rPr>
          <w:spacing w:val="6"/>
          <w:sz w:val="18"/>
        </w:rPr>
        <w:t> </w:t>
      </w:r>
      <w:r>
        <w:rPr>
          <w:sz w:val="18"/>
        </w:rPr>
        <w:t>of</w:t>
      </w:r>
      <w:r>
        <w:rPr>
          <w:spacing w:val="5"/>
          <w:sz w:val="18"/>
        </w:rPr>
        <w:t> </w:t>
      </w:r>
      <w:r>
        <w:rPr>
          <w:sz w:val="18"/>
        </w:rPr>
        <w:t>the</w:t>
      </w:r>
      <w:r>
        <w:rPr>
          <w:spacing w:val="7"/>
          <w:sz w:val="18"/>
        </w:rPr>
        <w:t> </w:t>
      </w:r>
      <w:r>
        <w:rPr>
          <w:sz w:val="18"/>
        </w:rPr>
        <w:t>region.</w:t>
      </w:r>
      <w:r>
        <w:rPr>
          <w:spacing w:val="5"/>
          <w:sz w:val="18"/>
        </w:rPr>
        <w:t> </w:t>
      </w:r>
      <w:r>
        <w:rPr>
          <w:sz w:val="18"/>
        </w:rPr>
        <w:t>Studia</w:t>
      </w:r>
      <w:r>
        <w:rPr>
          <w:spacing w:val="7"/>
          <w:sz w:val="18"/>
        </w:rPr>
        <w:t> </w:t>
      </w:r>
      <w:r>
        <w:rPr>
          <w:spacing w:val="-10"/>
          <w:sz w:val="18"/>
        </w:rPr>
        <w:t>i</w:t>
      </w:r>
    </w:p>
    <w:p>
      <w:pPr>
        <w:spacing w:before="0"/>
        <w:ind w:left="728" w:right="0" w:firstLine="0"/>
        <w:jc w:val="both"/>
        <w:rPr>
          <w:sz w:val="18"/>
        </w:rPr>
      </w:pPr>
      <w:r>
        <w:rPr>
          <w:sz w:val="18"/>
        </w:rPr>
        <w:t>Materiały.</w:t>
      </w:r>
      <w:r>
        <w:rPr>
          <w:spacing w:val="-5"/>
          <w:sz w:val="18"/>
        </w:rPr>
        <w:t> </w:t>
      </w:r>
      <w:r>
        <w:rPr>
          <w:sz w:val="18"/>
        </w:rPr>
        <w:t>In:</w:t>
      </w:r>
      <w:r>
        <w:rPr>
          <w:spacing w:val="-2"/>
          <w:sz w:val="18"/>
        </w:rPr>
        <w:t> </w:t>
      </w:r>
      <w:r>
        <w:rPr>
          <w:sz w:val="18"/>
        </w:rPr>
        <w:t>Miscellanea</w:t>
      </w:r>
      <w:r>
        <w:rPr>
          <w:spacing w:val="-4"/>
          <w:sz w:val="18"/>
        </w:rPr>
        <w:t> </w:t>
      </w:r>
      <w:r>
        <w:rPr>
          <w:sz w:val="18"/>
        </w:rPr>
        <w:t>Oeconomicae,</w:t>
      </w:r>
      <w:r>
        <w:rPr>
          <w:spacing w:val="-3"/>
          <w:sz w:val="18"/>
        </w:rPr>
        <w:t> </w:t>
      </w:r>
      <w:r>
        <w:rPr>
          <w:sz w:val="18"/>
        </w:rPr>
        <w:t>Vol.</w:t>
      </w:r>
      <w:r>
        <w:rPr>
          <w:spacing w:val="-4"/>
          <w:sz w:val="18"/>
        </w:rPr>
        <w:t> </w:t>
      </w:r>
      <w:r>
        <w:rPr>
          <w:sz w:val="18"/>
        </w:rPr>
        <w:t>1,</w:t>
      </w:r>
      <w:r>
        <w:rPr>
          <w:spacing w:val="-3"/>
          <w:sz w:val="18"/>
        </w:rPr>
        <w:t> </w:t>
      </w:r>
      <w:r>
        <w:rPr>
          <w:sz w:val="18"/>
        </w:rPr>
        <w:t>pp.</w:t>
      </w:r>
      <w:r>
        <w:rPr>
          <w:spacing w:val="-2"/>
          <w:sz w:val="18"/>
        </w:rPr>
        <w:t> 109–123.</w:t>
      </w:r>
    </w:p>
    <w:p>
      <w:pPr>
        <w:pStyle w:val="ListParagraph"/>
        <w:numPr>
          <w:ilvl w:val="0"/>
          <w:numId w:val="34"/>
        </w:numPr>
        <w:tabs>
          <w:tab w:pos="1458" w:val="left" w:leader="none"/>
        </w:tabs>
        <w:spacing w:line="240" w:lineRule="auto" w:before="0" w:after="0"/>
        <w:ind w:left="728" w:right="545" w:firstLine="568"/>
        <w:jc w:val="both"/>
        <w:rPr>
          <w:sz w:val="18"/>
        </w:rPr>
      </w:pPr>
      <w:r>
        <w:rPr>
          <w:sz w:val="18"/>
        </w:rPr>
        <w:t>Dombrowicz, M. 2013. ChrysTVowo - A Thematic Tourist Village, is a new offer for tourism. </w:t>
      </w:r>
      <w:r>
        <w:rPr>
          <w:i/>
          <w:sz w:val="18"/>
        </w:rPr>
        <w:t>Journal of</w:t>
      </w:r>
      <w:r>
        <w:rPr>
          <w:i/>
          <w:spacing w:val="40"/>
          <w:sz w:val="18"/>
        </w:rPr>
        <w:t> </w:t>
      </w:r>
      <w:r>
        <w:rPr>
          <w:i/>
          <w:sz w:val="18"/>
        </w:rPr>
        <w:t>Health Sciences</w:t>
      </w:r>
      <w:r>
        <w:rPr>
          <w:sz w:val="18"/>
        </w:rPr>
        <w:t>, Vol. 3, Issue 15, pp..</w:t>
      </w:r>
    </w:p>
    <w:p>
      <w:pPr>
        <w:pStyle w:val="ListParagraph"/>
        <w:numPr>
          <w:ilvl w:val="0"/>
          <w:numId w:val="34"/>
        </w:numPr>
        <w:tabs>
          <w:tab w:pos="1458" w:val="left" w:leader="none"/>
        </w:tabs>
        <w:spacing w:line="240" w:lineRule="auto" w:before="0" w:after="0"/>
        <w:ind w:left="728" w:right="554" w:firstLine="568"/>
        <w:jc w:val="both"/>
        <w:rPr>
          <w:sz w:val="18"/>
        </w:rPr>
      </w:pPr>
      <w:r>
        <w:rPr>
          <w:sz w:val="18"/>
        </w:rPr>
        <w:t>Corbin, J.M. &amp; Strauss, A., 2008. Basics of Qualitative Research (3rd ed.): Techniques and Procedures for</w:t>
      </w:r>
      <w:r>
        <w:rPr>
          <w:spacing w:val="40"/>
          <w:sz w:val="18"/>
        </w:rPr>
        <w:t> </w:t>
      </w:r>
      <w:r>
        <w:rPr>
          <w:sz w:val="18"/>
        </w:rPr>
        <w:t>Developing Grounded Theory. Sage.</w:t>
      </w:r>
    </w:p>
    <w:p>
      <w:pPr>
        <w:pStyle w:val="ListParagraph"/>
        <w:numPr>
          <w:ilvl w:val="0"/>
          <w:numId w:val="34"/>
        </w:numPr>
        <w:tabs>
          <w:tab w:pos="1723" w:val="left" w:leader="none"/>
        </w:tabs>
        <w:spacing w:line="240" w:lineRule="auto" w:before="1" w:after="0"/>
        <w:ind w:left="728" w:right="551" w:firstLine="568"/>
        <w:jc w:val="both"/>
        <w:rPr>
          <w:sz w:val="18"/>
        </w:rPr>
      </w:pPr>
      <w:r>
        <w:rPr>
          <w:sz w:val="18"/>
        </w:rPr>
        <w:t>Corbin, J.M. &amp; Strauss, A., 2015. Basics of Qualitative Research: Techniques and Procedures for</w:t>
      </w:r>
      <w:r>
        <w:rPr>
          <w:spacing w:val="40"/>
          <w:sz w:val="18"/>
        </w:rPr>
        <w:t> </w:t>
      </w:r>
      <w:r>
        <w:rPr>
          <w:sz w:val="18"/>
        </w:rPr>
        <w:t>Developing Grounded Theory. 4th Edition, Kindle Edition.</w:t>
      </w:r>
    </w:p>
    <w:p>
      <w:pPr>
        <w:pStyle w:val="ListParagraph"/>
        <w:numPr>
          <w:ilvl w:val="0"/>
          <w:numId w:val="34"/>
        </w:numPr>
        <w:tabs>
          <w:tab w:pos="1723" w:val="left" w:leader="none"/>
        </w:tabs>
        <w:spacing w:line="240" w:lineRule="auto" w:before="0" w:after="0"/>
        <w:ind w:left="728" w:right="545" w:firstLine="568"/>
        <w:jc w:val="both"/>
        <w:rPr>
          <w:sz w:val="18"/>
        </w:rPr>
      </w:pPr>
      <w:r>
        <w:rPr>
          <w:sz w:val="18"/>
        </w:rPr>
        <w:t>Idziak, W., Majewski, J., Zmyslony P. 2015. Community participation in sustainable rural tourism</w:t>
      </w:r>
      <w:r>
        <w:rPr>
          <w:spacing w:val="40"/>
          <w:sz w:val="18"/>
        </w:rPr>
        <w:t> </w:t>
      </w:r>
      <w:r>
        <w:rPr>
          <w:sz w:val="18"/>
        </w:rPr>
        <w:t>experience creation: a long-term appraisal and lessons from a thematic villages project in Poland. </w:t>
      </w:r>
      <w:r>
        <w:rPr>
          <w:i/>
          <w:sz w:val="18"/>
        </w:rPr>
        <w:t>Journal of</w:t>
      </w:r>
      <w:r>
        <w:rPr>
          <w:i/>
          <w:spacing w:val="40"/>
          <w:sz w:val="18"/>
        </w:rPr>
        <w:t> </w:t>
      </w:r>
      <w:r>
        <w:rPr>
          <w:i/>
          <w:sz w:val="18"/>
        </w:rPr>
        <w:t>Sustainable Tourism</w:t>
      </w:r>
      <w:r>
        <w:rPr>
          <w:sz w:val="18"/>
        </w:rPr>
        <w:t>, No. 23, Vol. 8, Issue 9, pp. 1341-1362.</w:t>
      </w:r>
    </w:p>
    <w:p>
      <w:pPr>
        <w:pStyle w:val="ListParagraph"/>
        <w:numPr>
          <w:ilvl w:val="0"/>
          <w:numId w:val="34"/>
        </w:numPr>
        <w:tabs>
          <w:tab w:pos="1723" w:val="left" w:leader="none"/>
        </w:tabs>
        <w:spacing w:line="240" w:lineRule="auto" w:before="1" w:after="0"/>
        <w:ind w:left="1722" w:right="0" w:hanging="426"/>
        <w:jc w:val="both"/>
        <w:rPr>
          <w:sz w:val="18"/>
        </w:rPr>
      </w:pPr>
      <w:r>
        <w:rPr>
          <w:sz w:val="18"/>
        </w:rPr>
        <w:t>European</w:t>
      </w:r>
      <w:r>
        <w:rPr>
          <w:spacing w:val="-6"/>
          <w:sz w:val="18"/>
        </w:rPr>
        <w:t> </w:t>
      </w:r>
      <w:r>
        <w:rPr>
          <w:sz w:val="18"/>
        </w:rPr>
        <w:t>Union,</w:t>
      </w:r>
      <w:r>
        <w:rPr>
          <w:spacing w:val="-5"/>
          <w:sz w:val="18"/>
        </w:rPr>
        <w:t> </w:t>
      </w:r>
      <w:r>
        <w:rPr>
          <w:sz w:val="18"/>
        </w:rPr>
        <w:t>2021.</w:t>
      </w:r>
      <w:r>
        <w:rPr>
          <w:spacing w:val="-2"/>
          <w:sz w:val="18"/>
        </w:rPr>
        <w:t> </w:t>
      </w:r>
      <w:r>
        <w:rPr>
          <w:sz w:val="18"/>
        </w:rPr>
        <w:t>Smart</w:t>
      </w:r>
      <w:r>
        <w:rPr>
          <w:spacing w:val="-3"/>
          <w:sz w:val="18"/>
        </w:rPr>
        <w:t> </w:t>
      </w:r>
      <w:r>
        <w:rPr>
          <w:sz w:val="18"/>
        </w:rPr>
        <w:t>villages:</w:t>
      </w:r>
      <w:r>
        <w:rPr>
          <w:spacing w:val="-1"/>
          <w:sz w:val="18"/>
        </w:rPr>
        <w:t> </w:t>
      </w:r>
      <w:r>
        <w:rPr>
          <w:sz w:val="18"/>
        </w:rPr>
        <w:t>Concept,</w:t>
      </w:r>
      <w:r>
        <w:rPr>
          <w:spacing w:val="-3"/>
          <w:sz w:val="18"/>
        </w:rPr>
        <w:t> </w:t>
      </w:r>
      <w:r>
        <w:rPr>
          <w:sz w:val="18"/>
        </w:rPr>
        <w:t>issues</w:t>
      </w:r>
      <w:r>
        <w:rPr>
          <w:spacing w:val="-2"/>
          <w:sz w:val="18"/>
        </w:rPr>
        <w:t> </w:t>
      </w:r>
      <w:r>
        <w:rPr>
          <w:sz w:val="18"/>
        </w:rPr>
        <w:t>and</w:t>
      </w:r>
      <w:r>
        <w:rPr>
          <w:spacing w:val="-3"/>
          <w:sz w:val="18"/>
        </w:rPr>
        <w:t> </w:t>
      </w:r>
      <w:r>
        <w:rPr>
          <w:sz w:val="18"/>
        </w:rPr>
        <w:t>prospects</w:t>
      </w:r>
      <w:r>
        <w:rPr>
          <w:spacing w:val="-3"/>
          <w:sz w:val="18"/>
        </w:rPr>
        <w:t> </w:t>
      </w:r>
      <w:r>
        <w:rPr>
          <w:sz w:val="18"/>
        </w:rPr>
        <w:t>for</w:t>
      </w:r>
      <w:r>
        <w:rPr>
          <w:spacing w:val="-1"/>
          <w:sz w:val="18"/>
        </w:rPr>
        <w:t> </w:t>
      </w:r>
      <w:r>
        <w:rPr>
          <w:sz w:val="18"/>
        </w:rPr>
        <w:t>EU</w:t>
      </w:r>
      <w:r>
        <w:rPr>
          <w:spacing w:val="-2"/>
          <w:sz w:val="18"/>
        </w:rPr>
        <w:t> </w:t>
      </w:r>
      <w:r>
        <w:rPr>
          <w:sz w:val="18"/>
        </w:rPr>
        <w:t>rural</w:t>
      </w:r>
      <w:r>
        <w:rPr>
          <w:spacing w:val="-5"/>
          <w:sz w:val="18"/>
        </w:rPr>
        <w:t> </w:t>
      </w:r>
      <w:r>
        <w:rPr>
          <w:sz w:val="18"/>
        </w:rPr>
        <w:t>areas</w:t>
      </w:r>
      <w:r>
        <w:rPr>
          <w:spacing w:val="-4"/>
          <w:sz w:val="18"/>
        </w:rPr>
        <w:t> </w:t>
      </w:r>
      <w:r>
        <w:rPr>
          <w:sz w:val="18"/>
        </w:rPr>
        <w:t>EP</w:t>
      </w:r>
      <w:r>
        <w:rPr>
          <w:spacing w:val="-1"/>
          <w:sz w:val="18"/>
        </w:rPr>
        <w:t> </w:t>
      </w:r>
      <w:r>
        <w:rPr>
          <w:spacing w:val="-2"/>
          <w:sz w:val="18"/>
        </w:rPr>
        <w:t>briefings.</w:t>
      </w:r>
    </w:p>
    <w:p>
      <w:pPr>
        <w:pStyle w:val="ListParagraph"/>
        <w:numPr>
          <w:ilvl w:val="0"/>
          <w:numId w:val="34"/>
        </w:numPr>
        <w:tabs>
          <w:tab w:pos="1723" w:val="left" w:leader="none"/>
        </w:tabs>
        <w:spacing w:line="237" w:lineRule="auto" w:before="1" w:after="0"/>
        <w:ind w:left="728" w:right="548" w:firstLine="568"/>
        <w:jc w:val="both"/>
        <w:rPr>
          <w:sz w:val="18"/>
        </w:rPr>
      </w:pPr>
      <w:r>
        <w:rPr>
          <w:sz w:val="18"/>
        </w:rPr>
        <w:t>European Commission: Directorate-General for Agriculture and Rural Development, 2019. Smart</w:t>
      </w:r>
      <w:r>
        <w:rPr>
          <w:spacing w:val="40"/>
          <w:sz w:val="18"/>
        </w:rPr>
        <w:t> </w:t>
      </w:r>
      <w:r>
        <w:rPr>
          <w:sz w:val="18"/>
        </w:rPr>
        <w:t>Villages pillot project</w:t>
      </w:r>
    </w:p>
    <w:p>
      <w:pPr>
        <w:pStyle w:val="ListParagraph"/>
        <w:numPr>
          <w:ilvl w:val="0"/>
          <w:numId w:val="34"/>
        </w:numPr>
        <w:tabs>
          <w:tab w:pos="1723" w:val="left" w:leader="none"/>
        </w:tabs>
        <w:spacing w:line="240" w:lineRule="auto" w:before="1" w:after="0"/>
        <w:ind w:left="728" w:right="552" w:firstLine="568"/>
        <w:jc w:val="left"/>
        <w:rPr>
          <w:sz w:val="18"/>
        </w:rPr>
      </w:pPr>
      <w:r>
        <w:rPr>
          <w:sz w:val="18"/>
        </w:rPr>
        <w:t>Ferris,</w:t>
      </w:r>
      <w:r>
        <w:rPr>
          <w:spacing w:val="29"/>
          <w:sz w:val="18"/>
        </w:rPr>
        <w:t> </w:t>
      </w:r>
      <w:r>
        <w:rPr>
          <w:sz w:val="18"/>
        </w:rPr>
        <w:t>K.</w:t>
      </w:r>
      <w:r>
        <w:rPr>
          <w:spacing w:val="29"/>
          <w:sz w:val="18"/>
        </w:rPr>
        <w:t> </w:t>
      </w:r>
      <w:r>
        <w:rPr>
          <w:sz w:val="18"/>
        </w:rPr>
        <w:t>R.,</w:t>
      </w:r>
      <w:r>
        <w:rPr>
          <w:spacing w:val="29"/>
          <w:sz w:val="18"/>
        </w:rPr>
        <w:t> </w:t>
      </w:r>
      <w:r>
        <w:rPr>
          <w:sz w:val="18"/>
        </w:rPr>
        <w:t>Aranya,</w:t>
      </w:r>
      <w:r>
        <w:rPr>
          <w:spacing w:val="29"/>
          <w:sz w:val="18"/>
        </w:rPr>
        <w:t> </w:t>
      </w:r>
      <w:r>
        <w:rPr>
          <w:sz w:val="18"/>
        </w:rPr>
        <w:t>N.</w:t>
      </w:r>
      <w:r>
        <w:rPr>
          <w:spacing w:val="28"/>
          <w:sz w:val="18"/>
        </w:rPr>
        <w:t> </w:t>
      </w:r>
      <w:r>
        <w:rPr>
          <w:sz w:val="18"/>
        </w:rPr>
        <w:t>1983.</w:t>
      </w:r>
      <w:r>
        <w:rPr>
          <w:spacing w:val="26"/>
          <w:sz w:val="18"/>
        </w:rPr>
        <w:t> </w:t>
      </w:r>
      <w:r>
        <w:rPr>
          <w:sz w:val="18"/>
        </w:rPr>
        <w:t>A</w:t>
      </w:r>
      <w:r>
        <w:rPr>
          <w:spacing w:val="31"/>
          <w:sz w:val="18"/>
        </w:rPr>
        <w:t> </w:t>
      </w:r>
      <w:r>
        <w:rPr>
          <w:sz w:val="18"/>
        </w:rPr>
        <w:t>comparison</w:t>
      </w:r>
      <w:r>
        <w:rPr>
          <w:spacing w:val="29"/>
          <w:sz w:val="18"/>
        </w:rPr>
        <w:t> </w:t>
      </w:r>
      <w:r>
        <w:rPr>
          <w:sz w:val="18"/>
        </w:rPr>
        <w:t>of</w:t>
      </w:r>
      <w:r>
        <w:rPr>
          <w:spacing w:val="29"/>
          <w:sz w:val="18"/>
        </w:rPr>
        <w:t> </w:t>
      </w:r>
      <w:r>
        <w:rPr>
          <w:sz w:val="18"/>
        </w:rPr>
        <w:t>two</w:t>
      </w:r>
      <w:r>
        <w:rPr>
          <w:spacing w:val="29"/>
          <w:sz w:val="18"/>
        </w:rPr>
        <w:t> </w:t>
      </w:r>
      <w:r>
        <w:rPr>
          <w:sz w:val="18"/>
        </w:rPr>
        <w:t>organizational</w:t>
      </w:r>
      <w:r>
        <w:rPr>
          <w:spacing w:val="30"/>
          <w:sz w:val="18"/>
        </w:rPr>
        <w:t> </w:t>
      </w:r>
      <w:r>
        <w:rPr>
          <w:sz w:val="18"/>
        </w:rPr>
        <w:t>commitment</w:t>
      </w:r>
      <w:r>
        <w:rPr>
          <w:spacing w:val="30"/>
          <w:sz w:val="18"/>
        </w:rPr>
        <w:t> </w:t>
      </w:r>
      <w:r>
        <w:rPr>
          <w:sz w:val="18"/>
        </w:rPr>
        <w:t>scales.</w:t>
      </w:r>
      <w:r>
        <w:rPr>
          <w:spacing w:val="29"/>
          <w:sz w:val="18"/>
        </w:rPr>
        <w:t> </w:t>
      </w:r>
      <w:r>
        <w:rPr>
          <w:sz w:val="18"/>
        </w:rPr>
        <w:t>Personnel</w:t>
      </w:r>
      <w:r>
        <w:rPr>
          <w:spacing w:val="40"/>
          <w:sz w:val="18"/>
        </w:rPr>
        <w:t> </w:t>
      </w:r>
      <w:r>
        <w:rPr>
          <w:sz w:val="18"/>
        </w:rPr>
        <w:t>Psychology. Vol. 36.</w:t>
      </w:r>
    </w:p>
    <w:p>
      <w:pPr>
        <w:pStyle w:val="ListParagraph"/>
        <w:numPr>
          <w:ilvl w:val="0"/>
          <w:numId w:val="34"/>
        </w:numPr>
        <w:tabs>
          <w:tab w:pos="1723" w:val="left" w:leader="none"/>
        </w:tabs>
        <w:spacing w:line="240" w:lineRule="auto" w:before="0" w:after="0"/>
        <w:ind w:left="1722" w:right="0" w:hanging="426"/>
        <w:jc w:val="left"/>
        <w:rPr>
          <w:sz w:val="18"/>
        </w:rPr>
      </w:pPr>
      <w:r>
        <w:rPr>
          <w:sz w:val="18"/>
        </w:rPr>
        <w:t>Komorowski</w:t>
      </w:r>
      <w:r>
        <w:rPr>
          <w:spacing w:val="-5"/>
          <w:sz w:val="18"/>
        </w:rPr>
        <w:t> </w:t>
      </w:r>
      <w:r>
        <w:rPr>
          <w:sz w:val="18"/>
        </w:rPr>
        <w:t>L.</w:t>
      </w:r>
      <w:r>
        <w:rPr>
          <w:spacing w:val="-3"/>
          <w:sz w:val="18"/>
        </w:rPr>
        <w:t> </w:t>
      </w:r>
      <w:r>
        <w:rPr>
          <w:sz w:val="18"/>
        </w:rPr>
        <w:t>&amp;</w:t>
      </w:r>
      <w:r>
        <w:rPr>
          <w:spacing w:val="-1"/>
          <w:sz w:val="18"/>
        </w:rPr>
        <w:t> </w:t>
      </w:r>
      <w:r>
        <w:rPr>
          <w:sz w:val="18"/>
        </w:rPr>
        <w:t>Stanny</w:t>
      </w:r>
      <w:r>
        <w:rPr>
          <w:spacing w:val="-3"/>
          <w:sz w:val="18"/>
        </w:rPr>
        <w:t> </w:t>
      </w:r>
      <w:r>
        <w:rPr>
          <w:sz w:val="18"/>
        </w:rPr>
        <w:t>M.,</w:t>
      </w:r>
      <w:r>
        <w:rPr>
          <w:spacing w:val="-3"/>
          <w:sz w:val="18"/>
        </w:rPr>
        <w:t> </w:t>
      </w:r>
      <w:r>
        <w:rPr>
          <w:sz w:val="18"/>
        </w:rPr>
        <w:t>2020.</w:t>
      </w:r>
      <w:r>
        <w:rPr>
          <w:spacing w:val="-3"/>
          <w:sz w:val="18"/>
        </w:rPr>
        <w:t> </w:t>
      </w:r>
      <w:r>
        <w:rPr>
          <w:sz w:val="18"/>
        </w:rPr>
        <w:t>Smart</w:t>
      </w:r>
      <w:r>
        <w:rPr>
          <w:spacing w:val="-3"/>
          <w:sz w:val="18"/>
        </w:rPr>
        <w:t> </w:t>
      </w:r>
      <w:r>
        <w:rPr>
          <w:sz w:val="18"/>
        </w:rPr>
        <w:t>Villages:</w:t>
      </w:r>
      <w:r>
        <w:rPr>
          <w:spacing w:val="-3"/>
          <w:sz w:val="18"/>
        </w:rPr>
        <w:t> </w:t>
      </w:r>
      <w:r>
        <w:rPr>
          <w:sz w:val="18"/>
        </w:rPr>
        <w:t>Where</w:t>
      </w:r>
      <w:r>
        <w:rPr>
          <w:spacing w:val="-2"/>
          <w:sz w:val="18"/>
        </w:rPr>
        <w:t> </w:t>
      </w:r>
      <w:r>
        <w:rPr>
          <w:sz w:val="18"/>
        </w:rPr>
        <w:t>Can</w:t>
      </w:r>
      <w:r>
        <w:rPr>
          <w:spacing w:val="-4"/>
          <w:sz w:val="18"/>
        </w:rPr>
        <w:t> </w:t>
      </w:r>
      <w:r>
        <w:rPr>
          <w:sz w:val="18"/>
        </w:rPr>
        <w:t>They</w:t>
      </w:r>
      <w:r>
        <w:rPr>
          <w:spacing w:val="-2"/>
          <w:sz w:val="18"/>
        </w:rPr>
        <w:t> </w:t>
      </w:r>
      <w:r>
        <w:rPr>
          <w:sz w:val="18"/>
        </w:rPr>
        <w:t>Happen? </w:t>
      </w:r>
      <w:r>
        <w:rPr>
          <w:i/>
          <w:sz w:val="18"/>
        </w:rPr>
        <w:t>Land</w:t>
      </w:r>
      <w:r>
        <w:rPr>
          <w:sz w:val="18"/>
        </w:rPr>
        <w:t>,</w:t>
      </w:r>
      <w:r>
        <w:rPr>
          <w:spacing w:val="-3"/>
          <w:sz w:val="18"/>
        </w:rPr>
        <w:t> </w:t>
      </w:r>
      <w:r>
        <w:rPr>
          <w:sz w:val="18"/>
        </w:rPr>
        <w:t>Vol.</w:t>
      </w:r>
      <w:r>
        <w:rPr>
          <w:spacing w:val="-4"/>
          <w:sz w:val="18"/>
        </w:rPr>
        <w:t> </w:t>
      </w:r>
      <w:r>
        <w:rPr>
          <w:sz w:val="18"/>
        </w:rPr>
        <w:t>9.p.p.</w:t>
      </w:r>
      <w:r>
        <w:rPr>
          <w:spacing w:val="-3"/>
          <w:sz w:val="18"/>
        </w:rPr>
        <w:t> </w:t>
      </w:r>
      <w:r>
        <w:rPr>
          <w:spacing w:val="-4"/>
          <w:sz w:val="18"/>
        </w:rPr>
        <w:t>151.</w:t>
      </w:r>
    </w:p>
    <w:p>
      <w:pPr>
        <w:pStyle w:val="ListParagraph"/>
        <w:numPr>
          <w:ilvl w:val="0"/>
          <w:numId w:val="34"/>
        </w:numPr>
        <w:tabs>
          <w:tab w:pos="1723" w:val="left" w:leader="none"/>
        </w:tabs>
        <w:spacing w:line="240" w:lineRule="auto" w:before="1" w:after="0"/>
        <w:ind w:left="728" w:right="546" w:firstLine="568"/>
        <w:jc w:val="left"/>
        <w:rPr>
          <w:sz w:val="18"/>
        </w:rPr>
      </w:pPr>
      <w:r>
        <w:rPr>
          <w:sz w:val="18"/>
        </w:rPr>
        <w:t>Kloczko-Gajewska,</w:t>
      </w:r>
      <w:r>
        <w:rPr>
          <w:spacing w:val="-2"/>
          <w:sz w:val="18"/>
        </w:rPr>
        <w:t> </w:t>
      </w:r>
      <w:r>
        <w:rPr>
          <w:sz w:val="18"/>
        </w:rPr>
        <w:t>A.</w:t>
      </w:r>
      <w:r>
        <w:rPr>
          <w:spacing w:val="-1"/>
          <w:sz w:val="18"/>
        </w:rPr>
        <w:t> </w:t>
      </w:r>
      <w:r>
        <w:rPr>
          <w:sz w:val="18"/>
        </w:rPr>
        <w:t>2013.</w:t>
      </w:r>
      <w:r>
        <w:rPr>
          <w:spacing w:val="-2"/>
          <w:sz w:val="18"/>
        </w:rPr>
        <w:t> </w:t>
      </w:r>
      <w:r>
        <w:rPr>
          <w:sz w:val="18"/>
        </w:rPr>
        <w:t>General</w:t>
      </w:r>
      <w:r>
        <w:rPr>
          <w:spacing w:val="-2"/>
          <w:sz w:val="18"/>
        </w:rPr>
        <w:t> </w:t>
      </w:r>
      <w:r>
        <w:rPr>
          <w:sz w:val="18"/>
        </w:rPr>
        <w:t>characteristics</w:t>
      </w:r>
      <w:r>
        <w:rPr>
          <w:spacing w:val="-1"/>
          <w:sz w:val="18"/>
        </w:rPr>
        <w:t> </w:t>
      </w:r>
      <w:r>
        <w:rPr>
          <w:sz w:val="18"/>
        </w:rPr>
        <w:t>of</w:t>
      </w:r>
      <w:r>
        <w:rPr>
          <w:spacing w:val="-1"/>
          <w:sz w:val="18"/>
        </w:rPr>
        <w:t> </w:t>
      </w:r>
      <w:r>
        <w:rPr>
          <w:sz w:val="18"/>
        </w:rPr>
        <w:t>thematic</w:t>
      </w:r>
      <w:r>
        <w:rPr>
          <w:spacing w:val="-2"/>
          <w:sz w:val="18"/>
        </w:rPr>
        <w:t> </w:t>
      </w:r>
      <w:r>
        <w:rPr>
          <w:sz w:val="18"/>
        </w:rPr>
        <w:t>Villages</w:t>
      </w:r>
      <w:r>
        <w:rPr>
          <w:spacing w:val="-2"/>
          <w:sz w:val="18"/>
        </w:rPr>
        <w:t> </w:t>
      </w:r>
      <w:r>
        <w:rPr>
          <w:sz w:val="18"/>
        </w:rPr>
        <w:t>in</w:t>
      </w:r>
      <w:r>
        <w:rPr>
          <w:spacing w:val="-2"/>
          <w:sz w:val="18"/>
        </w:rPr>
        <w:t> </w:t>
      </w:r>
      <w:r>
        <w:rPr>
          <w:sz w:val="18"/>
        </w:rPr>
        <w:t>Poland. </w:t>
      </w:r>
      <w:r>
        <w:rPr>
          <w:i/>
          <w:sz w:val="18"/>
        </w:rPr>
        <w:t>Visegrad</w:t>
      </w:r>
      <w:r>
        <w:rPr>
          <w:i/>
          <w:spacing w:val="-2"/>
          <w:sz w:val="18"/>
        </w:rPr>
        <w:t> </w:t>
      </w:r>
      <w:r>
        <w:rPr>
          <w:i/>
          <w:sz w:val="18"/>
        </w:rPr>
        <w:t>Journal</w:t>
      </w:r>
      <w:r>
        <w:rPr>
          <w:i/>
          <w:spacing w:val="-1"/>
          <w:sz w:val="18"/>
        </w:rPr>
        <w:t> </w:t>
      </w:r>
      <w:r>
        <w:rPr>
          <w:i/>
          <w:sz w:val="18"/>
        </w:rPr>
        <w:t>on</w:t>
      </w:r>
      <w:r>
        <w:rPr>
          <w:i/>
          <w:spacing w:val="40"/>
          <w:sz w:val="18"/>
        </w:rPr>
        <w:t> </w:t>
      </w:r>
      <w:r>
        <w:rPr>
          <w:i/>
          <w:sz w:val="18"/>
        </w:rPr>
        <w:t>Bioeconomy and Sustainable Development</w:t>
      </w:r>
      <w:r>
        <w:rPr>
          <w:sz w:val="18"/>
        </w:rPr>
        <w:t>, Vol. 2, pp. 60-63.</w:t>
      </w:r>
    </w:p>
    <w:p>
      <w:pPr>
        <w:pStyle w:val="ListParagraph"/>
        <w:numPr>
          <w:ilvl w:val="0"/>
          <w:numId w:val="34"/>
        </w:numPr>
        <w:tabs>
          <w:tab w:pos="1723" w:val="left" w:leader="none"/>
        </w:tabs>
        <w:spacing w:line="240" w:lineRule="auto" w:before="0" w:after="0"/>
        <w:ind w:left="728" w:right="555" w:firstLine="568"/>
        <w:jc w:val="left"/>
        <w:rPr>
          <w:sz w:val="18"/>
        </w:rPr>
      </w:pPr>
      <w:r>
        <w:rPr>
          <w:sz w:val="18"/>
        </w:rPr>
        <w:t>Kloczko-Gajewska, A. 2014. Can we treat thematic villages as social innovations? Journal of Central</w:t>
      </w:r>
      <w:r>
        <w:rPr>
          <w:spacing w:val="40"/>
          <w:sz w:val="18"/>
        </w:rPr>
        <w:t> </w:t>
      </w:r>
      <w:r>
        <w:rPr>
          <w:sz w:val="18"/>
        </w:rPr>
        <w:t>European Green Innovation, Vol. 2, Issue 3, pp.49-59.</w:t>
      </w:r>
    </w:p>
    <w:p>
      <w:pPr>
        <w:pStyle w:val="ListParagraph"/>
        <w:numPr>
          <w:ilvl w:val="0"/>
          <w:numId w:val="34"/>
        </w:numPr>
        <w:tabs>
          <w:tab w:pos="1723" w:val="left" w:leader="none"/>
        </w:tabs>
        <w:spacing w:line="240" w:lineRule="auto" w:before="1" w:after="0"/>
        <w:ind w:left="1722" w:right="0" w:hanging="426"/>
        <w:jc w:val="left"/>
        <w:rPr>
          <w:i/>
          <w:sz w:val="18"/>
        </w:rPr>
      </w:pPr>
      <w:r>
        <w:rPr>
          <w:sz w:val="18"/>
        </w:rPr>
        <w:t>Kloczko-Gajewska,</w:t>
      </w:r>
      <w:r>
        <w:rPr>
          <w:spacing w:val="22"/>
          <w:sz w:val="18"/>
        </w:rPr>
        <w:t> </w:t>
      </w:r>
      <w:r>
        <w:rPr>
          <w:sz w:val="18"/>
        </w:rPr>
        <w:t>A.,</w:t>
      </w:r>
      <w:r>
        <w:rPr>
          <w:spacing w:val="25"/>
          <w:sz w:val="18"/>
        </w:rPr>
        <w:t> </w:t>
      </w:r>
      <w:r>
        <w:rPr>
          <w:sz w:val="18"/>
        </w:rPr>
        <w:t>Markiewicz,</w:t>
      </w:r>
      <w:r>
        <w:rPr>
          <w:spacing w:val="25"/>
          <w:sz w:val="18"/>
        </w:rPr>
        <w:t> </w:t>
      </w:r>
      <w:r>
        <w:rPr>
          <w:sz w:val="18"/>
        </w:rPr>
        <w:t>O.</w:t>
      </w:r>
      <w:r>
        <w:rPr>
          <w:spacing w:val="25"/>
          <w:sz w:val="18"/>
        </w:rPr>
        <w:t> </w:t>
      </w:r>
      <w:r>
        <w:rPr>
          <w:sz w:val="18"/>
        </w:rPr>
        <w:t>2018.</w:t>
      </w:r>
      <w:r>
        <w:rPr>
          <w:spacing w:val="25"/>
          <w:sz w:val="18"/>
        </w:rPr>
        <w:t> </w:t>
      </w:r>
      <w:r>
        <w:rPr>
          <w:sz w:val="18"/>
        </w:rPr>
        <w:t>The</w:t>
      </w:r>
      <w:r>
        <w:rPr>
          <w:spacing w:val="26"/>
          <w:sz w:val="18"/>
        </w:rPr>
        <w:t> </w:t>
      </w:r>
      <w:r>
        <w:rPr>
          <w:sz w:val="18"/>
        </w:rPr>
        <w:t>Spread</w:t>
      </w:r>
      <w:r>
        <w:rPr>
          <w:spacing w:val="24"/>
          <w:sz w:val="18"/>
        </w:rPr>
        <w:t> </w:t>
      </w:r>
      <w:r>
        <w:rPr>
          <w:sz w:val="18"/>
        </w:rPr>
        <w:t>of</w:t>
      </w:r>
      <w:r>
        <w:rPr>
          <w:spacing w:val="24"/>
          <w:sz w:val="18"/>
        </w:rPr>
        <w:t> </w:t>
      </w:r>
      <w:r>
        <w:rPr>
          <w:sz w:val="18"/>
        </w:rPr>
        <w:t>Thematic</w:t>
      </w:r>
      <w:r>
        <w:rPr>
          <w:spacing w:val="26"/>
          <w:sz w:val="18"/>
        </w:rPr>
        <w:t> </w:t>
      </w:r>
      <w:r>
        <w:rPr>
          <w:sz w:val="18"/>
        </w:rPr>
        <w:t>Village</w:t>
      </w:r>
      <w:r>
        <w:rPr>
          <w:spacing w:val="26"/>
          <w:sz w:val="18"/>
        </w:rPr>
        <w:t> </w:t>
      </w:r>
      <w:r>
        <w:rPr>
          <w:sz w:val="18"/>
        </w:rPr>
        <w:t>Idea</w:t>
      </w:r>
      <w:r>
        <w:rPr>
          <w:spacing w:val="26"/>
          <w:sz w:val="18"/>
        </w:rPr>
        <w:t> </w:t>
      </w:r>
      <w:r>
        <w:rPr>
          <w:sz w:val="18"/>
        </w:rPr>
        <w:t>in</w:t>
      </w:r>
      <w:r>
        <w:rPr>
          <w:spacing w:val="26"/>
          <w:sz w:val="18"/>
        </w:rPr>
        <w:t> </w:t>
      </w:r>
      <w:r>
        <w:rPr>
          <w:sz w:val="18"/>
        </w:rPr>
        <w:t>Poland.</w:t>
      </w:r>
      <w:r>
        <w:rPr>
          <w:spacing w:val="29"/>
          <w:sz w:val="18"/>
        </w:rPr>
        <w:t> </w:t>
      </w:r>
      <w:r>
        <w:rPr>
          <w:i/>
          <w:sz w:val="18"/>
        </w:rPr>
        <w:t>Wieś</w:t>
      </w:r>
      <w:r>
        <w:rPr>
          <w:i/>
          <w:spacing w:val="26"/>
          <w:sz w:val="18"/>
        </w:rPr>
        <w:t> </w:t>
      </w:r>
      <w:r>
        <w:rPr>
          <w:i/>
          <w:spacing w:val="-10"/>
          <w:sz w:val="18"/>
        </w:rPr>
        <w:t>i</w:t>
      </w:r>
    </w:p>
    <w:p>
      <w:pPr>
        <w:spacing w:before="0"/>
        <w:ind w:left="728" w:right="0" w:firstLine="0"/>
        <w:jc w:val="left"/>
        <w:rPr>
          <w:sz w:val="18"/>
        </w:rPr>
      </w:pPr>
      <w:r>
        <w:rPr>
          <w:i/>
          <w:sz w:val="18"/>
        </w:rPr>
        <w:t>Rolnictwo</w:t>
      </w:r>
      <w:r>
        <w:rPr>
          <w:sz w:val="18"/>
        </w:rPr>
        <w:t>,</w:t>
      </w:r>
      <w:r>
        <w:rPr>
          <w:spacing w:val="-3"/>
          <w:sz w:val="18"/>
        </w:rPr>
        <w:t> </w:t>
      </w:r>
      <w:r>
        <w:rPr>
          <w:sz w:val="18"/>
        </w:rPr>
        <w:t>Vol.</w:t>
      </w:r>
      <w:r>
        <w:rPr>
          <w:spacing w:val="-4"/>
          <w:sz w:val="18"/>
        </w:rPr>
        <w:t> </w:t>
      </w:r>
      <w:r>
        <w:rPr>
          <w:sz w:val="18"/>
        </w:rPr>
        <w:t>3,</w:t>
      </w:r>
      <w:r>
        <w:rPr>
          <w:spacing w:val="-2"/>
          <w:sz w:val="18"/>
        </w:rPr>
        <w:t> </w:t>
      </w:r>
      <w:r>
        <w:rPr>
          <w:sz w:val="18"/>
        </w:rPr>
        <w:t>Issue</w:t>
      </w:r>
      <w:r>
        <w:rPr>
          <w:spacing w:val="-2"/>
          <w:sz w:val="18"/>
        </w:rPr>
        <w:t> </w:t>
      </w:r>
      <w:r>
        <w:rPr>
          <w:sz w:val="18"/>
        </w:rPr>
        <w:t>180,</w:t>
      </w:r>
      <w:r>
        <w:rPr>
          <w:spacing w:val="-2"/>
          <w:sz w:val="18"/>
        </w:rPr>
        <w:t> </w:t>
      </w:r>
      <w:r>
        <w:rPr>
          <w:sz w:val="18"/>
        </w:rPr>
        <w:t>pp.191-</w:t>
      </w:r>
      <w:r>
        <w:rPr>
          <w:spacing w:val="-4"/>
          <w:sz w:val="18"/>
        </w:rPr>
        <w:t>207.</w:t>
      </w:r>
    </w:p>
    <w:p>
      <w:pPr>
        <w:pStyle w:val="ListParagraph"/>
        <w:numPr>
          <w:ilvl w:val="0"/>
          <w:numId w:val="34"/>
        </w:numPr>
        <w:tabs>
          <w:tab w:pos="1764" w:val="left" w:leader="none"/>
        </w:tabs>
        <w:spacing w:line="240" w:lineRule="auto" w:before="0" w:after="0"/>
        <w:ind w:left="728" w:right="544" w:firstLine="568"/>
        <w:jc w:val="both"/>
        <w:rPr>
          <w:sz w:val="18"/>
        </w:rPr>
      </w:pPr>
      <w:r>
        <w:rPr>
          <w:sz w:val="18"/>
        </w:rPr>
        <w:t>Meng B., Choi K. 2018. An investigation on customer revisit intention to theme restaurants: The role</w:t>
      </w:r>
      <w:r>
        <w:rPr>
          <w:spacing w:val="40"/>
          <w:sz w:val="18"/>
        </w:rPr>
        <w:t> </w:t>
      </w:r>
      <w:r>
        <w:rPr>
          <w:sz w:val="18"/>
        </w:rPr>
        <w:t>of servicescape and authentic perception. </w:t>
      </w:r>
      <w:r>
        <w:rPr>
          <w:i/>
          <w:sz w:val="18"/>
        </w:rPr>
        <w:t>International Journal of Contemporary Hospitality Management</w:t>
      </w:r>
      <w:r>
        <w:rPr>
          <w:sz w:val="18"/>
        </w:rPr>
        <w:t>, Vol. 30,</w:t>
      </w:r>
      <w:r>
        <w:rPr>
          <w:spacing w:val="40"/>
          <w:sz w:val="18"/>
        </w:rPr>
        <w:t> </w:t>
      </w:r>
      <w:r>
        <w:rPr>
          <w:sz w:val="18"/>
        </w:rPr>
        <w:t>Issue 3, pp.1646-1662.</w:t>
      </w:r>
    </w:p>
    <w:p>
      <w:pPr>
        <w:pStyle w:val="ListParagraph"/>
        <w:numPr>
          <w:ilvl w:val="0"/>
          <w:numId w:val="34"/>
        </w:numPr>
        <w:tabs>
          <w:tab w:pos="1723" w:val="left" w:leader="none"/>
        </w:tabs>
        <w:spacing w:line="237" w:lineRule="auto" w:before="2" w:after="0"/>
        <w:ind w:left="728" w:right="545" w:firstLine="568"/>
        <w:jc w:val="both"/>
        <w:rPr>
          <w:i/>
          <w:sz w:val="18"/>
        </w:rPr>
      </w:pPr>
      <w:r>
        <w:rPr>
          <w:sz w:val="18"/>
        </w:rPr>
        <w:t>Schmitt,</w:t>
      </w:r>
      <w:r>
        <w:rPr>
          <w:spacing w:val="-7"/>
          <w:sz w:val="18"/>
        </w:rPr>
        <w:t> </w:t>
      </w:r>
      <w:r>
        <w:rPr>
          <w:sz w:val="18"/>
        </w:rPr>
        <w:t>B.</w:t>
      </w:r>
      <w:r>
        <w:rPr>
          <w:spacing w:val="-7"/>
          <w:sz w:val="18"/>
        </w:rPr>
        <w:t> </w:t>
      </w:r>
      <w:r>
        <w:rPr>
          <w:sz w:val="18"/>
        </w:rPr>
        <w:t>H.,</w:t>
      </w:r>
      <w:r>
        <w:rPr>
          <w:spacing w:val="-7"/>
          <w:sz w:val="18"/>
        </w:rPr>
        <w:t> </w:t>
      </w:r>
      <w:r>
        <w:rPr>
          <w:sz w:val="18"/>
        </w:rPr>
        <w:t>Rogers,</w:t>
      </w:r>
      <w:r>
        <w:rPr>
          <w:spacing w:val="-7"/>
          <w:sz w:val="18"/>
        </w:rPr>
        <w:t> </w:t>
      </w:r>
      <w:r>
        <w:rPr>
          <w:sz w:val="18"/>
        </w:rPr>
        <w:t>D.</w:t>
      </w:r>
      <w:r>
        <w:rPr>
          <w:spacing w:val="-7"/>
          <w:sz w:val="18"/>
        </w:rPr>
        <w:t> </w:t>
      </w:r>
      <w:r>
        <w:rPr>
          <w:sz w:val="18"/>
        </w:rPr>
        <w:t>L.</w:t>
      </w:r>
      <w:r>
        <w:rPr>
          <w:spacing w:val="-7"/>
          <w:sz w:val="18"/>
        </w:rPr>
        <w:t> </w:t>
      </w:r>
      <w:r>
        <w:rPr>
          <w:sz w:val="18"/>
        </w:rPr>
        <w:t>2008.</w:t>
      </w:r>
      <w:r>
        <w:rPr>
          <w:spacing w:val="-7"/>
          <w:sz w:val="18"/>
        </w:rPr>
        <w:t> </w:t>
      </w:r>
      <w:r>
        <w:rPr>
          <w:sz w:val="18"/>
        </w:rPr>
        <w:t>Handbook</w:t>
      </w:r>
      <w:r>
        <w:rPr>
          <w:spacing w:val="-7"/>
          <w:sz w:val="18"/>
        </w:rPr>
        <w:t> </w:t>
      </w:r>
      <w:r>
        <w:rPr>
          <w:sz w:val="18"/>
        </w:rPr>
        <w:t>on</w:t>
      </w:r>
      <w:r>
        <w:rPr>
          <w:spacing w:val="-6"/>
          <w:sz w:val="18"/>
        </w:rPr>
        <w:t> </w:t>
      </w:r>
      <w:r>
        <w:rPr>
          <w:sz w:val="18"/>
        </w:rPr>
        <w:t>Brand</w:t>
      </w:r>
      <w:r>
        <w:rPr>
          <w:spacing w:val="-7"/>
          <w:sz w:val="18"/>
        </w:rPr>
        <w:t> </w:t>
      </w:r>
      <w:r>
        <w:rPr>
          <w:sz w:val="18"/>
        </w:rPr>
        <w:t>and</w:t>
      </w:r>
      <w:r>
        <w:rPr>
          <w:spacing w:val="-5"/>
          <w:sz w:val="18"/>
        </w:rPr>
        <w:t> </w:t>
      </w:r>
      <w:r>
        <w:rPr>
          <w:sz w:val="18"/>
        </w:rPr>
        <w:t>Experience</w:t>
      </w:r>
      <w:r>
        <w:rPr>
          <w:spacing w:val="-5"/>
          <w:sz w:val="18"/>
        </w:rPr>
        <w:t> </w:t>
      </w:r>
      <w:r>
        <w:rPr>
          <w:sz w:val="18"/>
        </w:rPr>
        <w:t>Management.</w:t>
      </w:r>
      <w:r>
        <w:rPr>
          <w:spacing w:val="-8"/>
          <w:sz w:val="18"/>
        </w:rPr>
        <w:t> </w:t>
      </w:r>
      <w:r>
        <w:rPr>
          <w:sz w:val="18"/>
        </w:rPr>
        <w:t>Great</w:t>
      </w:r>
      <w:r>
        <w:rPr>
          <w:spacing w:val="-7"/>
          <w:sz w:val="18"/>
        </w:rPr>
        <w:t> </w:t>
      </w:r>
      <w:r>
        <w:rPr>
          <w:sz w:val="18"/>
        </w:rPr>
        <w:t>Britain:</w:t>
      </w:r>
      <w:r>
        <w:rPr>
          <w:spacing w:val="-6"/>
          <w:sz w:val="18"/>
        </w:rPr>
        <w:t> </w:t>
      </w:r>
      <w:r>
        <w:rPr>
          <w:i/>
          <w:sz w:val="18"/>
        </w:rPr>
        <w:t>MPG</w:t>
      </w:r>
      <w:r>
        <w:rPr>
          <w:i/>
          <w:spacing w:val="40"/>
          <w:sz w:val="18"/>
        </w:rPr>
        <w:t> </w:t>
      </w:r>
      <w:r>
        <w:rPr>
          <w:i/>
          <w:sz w:val="18"/>
        </w:rPr>
        <w:t>Books Ltd.</w:t>
      </w:r>
    </w:p>
    <w:p>
      <w:pPr>
        <w:pStyle w:val="ListParagraph"/>
        <w:numPr>
          <w:ilvl w:val="0"/>
          <w:numId w:val="34"/>
        </w:numPr>
        <w:tabs>
          <w:tab w:pos="1723" w:val="left" w:leader="none"/>
        </w:tabs>
        <w:spacing w:line="240" w:lineRule="auto" w:before="1" w:after="0"/>
        <w:ind w:left="728" w:right="554" w:firstLine="568"/>
        <w:jc w:val="both"/>
        <w:rPr>
          <w:sz w:val="18"/>
        </w:rPr>
      </w:pPr>
      <w:r>
        <w:rPr>
          <w:sz w:val="18"/>
        </w:rPr>
        <w:t>Sinha, N., Chaudhuri, H. R., Fowler, J.</w:t>
      </w:r>
      <w:r>
        <w:rPr>
          <w:spacing w:val="-2"/>
          <w:sz w:val="18"/>
        </w:rPr>
        <w:t> </w:t>
      </w:r>
      <w:r>
        <w:rPr>
          <w:sz w:val="18"/>
        </w:rPr>
        <w:t>G., Mazumdar, S.</w:t>
      </w:r>
      <w:r>
        <w:rPr>
          <w:spacing w:val="-3"/>
          <w:sz w:val="18"/>
        </w:rPr>
        <w:t> </w:t>
      </w:r>
      <w:r>
        <w:rPr>
          <w:sz w:val="18"/>
        </w:rPr>
        <w:t>2018.Marketmediated authenticity in culturally</w:t>
      </w:r>
      <w:r>
        <w:rPr>
          <w:spacing w:val="40"/>
          <w:sz w:val="18"/>
        </w:rPr>
        <w:t> </w:t>
      </w:r>
      <w:r>
        <w:rPr>
          <w:sz w:val="18"/>
        </w:rPr>
        <w:t>themed culinary space. </w:t>
      </w:r>
      <w:r>
        <w:rPr>
          <w:i/>
          <w:sz w:val="18"/>
        </w:rPr>
        <w:t>Qualitative Market Research: An International Journal </w:t>
      </w:r>
      <w:r>
        <w:rPr>
          <w:sz w:val="18"/>
        </w:rPr>
        <w:t>Vol. 21, Issue 3, pp.353-374.</w:t>
      </w:r>
    </w:p>
    <w:p>
      <w:pPr>
        <w:pStyle w:val="ListParagraph"/>
        <w:numPr>
          <w:ilvl w:val="0"/>
          <w:numId w:val="34"/>
        </w:numPr>
        <w:tabs>
          <w:tab w:pos="1723" w:val="left" w:leader="none"/>
        </w:tabs>
        <w:spacing w:line="240" w:lineRule="auto" w:before="0" w:after="0"/>
        <w:ind w:left="1722" w:right="0" w:hanging="426"/>
        <w:jc w:val="both"/>
        <w:rPr>
          <w:sz w:val="18"/>
        </w:rPr>
      </w:pPr>
      <w:r>
        <w:rPr>
          <w:sz w:val="18"/>
        </w:rPr>
        <w:t>Myers,</w:t>
      </w:r>
      <w:r>
        <w:rPr>
          <w:spacing w:val="-5"/>
          <w:sz w:val="18"/>
        </w:rPr>
        <w:t> </w:t>
      </w:r>
      <w:r>
        <w:rPr>
          <w:sz w:val="18"/>
        </w:rPr>
        <w:t>M.</w:t>
      </w:r>
      <w:r>
        <w:rPr>
          <w:spacing w:val="-3"/>
          <w:sz w:val="18"/>
        </w:rPr>
        <w:t> </w:t>
      </w:r>
      <w:r>
        <w:rPr>
          <w:sz w:val="18"/>
        </w:rPr>
        <w:t>D.,</w:t>
      </w:r>
      <w:r>
        <w:rPr>
          <w:spacing w:val="-3"/>
          <w:sz w:val="18"/>
        </w:rPr>
        <w:t> </w:t>
      </w:r>
      <w:r>
        <w:rPr>
          <w:sz w:val="18"/>
        </w:rPr>
        <w:t>2013.</w:t>
      </w:r>
      <w:r>
        <w:rPr>
          <w:spacing w:val="-2"/>
          <w:sz w:val="18"/>
        </w:rPr>
        <w:t> </w:t>
      </w:r>
      <w:r>
        <w:rPr>
          <w:sz w:val="18"/>
        </w:rPr>
        <w:t>Qualitative</w:t>
      </w:r>
      <w:r>
        <w:rPr>
          <w:spacing w:val="-6"/>
          <w:sz w:val="18"/>
        </w:rPr>
        <w:t> </w:t>
      </w:r>
      <w:r>
        <w:rPr>
          <w:sz w:val="18"/>
        </w:rPr>
        <w:t>Research</w:t>
      </w:r>
      <w:r>
        <w:rPr>
          <w:spacing w:val="-5"/>
          <w:sz w:val="18"/>
        </w:rPr>
        <w:t> </w:t>
      </w:r>
      <w:r>
        <w:rPr>
          <w:sz w:val="18"/>
        </w:rPr>
        <w:t>in</w:t>
      </w:r>
      <w:r>
        <w:rPr>
          <w:spacing w:val="-2"/>
          <w:sz w:val="18"/>
        </w:rPr>
        <w:t> </w:t>
      </w:r>
      <w:r>
        <w:rPr>
          <w:sz w:val="18"/>
        </w:rPr>
        <w:t>Business</w:t>
      </w:r>
      <w:r>
        <w:rPr>
          <w:spacing w:val="-4"/>
          <w:sz w:val="18"/>
        </w:rPr>
        <w:t> </w:t>
      </w:r>
      <w:r>
        <w:rPr>
          <w:sz w:val="18"/>
        </w:rPr>
        <w:t>and</w:t>
      </w:r>
      <w:r>
        <w:rPr>
          <w:spacing w:val="-4"/>
          <w:sz w:val="18"/>
        </w:rPr>
        <w:t> </w:t>
      </w:r>
      <w:r>
        <w:rPr>
          <w:sz w:val="18"/>
        </w:rPr>
        <w:t>Management,</w:t>
      </w:r>
      <w:r>
        <w:rPr>
          <w:spacing w:val="-3"/>
          <w:sz w:val="18"/>
        </w:rPr>
        <w:t> </w:t>
      </w:r>
      <w:r>
        <w:rPr>
          <w:sz w:val="18"/>
        </w:rPr>
        <w:t>2nd</w:t>
      </w:r>
      <w:r>
        <w:rPr>
          <w:spacing w:val="-3"/>
          <w:sz w:val="18"/>
        </w:rPr>
        <w:t> </w:t>
      </w:r>
      <w:r>
        <w:rPr>
          <w:sz w:val="18"/>
        </w:rPr>
        <w:t>edition,</w:t>
      </w:r>
      <w:r>
        <w:rPr>
          <w:spacing w:val="-3"/>
          <w:sz w:val="18"/>
        </w:rPr>
        <w:t> </w:t>
      </w:r>
      <w:r>
        <w:rPr>
          <w:sz w:val="18"/>
        </w:rPr>
        <w:t>London</w:t>
      </w:r>
      <w:r>
        <w:rPr>
          <w:spacing w:val="-1"/>
          <w:sz w:val="18"/>
        </w:rPr>
        <w:t> </w:t>
      </w:r>
      <w:r>
        <w:rPr>
          <w:spacing w:val="-2"/>
          <w:sz w:val="18"/>
        </w:rPr>
        <w:t>Sage.</w:t>
      </w:r>
    </w:p>
    <w:p>
      <w:pPr>
        <w:pStyle w:val="ListParagraph"/>
        <w:numPr>
          <w:ilvl w:val="0"/>
          <w:numId w:val="34"/>
        </w:numPr>
        <w:tabs>
          <w:tab w:pos="1723" w:val="left" w:leader="none"/>
        </w:tabs>
        <w:spacing w:line="240" w:lineRule="auto" w:before="0" w:after="0"/>
        <w:ind w:left="728" w:right="554" w:firstLine="568"/>
        <w:jc w:val="both"/>
        <w:rPr>
          <w:sz w:val="18"/>
        </w:rPr>
      </w:pPr>
      <w:r>
        <w:rPr>
          <w:sz w:val="18"/>
        </w:rPr>
        <w:t>Passarelli, G. 2011. Employees' Skills and Organisational Commitment. International Business</w:t>
      </w:r>
      <w:r>
        <w:rPr>
          <w:spacing w:val="40"/>
          <w:sz w:val="18"/>
        </w:rPr>
        <w:t> </w:t>
      </w:r>
      <w:r>
        <w:rPr>
          <w:sz w:val="18"/>
        </w:rPr>
        <w:t>Research.</w:t>
      </w:r>
      <w:r>
        <w:rPr>
          <w:spacing w:val="-1"/>
          <w:sz w:val="18"/>
        </w:rPr>
        <w:t> </w:t>
      </w:r>
      <w:r>
        <w:rPr>
          <w:sz w:val="18"/>
        </w:rPr>
        <w:t>4/1.</w:t>
      </w:r>
    </w:p>
    <w:p>
      <w:pPr>
        <w:pStyle w:val="ListParagraph"/>
        <w:numPr>
          <w:ilvl w:val="0"/>
          <w:numId w:val="34"/>
        </w:numPr>
        <w:tabs>
          <w:tab w:pos="1723" w:val="left" w:leader="none"/>
        </w:tabs>
        <w:spacing w:line="240" w:lineRule="auto" w:before="1" w:after="0"/>
        <w:ind w:left="728" w:right="546" w:firstLine="568"/>
        <w:jc w:val="both"/>
        <w:rPr>
          <w:sz w:val="18"/>
        </w:rPr>
      </w:pPr>
      <w:r>
        <w:rPr>
          <w:sz w:val="18"/>
        </w:rPr>
        <w:t>Patalano, C. 2008. A Study of the Relationship between Generational Group Identification and</w:t>
      </w:r>
      <w:r>
        <w:rPr>
          <w:spacing w:val="40"/>
          <w:sz w:val="18"/>
        </w:rPr>
        <w:t> </w:t>
      </w:r>
      <w:r>
        <w:rPr>
          <w:sz w:val="18"/>
        </w:rPr>
        <w:t>Organizational</w:t>
      </w:r>
      <w:r>
        <w:rPr>
          <w:spacing w:val="-2"/>
          <w:sz w:val="18"/>
        </w:rPr>
        <w:t> </w:t>
      </w:r>
      <w:r>
        <w:rPr>
          <w:sz w:val="18"/>
        </w:rPr>
        <w:t>Commitment:</w:t>
      </w:r>
      <w:r>
        <w:rPr>
          <w:spacing w:val="-2"/>
          <w:sz w:val="18"/>
        </w:rPr>
        <w:t> </w:t>
      </w:r>
      <w:r>
        <w:rPr>
          <w:sz w:val="18"/>
        </w:rPr>
        <w:t>generation</w:t>
      </w:r>
      <w:r>
        <w:rPr>
          <w:spacing w:val="-3"/>
          <w:sz w:val="18"/>
        </w:rPr>
        <w:t> </w:t>
      </w:r>
      <w:r>
        <w:rPr>
          <w:sz w:val="18"/>
        </w:rPr>
        <w:t>X</w:t>
      </w:r>
      <w:r>
        <w:rPr>
          <w:spacing w:val="-2"/>
          <w:sz w:val="18"/>
        </w:rPr>
        <w:t> </w:t>
      </w:r>
      <w:r>
        <w:rPr>
          <w:sz w:val="18"/>
        </w:rPr>
        <w:t>vs.</w:t>
      </w:r>
      <w:r>
        <w:rPr>
          <w:spacing w:val="-3"/>
          <w:sz w:val="18"/>
        </w:rPr>
        <w:t> </w:t>
      </w:r>
      <w:r>
        <w:rPr>
          <w:sz w:val="18"/>
        </w:rPr>
        <w:t>Generation</w:t>
      </w:r>
      <w:r>
        <w:rPr>
          <w:spacing w:val="-2"/>
          <w:sz w:val="18"/>
        </w:rPr>
        <w:t> </w:t>
      </w:r>
      <w:r>
        <w:rPr>
          <w:sz w:val="18"/>
        </w:rPr>
        <w:t>Y.</w:t>
      </w:r>
      <w:r>
        <w:rPr>
          <w:spacing w:val="-1"/>
          <w:sz w:val="18"/>
        </w:rPr>
        <w:t> </w:t>
      </w:r>
      <w:r>
        <w:rPr>
          <w:sz w:val="18"/>
        </w:rPr>
        <w:t>–</w:t>
      </w:r>
      <w:r>
        <w:rPr>
          <w:spacing w:val="-3"/>
          <w:sz w:val="18"/>
        </w:rPr>
        <w:t> </w:t>
      </w:r>
      <w:r>
        <w:rPr>
          <w:sz w:val="18"/>
        </w:rPr>
        <w:t>PhD</w:t>
      </w:r>
      <w:r>
        <w:rPr>
          <w:spacing w:val="-2"/>
          <w:sz w:val="18"/>
        </w:rPr>
        <w:t> </w:t>
      </w:r>
      <w:r>
        <w:rPr>
          <w:sz w:val="18"/>
        </w:rPr>
        <w:t>diss.,</w:t>
      </w:r>
      <w:r>
        <w:rPr>
          <w:spacing w:val="-2"/>
          <w:sz w:val="18"/>
        </w:rPr>
        <w:t> </w:t>
      </w:r>
      <w:r>
        <w:rPr>
          <w:sz w:val="18"/>
        </w:rPr>
        <w:t>H.</w:t>
      </w:r>
      <w:r>
        <w:rPr>
          <w:spacing w:val="-2"/>
          <w:sz w:val="18"/>
        </w:rPr>
        <w:t> </w:t>
      </w:r>
      <w:r>
        <w:rPr>
          <w:sz w:val="18"/>
        </w:rPr>
        <w:t>Wayne</w:t>
      </w:r>
      <w:r>
        <w:rPr>
          <w:spacing w:val="-2"/>
          <w:sz w:val="18"/>
        </w:rPr>
        <w:t> </w:t>
      </w:r>
      <w:r>
        <w:rPr>
          <w:sz w:val="18"/>
        </w:rPr>
        <w:t>Huizenga</w:t>
      </w:r>
      <w:r>
        <w:rPr>
          <w:spacing w:val="-3"/>
          <w:sz w:val="18"/>
        </w:rPr>
        <w:t> </w:t>
      </w:r>
      <w:r>
        <w:rPr>
          <w:sz w:val="18"/>
        </w:rPr>
        <w:t>School</w:t>
      </w:r>
      <w:r>
        <w:rPr>
          <w:spacing w:val="-2"/>
          <w:sz w:val="18"/>
        </w:rPr>
        <w:t> </w:t>
      </w:r>
      <w:r>
        <w:rPr>
          <w:sz w:val="18"/>
        </w:rPr>
        <w:t>of</w:t>
      </w:r>
      <w:r>
        <w:rPr>
          <w:spacing w:val="-2"/>
          <w:sz w:val="18"/>
        </w:rPr>
        <w:t> </w:t>
      </w:r>
      <w:r>
        <w:rPr>
          <w:sz w:val="18"/>
        </w:rPr>
        <w:t>Business</w:t>
      </w:r>
      <w:r>
        <w:rPr>
          <w:spacing w:val="-4"/>
          <w:sz w:val="18"/>
        </w:rPr>
        <w:t> </w:t>
      </w:r>
      <w:r>
        <w:rPr>
          <w:sz w:val="18"/>
        </w:rPr>
        <w:t>and</w:t>
      </w:r>
      <w:r>
        <w:rPr>
          <w:spacing w:val="40"/>
          <w:sz w:val="18"/>
        </w:rPr>
        <w:t> </w:t>
      </w:r>
      <w:r>
        <w:rPr>
          <w:sz w:val="18"/>
        </w:rPr>
        <w:t>Entrepreneurship Nova Southeastern University.</w:t>
      </w:r>
    </w:p>
    <w:p>
      <w:pPr>
        <w:pStyle w:val="ListParagraph"/>
        <w:numPr>
          <w:ilvl w:val="0"/>
          <w:numId w:val="34"/>
        </w:numPr>
        <w:tabs>
          <w:tab w:pos="1723" w:val="left" w:leader="none"/>
        </w:tabs>
        <w:spacing w:line="240" w:lineRule="auto" w:before="1" w:after="0"/>
        <w:ind w:left="728" w:right="545" w:firstLine="568"/>
        <w:jc w:val="both"/>
        <w:rPr>
          <w:sz w:val="18"/>
        </w:rPr>
      </w:pPr>
      <w:r>
        <w:rPr>
          <w:sz w:val="18"/>
        </w:rPr>
        <w:t>Petkevičiūtė, N., Kalinina, I. 2004. Veiksniai, didinantys darbuotojų organizacinį įsipareigojimą.</w:t>
      </w:r>
      <w:r>
        <w:rPr>
          <w:spacing w:val="40"/>
          <w:sz w:val="18"/>
        </w:rPr>
        <w:t> </w:t>
      </w:r>
      <w:r>
        <w:rPr>
          <w:sz w:val="18"/>
        </w:rPr>
        <w:t>Organizacijų vadyba: sisteminiai tyrimai. Vol. 31.</w:t>
      </w:r>
    </w:p>
    <w:p>
      <w:pPr>
        <w:pStyle w:val="ListParagraph"/>
        <w:numPr>
          <w:ilvl w:val="0"/>
          <w:numId w:val="34"/>
        </w:numPr>
        <w:tabs>
          <w:tab w:pos="1723" w:val="left" w:leader="none"/>
        </w:tabs>
        <w:spacing w:line="240" w:lineRule="auto" w:before="0" w:after="0"/>
        <w:ind w:left="1722" w:right="0" w:hanging="426"/>
        <w:jc w:val="both"/>
        <w:rPr>
          <w:sz w:val="18"/>
        </w:rPr>
      </w:pPr>
      <w:r>
        <w:rPr>
          <w:sz w:val="18"/>
        </w:rPr>
        <w:t>Pine,</w:t>
      </w:r>
      <w:r>
        <w:rPr>
          <w:spacing w:val="-6"/>
          <w:sz w:val="18"/>
        </w:rPr>
        <w:t> </w:t>
      </w:r>
      <w:r>
        <w:rPr>
          <w:sz w:val="18"/>
        </w:rPr>
        <w:t>B.</w:t>
      </w:r>
      <w:r>
        <w:rPr>
          <w:spacing w:val="-3"/>
          <w:sz w:val="18"/>
        </w:rPr>
        <w:t> </w:t>
      </w:r>
      <w:r>
        <w:rPr>
          <w:sz w:val="18"/>
        </w:rPr>
        <w:t>J.,</w:t>
      </w:r>
      <w:r>
        <w:rPr>
          <w:spacing w:val="-3"/>
          <w:sz w:val="18"/>
        </w:rPr>
        <w:t> </w:t>
      </w:r>
      <w:r>
        <w:rPr>
          <w:sz w:val="18"/>
        </w:rPr>
        <w:t>Gilmore,</w:t>
      </w:r>
      <w:r>
        <w:rPr>
          <w:spacing w:val="-3"/>
          <w:sz w:val="18"/>
        </w:rPr>
        <w:t> </w:t>
      </w:r>
      <w:r>
        <w:rPr>
          <w:sz w:val="18"/>
        </w:rPr>
        <w:t>J.H.</w:t>
      </w:r>
      <w:r>
        <w:rPr>
          <w:spacing w:val="-4"/>
          <w:sz w:val="18"/>
        </w:rPr>
        <w:t> </w:t>
      </w:r>
      <w:r>
        <w:rPr>
          <w:sz w:val="18"/>
        </w:rPr>
        <w:t>2011.</w:t>
      </w:r>
      <w:r>
        <w:rPr>
          <w:spacing w:val="-3"/>
          <w:sz w:val="18"/>
        </w:rPr>
        <w:t> </w:t>
      </w:r>
      <w:r>
        <w:rPr>
          <w:sz w:val="18"/>
        </w:rPr>
        <w:t>The</w:t>
      </w:r>
      <w:r>
        <w:rPr>
          <w:spacing w:val="-2"/>
          <w:sz w:val="18"/>
        </w:rPr>
        <w:t> </w:t>
      </w:r>
      <w:r>
        <w:rPr>
          <w:sz w:val="18"/>
        </w:rPr>
        <w:t>Experience</w:t>
      </w:r>
      <w:r>
        <w:rPr>
          <w:spacing w:val="-4"/>
          <w:sz w:val="18"/>
        </w:rPr>
        <w:t> </w:t>
      </w:r>
      <w:r>
        <w:rPr>
          <w:sz w:val="18"/>
        </w:rPr>
        <w:t>Economy.</w:t>
      </w:r>
      <w:r>
        <w:rPr>
          <w:spacing w:val="-4"/>
          <w:sz w:val="18"/>
        </w:rPr>
        <w:t> </w:t>
      </w:r>
      <w:r>
        <w:rPr>
          <w:sz w:val="18"/>
        </w:rPr>
        <w:t>Harvard</w:t>
      </w:r>
      <w:r>
        <w:rPr>
          <w:spacing w:val="-4"/>
          <w:sz w:val="18"/>
        </w:rPr>
        <w:t> </w:t>
      </w:r>
      <w:r>
        <w:rPr>
          <w:sz w:val="18"/>
        </w:rPr>
        <w:t>Business</w:t>
      </w:r>
      <w:r>
        <w:rPr>
          <w:spacing w:val="-3"/>
          <w:sz w:val="18"/>
        </w:rPr>
        <w:t> </w:t>
      </w:r>
      <w:r>
        <w:rPr>
          <w:sz w:val="18"/>
        </w:rPr>
        <w:t>Press,</w:t>
      </w:r>
      <w:r>
        <w:rPr>
          <w:spacing w:val="-3"/>
          <w:sz w:val="18"/>
        </w:rPr>
        <w:t> </w:t>
      </w:r>
      <w:r>
        <w:rPr>
          <w:sz w:val="18"/>
        </w:rPr>
        <w:t>Boston,</w:t>
      </w:r>
      <w:r>
        <w:rPr>
          <w:spacing w:val="-3"/>
          <w:sz w:val="18"/>
        </w:rPr>
        <w:t> </w:t>
      </w:r>
      <w:r>
        <w:rPr>
          <w:spacing w:val="-5"/>
          <w:sz w:val="18"/>
        </w:rPr>
        <w:t>MA.</w:t>
      </w:r>
    </w:p>
    <w:p>
      <w:pPr>
        <w:pStyle w:val="ListParagraph"/>
        <w:numPr>
          <w:ilvl w:val="0"/>
          <w:numId w:val="34"/>
        </w:numPr>
        <w:tabs>
          <w:tab w:pos="1723" w:val="left" w:leader="none"/>
        </w:tabs>
        <w:spacing w:line="240" w:lineRule="auto" w:before="0" w:after="0"/>
        <w:ind w:left="728" w:right="554" w:firstLine="568"/>
        <w:jc w:val="both"/>
        <w:rPr>
          <w:sz w:val="18"/>
        </w:rPr>
      </w:pPr>
      <w:r>
        <w:rPr>
          <w:sz w:val="18"/>
        </w:rPr>
        <w:t>Porter, L. W., Steers, R. M., Mowday, R. T., Boulian, P. V. 1974. Organizational commitment, job</w:t>
      </w:r>
      <w:r>
        <w:rPr>
          <w:spacing w:val="40"/>
          <w:sz w:val="18"/>
        </w:rPr>
        <w:t> </w:t>
      </w:r>
      <w:r>
        <w:rPr>
          <w:sz w:val="18"/>
        </w:rPr>
        <w:t>satisfaction, and turnover among psychiatric technicians // Journal of Applied Psychology. Vol. 59, No. 5</w:t>
      </w:r>
    </w:p>
    <w:p>
      <w:pPr>
        <w:pStyle w:val="ListParagraph"/>
        <w:numPr>
          <w:ilvl w:val="0"/>
          <w:numId w:val="34"/>
        </w:numPr>
        <w:tabs>
          <w:tab w:pos="1723" w:val="left" w:leader="none"/>
        </w:tabs>
        <w:spacing w:line="240" w:lineRule="auto" w:before="0" w:after="0"/>
        <w:ind w:left="728" w:right="549" w:firstLine="568"/>
        <w:jc w:val="both"/>
        <w:rPr>
          <w:sz w:val="18"/>
        </w:rPr>
      </w:pPr>
      <w:r>
        <w:rPr>
          <w:sz w:val="18"/>
        </w:rPr>
        <w:t>Santos J.L.G., Cunha K.S., Adamy E.K., Backes M.T.S., Leite J.L. &amp; Sousa F.G.M, 2018. Data analysis:</w:t>
      </w:r>
      <w:r>
        <w:rPr>
          <w:spacing w:val="40"/>
          <w:sz w:val="18"/>
        </w:rPr>
        <w:t> </w:t>
      </w:r>
      <w:r>
        <w:rPr>
          <w:sz w:val="18"/>
        </w:rPr>
        <w:t>comparison between the different methodological perspectives of the Grounded Theory. Rev Esc Enferm USP. 52.</w:t>
      </w:r>
    </w:p>
    <w:p>
      <w:pPr>
        <w:spacing w:before="0"/>
        <w:ind w:left="728" w:right="0" w:firstLine="0"/>
        <w:jc w:val="both"/>
        <w:rPr>
          <w:sz w:val="18"/>
        </w:rPr>
      </w:pPr>
      <w:r>
        <w:rPr>
          <w:sz w:val="18"/>
        </w:rPr>
        <w:t>p.p. 1-</w:t>
      </w:r>
      <w:r>
        <w:rPr>
          <w:spacing w:val="-5"/>
          <w:sz w:val="18"/>
        </w:rPr>
        <w:t>8.</w:t>
      </w:r>
    </w:p>
    <w:p>
      <w:pPr>
        <w:pStyle w:val="ListParagraph"/>
        <w:numPr>
          <w:ilvl w:val="0"/>
          <w:numId w:val="34"/>
        </w:numPr>
        <w:tabs>
          <w:tab w:pos="1723" w:val="left" w:leader="none"/>
        </w:tabs>
        <w:spacing w:line="240" w:lineRule="auto" w:before="0" w:after="0"/>
        <w:ind w:left="728" w:right="550" w:firstLine="568"/>
        <w:jc w:val="left"/>
        <w:rPr>
          <w:sz w:val="18"/>
        </w:rPr>
      </w:pPr>
      <w:r>
        <w:rPr>
          <w:sz w:val="18"/>
        </w:rPr>
        <w:t>Strauss,</w:t>
      </w:r>
      <w:r>
        <w:rPr>
          <w:spacing w:val="40"/>
          <w:sz w:val="18"/>
        </w:rPr>
        <w:t> </w:t>
      </w:r>
      <w:r>
        <w:rPr>
          <w:sz w:val="18"/>
        </w:rPr>
        <w:t>A.</w:t>
      </w:r>
      <w:r>
        <w:rPr>
          <w:spacing w:val="40"/>
          <w:sz w:val="18"/>
        </w:rPr>
        <w:t> </w:t>
      </w:r>
      <w:r>
        <w:rPr>
          <w:sz w:val="18"/>
        </w:rPr>
        <w:t>&amp;</w:t>
      </w:r>
      <w:r>
        <w:rPr>
          <w:spacing w:val="40"/>
          <w:sz w:val="18"/>
        </w:rPr>
        <w:t> </w:t>
      </w:r>
      <w:r>
        <w:rPr>
          <w:sz w:val="18"/>
        </w:rPr>
        <w:t>Corbin,</w:t>
      </w:r>
      <w:r>
        <w:rPr>
          <w:spacing w:val="40"/>
          <w:sz w:val="18"/>
        </w:rPr>
        <w:t> </w:t>
      </w:r>
      <w:r>
        <w:rPr>
          <w:sz w:val="18"/>
        </w:rPr>
        <w:t>J.,</w:t>
      </w:r>
      <w:r>
        <w:rPr>
          <w:spacing w:val="40"/>
          <w:sz w:val="18"/>
        </w:rPr>
        <w:t> </w:t>
      </w:r>
      <w:r>
        <w:rPr>
          <w:sz w:val="18"/>
        </w:rPr>
        <w:t>1990.</w:t>
      </w:r>
      <w:r>
        <w:rPr>
          <w:spacing w:val="40"/>
          <w:sz w:val="18"/>
        </w:rPr>
        <w:t> </w:t>
      </w:r>
      <w:r>
        <w:rPr>
          <w:sz w:val="18"/>
        </w:rPr>
        <w:t>Basics</w:t>
      </w:r>
      <w:r>
        <w:rPr>
          <w:spacing w:val="40"/>
          <w:sz w:val="18"/>
        </w:rPr>
        <w:t> </w:t>
      </w:r>
      <w:r>
        <w:rPr>
          <w:sz w:val="18"/>
        </w:rPr>
        <w:t>of</w:t>
      </w:r>
      <w:r>
        <w:rPr>
          <w:spacing w:val="40"/>
          <w:sz w:val="18"/>
        </w:rPr>
        <w:t> </w:t>
      </w:r>
      <w:r>
        <w:rPr>
          <w:sz w:val="18"/>
        </w:rPr>
        <w:t>qualitative</w:t>
      </w:r>
      <w:r>
        <w:rPr>
          <w:spacing w:val="40"/>
          <w:sz w:val="18"/>
        </w:rPr>
        <w:t> </w:t>
      </w:r>
      <w:r>
        <w:rPr>
          <w:sz w:val="18"/>
        </w:rPr>
        <w:t>research:</w:t>
      </w:r>
      <w:r>
        <w:rPr>
          <w:spacing w:val="40"/>
          <w:sz w:val="18"/>
        </w:rPr>
        <w:t> </w:t>
      </w:r>
      <w:r>
        <w:rPr>
          <w:sz w:val="18"/>
        </w:rPr>
        <w:t>Grounded</w:t>
      </w:r>
      <w:r>
        <w:rPr>
          <w:spacing w:val="40"/>
          <w:sz w:val="18"/>
        </w:rPr>
        <w:t> </w:t>
      </w:r>
      <w:r>
        <w:rPr>
          <w:sz w:val="18"/>
        </w:rPr>
        <w:t>theory</w:t>
      </w:r>
      <w:r>
        <w:rPr>
          <w:spacing w:val="40"/>
          <w:sz w:val="18"/>
        </w:rPr>
        <w:t> </w:t>
      </w:r>
      <w:r>
        <w:rPr>
          <w:sz w:val="18"/>
        </w:rPr>
        <w:t>procedures</w:t>
      </w:r>
      <w:r>
        <w:rPr>
          <w:spacing w:val="40"/>
          <w:sz w:val="18"/>
        </w:rPr>
        <w:t> </w:t>
      </w:r>
      <w:r>
        <w:rPr>
          <w:sz w:val="18"/>
        </w:rPr>
        <w:t>and</w:t>
      </w:r>
      <w:r>
        <w:rPr>
          <w:spacing w:val="40"/>
          <w:sz w:val="18"/>
        </w:rPr>
        <w:t> </w:t>
      </w:r>
      <w:r>
        <w:rPr>
          <w:sz w:val="18"/>
        </w:rPr>
        <w:t>techniques, Newbury Park, CA: Sage.</w:t>
      </w:r>
    </w:p>
    <w:p>
      <w:pPr>
        <w:pStyle w:val="ListParagraph"/>
        <w:numPr>
          <w:ilvl w:val="0"/>
          <w:numId w:val="34"/>
        </w:numPr>
        <w:tabs>
          <w:tab w:pos="1723" w:val="left" w:leader="none"/>
        </w:tabs>
        <w:spacing w:line="240" w:lineRule="auto" w:before="0" w:after="0"/>
        <w:ind w:left="728" w:right="548" w:firstLine="568"/>
        <w:jc w:val="left"/>
        <w:rPr>
          <w:sz w:val="18"/>
        </w:rPr>
      </w:pPr>
      <w:r>
        <w:rPr>
          <w:sz w:val="18"/>
        </w:rPr>
        <w:t>Strauss,</w:t>
      </w:r>
      <w:r>
        <w:rPr>
          <w:spacing w:val="-8"/>
          <w:sz w:val="18"/>
        </w:rPr>
        <w:t> </w:t>
      </w:r>
      <w:r>
        <w:rPr>
          <w:sz w:val="18"/>
        </w:rPr>
        <w:t>A.</w:t>
      </w:r>
      <w:r>
        <w:rPr>
          <w:spacing w:val="-8"/>
          <w:sz w:val="18"/>
        </w:rPr>
        <w:t> </w:t>
      </w:r>
      <w:r>
        <w:rPr>
          <w:sz w:val="18"/>
        </w:rPr>
        <w:t>&amp;</w:t>
      </w:r>
      <w:r>
        <w:rPr>
          <w:spacing w:val="-6"/>
          <w:sz w:val="18"/>
        </w:rPr>
        <w:t> </w:t>
      </w:r>
      <w:r>
        <w:rPr>
          <w:sz w:val="18"/>
        </w:rPr>
        <w:t>Corbin,</w:t>
      </w:r>
      <w:r>
        <w:rPr>
          <w:spacing w:val="-8"/>
          <w:sz w:val="18"/>
        </w:rPr>
        <w:t> </w:t>
      </w:r>
      <w:r>
        <w:rPr>
          <w:sz w:val="18"/>
        </w:rPr>
        <w:t>J.,</w:t>
      </w:r>
      <w:r>
        <w:rPr>
          <w:spacing w:val="-8"/>
          <w:sz w:val="18"/>
        </w:rPr>
        <w:t> </w:t>
      </w:r>
      <w:r>
        <w:rPr>
          <w:sz w:val="18"/>
        </w:rPr>
        <w:t>1998.</w:t>
      </w:r>
      <w:r>
        <w:rPr>
          <w:spacing w:val="-8"/>
          <w:sz w:val="18"/>
        </w:rPr>
        <w:t> </w:t>
      </w:r>
      <w:r>
        <w:rPr>
          <w:sz w:val="18"/>
        </w:rPr>
        <w:t>Basics</w:t>
      </w:r>
      <w:r>
        <w:rPr>
          <w:spacing w:val="-7"/>
          <w:sz w:val="18"/>
        </w:rPr>
        <w:t> </w:t>
      </w:r>
      <w:r>
        <w:rPr>
          <w:sz w:val="18"/>
        </w:rPr>
        <w:t>of</w:t>
      </w:r>
      <w:r>
        <w:rPr>
          <w:spacing w:val="-6"/>
          <w:sz w:val="18"/>
        </w:rPr>
        <w:t> </w:t>
      </w:r>
      <w:r>
        <w:rPr>
          <w:sz w:val="18"/>
        </w:rPr>
        <w:t>qualitative</w:t>
      </w:r>
      <w:r>
        <w:rPr>
          <w:spacing w:val="-6"/>
          <w:sz w:val="18"/>
        </w:rPr>
        <w:t> </w:t>
      </w:r>
      <w:r>
        <w:rPr>
          <w:sz w:val="18"/>
        </w:rPr>
        <w:t>research:</w:t>
      </w:r>
      <w:r>
        <w:rPr>
          <w:spacing w:val="-6"/>
          <w:sz w:val="18"/>
        </w:rPr>
        <w:t> </w:t>
      </w:r>
      <w:r>
        <w:rPr>
          <w:sz w:val="18"/>
        </w:rPr>
        <w:t>Techniques</w:t>
      </w:r>
      <w:r>
        <w:rPr>
          <w:spacing w:val="-8"/>
          <w:sz w:val="18"/>
        </w:rPr>
        <w:t> </w:t>
      </w:r>
      <w:r>
        <w:rPr>
          <w:sz w:val="18"/>
        </w:rPr>
        <w:t>and</w:t>
      </w:r>
      <w:r>
        <w:rPr>
          <w:spacing w:val="-6"/>
          <w:sz w:val="18"/>
        </w:rPr>
        <w:t> </w:t>
      </w:r>
      <w:r>
        <w:rPr>
          <w:sz w:val="18"/>
        </w:rPr>
        <w:t>Procedures</w:t>
      </w:r>
      <w:r>
        <w:rPr>
          <w:spacing w:val="-8"/>
          <w:sz w:val="18"/>
        </w:rPr>
        <w:t> </w:t>
      </w:r>
      <w:r>
        <w:rPr>
          <w:sz w:val="18"/>
        </w:rPr>
        <w:t>for</w:t>
      </w:r>
      <w:r>
        <w:rPr>
          <w:spacing w:val="-7"/>
          <w:sz w:val="18"/>
        </w:rPr>
        <w:t> </w:t>
      </w:r>
      <w:r>
        <w:rPr>
          <w:sz w:val="18"/>
        </w:rPr>
        <w:t>develpoing</w:t>
      </w:r>
      <w:r>
        <w:rPr>
          <w:spacing w:val="40"/>
          <w:sz w:val="18"/>
        </w:rPr>
        <w:t> </w:t>
      </w:r>
      <w:r>
        <w:rPr>
          <w:sz w:val="18"/>
        </w:rPr>
        <w:t>Grouned Theory. 2 Ed. Sage.</w:t>
      </w:r>
    </w:p>
    <w:p>
      <w:pPr>
        <w:pStyle w:val="ListParagraph"/>
        <w:numPr>
          <w:ilvl w:val="0"/>
          <w:numId w:val="34"/>
        </w:numPr>
        <w:tabs>
          <w:tab w:pos="1723" w:val="left" w:leader="none"/>
        </w:tabs>
        <w:spacing w:line="240" w:lineRule="auto" w:before="0" w:after="0"/>
        <w:ind w:left="1722" w:right="0" w:hanging="426"/>
        <w:jc w:val="left"/>
        <w:rPr>
          <w:sz w:val="18"/>
        </w:rPr>
      </w:pPr>
      <w:r>
        <w:rPr>
          <w:sz w:val="18"/>
        </w:rPr>
        <w:t>Strauss,</w:t>
      </w:r>
      <w:r>
        <w:rPr>
          <w:spacing w:val="-4"/>
          <w:sz w:val="18"/>
        </w:rPr>
        <w:t> </w:t>
      </w:r>
      <w:r>
        <w:rPr>
          <w:sz w:val="18"/>
        </w:rPr>
        <w:t>A.</w:t>
      </w:r>
      <w:r>
        <w:rPr>
          <w:spacing w:val="-3"/>
          <w:sz w:val="18"/>
        </w:rPr>
        <w:t> </w:t>
      </w:r>
      <w:r>
        <w:rPr>
          <w:sz w:val="18"/>
        </w:rPr>
        <w:t>L.,</w:t>
      </w:r>
      <w:r>
        <w:rPr>
          <w:spacing w:val="-3"/>
          <w:sz w:val="18"/>
        </w:rPr>
        <w:t> </w:t>
      </w:r>
      <w:r>
        <w:rPr>
          <w:sz w:val="18"/>
        </w:rPr>
        <w:t>1987.</w:t>
      </w:r>
      <w:r>
        <w:rPr>
          <w:spacing w:val="-3"/>
          <w:sz w:val="18"/>
        </w:rPr>
        <w:t> </w:t>
      </w:r>
      <w:r>
        <w:rPr>
          <w:sz w:val="18"/>
        </w:rPr>
        <w:t>Qualitative</w:t>
      </w:r>
      <w:r>
        <w:rPr>
          <w:spacing w:val="-4"/>
          <w:sz w:val="18"/>
        </w:rPr>
        <w:t> </w:t>
      </w:r>
      <w:r>
        <w:rPr>
          <w:sz w:val="18"/>
        </w:rPr>
        <w:t>Analysis</w:t>
      </w:r>
      <w:r>
        <w:rPr>
          <w:spacing w:val="-3"/>
          <w:sz w:val="18"/>
        </w:rPr>
        <w:t> </w:t>
      </w:r>
      <w:r>
        <w:rPr>
          <w:sz w:val="18"/>
        </w:rPr>
        <w:t>for</w:t>
      </w:r>
      <w:r>
        <w:rPr>
          <w:spacing w:val="-5"/>
          <w:sz w:val="18"/>
        </w:rPr>
        <w:t> </w:t>
      </w:r>
      <w:r>
        <w:rPr>
          <w:sz w:val="18"/>
        </w:rPr>
        <w:t>Social</w:t>
      </w:r>
      <w:r>
        <w:rPr>
          <w:spacing w:val="-3"/>
          <w:sz w:val="18"/>
        </w:rPr>
        <w:t> </w:t>
      </w:r>
      <w:r>
        <w:rPr>
          <w:sz w:val="18"/>
        </w:rPr>
        <w:t>Scientists.</w:t>
      </w:r>
      <w:r>
        <w:rPr>
          <w:spacing w:val="-3"/>
          <w:sz w:val="18"/>
        </w:rPr>
        <w:t> </w:t>
      </w:r>
      <w:r>
        <w:rPr>
          <w:sz w:val="18"/>
        </w:rPr>
        <w:t>Cambridge</w:t>
      </w:r>
      <w:r>
        <w:rPr>
          <w:spacing w:val="-2"/>
          <w:sz w:val="18"/>
        </w:rPr>
        <w:t> </w:t>
      </w:r>
      <w:r>
        <w:rPr>
          <w:sz w:val="18"/>
        </w:rPr>
        <w:t>University</w:t>
      </w:r>
      <w:r>
        <w:rPr>
          <w:spacing w:val="-5"/>
          <w:sz w:val="18"/>
        </w:rPr>
        <w:t> </w:t>
      </w:r>
      <w:r>
        <w:rPr>
          <w:spacing w:val="-2"/>
          <w:sz w:val="18"/>
        </w:rPr>
        <w:t>Press.</w:t>
      </w:r>
    </w:p>
    <w:p>
      <w:pPr>
        <w:spacing w:after="0" w:line="240" w:lineRule="auto"/>
        <w:jc w:val="left"/>
        <w:rPr>
          <w:sz w:val="18"/>
        </w:rPr>
        <w:sectPr>
          <w:pgSz w:w="11910" w:h="16840"/>
          <w:pgMar w:header="0" w:footer="590" w:top="1040" w:bottom="780" w:left="1540" w:right="300"/>
        </w:sectPr>
      </w:pPr>
    </w:p>
    <w:p>
      <w:pPr>
        <w:pStyle w:val="ListParagraph"/>
        <w:numPr>
          <w:ilvl w:val="0"/>
          <w:numId w:val="34"/>
        </w:numPr>
        <w:tabs>
          <w:tab w:pos="1723" w:val="left" w:leader="none"/>
        </w:tabs>
        <w:spacing w:line="240" w:lineRule="auto" w:before="73" w:after="0"/>
        <w:ind w:left="728" w:right="549" w:firstLine="568"/>
        <w:jc w:val="both"/>
        <w:rPr>
          <w:sz w:val="18"/>
        </w:rPr>
      </w:pPr>
      <w:r>
        <w:rPr>
          <w:sz w:val="18"/>
        </w:rPr>
        <w:t>Stromberg,</w:t>
      </w:r>
      <w:r>
        <w:rPr>
          <w:spacing w:val="-4"/>
          <w:sz w:val="18"/>
        </w:rPr>
        <w:t> </w:t>
      </w:r>
      <w:r>
        <w:rPr>
          <w:sz w:val="18"/>
        </w:rPr>
        <w:t>p.</w:t>
      </w:r>
      <w:r>
        <w:rPr>
          <w:spacing w:val="-4"/>
          <w:sz w:val="18"/>
        </w:rPr>
        <w:t> </w:t>
      </w:r>
      <w:r>
        <w:rPr>
          <w:sz w:val="18"/>
        </w:rPr>
        <w:t>2015.</w:t>
      </w:r>
      <w:r>
        <w:rPr>
          <w:spacing w:val="-4"/>
          <w:sz w:val="18"/>
        </w:rPr>
        <w:t> </w:t>
      </w:r>
      <w:r>
        <w:rPr>
          <w:sz w:val="18"/>
        </w:rPr>
        <w:t>Theming.</w:t>
      </w:r>
      <w:r>
        <w:rPr>
          <w:spacing w:val="-3"/>
          <w:sz w:val="18"/>
        </w:rPr>
        <w:t> </w:t>
      </w:r>
      <w:r>
        <w:rPr>
          <w:i/>
          <w:sz w:val="18"/>
        </w:rPr>
        <w:t>The</w:t>
      </w:r>
      <w:r>
        <w:rPr>
          <w:i/>
          <w:spacing w:val="-4"/>
          <w:sz w:val="18"/>
        </w:rPr>
        <w:t> </w:t>
      </w:r>
      <w:r>
        <w:rPr>
          <w:i/>
          <w:sz w:val="18"/>
        </w:rPr>
        <w:t>Wiley</w:t>
      </w:r>
      <w:r>
        <w:rPr>
          <w:i/>
          <w:spacing w:val="-5"/>
          <w:sz w:val="18"/>
        </w:rPr>
        <w:t> </w:t>
      </w:r>
      <w:r>
        <w:rPr>
          <w:i/>
          <w:sz w:val="18"/>
        </w:rPr>
        <w:t>Blackwell</w:t>
      </w:r>
      <w:r>
        <w:rPr>
          <w:i/>
          <w:spacing w:val="-3"/>
          <w:sz w:val="18"/>
        </w:rPr>
        <w:t> </w:t>
      </w:r>
      <w:r>
        <w:rPr>
          <w:i/>
          <w:sz w:val="18"/>
        </w:rPr>
        <w:t>Encyclopedia</w:t>
      </w:r>
      <w:r>
        <w:rPr>
          <w:i/>
          <w:spacing w:val="-2"/>
          <w:sz w:val="18"/>
        </w:rPr>
        <w:t> </w:t>
      </w:r>
      <w:r>
        <w:rPr>
          <w:i/>
          <w:sz w:val="18"/>
        </w:rPr>
        <w:t>of</w:t>
      </w:r>
      <w:r>
        <w:rPr>
          <w:i/>
          <w:spacing w:val="-3"/>
          <w:sz w:val="18"/>
        </w:rPr>
        <w:t> </w:t>
      </w:r>
      <w:r>
        <w:rPr>
          <w:i/>
          <w:sz w:val="18"/>
        </w:rPr>
        <w:t>Consumption</w:t>
      </w:r>
      <w:r>
        <w:rPr>
          <w:i/>
          <w:spacing w:val="-4"/>
          <w:sz w:val="18"/>
        </w:rPr>
        <w:t> </w:t>
      </w:r>
      <w:r>
        <w:rPr>
          <w:i/>
          <w:sz w:val="18"/>
        </w:rPr>
        <w:t>and</w:t>
      </w:r>
      <w:r>
        <w:rPr>
          <w:i/>
          <w:spacing w:val="-1"/>
          <w:sz w:val="18"/>
        </w:rPr>
        <w:t> </w:t>
      </w:r>
      <w:r>
        <w:rPr>
          <w:i/>
          <w:sz w:val="18"/>
        </w:rPr>
        <w:t>Consumer</w:t>
      </w:r>
      <w:r>
        <w:rPr>
          <w:i/>
          <w:spacing w:val="-3"/>
          <w:sz w:val="18"/>
        </w:rPr>
        <w:t> </w:t>
      </w:r>
      <w:r>
        <w:rPr>
          <w:i/>
          <w:sz w:val="18"/>
        </w:rPr>
        <w:t>Studies</w:t>
      </w:r>
      <w:r>
        <w:rPr>
          <w:sz w:val="18"/>
        </w:rPr>
        <w:t>,</w:t>
      </w:r>
      <w:r>
        <w:rPr>
          <w:spacing w:val="40"/>
          <w:sz w:val="18"/>
        </w:rPr>
        <w:t> </w:t>
      </w:r>
      <w:r>
        <w:rPr>
          <w:sz w:val="18"/>
        </w:rPr>
        <w:t>First Edition, JohnWiley and Sons, Ltd.</w:t>
      </w:r>
    </w:p>
    <w:p>
      <w:pPr>
        <w:pStyle w:val="ListParagraph"/>
        <w:numPr>
          <w:ilvl w:val="0"/>
          <w:numId w:val="34"/>
        </w:numPr>
        <w:tabs>
          <w:tab w:pos="1723" w:val="left" w:leader="none"/>
        </w:tabs>
        <w:spacing w:line="240" w:lineRule="auto" w:before="1" w:after="0"/>
        <w:ind w:left="728" w:right="552" w:firstLine="568"/>
        <w:jc w:val="both"/>
        <w:rPr>
          <w:sz w:val="18"/>
        </w:rPr>
      </w:pPr>
      <w:r>
        <w:rPr>
          <w:sz w:val="18"/>
        </w:rPr>
        <w:t>Szcesna, J., Welosowska, M. 2015. Tourism as a Chance for Develpoment of Peripheral rural areas</w:t>
      </w:r>
      <w:r>
        <w:rPr>
          <w:spacing w:val="40"/>
          <w:sz w:val="18"/>
        </w:rPr>
        <w:t> </w:t>
      </w:r>
      <w:r>
        <w:rPr>
          <w:sz w:val="18"/>
        </w:rPr>
        <w:t>within the easten part of Lubenskie voivodship. </w:t>
      </w:r>
      <w:r>
        <w:rPr>
          <w:i/>
          <w:sz w:val="18"/>
        </w:rPr>
        <w:t>Barometr Regionalny, </w:t>
      </w:r>
      <w:r>
        <w:rPr>
          <w:sz w:val="18"/>
        </w:rPr>
        <w:t>Vol</w:t>
      </w:r>
      <w:r>
        <w:rPr>
          <w:i/>
          <w:sz w:val="18"/>
        </w:rPr>
        <w:t>.</w:t>
      </w:r>
      <w:r>
        <w:rPr>
          <w:sz w:val="18"/>
        </w:rPr>
        <w:t>13, Issue 1, pp. 85-90.</w:t>
      </w:r>
    </w:p>
    <w:p>
      <w:pPr>
        <w:pStyle w:val="ListParagraph"/>
        <w:numPr>
          <w:ilvl w:val="0"/>
          <w:numId w:val="34"/>
        </w:numPr>
        <w:tabs>
          <w:tab w:pos="1723" w:val="left" w:leader="none"/>
        </w:tabs>
        <w:spacing w:line="240" w:lineRule="auto" w:before="1" w:after="0"/>
        <w:ind w:left="728" w:right="546" w:firstLine="568"/>
        <w:jc w:val="both"/>
        <w:rPr>
          <w:sz w:val="18"/>
        </w:rPr>
      </w:pPr>
      <w:r>
        <w:rPr>
          <w:sz w:val="18"/>
        </w:rPr>
        <w:t>Vaznonis, V., Čiūtaitė, D. 2010. Links between rural economic competitiveness and local</w:t>
      </w:r>
      <w:r>
        <w:rPr>
          <w:spacing w:val="40"/>
          <w:sz w:val="18"/>
        </w:rPr>
        <w:t> </w:t>
      </w:r>
      <w:r>
        <w:rPr>
          <w:sz w:val="18"/>
        </w:rPr>
        <w:t>entrepreneurship. </w:t>
      </w:r>
      <w:r>
        <w:rPr>
          <w:i/>
          <w:sz w:val="18"/>
        </w:rPr>
        <w:t>Management science and studies for the development of rural businesses and their infrastructure</w:t>
      </w:r>
      <w:r>
        <w:rPr>
          <w:sz w:val="18"/>
        </w:rPr>
        <w:t>,</w:t>
      </w:r>
      <w:r>
        <w:rPr>
          <w:spacing w:val="40"/>
          <w:sz w:val="18"/>
        </w:rPr>
        <w:t> </w:t>
      </w:r>
      <w:r>
        <w:rPr>
          <w:sz w:val="18"/>
        </w:rPr>
        <w:t>Vol. 22, Issue 3, pp. 1-9.</w:t>
      </w:r>
    </w:p>
    <w:p>
      <w:pPr>
        <w:pStyle w:val="ListParagraph"/>
        <w:numPr>
          <w:ilvl w:val="0"/>
          <w:numId w:val="34"/>
        </w:numPr>
        <w:tabs>
          <w:tab w:pos="1723" w:val="left" w:leader="none"/>
        </w:tabs>
        <w:spacing w:line="240" w:lineRule="auto" w:before="0" w:after="0"/>
        <w:ind w:left="728" w:right="653" w:firstLine="568"/>
        <w:jc w:val="left"/>
        <w:rPr>
          <w:sz w:val="18"/>
        </w:rPr>
      </w:pPr>
      <w:r>
        <w:rPr>
          <w:sz w:val="18"/>
        </w:rPr>
        <w:t>Wachter, M., Wytrzens, K. H. (2016). The impact of a local thematic focus on community building</w:t>
      </w:r>
      <w:r>
        <w:rPr>
          <w:spacing w:val="40"/>
          <w:sz w:val="18"/>
        </w:rPr>
        <w:t> </w:t>
      </w:r>
      <w:r>
        <w:rPr>
          <w:sz w:val="18"/>
        </w:rPr>
        <w:t>activities</w:t>
      </w:r>
      <w:r>
        <w:rPr>
          <w:spacing w:val="-3"/>
          <w:sz w:val="18"/>
        </w:rPr>
        <w:t> </w:t>
      </w:r>
      <w:r>
        <w:rPr>
          <w:sz w:val="18"/>
        </w:rPr>
        <w:t>in</w:t>
      </w:r>
      <w:r>
        <w:rPr>
          <w:spacing w:val="-4"/>
          <w:sz w:val="18"/>
        </w:rPr>
        <w:t> </w:t>
      </w:r>
      <w:r>
        <w:rPr>
          <w:sz w:val="18"/>
        </w:rPr>
        <w:t>rural</w:t>
      </w:r>
      <w:r>
        <w:rPr>
          <w:spacing w:val="-3"/>
          <w:sz w:val="18"/>
        </w:rPr>
        <w:t> </w:t>
      </w:r>
      <w:r>
        <w:rPr>
          <w:sz w:val="18"/>
        </w:rPr>
        <w:t>villages.</w:t>
      </w:r>
      <w:r>
        <w:rPr>
          <w:spacing w:val="-2"/>
          <w:sz w:val="18"/>
        </w:rPr>
        <w:t> </w:t>
      </w:r>
      <w:r>
        <w:rPr>
          <w:i/>
          <w:sz w:val="18"/>
        </w:rPr>
        <w:t>Erschienen</w:t>
      </w:r>
      <w:r>
        <w:rPr>
          <w:i/>
          <w:spacing w:val="-3"/>
          <w:sz w:val="18"/>
        </w:rPr>
        <w:t> </w:t>
      </w:r>
      <w:r>
        <w:rPr>
          <w:i/>
          <w:sz w:val="18"/>
        </w:rPr>
        <w:t>im</w:t>
      </w:r>
      <w:r>
        <w:rPr>
          <w:i/>
          <w:spacing w:val="-2"/>
          <w:sz w:val="18"/>
        </w:rPr>
        <w:t> </w:t>
      </w:r>
      <w:r>
        <w:rPr>
          <w:i/>
          <w:sz w:val="18"/>
        </w:rPr>
        <w:t>Jahrbuch</w:t>
      </w:r>
      <w:r>
        <w:rPr>
          <w:i/>
          <w:spacing w:val="-2"/>
          <w:sz w:val="18"/>
        </w:rPr>
        <w:t> </w:t>
      </w:r>
      <w:r>
        <w:rPr>
          <w:i/>
          <w:sz w:val="18"/>
        </w:rPr>
        <w:t>der</w:t>
      </w:r>
      <w:r>
        <w:rPr>
          <w:i/>
          <w:spacing w:val="-2"/>
          <w:sz w:val="18"/>
        </w:rPr>
        <w:t> </w:t>
      </w:r>
      <w:r>
        <w:rPr>
          <w:i/>
          <w:sz w:val="18"/>
        </w:rPr>
        <w:t>Österreichischen</w:t>
      </w:r>
      <w:r>
        <w:rPr>
          <w:i/>
          <w:spacing w:val="-3"/>
          <w:sz w:val="18"/>
        </w:rPr>
        <w:t> </w:t>
      </w:r>
      <w:r>
        <w:rPr>
          <w:i/>
          <w:sz w:val="18"/>
        </w:rPr>
        <w:t>Gesellschaft</w:t>
      </w:r>
      <w:r>
        <w:rPr>
          <w:i/>
          <w:spacing w:val="-2"/>
          <w:sz w:val="18"/>
        </w:rPr>
        <w:t> </w:t>
      </w:r>
      <w:r>
        <w:rPr>
          <w:i/>
          <w:sz w:val="18"/>
        </w:rPr>
        <w:t>für</w:t>
      </w:r>
      <w:r>
        <w:rPr>
          <w:i/>
          <w:spacing w:val="-2"/>
          <w:sz w:val="18"/>
        </w:rPr>
        <w:t> </w:t>
      </w:r>
      <w:r>
        <w:rPr>
          <w:i/>
          <w:sz w:val="18"/>
        </w:rPr>
        <w:t>Agrarökonomie</w:t>
      </w:r>
      <w:r>
        <w:rPr>
          <w:sz w:val="18"/>
        </w:rPr>
        <w:t>.</w:t>
      </w:r>
      <w:r>
        <w:rPr>
          <w:spacing w:val="-3"/>
          <w:sz w:val="18"/>
        </w:rPr>
        <w:t> </w:t>
      </w:r>
      <w:r>
        <w:rPr>
          <w:sz w:val="18"/>
        </w:rPr>
        <w:t>Vol.</w:t>
      </w:r>
      <w:r>
        <w:rPr>
          <w:spacing w:val="-4"/>
          <w:sz w:val="18"/>
        </w:rPr>
        <w:t> </w:t>
      </w:r>
      <w:r>
        <w:rPr>
          <w:sz w:val="18"/>
        </w:rPr>
        <w:t>25,</w:t>
      </w:r>
      <w:r>
        <w:rPr>
          <w:spacing w:val="-3"/>
          <w:sz w:val="18"/>
        </w:rPr>
        <w:t> </w:t>
      </w:r>
      <w:r>
        <w:rPr>
          <w:sz w:val="18"/>
        </w:rPr>
        <w:t>pp.</w:t>
      </w:r>
      <w:r>
        <w:rPr>
          <w:spacing w:val="40"/>
          <w:sz w:val="18"/>
        </w:rPr>
        <w:t> </w:t>
      </w:r>
      <w:r>
        <w:rPr>
          <w:spacing w:val="-2"/>
          <w:sz w:val="18"/>
        </w:rPr>
        <w:t>149-158.</w:t>
      </w:r>
    </w:p>
    <w:p>
      <w:pPr>
        <w:pStyle w:val="ListParagraph"/>
        <w:numPr>
          <w:ilvl w:val="0"/>
          <w:numId w:val="34"/>
        </w:numPr>
        <w:tabs>
          <w:tab w:pos="1723" w:val="left" w:leader="none"/>
        </w:tabs>
        <w:spacing w:line="240" w:lineRule="auto" w:before="1" w:after="0"/>
        <w:ind w:left="728" w:right="549" w:firstLine="568"/>
        <w:jc w:val="left"/>
        <w:rPr>
          <w:sz w:val="18"/>
        </w:rPr>
      </w:pPr>
      <w:r>
        <w:rPr>
          <w:sz w:val="18"/>
        </w:rPr>
        <w:t>Wong K., Cheung P., 1999. Strategic theming in theme park marketing. </w:t>
      </w:r>
      <w:r>
        <w:rPr>
          <w:i/>
          <w:sz w:val="18"/>
        </w:rPr>
        <w:t>Journal of Vacation Marketing</w:t>
      </w:r>
      <w:r>
        <w:rPr>
          <w:sz w:val="18"/>
        </w:rPr>
        <w:t>.</w:t>
      </w:r>
      <w:r>
        <w:rPr>
          <w:spacing w:val="40"/>
          <w:sz w:val="18"/>
        </w:rPr>
        <w:t> </w:t>
      </w:r>
      <w:r>
        <w:rPr>
          <w:sz w:val="18"/>
        </w:rPr>
        <w:t>Vol. 5, Issue 4, pp. 319-332.</w:t>
      </w:r>
    </w:p>
    <w:p>
      <w:pPr>
        <w:pStyle w:val="ListParagraph"/>
        <w:numPr>
          <w:ilvl w:val="0"/>
          <w:numId w:val="34"/>
        </w:numPr>
        <w:tabs>
          <w:tab w:pos="1723" w:val="left" w:leader="none"/>
        </w:tabs>
        <w:spacing w:line="240" w:lineRule="auto" w:before="0" w:after="0"/>
        <w:ind w:left="1722" w:right="0" w:hanging="426"/>
        <w:jc w:val="left"/>
        <w:rPr>
          <w:sz w:val="18"/>
        </w:rPr>
      </w:pPr>
      <w:r>
        <w:rPr>
          <w:sz w:val="18"/>
        </w:rPr>
        <w:t>Žydžiūnaitė,</w:t>
      </w:r>
      <w:r>
        <w:rPr>
          <w:spacing w:val="-3"/>
          <w:sz w:val="18"/>
        </w:rPr>
        <w:t> </w:t>
      </w:r>
      <w:r>
        <w:rPr>
          <w:sz w:val="18"/>
        </w:rPr>
        <w:t>V.,</w:t>
      </w:r>
      <w:r>
        <w:rPr>
          <w:spacing w:val="-3"/>
          <w:sz w:val="18"/>
        </w:rPr>
        <w:t> </w:t>
      </w:r>
      <w:r>
        <w:rPr>
          <w:sz w:val="18"/>
        </w:rPr>
        <w:t>Sabaliauskas,</w:t>
      </w:r>
      <w:r>
        <w:rPr>
          <w:spacing w:val="-2"/>
          <w:sz w:val="18"/>
        </w:rPr>
        <w:t> </w:t>
      </w:r>
      <w:r>
        <w:rPr>
          <w:sz w:val="18"/>
        </w:rPr>
        <w:t>S.</w:t>
      </w:r>
      <w:r>
        <w:rPr>
          <w:spacing w:val="-4"/>
          <w:sz w:val="18"/>
        </w:rPr>
        <w:t> </w:t>
      </w:r>
      <w:r>
        <w:rPr>
          <w:sz w:val="18"/>
        </w:rPr>
        <w:t>(2017).</w:t>
      </w:r>
      <w:r>
        <w:rPr>
          <w:spacing w:val="-3"/>
          <w:sz w:val="18"/>
        </w:rPr>
        <w:t> </w:t>
      </w:r>
      <w:r>
        <w:rPr>
          <w:sz w:val="18"/>
        </w:rPr>
        <w:t>Kokybiniai</w:t>
      </w:r>
      <w:r>
        <w:rPr>
          <w:spacing w:val="-3"/>
          <w:sz w:val="18"/>
        </w:rPr>
        <w:t> </w:t>
      </w:r>
      <w:r>
        <w:rPr>
          <w:sz w:val="18"/>
        </w:rPr>
        <w:t>tyrimai:</w:t>
      </w:r>
      <w:r>
        <w:rPr>
          <w:spacing w:val="-4"/>
          <w:sz w:val="18"/>
        </w:rPr>
        <w:t> </w:t>
      </w:r>
      <w:r>
        <w:rPr>
          <w:sz w:val="18"/>
        </w:rPr>
        <w:t>principai</w:t>
      </w:r>
      <w:r>
        <w:rPr>
          <w:spacing w:val="-3"/>
          <w:sz w:val="18"/>
        </w:rPr>
        <w:t> </w:t>
      </w:r>
      <w:r>
        <w:rPr>
          <w:sz w:val="18"/>
        </w:rPr>
        <w:t>ir</w:t>
      </w:r>
      <w:r>
        <w:rPr>
          <w:spacing w:val="-2"/>
          <w:sz w:val="18"/>
        </w:rPr>
        <w:t> </w:t>
      </w:r>
      <w:r>
        <w:rPr>
          <w:sz w:val="18"/>
        </w:rPr>
        <w:t>metodai.</w:t>
      </w:r>
      <w:r>
        <w:rPr>
          <w:spacing w:val="-2"/>
          <w:sz w:val="18"/>
        </w:rPr>
        <w:t> </w:t>
      </w:r>
      <w:r>
        <w:rPr>
          <w:sz w:val="18"/>
        </w:rPr>
        <w:t>Vaga.</w:t>
      </w:r>
      <w:r>
        <w:rPr>
          <w:spacing w:val="-6"/>
          <w:sz w:val="18"/>
        </w:rPr>
        <w:t> </w:t>
      </w:r>
      <w:r>
        <w:rPr>
          <w:sz w:val="18"/>
        </w:rPr>
        <w:t>p.</w:t>
      </w:r>
      <w:r>
        <w:rPr>
          <w:spacing w:val="-2"/>
          <w:sz w:val="18"/>
        </w:rPr>
        <w:t> </w:t>
      </w:r>
      <w:r>
        <w:rPr>
          <w:spacing w:val="-4"/>
          <w:sz w:val="18"/>
        </w:rPr>
        <w:t>375.</w:t>
      </w:r>
    </w:p>
    <w:p>
      <w:pPr>
        <w:spacing w:after="0" w:line="240" w:lineRule="auto"/>
        <w:jc w:val="left"/>
        <w:rPr>
          <w:sz w:val="18"/>
        </w:rPr>
        <w:sectPr>
          <w:pgSz w:w="11910" w:h="16840"/>
          <w:pgMar w:header="0" w:footer="590" w:top="1040" w:bottom="780" w:left="1540" w:right="300"/>
        </w:sectPr>
      </w:pPr>
    </w:p>
    <w:p>
      <w:pPr>
        <w:spacing w:before="74"/>
        <w:ind w:left="0" w:right="547" w:firstLine="0"/>
        <w:jc w:val="right"/>
        <w:rPr>
          <w:b/>
          <w:sz w:val="24"/>
        </w:rPr>
      </w:pPr>
      <w:r>
        <w:rPr>
          <w:b/>
          <w:sz w:val="24"/>
        </w:rPr>
        <w:t>2</w:t>
      </w:r>
      <w:r>
        <w:rPr>
          <w:b/>
          <w:spacing w:val="-1"/>
          <w:sz w:val="24"/>
        </w:rPr>
        <w:t> </w:t>
      </w:r>
      <w:r>
        <w:rPr>
          <w:b/>
          <w:spacing w:val="-2"/>
          <w:sz w:val="24"/>
        </w:rPr>
        <w:t>priedas</w:t>
      </w:r>
    </w:p>
    <w:p>
      <w:pPr>
        <w:pStyle w:val="Heading2"/>
        <w:spacing w:before="2"/>
        <w:ind w:left="288" w:right="114" w:firstLine="0"/>
        <w:jc w:val="center"/>
      </w:pPr>
      <w:r>
        <w:rPr/>
        <w:t>SUMANIŲJŲ</w:t>
      </w:r>
      <w:r>
        <w:rPr>
          <w:spacing w:val="-5"/>
        </w:rPr>
        <w:t> </w:t>
      </w:r>
      <w:r>
        <w:rPr/>
        <w:t>KAIMŲ</w:t>
      </w:r>
      <w:r>
        <w:rPr>
          <w:spacing w:val="-3"/>
        </w:rPr>
        <w:t> </w:t>
      </w:r>
      <w:r>
        <w:rPr/>
        <w:t>VYSTYMO</w:t>
      </w:r>
      <w:r>
        <w:rPr>
          <w:spacing w:val="-3"/>
        </w:rPr>
        <w:t> </w:t>
      </w:r>
      <w:r>
        <w:rPr/>
        <w:t>POREIKIŲ</w:t>
      </w:r>
      <w:r>
        <w:rPr>
          <w:spacing w:val="-3"/>
        </w:rPr>
        <w:t> </w:t>
      </w:r>
      <w:r>
        <w:rPr/>
        <w:t>SRITYS</w:t>
      </w:r>
      <w:r>
        <w:rPr>
          <w:spacing w:val="-4"/>
        </w:rPr>
        <w:t> </w:t>
      </w:r>
      <w:r>
        <w:rPr>
          <w:spacing w:val="-2"/>
        </w:rPr>
        <w:t>LIETUVOJE</w:t>
      </w:r>
    </w:p>
    <w:p>
      <w:pPr>
        <w:pStyle w:val="BodyText"/>
        <w:spacing w:before="4"/>
        <w:rPr>
          <w:b/>
          <w:sz w:val="15"/>
        </w:rPr>
      </w:pPr>
    </w:p>
    <w:p>
      <w:pPr>
        <w:pStyle w:val="BodyText"/>
        <w:spacing w:before="101"/>
        <w:ind w:left="162" w:right="549" w:firstLine="566"/>
        <w:jc w:val="both"/>
      </w:pPr>
      <w:r>
        <w:rPr/>
        <w:t>XXI a. 3-ojo dešimtmečio pradžios visuomenė pergyvena kultūrinį ir technologinį posūkį,</w:t>
      </w:r>
      <w:r>
        <w:rPr>
          <w:spacing w:val="-9"/>
        </w:rPr>
        <w:t> </w:t>
      </w:r>
      <w:r>
        <w:rPr/>
        <w:t>kuris</w:t>
      </w:r>
      <w:r>
        <w:rPr>
          <w:spacing w:val="-10"/>
        </w:rPr>
        <w:t> </w:t>
      </w:r>
      <w:r>
        <w:rPr/>
        <w:t>verčia</w:t>
      </w:r>
      <w:r>
        <w:rPr>
          <w:spacing w:val="-10"/>
        </w:rPr>
        <w:t> </w:t>
      </w:r>
      <w:r>
        <w:rPr/>
        <w:t>iš</w:t>
      </w:r>
      <w:r>
        <w:rPr>
          <w:spacing w:val="-10"/>
        </w:rPr>
        <w:t> </w:t>
      </w:r>
      <w:r>
        <w:rPr/>
        <w:t>esmės</w:t>
      </w:r>
      <w:r>
        <w:rPr>
          <w:spacing w:val="-10"/>
        </w:rPr>
        <w:t> </w:t>
      </w:r>
      <w:r>
        <w:rPr/>
        <w:t>permąstyti</w:t>
      </w:r>
      <w:r>
        <w:rPr>
          <w:spacing w:val="-10"/>
        </w:rPr>
        <w:t> </w:t>
      </w:r>
      <w:r>
        <w:rPr/>
        <w:t>santykius</w:t>
      </w:r>
      <w:r>
        <w:rPr>
          <w:spacing w:val="-11"/>
        </w:rPr>
        <w:t> </w:t>
      </w:r>
      <w:r>
        <w:rPr/>
        <w:t>tarp</w:t>
      </w:r>
      <w:r>
        <w:rPr>
          <w:spacing w:val="-10"/>
        </w:rPr>
        <w:t> </w:t>
      </w:r>
      <w:r>
        <w:rPr/>
        <w:t>žmogaus,</w:t>
      </w:r>
      <w:r>
        <w:rPr>
          <w:spacing w:val="-10"/>
        </w:rPr>
        <w:t> </w:t>
      </w:r>
      <w:r>
        <w:rPr/>
        <w:t>naujų</w:t>
      </w:r>
      <w:r>
        <w:rPr>
          <w:spacing w:val="-9"/>
        </w:rPr>
        <w:t> </w:t>
      </w:r>
      <w:r>
        <w:rPr/>
        <w:t>technologijų,</w:t>
      </w:r>
      <w:r>
        <w:rPr>
          <w:spacing w:val="-10"/>
        </w:rPr>
        <w:t> </w:t>
      </w:r>
      <w:r>
        <w:rPr/>
        <w:t>mokslo ir kūrybos. Tradiciniai ir nauji suinteresuotųjų tinklai, kurių veiklą sustiprina skaitmeninių ir telekomunikacinių technologijų pažanga, bioenergetika ir gebėjimas panaudoti turimas žinias vietos gyventojų ir verslo vystymo naudai, padeda kaimo bendruomenėms daryti strateginius proveržius. Bendruomenės, kurios nuolat mokosi pažinti, panaudoti kaimo pranašumus ir populiarinti gyvenimo kaime vertybes, sukuria gyvybingus kaimus.</w:t>
      </w:r>
    </w:p>
    <w:p>
      <w:pPr>
        <w:spacing w:before="0"/>
        <w:ind w:left="162" w:right="545" w:firstLine="566"/>
        <w:jc w:val="both"/>
        <w:rPr>
          <w:sz w:val="24"/>
        </w:rPr>
      </w:pPr>
      <w:r>
        <w:rPr>
          <w:sz w:val="24"/>
        </w:rPr>
        <w:t>„Kaimo darbotvarkėje turėtų būti pateiktas integruotų strategijų rinkinys, kuris įgalintų ir suteiktų kaimo bendruomenėms galimybes (galią) </w:t>
      </w:r>
      <w:r>
        <w:rPr>
          <w:i/>
          <w:sz w:val="24"/>
        </w:rPr>
        <w:t>iššūkius paversti tokiais</w:t>
      </w:r>
      <w:r>
        <w:rPr>
          <w:i/>
          <w:sz w:val="24"/>
        </w:rPr>
        <w:t> pranašumais kaip dekarbonizacija, klimato priemonės, skaitmeninimas, kartų kaita, naujų dalyvių integracija, socialinės naujovės ir kt. (</w:t>
      </w:r>
      <w:r>
        <w:rPr>
          <w:sz w:val="24"/>
        </w:rPr>
        <w:t>Rural Europe: Which Way to Go?, 2020</w:t>
      </w:r>
      <w:r>
        <w:rPr>
          <w:position w:val="6"/>
          <w:sz w:val="16"/>
        </w:rPr>
        <w:t>29</w:t>
      </w:r>
      <w:r>
        <w:rPr>
          <w:sz w:val="24"/>
        </w:rPr>
        <w:t>). Sumanūs kaimai</w:t>
      </w:r>
      <w:r>
        <w:rPr>
          <w:spacing w:val="40"/>
          <w:sz w:val="24"/>
        </w:rPr>
        <w:t> </w:t>
      </w:r>
      <w:r>
        <w:rPr>
          <w:sz w:val="24"/>
        </w:rPr>
        <w:t>yra: bendruomenės, kurios </w:t>
      </w:r>
      <w:r>
        <w:rPr>
          <w:i/>
          <w:sz w:val="24"/>
        </w:rPr>
        <w:t>kuria naujas galimybes besiremdamos</w:t>
      </w:r>
      <w:r>
        <w:rPr>
          <w:i/>
          <w:sz w:val="24"/>
        </w:rPr>
        <w:t> esamomis,</w:t>
      </w:r>
      <w:r>
        <w:rPr>
          <w:i/>
          <w:spacing w:val="-14"/>
          <w:sz w:val="24"/>
        </w:rPr>
        <w:t> </w:t>
      </w:r>
      <w:r>
        <w:rPr>
          <w:i/>
          <w:sz w:val="24"/>
        </w:rPr>
        <w:t>savo</w:t>
      </w:r>
      <w:r>
        <w:rPr>
          <w:i/>
          <w:spacing w:val="-13"/>
          <w:sz w:val="24"/>
        </w:rPr>
        <w:t> </w:t>
      </w:r>
      <w:r>
        <w:rPr>
          <w:i/>
          <w:sz w:val="24"/>
        </w:rPr>
        <w:t>kaimo</w:t>
      </w:r>
      <w:r>
        <w:rPr>
          <w:i/>
          <w:spacing w:val="-13"/>
          <w:sz w:val="24"/>
        </w:rPr>
        <w:t> </w:t>
      </w:r>
      <w:r>
        <w:rPr>
          <w:i/>
          <w:sz w:val="24"/>
        </w:rPr>
        <w:t>stiprybėmis</w:t>
      </w:r>
      <w:r>
        <w:rPr>
          <w:i/>
          <w:spacing w:val="-13"/>
          <w:sz w:val="24"/>
        </w:rPr>
        <w:t> </w:t>
      </w:r>
      <w:r>
        <w:rPr>
          <w:i/>
          <w:sz w:val="24"/>
        </w:rPr>
        <w:t>ir</w:t>
      </w:r>
      <w:r>
        <w:rPr>
          <w:i/>
          <w:spacing w:val="-14"/>
          <w:sz w:val="24"/>
        </w:rPr>
        <w:t> </w:t>
      </w:r>
      <w:r>
        <w:rPr>
          <w:i/>
          <w:sz w:val="24"/>
        </w:rPr>
        <w:t>ištekliais;</w:t>
      </w:r>
      <w:r>
        <w:rPr>
          <w:i/>
          <w:spacing w:val="-13"/>
          <w:sz w:val="24"/>
        </w:rPr>
        <w:t> </w:t>
      </w:r>
      <w:r>
        <w:rPr>
          <w:i/>
          <w:sz w:val="24"/>
        </w:rPr>
        <w:t>k</w:t>
      </w:r>
      <w:r>
        <w:rPr>
          <w:sz w:val="24"/>
        </w:rPr>
        <w:t>aimai,</w:t>
      </w:r>
      <w:r>
        <w:rPr>
          <w:spacing w:val="-13"/>
          <w:sz w:val="24"/>
        </w:rPr>
        <w:t> </w:t>
      </w:r>
      <w:r>
        <w:rPr>
          <w:sz w:val="24"/>
        </w:rPr>
        <w:t>kurių</w:t>
      </w:r>
      <w:r>
        <w:rPr>
          <w:spacing w:val="-13"/>
          <w:sz w:val="24"/>
        </w:rPr>
        <w:t> </w:t>
      </w:r>
      <w:r>
        <w:rPr>
          <w:sz w:val="24"/>
        </w:rPr>
        <w:t>integruotas</w:t>
      </w:r>
      <w:r>
        <w:rPr>
          <w:spacing w:val="-13"/>
          <w:sz w:val="24"/>
        </w:rPr>
        <w:t> </w:t>
      </w:r>
      <w:r>
        <w:rPr>
          <w:sz w:val="24"/>
        </w:rPr>
        <w:t>vystymasis</w:t>
      </w:r>
      <w:r>
        <w:rPr>
          <w:spacing w:val="-14"/>
          <w:sz w:val="24"/>
        </w:rPr>
        <w:t> </w:t>
      </w:r>
      <w:r>
        <w:rPr>
          <w:sz w:val="24"/>
        </w:rPr>
        <w:t>paremtas įvairiomis priemonėmis, tradiciniais ir naujais tinklais, paslaugomis naudojant skaitmenines,</w:t>
      </w:r>
      <w:r>
        <w:rPr>
          <w:spacing w:val="-3"/>
          <w:sz w:val="24"/>
        </w:rPr>
        <w:t> </w:t>
      </w:r>
      <w:r>
        <w:rPr>
          <w:sz w:val="24"/>
        </w:rPr>
        <w:t>telekomunikacines</w:t>
      </w:r>
      <w:r>
        <w:rPr>
          <w:spacing w:val="-4"/>
          <w:sz w:val="24"/>
        </w:rPr>
        <w:t> </w:t>
      </w:r>
      <w:r>
        <w:rPr>
          <w:sz w:val="24"/>
        </w:rPr>
        <w:t>technologijas,</w:t>
      </w:r>
      <w:r>
        <w:rPr>
          <w:spacing w:val="-5"/>
          <w:sz w:val="24"/>
        </w:rPr>
        <w:t> </w:t>
      </w:r>
      <w:r>
        <w:rPr>
          <w:sz w:val="24"/>
        </w:rPr>
        <w:t>inovacijas,</w:t>
      </w:r>
      <w:r>
        <w:rPr>
          <w:spacing w:val="-3"/>
          <w:sz w:val="24"/>
        </w:rPr>
        <w:t> </w:t>
      </w:r>
      <w:r>
        <w:rPr>
          <w:sz w:val="24"/>
        </w:rPr>
        <w:t>vietos</w:t>
      </w:r>
      <w:r>
        <w:rPr>
          <w:spacing w:val="-5"/>
          <w:sz w:val="24"/>
        </w:rPr>
        <w:t> </w:t>
      </w:r>
      <w:r>
        <w:rPr>
          <w:sz w:val="24"/>
        </w:rPr>
        <w:t>ir</w:t>
      </w:r>
      <w:r>
        <w:rPr>
          <w:spacing w:val="-4"/>
          <w:sz w:val="24"/>
        </w:rPr>
        <w:t> </w:t>
      </w:r>
      <w:r>
        <w:rPr>
          <w:sz w:val="24"/>
        </w:rPr>
        <w:t>globalias</w:t>
      </w:r>
      <w:r>
        <w:rPr>
          <w:spacing w:val="-5"/>
          <w:sz w:val="24"/>
        </w:rPr>
        <w:t> </w:t>
      </w:r>
      <w:r>
        <w:rPr>
          <w:sz w:val="24"/>
        </w:rPr>
        <w:t>žinias;</w:t>
      </w:r>
      <w:r>
        <w:rPr>
          <w:spacing w:val="-5"/>
          <w:sz w:val="24"/>
        </w:rPr>
        <w:t> </w:t>
      </w:r>
      <w:r>
        <w:rPr>
          <w:sz w:val="24"/>
        </w:rPr>
        <w:t>kaimai, kurie</w:t>
      </w:r>
      <w:r>
        <w:rPr>
          <w:spacing w:val="6"/>
          <w:sz w:val="24"/>
        </w:rPr>
        <w:t> </w:t>
      </w:r>
      <w:r>
        <w:rPr>
          <w:sz w:val="24"/>
        </w:rPr>
        <w:t>daugiausia</w:t>
      </w:r>
      <w:r>
        <w:rPr>
          <w:spacing w:val="-13"/>
          <w:sz w:val="24"/>
        </w:rPr>
        <w:t> </w:t>
      </w:r>
      <w:r>
        <w:rPr>
          <w:sz w:val="24"/>
        </w:rPr>
        <w:t>dėmesio</w:t>
      </w:r>
      <w:r>
        <w:rPr>
          <w:spacing w:val="-13"/>
          <w:sz w:val="24"/>
        </w:rPr>
        <w:t> </w:t>
      </w:r>
      <w:r>
        <w:rPr>
          <w:sz w:val="24"/>
        </w:rPr>
        <w:t>skiria</w:t>
      </w:r>
      <w:r>
        <w:rPr>
          <w:spacing w:val="-14"/>
          <w:sz w:val="24"/>
        </w:rPr>
        <w:t> </w:t>
      </w:r>
      <w:r>
        <w:rPr>
          <w:sz w:val="24"/>
        </w:rPr>
        <w:t>įtraukiam,</w:t>
      </w:r>
      <w:r>
        <w:rPr>
          <w:spacing w:val="-13"/>
          <w:sz w:val="24"/>
        </w:rPr>
        <w:t> </w:t>
      </w:r>
      <w:r>
        <w:rPr>
          <w:sz w:val="24"/>
        </w:rPr>
        <w:t>atsinaujinančiais</w:t>
      </w:r>
      <w:r>
        <w:rPr>
          <w:spacing w:val="-13"/>
          <w:sz w:val="24"/>
        </w:rPr>
        <w:t> </w:t>
      </w:r>
      <w:r>
        <w:rPr>
          <w:sz w:val="24"/>
        </w:rPr>
        <w:t>ištekliais</w:t>
      </w:r>
      <w:r>
        <w:rPr>
          <w:spacing w:val="-13"/>
          <w:sz w:val="24"/>
        </w:rPr>
        <w:t> </w:t>
      </w:r>
      <w:r>
        <w:rPr>
          <w:sz w:val="24"/>
        </w:rPr>
        <w:t>pagrįstam</w:t>
      </w:r>
      <w:r>
        <w:rPr>
          <w:spacing w:val="-13"/>
          <w:sz w:val="24"/>
        </w:rPr>
        <w:t> </w:t>
      </w:r>
      <w:r>
        <w:rPr>
          <w:sz w:val="24"/>
        </w:rPr>
        <w:t>vystymuisi. Siekiama apjungti vietos išteklius ir nepalikti nieko nuošalyje.</w:t>
      </w:r>
    </w:p>
    <w:p>
      <w:pPr>
        <w:pStyle w:val="BodyText"/>
        <w:ind w:left="162" w:right="545" w:firstLine="566"/>
        <w:jc w:val="both"/>
      </w:pPr>
      <w:r>
        <w:rPr/>
        <w:t>Sumanūs</w:t>
      </w:r>
      <w:r>
        <w:rPr>
          <w:spacing w:val="-3"/>
        </w:rPr>
        <w:t> </w:t>
      </w:r>
      <w:r>
        <w:rPr/>
        <w:t>kaimai</w:t>
      </w:r>
      <w:r>
        <w:rPr>
          <w:spacing w:val="-3"/>
        </w:rPr>
        <w:t> </w:t>
      </w:r>
      <w:r>
        <w:rPr/>
        <w:t>jau</w:t>
      </w:r>
      <w:r>
        <w:rPr>
          <w:spacing w:val="-3"/>
        </w:rPr>
        <w:t> </w:t>
      </w:r>
      <w:r>
        <w:rPr/>
        <w:t>yra reikšmingi</w:t>
      </w:r>
      <w:r>
        <w:rPr>
          <w:spacing w:val="-2"/>
        </w:rPr>
        <w:t> </w:t>
      </w:r>
      <w:r>
        <w:rPr/>
        <w:t>reagavimo</w:t>
      </w:r>
      <w:r>
        <w:rPr>
          <w:spacing w:val="-1"/>
        </w:rPr>
        <w:t> </w:t>
      </w:r>
      <w:r>
        <w:rPr/>
        <w:t>dalyviai</w:t>
      </w:r>
      <w:r>
        <w:rPr>
          <w:spacing w:val="-2"/>
        </w:rPr>
        <w:t> </w:t>
      </w:r>
      <w:r>
        <w:rPr/>
        <w:t>į</w:t>
      </w:r>
      <w:r>
        <w:rPr>
          <w:spacing w:val="-2"/>
        </w:rPr>
        <w:t> </w:t>
      </w:r>
      <w:r>
        <w:rPr/>
        <w:t>„Žaliąjį</w:t>
      </w:r>
      <w:r>
        <w:rPr>
          <w:spacing w:val="-2"/>
        </w:rPr>
        <w:t> </w:t>
      </w:r>
      <w:r>
        <w:rPr/>
        <w:t>kursą“</w:t>
      </w:r>
      <w:r>
        <w:rPr>
          <w:spacing w:val="-1"/>
        </w:rPr>
        <w:t> </w:t>
      </w:r>
      <w:r>
        <w:rPr/>
        <w:t>vietos</w:t>
      </w:r>
      <w:r>
        <w:rPr>
          <w:spacing w:val="-3"/>
        </w:rPr>
        <w:t> </w:t>
      </w:r>
      <w:r>
        <w:rPr/>
        <w:t>lygiu.</w:t>
      </w:r>
      <w:r>
        <w:rPr>
          <w:spacing w:val="-2"/>
        </w:rPr>
        <w:t> </w:t>
      </w:r>
      <w:r>
        <w:rPr/>
        <w:t>Jie dažnai</w:t>
      </w:r>
      <w:r>
        <w:rPr>
          <w:spacing w:val="-3"/>
        </w:rPr>
        <w:t> </w:t>
      </w:r>
      <w:r>
        <w:rPr/>
        <w:t>yra</w:t>
      </w:r>
      <w:r>
        <w:rPr>
          <w:spacing w:val="-4"/>
        </w:rPr>
        <w:t> </w:t>
      </w:r>
      <w:r>
        <w:rPr/>
        <w:t>priešakinėse</w:t>
      </w:r>
      <w:r>
        <w:rPr>
          <w:spacing w:val="-3"/>
        </w:rPr>
        <w:t> </w:t>
      </w:r>
      <w:r>
        <w:rPr/>
        <w:t>linijose</w:t>
      </w:r>
      <w:r>
        <w:rPr>
          <w:spacing w:val="-3"/>
        </w:rPr>
        <w:t> </w:t>
      </w:r>
      <w:r>
        <w:rPr/>
        <w:t>kaimo</w:t>
      </w:r>
      <w:r>
        <w:rPr>
          <w:spacing w:val="-4"/>
        </w:rPr>
        <w:t> </w:t>
      </w:r>
      <w:r>
        <w:rPr/>
        <w:t>socialinių</w:t>
      </w:r>
      <w:r>
        <w:rPr>
          <w:spacing w:val="-4"/>
        </w:rPr>
        <w:t> </w:t>
      </w:r>
      <w:r>
        <w:rPr/>
        <w:t>inovacijų,</w:t>
      </w:r>
      <w:r>
        <w:rPr>
          <w:spacing w:val="-3"/>
        </w:rPr>
        <w:t> </w:t>
      </w:r>
      <w:r>
        <w:rPr/>
        <w:t>kurios</w:t>
      </w:r>
      <w:r>
        <w:rPr>
          <w:spacing w:val="-3"/>
        </w:rPr>
        <w:t> </w:t>
      </w:r>
      <w:r>
        <w:rPr/>
        <w:t>yra</w:t>
      </w:r>
      <w:r>
        <w:rPr>
          <w:spacing w:val="-4"/>
        </w:rPr>
        <w:t> </w:t>
      </w:r>
      <w:r>
        <w:rPr/>
        <w:t>pagrindinės</w:t>
      </w:r>
      <w:r>
        <w:rPr>
          <w:spacing w:val="-3"/>
        </w:rPr>
        <w:t> </w:t>
      </w:r>
      <w:r>
        <w:rPr/>
        <w:t>darnumo iššūkiams priimti. Sumanūs kaimai svariai prisideda prie darnaus vietinio verslo modelių kūrimo, sumanios regioninės specializacijos</w:t>
      </w:r>
      <w:r>
        <w:rPr>
          <w:spacing w:val="-1"/>
        </w:rPr>
        <w:t> </w:t>
      </w:r>
      <w:r>
        <w:rPr/>
        <w:t>ir</w:t>
      </w:r>
      <w:r>
        <w:rPr>
          <w:spacing w:val="-1"/>
        </w:rPr>
        <w:t> </w:t>
      </w:r>
      <w:r>
        <w:rPr/>
        <w:t>labiau</w:t>
      </w:r>
      <w:r>
        <w:rPr>
          <w:spacing w:val="-1"/>
        </w:rPr>
        <w:t> </w:t>
      </w:r>
      <w:r>
        <w:rPr/>
        <w:t>suvienija politinį mąstymą, kad galėtų panaudoti investicijas savo ilgalaikiams tikslams pasiekti.</w:t>
      </w:r>
    </w:p>
    <w:p>
      <w:pPr>
        <w:pStyle w:val="BodyText"/>
        <w:ind w:left="162" w:right="547" w:firstLine="566"/>
        <w:jc w:val="both"/>
      </w:pPr>
      <w:r>
        <w:rPr/>
        <w:t>Tam</w:t>
      </w:r>
      <w:r>
        <w:rPr>
          <w:spacing w:val="-5"/>
        </w:rPr>
        <w:t> </w:t>
      </w:r>
      <w:r>
        <w:rPr/>
        <w:t>tikru</w:t>
      </w:r>
      <w:r>
        <w:rPr>
          <w:spacing w:val="-6"/>
        </w:rPr>
        <w:t> </w:t>
      </w:r>
      <w:r>
        <w:rPr/>
        <w:t>laipsniu</w:t>
      </w:r>
      <w:r>
        <w:rPr>
          <w:spacing w:val="-5"/>
        </w:rPr>
        <w:t> </w:t>
      </w:r>
      <w:r>
        <w:rPr/>
        <w:t>Sumanūs</w:t>
      </w:r>
      <w:r>
        <w:rPr>
          <w:spacing w:val="-6"/>
        </w:rPr>
        <w:t> </w:t>
      </w:r>
      <w:r>
        <w:rPr/>
        <w:t>kaimai</w:t>
      </w:r>
      <w:r>
        <w:rPr>
          <w:spacing w:val="-4"/>
        </w:rPr>
        <w:t> </w:t>
      </w:r>
      <w:r>
        <w:rPr/>
        <w:t>apima</w:t>
      </w:r>
      <w:r>
        <w:rPr>
          <w:spacing w:val="-5"/>
        </w:rPr>
        <w:t> </w:t>
      </w:r>
      <w:r>
        <w:rPr/>
        <w:t>LEADER</w:t>
      </w:r>
      <w:r>
        <w:rPr>
          <w:spacing w:val="-6"/>
        </w:rPr>
        <w:t> </w:t>
      </w:r>
      <w:r>
        <w:rPr/>
        <w:t>metodo</w:t>
      </w:r>
      <w:r>
        <w:rPr>
          <w:spacing w:val="-5"/>
        </w:rPr>
        <w:t> </w:t>
      </w:r>
      <w:r>
        <w:rPr/>
        <w:t>bendruomenės</w:t>
      </w:r>
      <w:r>
        <w:rPr>
          <w:spacing w:val="-5"/>
        </w:rPr>
        <w:t> </w:t>
      </w:r>
      <w:r>
        <w:rPr/>
        <w:t>inicijuotos vietos plėtros (BIVP) principų taikymą labiau vietiniu mastu. Būtų prasminga oficialiai integruoti sumanaus kaimo principus į VVG rengiamas Vietos plėtros strategijas, o VVG gali tapti</w:t>
      </w:r>
      <w:r>
        <w:rPr>
          <w:spacing w:val="-13"/>
        </w:rPr>
        <w:t> </w:t>
      </w:r>
      <w:r>
        <w:rPr/>
        <w:t>viena</w:t>
      </w:r>
      <w:r>
        <w:rPr>
          <w:spacing w:val="-14"/>
        </w:rPr>
        <w:t> </w:t>
      </w:r>
      <w:r>
        <w:rPr/>
        <w:t>iš</w:t>
      </w:r>
      <w:r>
        <w:rPr>
          <w:spacing w:val="-12"/>
        </w:rPr>
        <w:t> </w:t>
      </w:r>
      <w:r>
        <w:rPr/>
        <w:t>pagrindinių</w:t>
      </w:r>
      <w:r>
        <w:rPr>
          <w:spacing w:val="-13"/>
        </w:rPr>
        <w:t> </w:t>
      </w:r>
      <w:r>
        <w:rPr/>
        <w:t>pažangių</w:t>
      </w:r>
      <w:r>
        <w:rPr>
          <w:spacing w:val="-13"/>
        </w:rPr>
        <w:t> </w:t>
      </w:r>
      <w:r>
        <w:rPr/>
        <w:t>kaimų</w:t>
      </w:r>
      <w:r>
        <w:rPr>
          <w:spacing w:val="-13"/>
        </w:rPr>
        <w:t> </w:t>
      </w:r>
      <w:r>
        <w:rPr/>
        <w:t>rėmimo</w:t>
      </w:r>
      <w:r>
        <w:rPr>
          <w:spacing w:val="-14"/>
        </w:rPr>
        <w:t> </w:t>
      </w:r>
      <w:r>
        <w:rPr/>
        <w:t>organizacijų.</w:t>
      </w:r>
      <w:r>
        <w:rPr>
          <w:spacing w:val="-12"/>
        </w:rPr>
        <w:t> </w:t>
      </w:r>
      <w:r>
        <w:rPr/>
        <w:t>Tačiau</w:t>
      </w:r>
      <w:r>
        <w:rPr>
          <w:spacing w:val="-13"/>
        </w:rPr>
        <w:t> </w:t>
      </w:r>
      <w:r>
        <w:rPr/>
        <w:t>tam,</w:t>
      </w:r>
      <w:r>
        <w:rPr>
          <w:spacing w:val="-11"/>
        </w:rPr>
        <w:t> </w:t>
      </w:r>
      <w:r>
        <w:rPr/>
        <w:t>kad</w:t>
      </w:r>
      <w:r>
        <w:rPr>
          <w:spacing w:val="-14"/>
        </w:rPr>
        <w:t> </w:t>
      </w:r>
      <w:r>
        <w:rPr/>
        <w:t>galėtų</w:t>
      </w:r>
      <w:r>
        <w:rPr>
          <w:spacing w:val="-12"/>
        </w:rPr>
        <w:t> </w:t>
      </w:r>
      <w:r>
        <w:rPr/>
        <w:t>atlikti šį vaidmenį, jos turi būti pasirengę tai atlikti.</w:t>
      </w:r>
    </w:p>
    <w:p>
      <w:pPr>
        <w:pStyle w:val="BodyText"/>
        <w:spacing w:before="2"/>
        <w:ind w:left="162" w:right="546" w:firstLine="566"/>
        <w:jc w:val="both"/>
      </w:pPr>
      <w:r>
        <w:rPr/>
        <w:t>Įgyvendinant Žemės ūkio, maisto ūkio ir žuvininkystės 2015–2022 metų mokslinių tyrimų</w:t>
      </w:r>
      <w:r>
        <w:rPr>
          <w:spacing w:val="40"/>
        </w:rPr>
        <w:t> </w:t>
      </w:r>
      <w:r>
        <w:rPr/>
        <w:t>ir taikomosios veiklos programą, kurią remią Lietuvos Respublikos žemės ūkio ministerija</w:t>
      </w:r>
      <w:r>
        <w:rPr>
          <w:spacing w:val="-1"/>
        </w:rPr>
        <w:t> </w:t>
      </w:r>
      <w:r>
        <w:rPr/>
        <w:t>buvo</w:t>
      </w:r>
      <w:r>
        <w:rPr>
          <w:spacing w:val="-2"/>
        </w:rPr>
        <w:t> </w:t>
      </w:r>
      <w:r>
        <w:rPr/>
        <w:t>atliktas</w:t>
      </w:r>
      <w:r>
        <w:rPr>
          <w:spacing w:val="-1"/>
        </w:rPr>
        <w:t> </w:t>
      </w:r>
      <w:r>
        <w:rPr/>
        <w:t>tyrimas dėl</w:t>
      </w:r>
      <w:r>
        <w:rPr>
          <w:spacing w:val="-1"/>
        </w:rPr>
        <w:t> </w:t>
      </w:r>
      <w:r>
        <w:rPr/>
        <w:t>Sumaniųjų</w:t>
      </w:r>
      <w:r>
        <w:rPr>
          <w:spacing w:val="-2"/>
        </w:rPr>
        <w:t> </w:t>
      </w:r>
      <w:r>
        <w:rPr/>
        <w:t>kaimų koncepcijos</w:t>
      </w:r>
      <w:r>
        <w:rPr>
          <w:spacing w:val="-2"/>
        </w:rPr>
        <w:t> </w:t>
      </w:r>
      <w:r>
        <w:rPr/>
        <w:t>įgyvendinimo</w:t>
      </w:r>
      <w:r>
        <w:rPr>
          <w:spacing w:val="-2"/>
        </w:rPr>
        <w:t> </w:t>
      </w:r>
      <w:r>
        <w:rPr/>
        <w:t>Lietuvoje. Atliekant tyrimą buvo atlikta apklausa, kurioje dalyvavo 174 ekspertai. Imtis ir rezultatai leido patikslinti sumanumo kaime sąvoką, identifikuoti sumanumo variaciją tarp vietos veiklos</w:t>
      </w:r>
      <w:r>
        <w:rPr>
          <w:spacing w:val="-14"/>
        </w:rPr>
        <w:t> </w:t>
      </w:r>
      <w:r>
        <w:rPr/>
        <w:t>grupių,</w:t>
      </w:r>
      <w:r>
        <w:rPr>
          <w:spacing w:val="-13"/>
        </w:rPr>
        <w:t> </w:t>
      </w:r>
      <w:r>
        <w:rPr/>
        <w:t>kaimo</w:t>
      </w:r>
      <w:r>
        <w:rPr>
          <w:spacing w:val="-13"/>
        </w:rPr>
        <w:t> </w:t>
      </w:r>
      <w:r>
        <w:rPr/>
        <w:t>bendruomeninių</w:t>
      </w:r>
      <w:r>
        <w:rPr>
          <w:spacing w:val="-13"/>
        </w:rPr>
        <w:t> </w:t>
      </w:r>
      <w:r>
        <w:rPr/>
        <w:t>organizacijų,</w:t>
      </w:r>
      <w:r>
        <w:rPr>
          <w:spacing w:val="-14"/>
        </w:rPr>
        <w:t> </w:t>
      </w:r>
      <w:r>
        <w:rPr/>
        <w:t>nevyriausybinių</w:t>
      </w:r>
      <w:r>
        <w:rPr>
          <w:spacing w:val="-13"/>
        </w:rPr>
        <w:t> </w:t>
      </w:r>
      <w:r>
        <w:rPr/>
        <w:t>organizacijų,</w:t>
      </w:r>
      <w:r>
        <w:rPr>
          <w:spacing w:val="-13"/>
        </w:rPr>
        <w:t> </w:t>
      </w:r>
      <w:r>
        <w:rPr/>
        <w:t>seniūnijų ir savivaldybių administracijų ir geografiniu požiūriu tarp administracinėse teritorijose veikiančių vienetų. Nustačius sąrašą sumanaus kaimo intervencijų krypčių buvo siekiama nustatyti ar kaimo organizacijos, kurias atstovauja ekspertai, turi ar galėtų įgyti kompetencijų,</w:t>
      </w:r>
      <w:r>
        <w:rPr>
          <w:spacing w:val="-7"/>
        </w:rPr>
        <w:t> </w:t>
      </w:r>
      <w:r>
        <w:rPr/>
        <w:t>kurios</w:t>
      </w:r>
      <w:r>
        <w:rPr>
          <w:spacing w:val="-7"/>
        </w:rPr>
        <w:t> </w:t>
      </w:r>
      <w:r>
        <w:rPr/>
        <w:t>reikalingos</w:t>
      </w:r>
      <w:r>
        <w:rPr>
          <w:spacing w:val="-7"/>
        </w:rPr>
        <w:t> </w:t>
      </w:r>
      <w:r>
        <w:rPr/>
        <w:t>įgyvendinti</w:t>
      </w:r>
      <w:r>
        <w:rPr>
          <w:spacing w:val="-6"/>
        </w:rPr>
        <w:t> </w:t>
      </w:r>
      <w:r>
        <w:rPr/>
        <w:t>Sumanaus</w:t>
      </w:r>
      <w:r>
        <w:rPr>
          <w:spacing w:val="-7"/>
        </w:rPr>
        <w:t> </w:t>
      </w:r>
      <w:r>
        <w:rPr/>
        <w:t>kaimo</w:t>
      </w:r>
      <w:r>
        <w:rPr>
          <w:spacing w:val="-8"/>
        </w:rPr>
        <w:t> </w:t>
      </w:r>
      <w:r>
        <w:rPr/>
        <w:t>projektus.</w:t>
      </w:r>
      <w:r>
        <w:rPr>
          <w:spacing w:val="-6"/>
        </w:rPr>
        <w:t> </w:t>
      </w:r>
      <w:r>
        <w:rPr/>
        <w:t>Poreikiai,</w:t>
      </w:r>
      <w:r>
        <w:rPr>
          <w:spacing w:val="-5"/>
        </w:rPr>
        <w:t> </w:t>
      </w:r>
      <w:r>
        <w:rPr/>
        <w:t>kuriems patenkinti</w:t>
      </w:r>
      <w:r>
        <w:rPr>
          <w:spacing w:val="-4"/>
        </w:rPr>
        <w:t> </w:t>
      </w:r>
      <w:r>
        <w:rPr/>
        <w:t>ekspertų</w:t>
      </w:r>
      <w:r>
        <w:rPr>
          <w:spacing w:val="-3"/>
        </w:rPr>
        <w:t> </w:t>
      </w:r>
      <w:r>
        <w:rPr/>
        <w:t>nuomone</w:t>
      </w:r>
      <w:r>
        <w:rPr>
          <w:spacing w:val="-2"/>
        </w:rPr>
        <w:t> </w:t>
      </w:r>
      <w:r>
        <w:rPr/>
        <w:t>kaimo</w:t>
      </w:r>
      <w:r>
        <w:rPr>
          <w:spacing w:val="-3"/>
        </w:rPr>
        <w:t> </w:t>
      </w:r>
      <w:r>
        <w:rPr/>
        <w:t>organizacijos</w:t>
      </w:r>
      <w:r>
        <w:rPr>
          <w:spacing w:val="-3"/>
        </w:rPr>
        <w:t> </w:t>
      </w:r>
      <w:r>
        <w:rPr/>
        <w:t>turi</w:t>
      </w:r>
      <w:r>
        <w:rPr>
          <w:spacing w:val="-2"/>
        </w:rPr>
        <w:t> </w:t>
      </w:r>
      <w:r>
        <w:rPr/>
        <w:t>daugiausiai</w:t>
      </w:r>
      <w:r>
        <w:rPr>
          <w:spacing w:val="-4"/>
        </w:rPr>
        <w:t> </w:t>
      </w:r>
      <w:r>
        <w:rPr/>
        <w:t>buvo</w:t>
      </w:r>
      <w:r>
        <w:rPr>
          <w:spacing w:val="-3"/>
        </w:rPr>
        <w:t> </w:t>
      </w:r>
      <w:r>
        <w:rPr/>
        <w:t>vietos</w:t>
      </w:r>
      <w:r>
        <w:rPr>
          <w:spacing w:val="-2"/>
        </w:rPr>
        <w:t> </w:t>
      </w:r>
      <w:r>
        <w:rPr/>
        <w:t>ekonomikos kryptyje, o mažiausiai - klimato kaitos pokyčių švelninimo kryptyje. Pagal intervencijų kryptis buvo nustatytos svarbiausios poreikių sritys (1 lentelė).</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rect style="position:absolute;margin-left:85.103996pt;margin-top:11.853089pt;width:144.020pt;height:.72003pt;mso-position-horizontal-relative:page;mso-position-vertical-relative:paragraph;z-index:-15651840;mso-wrap-distance-left:0;mso-wrap-distance-right:0" id="docshape517" filled="true" fillcolor="#000000" stroked="false">
            <v:fill type="solid"/>
            <w10:wrap type="topAndBottom"/>
          </v:rect>
        </w:pict>
      </w:r>
    </w:p>
    <w:p>
      <w:pPr>
        <w:spacing w:before="100"/>
        <w:ind w:left="162" w:right="0" w:firstLine="0"/>
        <w:jc w:val="left"/>
        <w:rPr>
          <w:rFonts w:ascii="Calibri"/>
          <w:sz w:val="20"/>
        </w:rPr>
      </w:pPr>
      <w:r>
        <w:rPr>
          <w:rFonts w:ascii="Calibri"/>
          <w:w w:val="95"/>
          <w:sz w:val="20"/>
          <w:vertAlign w:val="superscript"/>
        </w:rPr>
        <w:t>29</w:t>
      </w:r>
      <w:r>
        <w:rPr>
          <w:rFonts w:ascii="Calibri"/>
          <w:spacing w:val="65"/>
          <w:sz w:val="20"/>
          <w:vertAlign w:val="baseline"/>
        </w:rPr>
        <w:t>  </w:t>
      </w:r>
      <w:hyperlink r:id="rId124">
        <w:r>
          <w:rPr>
            <w:rFonts w:ascii="Calibri"/>
            <w:color w:val="0462C1"/>
            <w:w w:val="95"/>
            <w:sz w:val="20"/>
            <w:u w:val="single" w:color="0462C1"/>
            <w:vertAlign w:val="baseline"/>
          </w:rPr>
          <w:t>https://www.arc2020.eu/rural-europe-which-way-to-</w:t>
        </w:r>
        <w:r>
          <w:rPr>
            <w:rFonts w:ascii="Calibri"/>
            <w:color w:val="0462C1"/>
            <w:spacing w:val="-5"/>
            <w:w w:val="95"/>
            <w:sz w:val="20"/>
            <w:u w:val="single" w:color="0462C1"/>
            <w:vertAlign w:val="baseline"/>
          </w:rPr>
          <w:t>go/</w:t>
        </w:r>
      </w:hyperlink>
    </w:p>
    <w:p>
      <w:pPr>
        <w:spacing w:after="0"/>
        <w:jc w:val="left"/>
        <w:rPr>
          <w:rFonts w:ascii="Calibri"/>
          <w:sz w:val="20"/>
        </w:rPr>
        <w:sectPr>
          <w:pgSz w:w="11910" w:h="16840"/>
          <w:pgMar w:header="0" w:footer="590" w:top="1040" w:bottom="780" w:left="1540" w:right="300"/>
        </w:sectPr>
      </w:pPr>
    </w:p>
    <w:p>
      <w:pPr>
        <w:pStyle w:val="Heading3"/>
        <w:spacing w:before="78"/>
        <w:ind w:left="288" w:right="115"/>
        <w:jc w:val="center"/>
      </w:pPr>
      <w:r>
        <w:rPr/>
        <w:pict>
          <v:shape style="position:absolute;margin-left:208.630905pt;margin-top:5.96614pt;width:302pt;height:12pt;mso-position-horizontal-relative:page;mso-position-vertical-relative:paragraph;z-index:15805952" id="docshape518" coordorigin="4173,119" coordsize="6040,240" path="m10169,119l4215,119,4183,173,4173,239,4183,306,4215,359,10169,359,10201,306,10212,239,10201,173,10169,119xe" filled="true" fillcolor="#dafaa7" stroked="false">
            <v:path arrowok="t"/>
            <v:fill opacity="26214f" type="solid"/>
            <w10:wrap type="none"/>
          </v:shape>
        </w:pict>
      </w:r>
      <w:r>
        <w:rPr/>
        <w:t>1</w:t>
      </w:r>
      <w:r>
        <w:rPr>
          <w:spacing w:val="-5"/>
        </w:rPr>
        <w:t> </w:t>
      </w:r>
      <w:r>
        <w:rPr/>
        <w:t>lentelė.</w:t>
      </w:r>
      <w:r>
        <w:rPr>
          <w:spacing w:val="-4"/>
        </w:rPr>
        <w:t> </w:t>
      </w:r>
      <w:r>
        <w:rPr/>
        <w:t>Svarbiausios</w:t>
      </w:r>
      <w:r>
        <w:rPr>
          <w:spacing w:val="-4"/>
        </w:rPr>
        <w:t> </w:t>
      </w:r>
      <w:r>
        <w:rPr/>
        <w:t>Sumanių</w:t>
      </w:r>
      <w:r>
        <w:rPr>
          <w:spacing w:val="-4"/>
        </w:rPr>
        <w:t> </w:t>
      </w:r>
      <w:r>
        <w:rPr/>
        <w:t>kaimų</w:t>
      </w:r>
      <w:r>
        <w:rPr>
          <w:spacing w:val="-3"/>
        </w:rPr>
        <w:t> </w:t>
      </w:r>
      <w:r>
        <w:rPr/>
        <w:t>poreikių</w:t>
      </w:r>
      <w:r>
        <w:rPr>
          <w:spacing w:val="-4"/>
        </w:rPr>
        <w:t> </w:t>
      </w:r>
      <w:r>
        <w:rPr/>
        <w:t>sritys</w:t>
      </w:r>
      <w:r>
        <w:rPr>
          <w:spacing w:val="-3"/>
        </w:rPr>
        <w:t> </w:t>
      </w:r>
      <w:r>
        <w:rPr>
          <w:spacing w:val="-2"/>
        </w:rPr>
        <w:t>Lietuvoje</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3"/>
        <w:gridCol w:w="5201"/>
      </w:tblGrid>
      <w:tr>
        <w:trPr>
          <w:trHeight w:val="280" w:hRule="atLeast"/>
        </w:trPr>
        <w:tc>
          <w:tcPr>
            <w:tcW w:w="4143" w:type="dxa"/>
          </w:tcPr>
          <w:p>
            <w:pPr>
              <w:pStyle w:val="TableParagraph"/>
              <w:spacing w:line="260" w:lineRule="exact"/>
              <w:rPr>
                <w:b/>
                <w:sz w:val="24"/>
              </w:rPr>
            </w:pPr>
            <w:r>
              <w:rPr>
                <w:b/>
                <w:sz w:val="24"/>
              </w:rPr>
              <w:t>Intervencijų</w:t>
            </w:r>
            <w:r>
              <w:rPr>
                <w:b/>
                <w:spacing w:val="-9"/>
                <w:sz w:val="24"/>
              </w:rPr>
              <w:t> </w:t>
            </w:r>
            <w:r>
              <w:rPr>
                <w:b/>
                <w:spacing w:val="-2"/>
                <w:sz w:val="24"/>
              </w:rPr>
              <w:t>kryptys</w:t>
            </w:r>
          </w:p>
        </w:tc>
        <w:tc>
          <w:tcPr>
            <w:tcW w:w="5201" w:type="dxa"/>
          </w:tcPr>
          <w:p>
            <w:pPr>
              <w:pStyle w:val="TableParagraph"/>
              <w:spacing w:line="260" w:lineRule="exact"/>
              <w:ind w:left="108"/>
              <w:rPr>
                <w:b/>
                <w:sz w:val="24"/>
              </w:rPr>
            </w:pPr>
            <w:r>
              <w:rPr>
                <w:b/>
                <w:sz w:val="24"/>
              </w:rPr>
              <w:t>Poreikių</w:t>
            </w:r>
            <w:r>
              <w:rPr>
                <w:b/>
                <w:spacing w:val="-3"/>
                <w:sz w:val="24"/>
              </w:rPr>
              <w:t> </w:t>
            </w:r>
            <w:r>
              <w:rPr>
                <w:b/>
                <w:sz w:val="24"/>
              </w:rPr>
              <w:t>sritys</w:t>
            </w:r>
            <w:r>
              <w:rPr>
                <w:b/>
                <w:spacing w:val="-3"/>
                <w:sz w:val="24"/>
              </w:rPr>
              <w:t> </w:t>
            </w:r>
            <w:r>
              <w:rPr>
                <w:b/>
                <w:sz w:val="24"/>
              </w:rPr>
              <w:t>pagal</w:t>
            </w:r>
            <w:r>
              <w:rPr>
                <w:b/>
                <w:spacing w:val="-3"/>
                <w:sz w:val="24"/>
              </w:rPr>
              <w:t> </w:t>
            </w:r>
            <w:r>
              <w:rPr>
                <w:b/>
                <w:spacing w:val="-2"/>
                <w:sz w:val="24"/>
              </w:rPr>
              <w:t>svarbą</w:t>
            </w:r>
          </w:p>
        </w:tc>
      </w:tr>
      <w:tr>
        <w:trPr>
          <w:trHeight w:val="844" w:hRule="atLeast"/>
        </w:trPr>
        <w:tc>
          <w:tcPr>
            <w:tcW w:w="4143" w:type="dxa"/>
          </w:tcPr>
          <w:p>
            <w:pPr>
              <w:pStyle w:val="TableParagraph"/>
              <w:spacing w:before="2"/>
              <w:rPr>
                <w:b/>
                <w:sz w:val="24"/>
              </w:rPr>
            </w:pPr>
            <w:r>
              <w:rPr>
                <w:b/>
                <w:sz w:val="24"/>
              </w:rPr>
              <w:t>VIETOS</w:t>
            </w:r>
            <w:r>
              <w:rPr>
                <w:b/>
                <w:spacing w:val="-3"/>
                <w:sz w:val="24"/>
              </w:rPr>
              <w:t> </w:t>
            </w:r>
            <w:r>
              <w:rPr>
                <w:b/>
                <w:spacing w:val="-2"/>
                <w:sz w:val="24"/>
              </w:rPr>
              <w:t>EKONOMIKA</w:t>
            </w:r>
          </w:p>
        </w:tc>
        <w:tc>
          <w:tcPr>
            <w:tcW w:w="5201" w:type="dxa"/>
          </w:tcPr>
          <w:p>
            <w:pPr>
              <w:pStyle w:val="TableParagraph"/>
              <w:spacing w:line="280" w:lineRule="exact"/>
              <w:ind w:left="108"/>
              <w:rPr>
                <w:sz w:val="24"/>
              </w:rPr>
            </w:pPr>
            <w:r>
              <w:rPr>
                <w:sz w:val="24"/>
              </w:rPr>
              <w:t>Ekonomikos įvairinimas ir kaimo turizmas; Trumposios</w:t>
            </w:r>
            <w:r>
              <w:rPr>
                <w:spacing w:val="32"/>
                <w:sz w:val="24"/>
              </w:rPr>
              <w:t> </w:t>
            </w:r>
            <w:r>
              <w:rPr>
                <w:sz w:val="24"/>
              </w:rPr>
              <w:t>maisto</w:t>
            </w:r>
            <w:r>
              <w:rPr>
                <w:spacing w:val="32"/>
                <w:sz w:val="24"/>
              </w:rPr>
              <w:t> </w:t>
            </w:r>
            <w:r>
              <w:rPr>
                <w:sz w:val="24"/>
              </w:rPr>
              <w:t>tiekimo</w:t>
            </w:r>
            <w:r>
              <w:rPr>
                <w:spacing w:val="32"/>
                <w:sz w:val="24"/>
              </w:rPr>
              <w:t> </w:t>
            </w:r>
            <w:r>
              <w:rPr>
                <w:sz w:val="24"/>
              </w:rPr>
              <w:t>grandinės</w:t>
            </w:r>
            <w:r>
              <w:rPr>
                <w:spacing w:val="33"/>
                <w:sz w:val="24"/>
              </w:rPr>
              <w:t> </w:t>
            </w:r>
            <w:r>
              <w:rPr>
                <w:sz w:val="24"/>
              </w:rPr>
              <w:t>ir</w:t>
            </w:r>
            <w:r>
              <w:rPr>
                <w:spacing w:val="32"/>
                <w:sz w:val="24"/>
              </w:rPr>
              <w:t> </w:t>
            </w:r>
            <w:r>
              <w:rPr>
                <w:sz w:val="24"/>
              </w:rPr>
              <w:t>vietos maisto sistemos</w:t>
            </w:r>
          </w:p>
        </w:tc>
      </w:tr>
      <w:tr>
        <w:trPr>
          <w:trHeight w:val="1970" w:hRule="atLeast"/>
        </w:trPr>
        <w:tc>
          <w:tcPr>
            <w:tcW w:w="4143" w:type="dxa"/>
          </w:tcPr>
          <w:p>
            <w:pPr>
              <w:pStyle w:val="TableParagraph"/>
              <w:spacing w:line="281" w:lineRule="exact"/>
              <w:rPr>
                <w:b/>
                <w:sz w:val="24"/>
              </w:rPr>
            </w:pPr>
            <w:r>
              <w:rPr>
                <w:b/>
                <w:sz w:val="24"/>
              </w:rPr>
              <w:t>ĮTRAUKI </w:t>
            </w:r>
            <w:r>
              <w:rPr>
                <w:b/>
                <w:spacing w:val="-2"/>
                <w:sz w:val="24"/>
              </w:rPr>
              <w:t>VIETOS</w:t>
            </w:r>
          </w:p>
          <w:p>
            <w:pPr>
              <w:pStyle w:val="TableParagraph"/>
              <w:spacing w:before="2"/>
              <w:rPr>
                <w:b/>
                <w:sz w:val="24"/>
              </w:rPr>
            </w:pPr>
            <w:r>
              <w:rPr>
                <w:b/>
                <w:sz w:val="24"/>
              </w:rPr>
              <w:t>INFRASTRUKTŪRA</w:t>
            </w:r>
            <w:r>
              <w:rPr>
                <w:b/>
                <w:spacing w:val="-3"/>
                <w:sz w:val="24"/>
              </w:rPr>
              <w:t> </w:t>
            </w:r>
            <w:r>
              <w:rPr>
                <w:b/>
                <w:sz w:val="24"/>
              </w:rPr>
              <w:t>IR</w:t>
            </w:r>
            <w:r>
              <w:rPr>
                <w:b/>
                <w:spacing w:val="-1"/>
                <w:sz w:val="24"/>
              </w:rPr>
              <w:t> </w:t>
            </w:r>
            <w:r>
              <w:rPr>
                <w:b/>
                <w:spacing w:val="-2"/>
                <w:sz w:val="24"/>
              </w:rPr>
              <w:t>PASLAUGOS</w:t>
            </w:r>
          </w:p>
        </w:tc>
        <w:tc>
          <w:tcPr>
            <w:tcW w:w="5201" w:type="dxa"/>
          </w:tcPr>
          <w:p>
            <w:pPr>
              <w:pStyle w:val="TableParagraph"/>
              <w:ind w:left="108"/>
              <w:rPr>
                <w:sz w:val="24"/>
              </w:rPr>
            </w:pPr>
            <w:r>
              <w:rPr>
                <w:sz w:val="24"/>
              </w:rPr>
              <w:t>Socialiniai</w:t>
            </w:r>
            <w:r>
              <w:rPr>
                <w:spacing w:val="80"/>
                <w:sz w:val="24"/>
              </w:rPr>
              <w:t> </w:t>
            </w:r>
            <w:r>
              <w:rPr>
                <w:sz w:val="24"/>
              </w:rPr>
              <w:t>tinklai</w:t>
            </w:r>
            <w:r>
              <w:rPr>
                <w:spacing w:val="80"/>
                <w:sz w:val="24"/>
              </w:rPr>
              <w:t> </w:t>
            </w:r>
            <w:r>
              <w:rPr>
                <w:sz w:val="24"/>
              </w:rPr>
              <w:t>(Facebook,</w:t>
            </w:r>
            <w:r>
              <w:rPr>
                <w:spacing w:val="80"/>
                <w:sz w:val="24"/>
              </w:rPr>
              <w:t> </w:t>
            </w:r>
            <w:r>
              <w:rPr>
                <w:sz w:val="24"/>
              </w:rPr>
              <w:t>ir</w:t>
            </w:r>
            <w:r>
              <w:rPr>
                <w:spacing w:val="80"/>
                <w:sz w:val="24"/>
              </w:rPr>
              <w:t> </w:t>
            </w:r>
            <w:r>
              <w:rPr>
                <w:sz w:val="24"/>
              </w:rPr>
              <w:t>kt.)</w:t>
            </w:r>
            <w:r>
              <w:rPr>
                <w:spacing w:val="80"/>
                <w:sz w:val="24"/>
              </w:rPr>
              <w:t> </w:t>
            </w:r>
            <w:r>
              <w:rPr>
                <w:sz w:val="24"/>
              </w:rPr>
              <w:t>ir</w:t>
            </w:r>
            <w:r>
              <w:rPr>
                <w:spacing w:val="80"/>
                <w:sz w:val="24"/>
              </w:rPr>
              <w:t> </w:t>
            </w:r>
            <w:r>
              <w:rPr>
                <w:sz w:val="24"/>
              </w:rPr>
              <w:t>kitos apsikeitimo informacija e-platformos;</w:t>
            </w:r>
          </w:p>
          <w:p>
            <w:pPr>
              <w:pStyle w:val="TableParagraph"/>
              <w:spacing w:line="281" w:lineRule="exact" w:before="1"/>
              <w:ind w:left="108"/>
              <w:rPr>
                <w:sz w:val="24"/>
              </w:rPr>
            </w:pPr>
            <w:r>
              <w:rPr>
                <w:sz w:val="24"/>
              </w:rPr>
              <w:t>Socialinių</w:t>
            </w:r>
            <w:r>
              <w:rPr>
                <w:spacing w:val="-5"/>
                <w:sz w:val="24"/>
              </w:rPr>
              <w:t> </w:t>
            </w:r>
            <w:r>
              <w:rPr>
                <w:sz w:val="24"/>
              </w:rPr>
              <w:t>paslaugų</w:t>
            </w:r>
            <w:r>
              <w:rPr>
                <w:spacing w:val="-5"/>
                <w:sz w:val="24"/>
              </w:rPr>
              <w:t> </w:t>
            </w:r>
            <w:r>
              <w:rPr>
                <w:sz w:val="24"/>
              </w:rPr>
              <w:t>centrai,</w:t>
            </w:r>
            <w:r>
              <w:rPr>
                <w:spacing w:val="-3"/>
                <w:sz w:val="24"/>
              </w:rPr>
              <w:t> </w:t>
            </w:r>
            <w:r>
              <w:rPr>
                <w:sz w:val="24"/>
              </w:rPr>
              <w:t>kartų</w:t>
            </w:r>
            <w:r>
              <w:rPr>
                <w:spacing w:val="-5"/>
                <w:sz w:val="24"/>
              </w:rPr>
              <w:t> </w:t>
            </w:r>
            <w:r>
              <w:rPr>
                <w:spacing w:val="-2"/>
                <w:sz w:val="24"/>
              </w:rPr>
              <w:t>namai;</w:t>
            </w:r>
          </w:p>
          <w:p>
            <w:pPr>
              <w:pStyle w:val="TableParagraph"/>
              <w:ind w:left="108"/>
              <w:rPr>
                <w:sz w:val="24"/>
              </w:rPr>
            </w:pPr>
            <w:r>
              <w:rPr>
                <w:sz w:val="24"/>
              </w:rPr>
              <w:t>Mokslu grįstas inovatyvus švietimas, ugdymas ir </w:t>
            </w:r>
            <w:r>
              <w:rPr>
                <w:spacing w:val="-2"/>
                <w:sz w:val="24"/>
              </w:rPr>
              <w:t>konsultavimas;</w:t>
            </w:r>
          </w:p>
          <w:p>
            <w:pPr>
              <w:pStyle w:val="TableParagraph"/>
              <w:spacing w:line="281" w:lineRule="exact" w:before="1"/>
              <w:ind w:left="108"/>
              <w:rPr>
                <w:sz w:val="24"/>
              </w:rPr>
            </w:pPr>
            <w:r>
              <w:rPr>
                <w:sz w:val="24"/>
              </w:rPr>
              <w:t>E-viešosios</w:t>
            </w:r>
            <w:r>
              <w:rPr>
                <w:spacing w:val="1"/>
                <w:sz w:val="24"/>
              </w:rPr>
              <w:t> </w:t>
            </w:r>
            <w:r>
              <w:rPr>
                <w:sz w:val="24"/>
              </w:rPr>
              <w:t>paslaugos</w:t>
            </w:r>
            <w:r>
              <w:rPr>
                <w:spacing w:val="3"/>
                <w:sz w:val="24"/>
              </w:rPr>
              <w:t> </w:t>
            </w:r>
            <w:r>
              <w:rPr>
                <w:sz w:val="24"/>
              </w:rPr>
              <w:t>(e-sveikata,</w:t>
            </w:r>
            <w:r>
              <w:rPr>
                <w:spacing w:val="4"/>
                <w:sz w:val="24"/>
              </w:rPr>
              <w:t> </w:t>
            </w:r>
            <w:r>
              <w:rPr>
                <w:sz w:val="24"/>
              </w:rPr>
              <w:t>e-švietimas,</w:t>
            </w:r>
            <w:r>
              <w:rPr>
                <w:spacing w:val="2"/>
                <w:sz w:val="24"/>
              </w:rPr>
              <w:t> </w:t>
            </w:r>
            <w:r>
              <w:rPr>
                <w:spacing w:val="-5"/>
                <w:sz w:val="24"/>
              </w:rPr>
              <w:t>ir</w:t>
            </w:r>
          </w:p>
          <w:p>
            <w:pPr>
              <w:pStyle w:val="TableParagraph"/>
              <w:spacing w:line="260" w:lineRule="exact"/>
              <w:ind w:left="108"/>
              <w:rPr>
                <w:sz w:val="24"/>
              </w:rPr>
            </w:pPr>
            <w:r>
              <w:rPr>
                <w:spacing w:val="-2"/>
                <w:sz w:val="24"/>
              </w:rPr>
              <w:t>pan.)</w:t>
            </w:r>
          </w:p>
        </w:tc>
      </w:tr>
      <w:tr>
        <w:trPr>
          <w:trHeight w:val="1689" w:hRule="atLeast"/>
        </w:trPr>
        <w:tc>
          <w:tcPr>
            <w:tcW w:w="4143" w:type="dxa"/>
          </w:tcPr>
          <w:p>
            <w:pPr>
              <w:pStyle w:val="TableParagraph"/>
              <w:spacing w:line="281" w:lineRule="exact"/>
              <w:rPr>
                <w:b/>
                <w:sz w:val="24"/>
              </w:rPr>
            </w:pPr>
            <w:r>
              <w:rPr>
                <w:b/>
                <w:sz w:val="24"/>
              </w:rPr>
              <w:t>SUMANUS</w:t>
            </w:r>
            <w:r>
              <w:rPr>
                <w:b/>
                <w:spacing w:val="-4"/>
                <w:sz w:val="24"/>
              </w:rPr>
              <w:t> </w:t>
            </w:r>
            <w:r>
              <w:rPr>
                <w:b/>
                <w:sz w:val="24"/>
              </w:rPr>
              <w:t>VIEŠASIS</w:t>
            </w:r>
            <w:r>
              <w:rPr>
                <w:b/>
                <w:spacing w:val="-3"/>
                <w:sz w:val="24"/>
              </w:rPr>
              <w:t> </w:t>
            </w:r>
            <w:r>
              <w:rPr>
                <w:b/>
                <w:spacing w:val="-2"/>
                <w:sz w:val="24"/>
              </w:rPr>
              <w:t>VALDYMAS</w:t>
            </w:r>
          </w:p>
        </w:tc>
        <w:tc>
          <w:tcPr>
            <w:tcW w:w="5201" w:type="dxa"/>
          </w:tcPr>
          <w:p>
            <w:pPr>
              <w:pStyle w:val="TableParagraph"/>
              <w:tabs>
                <w:tab w:pos="1408" w:val="left" w:leader="none"/>
                <w:tab w:pos="2340" w:val="left" w:leader="none"/>
                <w:tab w:pos="4173" w:val="left" w:leader="none"/>
              </w:tabs>
              <w:spacing w:line="281" w:lineRule="exact"/>
              <w:ind w:left="108"/>
              <w:rPr>
                <w:sz w:val="24"/>
              </w:rPr>
            </w:pPr>
            <w:r>
              <w:rPr>
                <w:spacing w:val="-2"/>
                <w:sz w:val="24"/>
              </w:rPr>
              <w:t>Nuotolinių</w:t>
            </w:r>
            <w:r>
              <w:rPr>
                <w:sz w:val="24"/>
              </w:rPr>
              <w:tab/>
            </w:r>
            <w:r>
              <w:rPr>
                <w:spacing w:val="-2"/>
                <w:sz w:val="24"/>
              </w:rPr>
              <w:t>viešojo</w:t>
            </w:r>
            <w:r>
              <w:rPr>
                <w:sz w:val="24"/>
              </w:rPr>
              <w:tab/>
            </w:r>
            <w:r>
              <w:rPr>
                <w:spacing w:val="-2"/>
                <w:sz w:val="24"/>
              </w:rPr>
              <w:t>administravimo</w:t>
            </w:r>
            <w:r>
              <w:rPr>
                <w:sz w:val="24"/>
              </w:rPr>
              <w:tab/>
            </w:r>
            <w:r>
              <w:rPr>
                <w:spacing w:val="-2"/>
                <w:sz w:val="24"/>
              </w:rPr>
              <w:t>paslaugų</w:t>
            </w:r>
          </w:p>
          <w:p>
            <w:pPr>
              <w:pStyle w:val="TableParagraph"/>
              <w:ind w:left="108"/>
              <w:rPr>
                <w:sz w:val="24"/>
              </w:rPr>
            </w:pPr>
            <w:r>
              <w:rPr>
                <w:sz w:val="24"/>
              </w:rPr>
              <w:t>teikimas</w:t>
            </w:r>
            <w:r>
              <w:rPr>
                <w:spacing w:val="-3"/>
                <w:sz w:val="24"/>
              </w:rPr>
              <w:t> </w:t>
            </w:r>
            <w:r>
              <w:rPr>
                <w:sz w:val="24"/>
              </w:rPr>
              <w:t>(e-</w:t>
            </w:r>
            <w:r>
              <w:rPr>
                <w:spacing w:val="-2"/>
                <w:sz w:val="24"/>
              </w:rPr>
              <w:t>administravimas);</w:t>
            </w:r>
          </w:p>
          <w:p>
            <w:pPr>
              <w:pStyle w:val="TableParagraph"/>
              <w:tabs>
                <w:tab w:pos="1815" w:val="left" w:leader="none"/>
                <w:tab w:pos="3736" w:val="left" w:leader="none"/>
                <w:tab w:pos="4876" w:val="left" w:leader="none"/>
              </w:tabs>
              <w:spacing w:before="2"/>
              <w:ind w:left="108" w:right="92"/>
              <w:rPr>
                <w:sz w:val="24"/>
              </w:rPr>
            </w:pPr>
            <w:r>
              <w:rPr>
                <w:spacing w:val="-2"/>
                <w:sz w:val="24"/>
              </w:rPr>
              <w:t>Skaitmeninis</w:t>
            </w:r>
            <w:r>
              <w:rPr>
                <w:sz w:val="24"/>
              </w:rPr>
              <w:tab/>
            </w:r>
            <w:r>
              <w:rPr>
                <w:spacing w:val="-2"/>
                <w:sz w:val="24"/>
              </w:rPr>
              <w:t>bendruomenės</w:t>
            </w:r>
            <w:r>
              <w:rPr>
                <w:sz w:val="24"/>
              </w:rPr>
              <w:tab/>
            </w:r>
            <w:r>
              <w:rPr>
                <w:spacing w:val="-2"/>
                <w:sz w:val="24"/>
              </w:rPr>
              <w:t>darbas;</w:t>
            </w:r>
            <w:r>
              <w:rPr>
                <w:sz w:val="24"/>
              </w:rPr>
              <w:tab/>
            </w:r>
            <w:r>
              <w:rPr>
                <w:spacing w:val="-6"/>
                <w:sz w:val="24"/>
              </w:rPr>
              <w:t>E- </w:t>
            </w:r>
            <w:r>
              <w:rPr>
                <w:sz w:val="24"/>
              </w:rPr>
              <w:t>dokumentacija, e-archyvai;</w:t>
            </w:r>
          </w:p>
          <w:p>
            <w:pPr>
              <w:pStyle w:val="TableParagraph"/>
              <w:tabs>
                <w:tab w:pos="1859" w:val="left" w:leader="none"/>
                <w:tab w:pos="3021" w:val="left" w:leader="none"/>
                <w:tab w:pos="4364" w:val="left" w:leader="none"/>
              </w:tabs>
              <w:spacing w:line="280" w:lineRule="exact"/>
              <w:ind w:left="108"/>
              <w:rPr>
                <w:sz w:val="24"/>
              </w:rPr>
            </w:pPr>
            <w:r>
              <w:rPr>
                <w:spacing w:val="-2"/>
                <w:sz w:val="24"/>
              </w:rPr>
              <w:t>Organizacinių</w:t>
            </w:r>
            <w:r>
              <w:rPr>
                <w:sz w:val="24"/>
              </w:rPr>
              <w:tab/>
            </w:r>
            <w:r>
              <w:rPr>
                <w:spacing w:val="-2"/>
                <w:sz w:val="24"/>
              </w:rPr>
              <w:t>refleksų</w:t>
            </w:r>
            <w:r>
              <w:rPr>
                <w:sz w:val="24"/>
              </w:rPr>
              <w:tab/>
            </w:r>
            <w:r>
              <w:rPr>
                <w:spacing w:val="-2"/>
                <w:sz w:val="24"/>
              </w:rPr>
              <w:t>vystymas,</w:t>
            </w:r>
            <w:r>
              <w:rPr>
                <w:sz w:val="24"/>
              </w:rPr>
              <w:tab/>
            </w:r>
            <w:r>
              <w:rPr>
                <w:spacing w:val="-2"/>
                <w:sz w:val="24"/>
              </w:rPr>
              <w:t>veiklos</w:t>
            </w:r>
          </w:p>
          <w:p>
            <w:pPr>
              <w:pStyle w:val="TableParagraph"/>
              <w:spacing w:line="263" w:lineRule="exact"/>
              <w:ind w:left="108"/>
              <w:rPr>
                <w:sz w:val="24"/>
              </w:rPr>
            </w:pPr>
            <w:r>
              <w:rPr>
                <w:sz w:val="24"/>
              </w:rPr>
              <w:t>optimizavimas</w:t>
            </w:r>
            <w:r>
              <w:rPr>
                <w:spacing w:val="-5"/>
                <w:sz w:val="24"/>
              </w:rPr>
              <w:t> </w:t>
            </w:r>
            <w:r>
              <w:rPr>
                <w:sz w:val="24"/>
              </w:rPr>
              <w:t>ir</w:t>
            </w:r>
            <w:r>
              <w:rPr>
                <w:spacing w:val="-4"/>
                <w:sz w:val="24"/>
              </w:rPr>
              <w:t> </w:t>
            </w:r>
            <w:r>
              <w:rPr>
                <w:sz w:val="24"/>
              </w:rPr>
              <w:t>efektyvumo</w:t>
            </w:r>
            <w:r>
              <w:rPr>
                <w:spacing w:val="-3"/>
                <w:sz w:val="24"/>
              </w:rPr>
              <w:t> </w:t>
            </w:r>
            <w:r>
              <w:rPr>
                <w:spacing w:val="-2"/>
                <w:sz w:val="24"/>
              </w:rPr>
              <w:t>didinimas</w:t>
            </w:r>
          </w:p>
        </w:tc>
      </w:tr>
      <w:tr>
        <w:trPr>
          <w:trHeight w:val="2531" w:hRule="atLeast"/>
        </w:trPr>
        <w:tc>
          <w:tcPr>
            <w:tcW w:w="4143" w:type="dxa"/>
          </w:tcPr>
          <w:p>
            <w:pPr>
              <w:pStyle w:val="TableParagraph"/>
              <w:spacing w:line="281" w:lineRule="exact"/>
              <w:rPr>
                <w:b/>
                <w:sz w:val="24"/>
              </w:rPr>
            </w:pPr>
            <w:r>
              <w:rPr>
                <w:b/>
                <w:sz w:val="24"/>
              </w:rPr>
              <w:t>SUMANIOS</w:t>
            </w:r>
            <w:r>
              <w:rPr>
                <w:b/>
                <w:spacing w:val="-2"/>
                <w:sz w:val="24"/>
              </w:rPr>
              <w:t> VIETOS</w:t>
            </w:r>
          </w:p>
          <w:p>
            <w:pPr>
              <w:pStyle w:val="TableParagraph"/>
              <w:spacing w:line="281" w:lineRule="exact"/>
              <w:rPr>
                <w:b/>
                <w:sz w:val="24"/>
              </w:rPr>
            </w:pPr>
            <w:r>
              <w:rPr>
                <w:b/>
                <w:spacing w:val="-2"/>
                <w:sz w:val="24"/>
              </w:rPr>
              <w:t>BENDRUOMENĖS</w:t>
            </w:r>
          </w:p>
        </w:tc>
        <w:tc>
          <w:tcPr>
            <w:tcW w:w="5201" w:type="dxa"/>
          </w:tcPr>
          <w:p>
            <w:pPr>
              <w:pStyle w:val="TableParagraph"/>
              <w:ind w:left="108"/>
              <w:rPr>
                <w:sz w:val="24"/>
              </w:rPr>
            </w:pPr>
            <w:r>
              <w:rPr>
                <w:sz w:val="24"/>
              </w:rPr>
              <w:t>Gebėjimai</w:t>
            </w:r>
            <w:r>
              <w:rPr>
                <w:spacing w:val="80"/>
                <w:sz w:val="24"/>
              </w:rPr>
              <w:t> </w:t>
            </w:r>
            <w:r>
              <w:rPr>
                <w:sz w:val="24"/>
              </w:rPr>
              <w:t>kaupti</w:t>
            </w:r>
            <w:r>
              <w:rPr>
                <w:spacing w:val="80"/>
                <w:sz w:val="24"/>
              </w:rPr>
              <w:t> </w:t>
            </w:r>
            <w:r>
              <w:rPr>
                <w:sz w:val="24"/>
              </w:rPr>
              <w:t>ir</w:t>
            </w:r>
            <w:r>
              <w:rPr>
                <w:spacing w:val="80"/>
                <w:sz w:val="24"/>
              </w:rPr>
              <w:t> </w:t>
            </w:r>
            <w:r>
              <w:rPr>
                <w:sz w:val="24"/>
              </w:rPr>
              <w:t>panaudoti</w:t>
            </w:r>
            <w:r>
              <w:rPr>
                <w:spacing w:val="80"/>
                <w:sz w:val="24"/>
              </w:rPr>
              <w:t> </w:t>
            </w:r>
            <w:r>
              <w:rPr>
                <w:sz w:val="24"/>
              </w:rPr>
              <w:t>vietos</w:t>
            </w:r>
            <w:r>
              <w:rPr>
                <w:spacing w:val="80"/>
                <w:sz w:val="24"/>
              </w:rPr>
              <w:t> </w:t>
            </w:r>
            <w:r>
              <w:rPr>
                <w:sz w:val="24"/>
              </w:rPr>
              <w:t>žinias gyventojų ir verslo vystymo naudai;</w:t>
            </w:r>
          </w:p>
          <w:p>
            <w:pPr>
              <w:pStyle w:val="TableParagraph"/>
              <w:tabs>
                <w:tab w:pos="1731" w:val="left" w:leader="none"/>
                <w:tab w:pos="3290" w:val="left" w:leader="none"/>
                <w:tab w:pos="3746" w:val="left" w:leader="none"/>
              </w:tabs>
              <w:ind w:left="108" w:right="96"/>
              <w:rPr>
                <w:sz w:val="24"/>
              </w:rPr>
            </w:pPr>
            <w:r>
              <w:rPr>
                <w:spacing w:val="-2"/>
                <w:sz w:val="24"/>
              </w:rPr>
              <w:t>Skaitmeninis</w:t>
            </w:r>
            <w:r>
              <w:rPr>
                <w:sz w:val="24"/>
              </w:rPr>
              <w:tab/>
            </w:r>
            <w:r>
              <w:rPr>
                <w:spacing w:val="-2"/>
                <w:sz w:val="24"/>
              </w:rPr>
              <w:t>raštingumas</w:t>
            </w:r>
            <w:r>
              <w:rPr>
                <w:sz w:val="24"/>
              </w:rPr>
              <w:tab/>
            </w:r>
            <w:r>
              <w:rPr>
                <w:spacing w:val="-6"/>
                <w:sz w:val="24"/>
              </w:rPr>
              <w:t>ir</w:t>
            </w:r>
            <w:r>
              <w:rPr>
                <w:sz w:val="24"/>
              </w:rPr>
              <w:tab/>
            </w:r>
            <w:r>
              <w:rPr>
                <w:spacing w:val="-2"/>
                <w:sz w:val="24"/>
              </w:rPr>
              <w:t>skaitmeninių </w:t>
            </w:r>
            <w:r>
              <w:rPr>
                <w:sz w:val="24"/>
              </w:rPr>
              <w:t>technologijų taikymas;</w:t>
            </w:r>
          </w:p>
          <w:p>
            <w:pPr>
              <w:pStyle w:val="TableParagraph"/>
              <w:ind w:left="108"/>
              <w:rPr>
                <w:sz w:val="24"/>
              </w:rPr>
            </w:pPr>
            <w:r>
              <w:rPr>
                <w:sz w:val="24"/>
              </w:rPr>
              <w:t>Partnerystė ir tinklaveika (tarp vietovių, įvairių sektorių organizacijų, veiklų);</w:t>
            </w:r>
          </w:p>
          <w:p>
            <w:pPr>
              <w:pStyle w:val="TableParagraph"/>
              <w:spacing w:line="280" w:lineRule="exact"/>
              <w:ind w:left="108"/>
              <w:rPr>
                <w:sz w:val="24"/>
              </w:rPr>
            </w:pPr>
            <w:r>
              <w:rPr>
                <w:spacing w:val="-2"/>
                <w:sz w:val="24"/>
              </w:rPr>
              <w:t>Partnerystės</w:t>
            </w:r>
            <w:r>
              <w:rPr>
                <w:spacing w:val="6"/>
                <w:sz w:val="24"/>
              </w:rPr>
              <w:t> </w:t>
            </w:r>
            <w:r>
              <w:rPr>
                <w:spacing w:val="-2"/>
                <w:sz w:val="24"/>
              </w:rPr>
              <w:t>organizacinių</w:t>
            </w:r>
            <w:r>
              <w:rPr>
                <w:spacing w:val="7"/>
                <w:sz w:val="24"/>
              </w:rPr>
              <w:t> </w:t>
            </w:r>
            <w:r>
              <w:rPr>
                <w:spacing w:val="-2"/>
                <w:sz w:val="24"/>
              </w:rPr>
              <w:t>mechanizmų</w:t>
            </w:r>
            <w:r>
              <w:rPr>
                <w:spacing w:val="4"/>
                <w:sz w:val="24"/>
              </w:rPr>
              <w:t> </w:t>
            </w:r>
            <w:r>
              <w:rPr>
                <w:spacing w:val="-2"/>
                <w:sz w:val="24"/>
              </w:rPr>
              <w:t>kūrimas</w:t>
            </w:r>
          </w:p>
          <w:p>
            <w:pPr>
              <w:pStyle w:val="TableParagraph"/>
              <w:ind w:left="108"/>
              <w:rPr>
                <w:sz w:val="24"/>
              </w:rPr>
            </w:pPr>
            <w:r>
              <w:rPr>
                <w:sz w:val="24"/>
              </w:rPr>
              <w:t>ir </w:t>
            </w:r>
            <w:r>
              <w:rPr>
                <w:spacing w:val="-2"/>
                <w:sz w:val="24"/>
              </w:rPr>
              <w:t>vystymas</w:t>
            </w:r>
          </w:p>
        </w:tc>
      </w:tr>
      <w:tr>
        <w:trPr>
          <w:trHeight w:val="1689" w:hRule="atLeast"/>
        </w:trPr>
        <w:tc>
          <w:tcPr>
            <w:tcW w:w="4143" w:type="dxa"/>
          </w:tcPr>
          <w:p>
            <w:pPr>
              <w:pStyle w:val="TableParagraph"/>
              <w:rPr>
                <w:b/>
                <w:sz w:val="24"/>
              </w:rPr>
            </w:pPr>
            <w:r>
              <w:rPr>
                <w:b/>
                <w:sz w:val="24"/>
              </w:rPr>
              <w:t>KLIMATO</w:t>
            </w:r>
            <w:r>
              <w:rPr>
                <w:b/>
                <w:spacing w:val="-14"/>
                <w:sz w:val="24"/>
              </w:rPr>
              <w:t> </w:t>
            </w:r>
            <w:r>
              <w:rPr>
                <w:b/>
                <w:sz w:val="24"/>
              </w:rPr>
              <w:t>KAITOS</w:t>
            </w:r>
            <w:r>
              <w:rPr>
                <w:b/>
                <w:spacing w:val="-13"/>
                <w:sz w:val="24"/>
              </w:rPr>
              <w:t> </w:t>
            </w:r>
            <w:r>
              <w:rPr>
                <w:b/>
                <w:sz w:val="24"/>
              </w:rPr>
              <w:t>POKYČIŲ </w:t>
            </w:r>
            <w:r>
              <w:rPr>
                <w:b/>
                <w:spacing w:val="-2"/>
                <w:sz w:val="24"/>
              </w:rPr>
              <w:t>ŠVELNINIMAS</w:t>
            </w:r>
          </w:p>
        </w:tc>
        <w:tc>
          <w:tcPr>
            <w:tcW w:w="5201" w:type="dxa"/>
          </w:tcPr>
          <w:p>
            <w:pPr>
              <w:pStyle w:val="TableParagraph"/>
              <w:spacing w:line="281" w:lineRule="exact"/>
              <w:ind w:left="108"/>
              <w:rPr>
                <w:sz w:val="24"/>
              </w:rPr>
            </w:pPr>
            <w:r>
              <w:rPr>
                <w:sz w:val="24"/>
              </w:rPr>
              <w:t>Tausus</w:t>
            </w:r>
            <w:r>
              <w:rPr>
                <w:spacing w:val="14"/>
                <w:sz w:val="24"/>
              </w:rPr>
              <w:t> </w:t>
            </w:r>
            <w:r>
              <w:rPr>
                <w:sz w:val="24"/>
              </w:rPr>
              <w:t>gamtos</w:t>
            </w:r>
            <w:r>
              <w:rPr>
                <w:spacing w:val="18"/>
                <w:sz w:val="24"/>
              </w:rPr>
              <w:t> </w:t>
            </w:r>
            <w:r>
              <w:rPr>
                <w:sz w:val="24"/>
              </w:rPr>
              <w:t>išteklių</w:t>
            </w:r>
            <w:r>
              <w:rPr>
                <w:spacing w:val="19"/>
                <w:sz w:val="24"/>
              </w:rPr>
              <w:t> </w:t>
            </w:r>
            <w:r>
              <w:rPr>
                <w:sz w:val="24"/>
              </w:rPr>
              <w:t>vartojimas</w:t>
            </w:r>
            <w:r>
              <w:rPr>
                <w:spacing w:val="16"/>
                <w:sz w:val="24"/>
              </w:rPr>
              <w:t> </w:t>
            </w:r>
            <w:r>
              <w:rPr>
                <w:sz w:val="24"/>
              </w:rPr>
              <w:t>ir</w:t>
            </w:r>
            <w:r>
              <w:rPr>
                <w:spacing w:val="16"/>
                <w:sz w:val="24"/>
              </w:rPr>
              <w:t> </w:t>
            </w:r>
            <w:r>
              <w:rPr>
                <w:spacing w:val="-2"/>
                <w:sz w:val="24"/>
              </w:rPr>
              <w:t>atstatymas</w:t>
            </w:r>
          </w:p>
          <w:p>
            <w:pPr>
              <w:pStyle w:val="TableParagraph"/>
              <w:spacing w:line="281" w:lineRule="exact"/>
              <w:ind w:left="108"/>
              <w:rPr>
                <w:sz w:val="24"/>
              </w:rPr>
            </w:pPr>
            <w:r>
              <w:rPr>
                <w:sz w:val="24"/>
              </w:rPr>
              <w:t>(sumanus</w:t>
            </w:r>
            <w:r>
              <w:rPr>
                <w:spacing w:val="-6"/>
                <w:sz w:val="24"/>
              </w:rPr>
              <w:t> </w:t>
            </w:r>
            <w:r>
              <w:rPr>
                <w:spacing w:val="-2"/>
                <w:sz w:val="24"/>
              </w:rPr>
              <w:t>vartojimas);</w:t>
            </w:r>
          </w:p>
          <w:p>
            <w:pPr>
              <w:pStyle w:val="TableParagraph"/>
              <w:spacing w:line="281" w:lineRule="exact" w:before="2"/>
              <w:ind w:left="108"/>
              <w:rPr>
                <w:sz w:val="24"/>
              </w:rPr>
            </w:pPr>
            <w:r>
              <w:rPr>
                <w:sz w:val="24"/>
              </w:rPr>
              <w:t>Maisto</w:t>
            </w:r>
            <w:r>
              <w:rPr>
                <w:spacing w:val="-2"/>
                <w:sz w:val="24"/>
              </w:rPr>
              <w:t> </w:t>
            </w:r>
            <w:r>
              <w:rPr>
                <w:sz w:val="24"/>
              </w:rPr>
              <w:t>švaistymo</w:t>
            </w:r>
            <w:r>
              <w:rPr>
                <w:spacing w:val="-2"/>
                <w:sz w:val="24"/>
              </w:rPr>
              <w:t> </w:t>
            </w:r>
            <w:r>
              <w:rPr>
                <w:sz w:val="24"/>
              </w:rPr>
              <w:t>problemos</w:t>
            </w:r>
            <w:r>
              <w:rPr>
                <w:spacing w:val="-1"/>
                <w:sz w:val="24"/>
              </w:rPr>
              <w:t> </w:t>
            </w:r>
            <w:r>
              <w:rPr>
                <w:spacing w:val="-2"/>
                <w:sz w:val="24"/>
              </w:rPr>
              <w:t>sprendimai;</w:t>
            </w:r>
          </w:p>
          <w:p>
            <w:pPr>
              <w:pStyle w:val="TableParagraph"/>
              <w:ind w:left="108" w:right="1541"/>
              <w:rPr>
                <w:sz w:val="24"/>
              </w:rPr>
            </w:pPr>
            <w:r>
              <w:rPr>
                <w:sz w:val="24"/>
              </w:rPr>
              <w:t>Atliekų valdymas; Atsinaujinančioji</w:t>
            </w:r>
            <w:r>
              <w:rPr>
                <w:spacing w:val="14"/>
                <w:sz w:val="24"/>
              </w:rPr>
              <w:t> </w:t>
            </w:r>
            <w:r>
              <w:rPr>
                <w:sz w:val="24"/>
              </w:rPr>
              <w:t>energetika;</w:t>
            </w:r>
          </w:p>
          <w:p>
            <w:pPr>
              <w:pStyle w:val="TableParagraph"/>
              <w:spacing w:line="262" w:lineRule="exact"/>
              <w:ind w:left="108"/>
              <w:rPr>
                <w:sz w:val="24"/>
              </w:rPr>
            </w:pPr>
            <w:r>
              <w:rPr>
                <w:sz w:val="24"/>
              </w:rPr>
              <w:t>Agroekologija</w:t>
            </w:r>
            <w:r>
              <w:rPr>
                <w:spacing w:val="-5"/>
                <w:sz w:val="24"/>
              </w:rPr>
              <w:t> </w:t>
            </w:r>
            <w:r>
              <w:rPr>
                <w:sz w:val="24"/>
              </w:rPr>
              <w:t>ir</w:t>
            </w:r>
            <w:r>
              <w:rPr>
                <w:spacing w:val="-5"/>
                <w:sz w:val="24"/>
              </w:rPr>
              <w:t> </w:t>
            </w:r>
            <w:r>
              <w:rPr>
                <w:sz w:val="24"/>
              </w:rPr>
              <w:t>agrarinė</w:t>
            </w:r>
            <w:r>
              <w:rPr>
                <w:spacing w:val="-3"/>
                <w:sz w:val="24"/>
              </w:rPr>
              <w:t> </w:t>
            </w:r>
            <w:r>
              <w:rPr>
                <w:spacing w:val="-2"/>
                <w:sz w:val="24"/>
              </w:rPr>
              <w:t>aplinkosauga</w:t>
            </w:r>
          </w:p>
        </w:tc>
      </w:tr>
    </w:tbl>
    <w:p>
      <w:pPr>
        <w:pStyle w:val="BodyText"/>
        <w:spacing w:before="1"/>
        <w:rPr>
          <w:b/>
        </w:rPr>
      </w:pPr>
    </w:p>
    <w:p>
      <w:pPr>
        <w:pStyle w:val="BodyText"/>
        <w:ind w:left="162" w:right="546" w:firstLine="566"/>
        <w:jc w:val="both"/>
      </w:pPr>
      <w:r>
        <w:rPr/>
        <w:t>Apibendrinant galima teigti, kad diegiant sumanaus kaimo modelį turėtų būti remiamasi</w:t>
      </w:r>
      <w:r>
        <w:rPr>
          <w:spacing w:val="-5"/>
        </w:rPr>
        <w:t> </w:t>
      </w:r>
      <w:r>
        <w:rPr/>
        <w:t>principu</w:t>
      </w:r>
      <w:r>
        <w:rPr>
          <w:spacing w:val="-7"/>
        </w:rPr>
        <w:t> </w:t>
      </w:r>
      <w:r>
        <w:rPr/>
        <w:t>„iš</w:t>
      </w:r>
      <w:r>
        <w:rPr>
          <w:spacing w:val="-7"/>
        </w:rPr>
        <w:t> </w:t>
      </w:r>
      <w:r>
        <w:rPr/>
        <w:t>apačios</w:t>
      </w:r>
      <w:r>
        <w:rPr>
          <w:spacing w:val="-6"/>
        </w:rPr>
        <w:t> </w:t>
      </w:r>
      <w:r>
        <w:rPr/>
        <w:t>į</w:t>
      </w:r>
      <w:r>
        <w:rPr>
          <w:spacing w:val="-5"/>
        </w:rPr>
        <w:t> </w:t>
      </w:r>
      <w:r>
        <w:rPr/>
        <w:t>viršų“,</w:t>
      </w:r>
      <w:r>
        <w:rPr>
          <w:spacing w:val="-5"/>
        </w:rPr>
        <w:t> </w:t>
      </w:r>
      <w:r>
        <w:rPr/>
        <w:t>atsakingai</w:t>
      </w:r>
      <w:r>
        <w:rPr>
          <w:spacing w:val="-5"/>
        </w:rPr>
        <w:t> </w:t>
      </w:r>
      <w:r>
        <w:rPr/>
        <w:t>ir</w:t>
      </w:r>
      <w:r>
        <w:rPr>
          <w:spacing w:val="-6"/>
        </w:rPr>
        <w:t> </w:t>
      </w:r>
      <w:r>
        <w:rPr/>
        <w:t>metodiškai</w:t>
      </w:r>
      <w:r>
        <w:rPr>
          <w:spacing w:val="-5"/>
        </w:rPr>
        <w:t> </w:t>
      </w:r>
      <w:r>
        <w:rPr/>
        <w:t>taikomas</w:t>
      </w:r>
      <w:r>
        <w:rPr>
          <w:spacing w:val="-6"/>
        </w:rPr>
        <w:t> </w:t>
      </w:r>
      <w:r>
        <w:rPr/>
        <w:t>LEADER</w:t>
      </w:r>
      <w:r>
        <w:rPr>
          <w:spacing w:val="-6"/>
        </w:rPr>
        <w:t> </w:t>
      </w:r>
      <w:r>
        <w:rPr/>
        <w:t>metodas, orientuojamasi į sumanumo ugdymą, kaimo sistemos elementų integraciją, formalių ir neformalių žinių mainus, į kuriuos sąveikiai įtraukiami visi kaimo pokyčių valdymo suinteresuotieji,</w:t>
      </w:r>
      <w:r>
        <w:rPr>
          <w:spacing w:val="-12"/>
        </w:rPr>
        <w:t> </w:t>
      </w:r>
      <w:r>
        <w:rPr/>
        <w:t>pasitelkiamos</w:t>
      </w:r>
      <w:r>
        <w:rPr>
          <w:spacing w:val="-13"/>
        </w:rPr>
        <w:t> </w:t>
      </w:r>
      <w:r>
        <w:rPr/>
        <w:t>mokslo</w:t>
      </w:r>
      <w:r>
        <w:rPr>
          <w:spacing w:val="-13"/>
        </w:rPr>
        <w:t> </w:t>
      </w:r>
      <w:r>
        <w:rPr/>
        <w:t>ir</w:t>
      </w:r>
      <w:r>
        <w:rPr>
          <w:spacing w:val="-13"/>
        </w:rPr>
        <w:t> </w:t>
      </w:r>
      <w:r>
        <w:rPr/>
        <w:t>eksperimentinės</w:t>
      </w:r>
      <w:r>
        <w:rPr>
          <w:spacing w:val="-13"/>
        </w:rPr>
        <w:t> </w:t>
      </w:r>
      <w:r>
        <w:rPr/>
        <w:t>plėtros</w:t>
      </w:r>
      <w:r>
        <w:rPr>
          <w:spacing w:val="-13"/>
        </w:rPr>
        <w:t> </w:t>
      </w:r>
      <w:r>
        <w:rPr/>
        <w:t>institucijos.</w:t>
      </w:r>
      <w:r>
        <w:rPr>
          <w:spacing w:val="-12"/>
        </w:rPr>
        <w:t> </w:t>
      </w:r>
      <w:r>
        <w:rPr/>
        <w:t>Žinių</w:t>
      </w:r>
      <w:r>
        <w:rPr>
          <w:spacing w:val="-13"/>
        </w:rPr>
        <w:t> </w:t>
      </w:r>
      <w:r>
        <w:rPr/>
        <w:t>kūrimas ir mokymai organizuojami visuose projektų įgyvendinimo etapuose, vykdomas mokslu grįstas inovatyvus švietimas, ugdymas ir konsultavimas. Skaitmeninės technologijos yra galinga priemonė pažangiems kaimams, bet ne vienintelė. Ypatingas vaidmuo tenka socialinėms inovacijoms ir kaimo vietovės organizacinei kultūrai, kuri yra vietos bendruomenės savireguliacijos mechanizmas. Sumanaus kaimo vystymosi modelis turėtų būti grindžiamas partnerystės organizacinio mechanizmo, t. y. informavimo, konsultavimo, įtraukimo</w:t>
      </w:r>
      <w:r>
        <w:rPr>
          <w:spacing w:val="-12"/>
        </w:rPr>
        <w:t> </w:t>
      </w:r>
      <w:r>
        <w:rPr/>
        <w:t>ir</w:t>
      </w:r>
      <w:r>
        <w:rPr>
          <w:spacing w:val="-12"/>
        </w:rPr>
        <w:t> </w:t>
      </w:r>
      <w:r>
        <w:rPr/>
        <w:t>dalyvavimo</w:t>
      </w:r>
      <w:r>
        <w:rPr>
          <w:spacing w:val="-12"/>
        </w:rPr>
        <w:t> </w:t>
      </w:r>
      <w:r>
        <w:rPr/>
        <w:t>sprendimų,</w:t>
      </w:r>
      <w:r>
        <w:rPr>
          <w:spacing w:val="-11"/>
        </w:rPr>
        <w:t> </w:t>
      </w:r>
      <w:r>
        <w:rPr/>
        <w:t>kelių</w:t>
      </w:r>
      <w:r>
        <w:rPr>
          <w:spacing w:val="-12"/>
        </w:rPr>
        <w:t> </w:t>
      </w:r>
      <w:r>
        <w:rPr/>
        <w:t>veiklų</w:t>
      </w:r>
      <w:r>
        <w:rPr>
          <w:spacing w:val="-13"/>
        </w:rPr>
        <w:t> </w:t>
      </w:r>
      <w:r>
        <w:rPr/>
        <w:t>ir</w:t>
      </w:r>
      <w:r>
        <w:rPr>
          <w:spacing w:val="-12"/>
        </w:rPr>
        <w:t> </w:t>
      </w:r>
      <w:r>
        <w:rPr/>
        <w:t>suinteresuotųjų</w:t>
      </w:r>
      <w:r>
        <w:rPr>
          <w:spacing w:val="-12"/>
        </w:rPr>
        <w:t> </w:t>
      </w:r>
      <w:r>
        <w:rPr/>
        <w:t>veikiančių</w:t>
      </w:r>
      <w:r>
        <w:rPr>
          <w:spacing w:val="-12"/>
        </w:rPr>
        <w:t> </w:t>
      </w:r>
      <w:r>
        <w:rPr/>
        <w:t>sinchroniškai, </w:t>
      </w:r>
      <w:r>
        <w:rPr>
          <w:spacing w:val="-2"/>
        </w:rPr>
        <w:t>funkcionavimu.</w:t>
      </w:r>
    </w:p>
    <w:p>
      <w:pPr>
        <w:spacing w:after="0"/>
        <w:jc w:val="both"/>
        <w:sectPr>
          <w:pgSz w:w="11910" w:h="16840"/>
          <w:pgMar w:header="0" w:footer="590" w:top="1320" w:bottom="780" w:left="1540" w:right="300"/>
        </w:sectPr>
      </w:pPr>
    </w:p>
    <w:p>
      <w:pPr>
        <w:pStyle w:val="Heading3"/>
        <w:spacing w:before="85"/>
        <w:ind w:left="0" w:right="547"/>
        <w:jc w:val="right"/>
      </w:pPr>
      <w:r>
        <w:rPr/>
        <w:t>3</w:t>
      </w:r>
      <w:r>
        <w:rPr>
          <w:spacing w:val="-1"/>
        </w:rPr>
        <w:t> </w:t>
      </w:r>
      <w:r>
        <w:rPr>
          <w:spacing w:val="-2"/>
        </w:rPr>
        <w:t>priedas</w:t>
      </w:r>
    </w:p>
    <w:p>
      <w:pPr>
        <w:pStyle w:val="BodyText"/>
        <w:rPr>
          <w:b/>
          <w:sz w:val="20"/>
        </w:rPr>
      </w:pPr>
    </w:p>
    <w:p>
      <w:pPr>
        <w:pStyle w:val="BodyText"/>
        <w:rPr>
          <w:b/>
          <w:sz w:val="20"/>
        </w:rPr>
      </w:pPr>
    </w:p>
    <w:p>
      <w:pPr>
        <w:spacing w:after="0"/>
        <w:rPr>
          <w:sz w:val="20"/>
        </w:rPr>
        <w:sectPr>
          <w:pgSz w:w="11910" w:h="16840"/>
          <w:pgMar w:header="0" w:footer="590" w:top="1240" w:bottom="780" w:left="1540" w:right="300"/>
        </w:sectPr>
      </w:pPr>
    </w:p>
    <w:p>
      <w:pPr>
        <w:pStyle w:val="BodyText"/>
        <w:rPr>
          <w:b/>
          <w:sz w:val="22"/>
        </w:rPr>
      </w:pPr>
    </w:p>
    <w:p>
      <w:pPr>
        <w:pStyle w:val="BodyText"/>
        <w:rPr>
          <w:b/>
          <w:sz w:val="22"/>
        </w:rPr>
      </w:pPr>
    </w:p>
    <w:p>
      <w:pPr>
        <w:pStyle w:val="BodyText"/>
        <w:spacing w:before="9"/>
        <w:rPr>
          <w:b/>
          <w:sz w:val="32"/>
        </w:rPr>
      </w:pPr>
    </w:p>
    <w:p>
      <w:pPr>
        <w:spacing w:before="0"/>
        <w:ind w:left="2100" w:right="0" w:firstLine="0"/>
        <w:jc w:val="left"/>
        <w:rPr>
          <w:rFonts w:ascii="Times New Roman" w:hAnsi="Times New Roman"/>
          <w:sz w:val="20"/>
        </w:rPr>
      </w:pPr>
      <w:r>
        <w:rPr>
          <w:rFonts w:ascii="Times New Roman" w:hAnsi="Times New Roman"/>
          <w:sz w:val="20"/>
        </w:rPr>
        <w:t>Išmanioji</w:t>
      </w:r>
      <w:r>
        <w:rPr>
          <w:rFonts w:ascii="Times New Roman" w:hAnsi="Times New Roman"/>
          <w:spacing w:val="-9"/>
          <w:sz w:val="20"/>
        </w:rPr>
        <w:t> </w:t>
      </w:r>
      <w:r>
        <w:rPr>
          <w:rFonts w:ascii="Times New Roman" w:hAnsi="Times New Roman"/>
          <w:spacing w:val="-2"/>
          <w:sz w:val="20"/>
        </w:rPr>
        <w:t>logistika</w:t>
      </w:r>
    </w:p>
    <w:p>
      <w:pPr>
        <w:spacing w:line="240" w:lineRule="auto" w:before="10"/>
        <w:rPr>
          <w:rFonts w:ascii="Times New Roman"/>
          <w:sz w:val="20"/>
        </w:rPr>
      </w:pPr>
      <w:r>
        <w:rPr/>
        <w:br w:type="column"/>
      </w:r>
      <w:r>
        <w:rPr>
          <w:rFonts w:ascii="Times New Roman"/>
          <w:sz w:val="20"/>
        </w:rPr>
      </w:r>
    </w:p>
    <w:p>
      <w:pPr>
        <w:spacing w:before="1"/>
        <w:ind w:left="149" w:right="0" w:firstLine="0"/>
        <w:jc w:val="center"/>
        <w:rPr>
          <w:rFonts w:ascii="Times New Roman" w:hAnsi="Times New Roman"/>
          <w:sz w:val="20"/>
        </w:rPr>
      </w:pPr>
      <w:r>
        <w:rPr>
          <w:rFonts w:ascii="Times New Roman" w:hAnsi="Times New Roman"/>
          <w:sz w:val="20"/>
        </w:rPr>
        <w:t>Ekonomikos</w:t>
      </w:r>
      <w:r>
        <w:rPr>
          <w:rFonts w:ascii="Times New Roman" w:hAnsi="Times New Roman"/>
          <w:spacing w:val="-13"/>
          <w:sz w:val="20"/>
        </w:rPr>
        <w:t> </w:t>
      </w:r>
      <w:r>
        <w:rPr>
          <w:rFonts w:ascii="Times New Roman" w:hAnsi="Times New Roman"/>
          <w:sz w:val="20"/>
        </w:rPr>
        <w:t>įvairinimas ir kaimo turizmas</w:t>
      </w:r>
    </w:p>
    <w:p>
      <w:pPr>
        <w:spacing w:line="212" w:lineRule="exact" w:before="0"/>
        <w:ind w:left="730" w:right="0" w:firstLine="0"/>
        <w:jc w:val="left"/>
        <w:rPr>
          <w:rFonts w:ascii="Times New Roman"/>
          <w:sz w:val="20"/>
        </w:rPr>
      </w:pPr>
      <w:r>
        <w:rPr/>
        <w:pict>
          <v:group style="position:absolute;margin-left:202.384995pt;margin-top:4.682866pt;width:225.6pt;height:225.6pt;mso-position-horizontal-relative:page;mso-position-vertical-relative:paragraph;z-index:-19205632" id="docshapegroup519" coordorigin="4048,94" coordsize="4512,4512">
            <v:shape style="position:absolute;left:4055;top:101;width:4497;height:4497" id="docshape520" coordorigin="4055,101" coordsize="4497,4497" path="m6302,1974l6490,2025m6490,2025l6629,2161m6629,2161l6677,2349m6677,2349l6629,2536m6629,2536l6490,2675m6490,2675l6302,2723m6302,2723l6115,2675m6115,2675l5978,2536m5978,2536l5928,2349m5928,2349l5978,2161m5978,2161l6115,2025m6115,2025l6302,1974m6302,1600l6677,1701m6677,1701l6953,1974m6953,1974l7054,2349m7054,2349l6953,2723m6953,2723l6677,2999m6677,2999l6302,3100m6302,3100l5928,2999m5928,2999l5654,2723m5654,2723l5554,2349m5554,2349l5654,1974m5654,1974l5928,1701m5928,1701l6302,1600m6302,1225l6866,1377m6866,1377l7277,1787m7277,1787l7428,2349m7428,2349l7277,2913m7277,2913l6866,3323m6866,3323l6302,3474m6302,3474l5741,3323m5741,3323l5330,2913m5330,2913l5179,2349m5179,2349l5330,1787m5330,1787l5741,1377m5741,1377l6302,1225m6302,851l7054,1053m7054,1053l7601,1600m7601,1600l7802,2349m7802,2349l7601,3100m7601,3100l7054,3647m7054,3647l6302,3849m6302,3849l5554,3647m5554,3647l5006,3100m5006,3100l4805,2349m4805,2349l5006,1600m5006,1600l5554,1053m5554,1053l6302,851m6302,477l7241,726m7241,726l7925,1413m7925,1413l8177,2349m8177,2349l7925,3287m7925,3287l7241,3971m7241,3971l6302,4223m6302,4223l5366,3971m5366,3971l4680,3287m4680,3287l4430,2349m4430,2349l4680,1413m4680,1413l5366,726m5366,726l6302,477m6302,101l7428,402m7428,402l8251,1225m8251,1225l8551,2349m8551,2349l8251,3474m8251,3474l7428,4297m7428,4297l6302,4598m6302,4598l5179,4297m5179,4297l4356,3474m4356,3474l4055,2349m4055,2349l4356,1225m4356,1225l5179,402m5179,402l6302,101e" filled="false" stroked="true" strokeweight=".75pt" strokecolor="#d9d9d9">
              <v:path arrowok="t"/>
              <v:stroke dashstyle="solid"/>
            </v:shape>
            <v:shape style="position:absolute;left:5894;top:1337;width:1098;height:1515" id="docshape521" coordorigin="5895,1338" coordsize="1098,1515" path="m6175,2125l6302,1338,6766,1547,6900,2005,6993,2349,6900,2694,6593,2852,6302,2821,6077,2742,5911,2577,5895,2349,6079,2219,6175,2125e" filled="false" stroked="true" strokeweight="4.5pt" strokecolor="#ff0000">
              <v:path arrowok="t"/>
              <v:stroke dashstyle="longdash"/>
            </v:shape>
            <v:shape style="position:absolute;left:5631;top:1846;width:1175;height:1129" id="docshape522" coordorigin="5632,1846" coordsize="1175,1129" path="m6012,1846l6302,1878,6593,1846,6658,2145,6797,2349,6806,2639,6648,2946,6302,2975,5969,2927,5726,2682,5765,2349,5632,1962,6012,1846e" filled="false" stroked="true" strokeweight="2.25pt" strokecolor="#ffc000">
              <v:path arrowok="t"/>
              <v:stroke dashstyle="solid"/>
            </v:shape>
            <v:shape style="position:absolute;left:5314;top:1142;width:2132;height:2069" id="docshape523" coordorigin="5314,1143" coordsize="2132,2069" path="m5926,1698l6302,1143,6821,1453,7178,1845,7446,2349,7178,2855,6660,2965,6302,3211,5818,3191,5633,2737,5314,2349,5522,1897,5926,1698e" filled="false" stroked="true" strokeweight="2.25pt" strokecolor="#5b9bd4">
              <v:path arrowok="t"/>
              <v:stroke dashstyle="solid"/>
            </v:shape>
            <v:shape style="position:absolute;left:4493;top:483;width:3230;height:3653" id="docshape524" coordorigin="4494,484" coordsize="3230,3653" path="m5227,484l6302,1293,6907,1305,7721,1530,7723,2349,7572,3083,7186,3877,6302,4137,5474,3786,4699,3275,4494,2349,4735,1444,5227,484e" filled="false" stroked="true" strokeweight="2.25pt" strokecolor="#6fac46">
              <v:path arrowok="t"/>
              <v:stroke dashstyle="solid"/>
            </v:shape>
            <v:line style="position:absolute" from="6077,2742" to="5872,2926" stroked="true" strokeweight=".75pt" strokecolor="#a6a6a6">
              <v:stroke dashstyle="solid"/>
            </v:line>
            <w10:wrap type="none"/>
          </v:group>
        </w:pict>
      </w:r>
      <w:r>
        <w:rPr>
          <w:rFonts w:ascii="Times New Roman"/>
          <w:spacing w:val="-5"/>
          <w:sz w:val="20"/>
        </w:rPr>
        <w:t>60</w:t>
      </w:r>
    </w:p>
    <w:p>
      <w:pPr>
        <w:spacing w:before="145"/>
        <w:ind w:left="730" w:right="0" w:firstLine="0"/>
        <w:jc w:val="left"/>
        <w:rPr>
          <w:rFonts w:ascii="Times New Roman"/>
          <w:sz w:val="20"/>
        </w:rPr>
      </w:pPr>
      <w:r>
        <w:rPr>
          <w:rFonts w:ascii="Times New Roman"/>
          <w:spacing w:val="-5"/>
          <w:sz w:val="20"/>
        </w:rPr>
        <w:t>50</w:t>
      </w:r>
    </w:p>
    <w:p>
      <w:pPr>
        <w:spacing w:before="145"/>
        <w:ind w:left="730" w:right="0" w:firstLine="0"/>
        <w:jc w:val="left"/>
        <w:rPr>
          <w:rFonts w:ascii="Times New Roman"/>
          <w:b/>
          <w:sz w:val="20"/>
        </w:rPr>
      </w:pPr>
      <w:r>
        <w:rPr>
          <w:rFonts w:ascii="Times New Roman"/>
          <w:sz w:val="20"/>
        </w:rPr>
        <w:t>40</w:t>
      </w:r>
      <w:r>
        <w:rPr>
          <w:rFonts w:ascii="Times New Roman"/>
          <w:spacing w:val="48"/>
          <w:sz w:val="20"/>
        </w:rPr>
        <w:t> </w:t>
      </w:r>
      <w:r>
        <w:rPr>
          <w:rFonts w:ascii="Times New Roman"/>
          <w:b/>
          <w:color w:val="FF0000"/>
          <w:spacing w:val="-5"/>
          <w:position w:val="-3"/>
          <w:sz w:val="20"/>
        </w:rPr>
        <w:t>27</w:t>
      </w:r>
    </w:p>
    <w:p>
      <w:pPr>
        <w:spacing w:line="240" w:lineRule="auto" w:before="0"/>
        <w:rPr>
          <w:rFonts w:ascii="Times New Roman"/>
          <w:b/>
          <w:sz w:val="22"/>
        </w:rPr>
      </w:pPr>
      <w:r>
        <w:rPr/>
        <w:br w:type="column"/>
      </w:r>
      <w:r>
        <w:rPr>
          <w:rFonts w:ascii="Times New Roman"/>
          <w:b/>
          <w:sz w:val="22"/>
        </w:rPr>
      </w:r>
    </w:p>
    <w:p>
      <w:pPr>
        <w:pStyle w:val="BodyText"/>
        <w:rPr>
          <w:rFonts w:ascii="Times New Roman"/>
          <w:b/>
          <w:sz w:val="22"/>
        </w:rPr>
      </w:pPr>
    </w:p>
    <w:p>
      <w:pPr>
        <w:spacing w:before="164"/>
        <w:ind w:left="246" w:right="2425" w:firstLine="36"/>
        <w:jc w:val="right"/>
        <w:rPr>
          <w:rFonts w:ascii="Times New Roman" w:hAnsi="Times New Roman"/>
          <w:sz w:val="20"/>
        </w:rPr>
      </w:pPr>
      <w:r>
        <w:rPr>
          <w:rFonts w:ascii="Times New Roman" w:hAnsi="Times New Roman"/>
          <w:sz w:val="20"/>
        </w:rPr>
        <w:t>Trumposios maisto tiekimo</w:t>
      </w:r>
      <w:r>
        <w:rPr>
          <w:rFonts w:ascii="Times New Roman" w:hAnsi="Times New Roman"/>
          <w:spacing w:val="-8"/>
          <w:sz w:val="20"/>
        </w:rPr>
        <w:t> </w:t>
      </w:r>
      <w:r>
        <w:rPr>
          <w:rFonts w:ascii="Times New Roman" w:hAnsi="Times New Roman"/>
          <w:sz w:val="20"/>
        </w:rPr>
        <w:t>grandinės</w:t>
      </w:r>
      <w:r>
        <w:rPr>
          <w:rFonts w:ascii="Times New Roman" w:hAnsi="Times New Roman"/>
          <w:spacing w:val="-8"/>
          <w:sz w:val="20"/>
        </w:rPr>
        <w:t> </w:t>
      </w:r>
      <w:r>
        <w:rPr>
          <w:rFonts w:ascii="Times New Roman" w:hAnsi="Times New Roman"/>
          <w:spacing w:val="-5"/>
          <w:sz w:val="20"/>
        </w:rPr>
        <w:t>ir</w:t>
      </w:r>
    </w:p>
    <w:p>
      <w:pPr>
        <w:spacing w:before="1"/>
        <w:ind w:left="0" w:right="2331" w:firstLine="0"/>
        <w:jc w:val="right"/>
        <w:rPr>
          <w:rFonts w:ascii="Times New Roman"/>
          <w:sz w:val="20"/>
        </w:rPr>
      </w:pPr>
      <w:r>
        <w:rPr>
          <w:rFonts w:ascii="Times New Roman"/>
          <w:sz w:val="20"/>
        </w:rPr>
        <w:t>vietos</w:t>
      </w:r>
      <w:r>
        <w:rPr>
          <w:rFonts w:ascii="Times New Roman"/>
          <w:spacing w:val="-5"/>
          <w:sz w:val="20"/>
        </w:rPr>
        <w:t> </w:t>
      </w:r>
      <w:r>
        <w:rPr>
          <w:rFonts w:ascii="Times New Roman"/>
          <w:sz w:val="20"/>
        </w:rPr>
        <w:t>maisto</w:t>
      </w:r>
      <w:r>
        <w:rPr>
          <w:rFonts w:ascii="Times New Roman"/>
          <w:spacing w:val="-5"/>
          <w:sz w:val="20"/>
        </w:rPr>
        <w:t> </w:t>
      </w:r>
      <w:r>
        <w:rPr>
          <w:rFonts w:ascii="Times New Roman"/>
          <w:spacing w:val="-2"/>
          <w:sz w:val="20"/>
        </w:rPr>
        <w:t>sistemos</w:t>
      </w:r>
    </w:p>
    <w:p>
      <w:pPr>
        <w:spacing w:after="0"/>
        <w:jc w:val="right"/>
        <w:rPr>
          <w:rFonts w:ascii="Times New Roman"/>
          <w:sz w:val="20"/>
        </w:rPr>
        <w:sectPr>
          <w:type w:val="continuous"/>
          <w:pgSz w:w="11910" w:h="16840"/>
          <w:pgMar w:header="0" w:footer="590" w:top="1120" w:bottom="280" w:left="1540" w:right="300"/>
          <w:cols w:num="3" w:equalWidth="0">
            <w:col w:w="3595" w:space="40"/>
            <w:col w:w="2109" w:space="39"/>
            <w:col w:w="4287"/>
          </w:cols>
        </w:sectPr>
      </w:pPr>
    </w:p>
    <w:p>
      <w:pPr>
        <w:spacing w:before="54"/>
        <w:ind w:left="759" w:right="856" w:firstLine="0"/>
        <w:jc w:val="center"/>
        <w:rPr>
          <w:rFonts w:ascii="Times New Roman" w:hAnsi="Times New Roman"/>
          <w:sz w:val="20"/>
        </w:rPr>
      </w:pPr>
      <w:r>
        <w:rPr>
          <w:rFonts w:ascii="Times New Roman" w:hAnsi="Times New Roman"/>
          <w:sz w:val="20"/>
        </w:rPr>
        <w:t>Skaitmeninis</w:t>
      </w:r>
      <w:r>
        <w:rPr>
          <w:rFonts w:ascii="Times New Roman" w:hAnsi="Times New Roman"/>
          <w:spacing w:val="-9"/>
          <w:sz w:val="20"/>
        </w:rPr>
        <w:t> </w:t>
      </w:r>
      <w:r>
        <w:rPr>
          <w:rFonts w:ascii="Times New Roman" w:hAnsi="Times New Roman"/>
          <w:sz w:val="20"/>
        </w:rPr>
        <w:t>žemės</w:t>
      </w:r>
      <w:r>
        <w:rPr>
          <w:rFonts w:ascii="Times New Roman" w:hAnsi="Times New Roman"/>
          <w:spacing w:val="-9"/>
          <w:sz w:val="20"/>
        </w:rPr>
        <w:t> </w:t>
      </w:r>
      <w:r>
        <w:rPr>
          <w:rFonts w:ascii="Times New Roman" w:hAnsi="Times New Roman"/>
          <w:spacing w:val="-4"/>
          <w:sz w:val="20"/>
        </w:rPr>
        <w:t>ūkis</w:t>
      </w:r>
    </w:p>
    <w:p>
      <w:pPr>
        <w:pStyle w:val="BodyText"/>
        <w:rPr>
          <w:rFonts w:ascii="Times New Roman"/>
          <w:sz w:val="22"/>
        </w:rPr>
      </w:pPr>
    </w:p>
    <w:p>
      <w:pPr>
        <w:pStyle w:val="BodyText"/>
        <w:spacing w:before="7"/>
        <w:rPr>
          <w:rFonts w:ascii="Times New Roman"/>
          <w:sz w:val="29"/>
        </w:rPr>
      </w:pPr>
    </w:p>
    <w:p>
      <w:pPr>
        <w:spacing w:before="0"/>
        <w:ind w:left="649" w:right="856" w:firstLine="0"/>
        <w:jc w:val="center"/>
        <w:rPr>
          <w:rFonts w:ascii="Times New Roman" w:hAnsi="Times New Roman"/>
          <w:sz w:val="20"/>
        </w:rPr>
      </w:pPr>
      <w:r>
        <w:rPr>
          <w:rFonts w:ascii="Times New Roman" w:hAnsi="Times New Roman"/>
          <w:spacing w:val="-2"/>
          <w:sz w:val="20"/>
        </w:rPr>
        <w:t>Bioekonomika, bioištekliais</w:t>
      </w:r>
    </w:p>
    <w:p>
      <w:pPr>
        <w:spacing w:before="1"/>
        <w:ind w:left="649" w:right="856" w:firstLine="0"/>
        <w:jc w:val="center"/>
        <w:rPr>
          <w:rFonts w:ascii="Times New Roman" w:hAnsi="Times New Roman"/>
          <w:sz w:val="20"/>
        </w:rPr>
      </w:pPr>
      <w:r>
        <w:rPr>
          <w:rFonts w:ascii="Times New Roman" w:hAnsi="Times New Roman"/>
          <w:spacing w:val="-2"/>
          <w:sz w:val="20"/>
        </w:rPr>
        <w:t>(atsinaujinančiais</w:t>
      </w:r>
    </w:p>
    <w:p>
      <w:pPr>
        <w:spacing w:before="0"/>
        <w:ind w:left="958" w:right="965" w:firstLine="0"/>
        <w:jc w:val="center"/>
        <w:rPr>
          <w:rFonts w:ascii="Times New Roman" w:hAnsi="Times New Roman"/>
          <w:sz w:val="20"/>
        </w:rPr>
      </w:pPr>
      <w:r>
        <w:rPr>
          <w:rFonts w:ascii="Times New Roman" w:hAnsi="Times New Roman"/>
          <w:sz w:val="20"/>
        </w:rPr>
        <w:t>ištekliais)</w:t>
      </w:r>
      <w:r>
        <w:rPr>
          <w:rFonts w:ascii="Times New Roman" w:hAnsi="Times New Roman"/>
          <w:spacing w:val="-7"/>
          <w:sz w:val="20"/>
        </w:rPr>
        <w:t> </w:t>
      </w:r>
      <w:r>
        <w:rPr>
          <w:rFonts w:ascii="Times New Roman" w:hAnsi="Times New Roman"/>
          <w:spacing w:val="-2"/>
          <w:sz w:val="20"/>
        </w:rPr>
        <w:t>pagrįsta…</w:t>
      </w:r>
    </w:p>
    <w:p>
      <w:pPr>
        <w:pStyle w:val="BodyText"/>
        <w:rPr>
          <w:rFonts w:ascii="Times New Roman"/>
          <w:sz w:val="22"/>
        </w:rPr>
      </w:pPr>
    </w:p>
    <w:p>
      <w:pPr>
        <w:pStyle w:val="BodyText"/>
        <w:spacing w:before="7"/>
        <w:rPr>
          <w:rFonts w:ascii="Times New Roman"/>
          <w:sz w:val="19"/>
        </w:rPr>
      </w:pPr>
    </w:p>
    <w:p>
      <w:pPr>
        <w:spacing w:before="0"/>
        <w:ind w:left="759" w:right="806" w:firstLine="0"/>
        <w:jc w:val="center"/>
        <w:rPr>
          <w:rFonts w:ascii="Times New Roman" w:hAnsi="Times New Roman"/>
          <w:sz w:val="20"/>
        </w:rPr>
      </w:pPr>
      <w:r>
        <w:rPr>
          <w:rFonts w:ascii="Times New Roman" w:hAnsi="Times New Roman"/>
          <w:sz w:val="20"/>
        </w:rPr>
        <w:t>Inovatyvūs</w:t>
      </w:r>
      <w:r>
        <w:rPr>
          <w:rFonts w:ascii="Times New Roman" w:hAnsi="Times New Roman"/>
          <w:spacing w:val="-13"/>
          <w:sz w:val="20"/>
        </w:rPr>
        <w:t> </w:t>
      </w:r>
      <w:r>
        <w:rPr>
          <w:rFonts w:ascii="Times New Roman" w:hAnsi="Times New Roman"/>
          <w:sz w:val="20"/>
        </w:rPr>
        <w:t>finansavimo </w:t>
      </w:r>
      <w:r>
        <w:rPr>
          <w:rFonts w:ascii="Times New Roman" w:hAnsi="Times New Roman"/>
          <w:spacing w:val="-2"/>
          <w:sz w:val="20"/>
        </w:rPr>
        <w:t>modeliai</w:t>
      </w:r>
    </w:p>
    <w:p>
      <w:pPr>
        <w:pStyle w:val="BodyText"/>
        <w:rPr>
          <w:rFonts w:ascii="Times New Roman"/>
          <w:sz w:val="22"/>
        </w:rPr>
      </w:pPr>
    </w:p>
    <w:p>
      <w:pPr>
        <w:spacing w:before="143"/>
        <w:ind w:left="1953" w:right="0" w:hanging="81"/>
        <w:jc w:val="left"/>
        <w:rPr>
          <w:rFonts w:ascii="Times New Roman" w:hAnsi="Times New Roman"/>
          <w:sz w:val="20"/>
        </w:rPr>
      </w:pPr>
      <w:r>
        <w:rPr>
          <w:rFonts w:ascii="Times New Roman" w:hAnsi="Times New Roman"/>
          <w:sz w:val="20"/>
        </w:rPr>
        <w:t>Žiedinė</w:t>
      </w:r>
      <w:r>
        <w:rPr>
          <w:rFonts w:ascii="Times New Roman" w:hAnsi="Times New Roman"/>
          <w:spacing w:val="-13"/>
          <w:sz w:val="20"/>
        </w:rPr>
        <w:t> </w:t>
      </w:r>
      <w:r>
        <w:rPr>
          <w:rFonts w:ascii="Times New Roman" w:hAnsi="Times New Roman"/>
          <w:sz w:val="20"/>
        </w:rPr>
        <w:t>ekonomika</w:t>
      </w:r>
      <w:r>
        <w:rPr>
          <w:rFonts w:ascii="Times New Roman" w:hAnsi="Times New Roman"/>
          <w:spacing w:val="-12"/>
          <w:sz w:val="20"/>
        </w:rPr>
        <w:t> </w:t>
      </w:r>
      <w:r>
        <w:rPr>
          <w:rFonts w:ascii="Times New Roman" w:hAnsi="Times New Roman"/>
          <w:sz w:val="20"/>
        </w:rPr>
        <w:t>ir beatliekinė gamyba</w:t>
      </w:r>
    </w:p>
    <w:p>
      <w:pPr>
        <w:spacing w:before="104"/>
        <w:ind w:left="0" w:right="0" w:firstLine="0"/>
        <w:jc w:val="right"/>
        <w:rPr>
          <w:rFonts w:ascii="Times New Roman"/>
          <w:sz w:val="20"/>
        </w:rPr>
      </w:pPr>
      <w:r>
        <w:rPr/>
        <w:br w:type="column"/>
      </w:r>
      <w:r>
        <w:rPr>
          <w:rFonts w:ascii="Times New Roman"/>
          <w:spacing w:val="-5"/>
          <w:sz w:val="20"/>
        </w:rPr>
        <w:t>30</w:t>
      </w:r>
    </w:p>
    <w:p>
      <w:pPr>
        <w:spacing w:line="186" w:lineRule="exact" w:before="145"/>
        <w:ind w:left="0" w:right="0" w:firstLine="0"/>
        <w:jc w:val="right"/>
        <w:rPr>
          <w:rFonts w:ascii="Times New Roman"/>
          <w:sz w:val="20"/>
        </w:rPr>
      </w:pPr>
      <w:r>
        <w:rPr>
          <w:rFonts w:ascii="Times New Roman"/>
          <w:spacing w:val="-5"/>
          <w:sz w:val="20"/>
        </w:rPr>
        <w:t>20</w:t>
      </w:r>
    </w:p>
    <w:p>
      <w:pPr>
        <w:spacing w:line="185" w:lineRule="exact" w:before="0"/>
        <w:ind w:left="0" w:right="30" w:firstLine="0"/>
        <w:jc w:val="right"/>
        <w:rPr>
          <w:rFonts w:ascii="Times New Roman"/>
          <w:b/>
          <w:sz w:val="20"/>
        </w:rPr>
      </w:pPr>
      <w:r>
        <w:rPr>
          <w:rFonts w:ascii="Times New Roman"/>
          <w:b/>
          <w:color w:val="FF0000"/>
          <w:spacing w:val="-5"/>
          <w:sz w:val="20"/>
        </w:rPr>
        <w:t>6,9</w:t>
      </w:r>
    </w:p>
    <w:p>
      <w:pPr>
        <w:spacing w:line="260" w:lineRule="exact" w:before="0"/>
        <w:ind w:left="0" w:right="0" w:firstLine="0"/>
        <w:jc w:val="right"/>
        <w:rPr>
          <w:rFonts w:ascii="Times New Roman"/>
          <w:sz w:val="20"/>
        </w:rPr>
      </w:pPr>
      <w:r>
        <w:rPr>
          <w:rFonts w:ascii="Times New Roman"/>
          <w:b/>
          <w:color w:val="FF0000"/>
          <w:sz w:val="20"/>
        </w:rPr>
        <w:t>6,9</w:t>
      </w:r>
      <w:r>
        <w:rPr>
          <w:rFonts w:ascii="Times New Roman"/>
          <w:b/>
          <w:color w:val="FF0000"/>
          <w:spacing w:val="37"/>
          <w:sz w:val="20"/>
        </w:rPr>
        <w:t> </w:t>
      </w:r>
      <w:r>
        <w:rPr>
          <w:rFonts w:ascii="Times New Roman"/>
          <w:spacing w:val="-5"/>
          <w:position w:val="3"/>
          <w:sz w:val="20"/>
        </w:rPr>
        <w:t>10</w:t>
      </w:r>
    </w:p>
    <w:p>
      <w:pPr>
        <w:tabs>
          <w:tab w:pos="735" w:val="left" w:leader="none"/>
        </w:tabs>
        <w:spacing w:before="114"/>
        <w:ind w:left="0" w:right="1" w:firstLine="0"/>
        <w:jc w:val="right"/>
        <w:rPr>
          <w:rFonts w:ascii="Times New Roman"/>
          <w:sz w:val="20"/>
        </w:rPr>
      </w:pPr>
      <w:r>
        <w:rPr>
          <w:rFonts w:ascii="Times New Roman"/>
          <w:b/>
          <w:color w:val="FF0000"/>
          <w:spacing w:val="-4"/>
          <w:sz w:val="20"/>
        </w:rPr>
        <w:t>10,9</w:t>
      </w:r>
      <w:r>
        <w:rPr>
          <w:rFonts w:ascii="Times New Roman"/>
          <w:b/>
          <w:color w:val="FF0000"/>
          <w:sz w:val="20"/>
        </w:rPr>
        <w:tab/>
      </w:r>
      <w:r>
        <w:rPr>
          <w:rFonts w:ascii="Times New Roman"/>
          <w:spacing w:val="-10"/>
          <w:position w:val="1"/>
          <w:sz w:val="20"/>
        </w:rPr>
        <w:t>0</w:t>
      </w:r>
    </w:p>
    <w:p>
      <w:pPr>
        <w:pStyle w:val="BodyText"/>
        <w:spacing w:before="3"/>
        <w:rPr>
          <w:rFonts w:ascii="Times New Roman"/>
          <w:sz w:val="19"/>
        </w:rPr>
      </w:pPr>
    </w:p>
    <w:p>
      <w:pPr>
        <w:spacing w:before="0"/>
        <w:ind w:left="166" w:right="0" w:firstLine="0"/>
        <w:jc w:val="left"/>
        <w:rPr>
          <w:rFonts w:ascii="Times New Roman"/>
          <w:b/>
          <w:sz w:val="20"/>
        </w:rPr>
      </w:pPr>
      <w:r>
        <w:rPr>
          <w:rFonts w:ascii="Times New Roman"/>
          <w:b/>
          <w:color w:val="FF0000"/>
          <w:spacing w:val="-4"/>
          <w:sz w:val="20"/>
        </w:rPr>
        <w:t>12,1</w:t>
      </w:r>
    </w:p>
    <w:p>
      <w:pPr>
        <w:spacing w:before="41"/>
        <w:ind w:left="516" w:right="0" w:firstLine="0"/>
        <w:jc w:val="left"/>
        <w:rPr>
          <w:rFonts w:ascii="Times New Roman"/>
          <w:b/>
          <w:sz w:val="20"/>
        </w:rPr>
      </w:pPr>
      <w:r>
        <w:rPr>
          <w:rFonts w:ascii="Times New Roman"/>
          <w:b/>
          <w:color w:val="FF0000"/>
          <w:spacing w:val="-4"/>
          <w:sz w:val="20"/>
        </w:rPr>
        <w:t>12,1</w:t>
      </w:r>
    </w:p>
    <w:p>
      <w:pPr>
        <w:spacing w:line="240" w:lineRule="auto" w:before="0"/>
        <w:rPr>
          <w:rFonts w:ascii="Times New Roman"/>
          <w:b/>
          <w:sz w:val="22"/>
        </w:rPr>
      </w:pPr>
      <w:r>
        <w:rPr/>
        <w:br w:type="column"/>
      </w:r>
      <w:r>
        <w:rPr>
          <w:rFonts w:ascii="Times New Roman"/>
          <w:b/>
          <w:sz w:val="22"/>
        </w:rPr>
      </w: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spacing w:before="132"/>
        <w:ind w:left="-20" w:right="0" w:firstLine="0"/>
        <w:jc w:val="left"/>
        <w:rPr>
          <w:rFonts w:ascii="Times New Roman"/>
          <w:b/>
          <w:sz w:val="20"/>
        </w:rPr>
      </w:pPr>
      <w:r>
        <w:rPr>
          <w:rFonts w:ascii="Times New Roman"/>
          <w:b/>
          <w:color w:val="FF0000"/>
          <w:spacing w:val="-4"/>
          <w:sz w:val="20"/>
        </w:rPr>
        <w:t>12,6</w:t>
      </w:r>
    </w:p>
    <w:p>
      <w:pPr>
        <w:spacing w:before="43"/>
        <w:ind w:left="296" w:right="0" w:firstLine="0"/>
        <w:jc w:val="left"/>
        <w:rPr>
          <w:rFonts w:ascii="Times New Roman"/>
          <w:b/>
          <w:sz w:val="20"/>
        </w:rPr>
      </w:pPr>
      <w:r>
        <w:rPr/>
        <w:br w:type="column"/>
      </w:r>
      <w:r>
        <w:rPr>
          <w:rFonts w:ascii="Times New Roman"/>
          <w:b/>
          <w:color w:val="FF0000"/>
          <w:spacing w:val="-4"/>
          <w:sz w:val="20"/>
        </w:rPr>
        <w:t>24,7</w:t>
      </w:r>
    </w:p>
    <w:p>
      <w:pPr>
        <w:pStyle w:val="BodyText"/>
        <w:rPr>
          <w:rFonts w:ascii="Times New Roman"/>
          <w:b/>
          <w:sz w:val="22"/>
        </w:rPr>
      </w:pPr>
    </w:p>
    <w:p>
      <w:pPr>
        <w:spacing w:before="138"/>
        <w:ind w:left="595" w:right="0" w:firstLine="0"/>
        <w:jc w:val="left"/>
        <w:rPr>
          <w:rFonts w:ascii="Times New Roman"/>
          <w:b/>
          <w:sz w:val="20"/>
        </w:rPr>
      </w:pPr>
      <w:r>
        <w:rPr>
          <w:rFonts w:ascii="Times New Roman"/>
          <w:b/>
          <w:color w:val="FF0000"/>
          <w:spacing w:val="-4"/>
          <w:sz w:val="20"/>
        </w:rPr>
        <w:t>18,4</w:t>
      </w:r>
    </w:p>
    <w:p>
      <w:pPr>
        <w:pStyle w:val="BodyText"/>
        <w:spacing w:before="6"/>
        <w:rPr>
          <w:rFonts w:ascii="Times New Roman"/>
          <w:b/>
          <w:sz w:val="29"/>
        </w:rPr>
      </w:pPr>
    </w:p>
    <w:p>
      <w:pPr>
        <w:spacing w:before="1"/>
        <w:ind w:left="587" w:right="0" w:firstLine="0"/>
        <w:jc w:val="left"/>
        <w:rPr>
          <w:rFonts w:ascii="Times New Roman"/>
          <w:b/>
          <w:sz w:val="20"/>
        </w:rPr>
      </w:pPr>
      <w:r>
        <w:rPr>
          <w:rFonts w:ascii="Times New Roman"/>
          <w:b/>
          <w:color w:val="FF0000"/>
          <w:spacing w:val="-4"/>
          <w:sz w:val="20"/>
        </w:rPr>
        <w:t>18,4</w:t>
      </w:r>
    </w:p>
    <w:p>
      <w:pPr>
        <w:pStyle w:val="BodyText"/>
        <w:spacing w:before="5"/>
        <w:rPr>
          <w:rFonts w:ascii="Times New Roman"/>
          <w:b/>
          <w:sz w:val="29"/>
        </w:rPr>
      </w:pPr>
    </w:p>
    <w:p>
      <w:pPr>
        <w:spacing w:before="0"/>
        <w:ind w:left="595" w:right="0" w:firstLine="0"/>
        <w:jc w:val="left"/>
        <w:rPr>
          <w:rFonts w:ascii="Times New Roman"/>
          <w:b/>
          <w:sz w:val="20"/>
        </w:rPr>
      </w:pPr>
      <w:r>
        <w:rPr>
          <w:rFonts w:ascii="Times New Roman"/>
          <w:b/>
          <w:color w:val="FF0000"/>
          <w:spacing w:val="-4"/>
          <w:sz w:val="20"/>
        </w:rPr>
        <w:t>18,4</w:t>
      </w:r>
    </w:p>
    <w:p>
      <w:pPr>
        <w:spacing w:before="93"/>
        <w:ind w:left="123" w:right="0" w:firstLine="0"/>
        <w:jc w:val="left"/>
        <w:rPr>
          <w:rFonts w:ascii="Times New Roman"/>
          <w:b/>
          <w:sz w:val="20"/>
        </w:rPr>
      </w:pPr>
      <w:r>
        <w:rPr>
          <w:rFonts w:ascii="Times New Roman"/>
          <w:b/>
          <w:color w:val="FF0000"/>
          <w:spacing w:val="-4"/>
          <w:sz w:val="20"/>
        </w:rPr>
        <w:t>15,5</w:t>
      </w:r>
    </w:p>
    <w:p>
      <w:pPr>
        <w:spacing w:before="54"/>
        <w:ind w:left="825" w:right="0" w:firstLine="0"/>
        <w:jc w:val="left"/>
        <w:rPr>
          <w:rFonts w:ascii="Times New Roman"/>
          <w:sz w:val="20"/>
        </w:rPr>
      </w:pPr>
      <w:r>
        <w:rPr/>
        <w:br w:type="column"/>
      </w:r>
      <w:r>
        <w:rPr>
          <w:rFonts w:ascii="Times New Roman"/>
          <w:sz w:val="20"/>
        </w:rPr>
        <w:t>Dalijimosi</w:t>
      </w:r>
      <w:r>
        <w:rPr>
          <w:rFonts w:ascii="Times New Roman"/>
          <w:spacing w:val="-9"/>
          <w:sz w:val="20"/>
        </w:rPr>
        <w:t> </w:t>
      </w:r>
      <w:r>
        <w:rPr>
          <w:rFonts w:ascii="Times New Roman"/>
          <w:spacing w:val="-2"/>
          <w:sz w:val="20"/>
        </w:rPr>
        <w:t>ekonomika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80"/>
        <w:ind w:left="1138" w:right="0" w:firstLine="0"/>
        <w:jc w:val="left"/>
        <w:rPr>
          <w:rFonts w:ascii="Times New Roman"/>
          <w:sz w:val="20"/>
        </w:rPr>
      </w:pPr>
      <w:r>
        <w:rPr>
          <w:rFonts w:ascii="Times New Roman"/>
          <w:w w:val="95"/>
          <w:sz w:val="20"/>
        </w:rPr>
        <w:t>E-</w:t>
      </w:r>
      <w:r>
        <w:rPr>
          <w:rFonts w:ascii="Times New Roman"/>
          <w:spacing w:val="-2"/>
          <w:sz w:val="20"/>
        </w:rPr>
        <w:t>prekyba</w:t>
      </w:r>
    </w:p>
    <w:p>
      <w:pPr>
        <w:pStyle w:val="BodyText"/>
        <w:rPr>
          <w:rFonts w:ascii="Times New Roman"/>
          <w:sz w:val="22"/>
        </w:rPr>
      </w:pPr>
    </w:p>
    <w:p>
      <w:pPr>
        <w:pStyle w:val="BodyText"/>
        <w:rPr>
          <w:rFonts w:ascii="Times New Roman"/>
          <w:sz w:val="22"/>
        </w:rPr>
      </w:pPr>
    </w:p>
    <w:p>
      <w:pPr>
        <w:pStyle w:val="BodyText"/>
        <w:spacing w:before="8"/>
        <w:rPr>
          <w:rFonts w:ascii="Times New Roman"/>
          <w:sz w:val="17"/>
        </w:rPr>
      </w:pPr>
    </w:p>
    <w:p>
      <w:pPr>
        <w:spacing w:before="0"/>
        <w:ind w:left="251" w:right="619" w:firstLine="0"/>
        <w:jc w:val="center"/>
        <w:rPr>
          <w:rFonts w:ascii="Times New Roman"/>
          <w:sz w:val="20"/>
        </w:rPr>
      </w:pPr>
      <w:r>
        <w:rPr>
          <w:rFonts w:ascii="Times New Roman"/>
          <w:sz w:val="20"/>
        </w:rPr>
        <w:t>Tikslusis,</w:t>
      </w:r>
      <w:r>
        <w:rPr>
          <w:rFonts w:ascii="Times New Roman"/>
          <w:spacing w:val="-9"/>
          <w:sz w:val="20"/>
        </w:rPr>
        <w:t> </w:t>
      </w:r>
      <w:r>
        <w:rPr>
          <w:rFonts w:ascii="Times New Roman"/>
          <w:spacing w:val="-2"/>
          <w:sz w:val="20"/>
        </w:rPr>
        <w:t>aplinkai</w:t>
      </w:r>
    </w:p>
    <w:p>
      <w:pPr>
        <w:spacing w:before="0"/>
        <w:ind w:left="825" w:right="1192" w:firstLine="0"/>
        <w:jc w:val="center"/>
        <w:rPr>
          <w:rFonts w:ascii="Times New Roman" w:hAnsi="Times New Roman"/>
          <w:sz w:val="20"/>
        </w:rPr>
      </w:pPr>
      <w:r>
        <w:rPr>
          <w:rFonts w:ascii="Times New Roman" w:hAnsi="Times New Roman"/>
          <w:sz w:val="20"/>
        </w:rPr>
        <w:t>draugiškas</w:t>
      </w:r>
      <w:r>
        <w:rPr>
          <w:rFonts w:ascii="Times New Roman" w:hAnsi="Times New Roman"/>
          <w:spacing w:val="-13"/>
          <w:sz w:val="20"/>
        </w:rPr>
        <w:t> </w:t>
      </w:r>
      <w:r>
        <w:rPr>
          <w:rFonts w:ascii="Times New Roman" w:hAnsi="Times New Roman"/>
          <w:sz w:val="20"/>
        </w:rPr>
        <w:t>ūkininkavimas ir tvari miškininkystė</w:t>
      </w:r>
    </w:p>
    <w:p>
      <w:pPr>
        <w:spacing w:before="50"/>
        <w:ind w:left="251" w:right="2501" w:firstLine="0"/>
        <w:jc w:val="center"/>
        <w:rPr>
          <w:rFonts w:ascii="Times New Roman" w:hAnsi="Times New Roman"/>
          <w:sz w:val="20"/>
        </w:rPr>
      </w:pPr>
      <w:r>
        <w:rPr>
          <w:rFonts w:ascii="Times New Roman" w:hAnsi="Times New Roman"/>
          <w:spacing w:val="-2"/>
          <w:sz w:val="20"/>
        </w:rPr>
        <w:t>Atsinaujinančios</w:t>
      </w:r>
    </w:p>
    <w:p>
      <w:pPr>
        <w:spacing w:before="1"/>
        <w:ind w:left="-31" w:right="2222" w:firstLine="1"/>
        <w:jc w:val="center"/>
        <w:rPr>
          <w:rFonts w:ascii="Times New Roman" w:hAnsi="Times New Roman"/>
          <w:sz w:val="20"/>
        </w:rPr>
      </w:pPr>
      <w:r>
        <w:rPr>
          <w:rFonts w:ascii="Times New Roman" w:hAnsi="Times New Roman"/>
          <w:sz w:val="20"/>
        </w:rPr>
        <w:t>energijos (vėjo, saulės, vandens,</w:t>
      </w:r>
      <w:r>
        <w:rPr>
          <w:rFonts w:ascii="Times New Roman" w:hAnsi="Times New Roman"/>
          <w:spacing w:val="-6"/>
          <w:sz w:val="20"/>
        </w:rPr>
        <w:t> </w:t>
      </w:r>
      <w:r>
        <w:rPr>
          <w:rFonts w:ascii="Times New Roman" w:hAnsi="Times New Roman"/>
          <w:sz w:val="20"/>
        </w:rPr>
        <w:t>žemės</w:t>
      </w:r>
      <w:r>
        <w:rPr>
          <w:rFonts w:ascii="Times New Roman" w:hAnsi="Times New Roman"/>
          <w:spacing w:val="-7"/>
          <w:sz w:val="20"/>
        </w:rPr>
        <w:t> </w:t>
      </w:r>
      <w:r>
        <w:rPr>
          <w:rFonts w:ascii="Times New Roman" w:hAnsi="Times New Roman"/>
          <w:spacing w:val="-2"/>
          <w:sz w:val="20"/>
        </w:rPr>
        <w:t>gelmių,</w:t>
      </w:r>
    </w:p>
    <w:p>
      <w:pPr>
        <w:spacing w:after="0"/>
        <w:jc w:val="center"/>
        <w:rPr>
          <w:rFonts w:ascii="Times New Roman" w:hAnsi="Times New Roman"/>
          <w:sz w:val="20"/>
        </w:rPr>
        <w:sectPr>
          <w:type w:val="continuous"/>
          <w:pgSz w:w="11910" w:h="16840"/>
          <w:pgMar w:header="0" w:footer="590" w:top="1120" w:bottom="280" w:left="1540" w:right="300"/>
          <w:cols w:num="5" w:equalWidth="0">
            <w:col w:w="3599" w:space="40"/>
            <w:col w:w="928" w:space="39"/>
            <w:col w:w="333" w:space="40"/>
            <w:col w:w="947" w:space="39"/>
            <w:col w:w="4105"/>
          </w:cols>
        </w:sectPr>
      </w:pPr>
    </w:p>
    <w:p>
      <w:pPr>
        <w:spacing w:before="84"/>
        <w:ind w:left="0" w:right="0" w:firstLine="0"/>
        <w:jc w:val="right"/>
        <w:rPr>
          <w:rFonts w:ascii="Times New Roman" w:hAnsi="Times New Roman"/>
          <w:sz w:val="20"/>
        </w:rPr>
      </w:pPr>
      <w:r>
        <w:rPr>
          <w:rFonts w:ascii="Times New Roman" w:hAnsi="Times New Roman"/>
          <w:sz w:val="20"/>
        </w:rPr>
        <w:t>Išmanieji</w:t>
      </w:r>
      <w:r>
        <w:rPr>
          <w:rFonts w:ascii="Times New Roman" w:hAnsi="Times New Roman"/>
          <w:spacing w:val="-9"/>
          <w:sz w:val="20"/>
        </w:rPr>
        <w:t> </w:t>
      </w:r>
      <w:r>
        <w:rPr>
          <w:rFonts w:ascii="Times New Roman" w:hAnsi="Times New Roman"/>
          <w:spacing w:val="-2"/>
          <w:sz w:val="20"/>
        </w:rPr>
        <w:t>finansai</w:t>
      </w:r>
    </w:p>
    <w:p>
      <w:pPr>
        <w:spacing w:before="0"/>
        <w:ind w:left="533" w:right="0" w:firstLine="0"/>
        <w:jc w:val="left"/>
        <w:rPr>
          <w:rFonts w:ascii="Times New Roman" w:hAnsi="Times New Roman"/>
          <w:sz w:val="20"/>
        </w:rPr>
      </w:pPr>
      <w:r>
        <w:rPr/>
        <w:br w:type="column"/>
      </w:r>
      <w:r>
        <w:rPr>
          <w:rFonts w:ascii="Times New Roman" w:hAnsi="Times New Roman"/>
          <w:sz w:val="20"/>
        </w:rPr>
        <w:t>medienos,</w:t>
      </w:r>
      <w:r>
        <w:rPr>
          <w:rFonts w:ascii="Times New Roman" w:hAnsi="Times New Roman"/>
          <w:spacing w:val="-9"/>
          <w:sz w:val="20"/>
        </w:rPr>
        <w:t> </w:t>
      </w:r>
      <w:r>
        <w:rPr>
          <w:rFonts w:ascii="Times New Roman" w:hAnsi="Times New Roman"/>
          <w:spacing w:val="-2"/>
          <w:sz w:val="20"/>
        </w:rPr>
        <w:t>biomasės)…</w:t>
      </w:r>
    </w:p>
    <w:p>
      <w:pPr>
        <w:spacing w:after="0"/>
        <w:jc w:val="left"/>
        <w:rPr>
          <w:rFonts w:ascii="Times New Roman" w:hAnsi="Times New Roman"/>
          <w:sz w:val="20"/>
        </w:rPr>
        <w:sectPr>
          <w:type w:val="continuous"/>
          <w:pgSz w:w="11910" w:h="16840"/>
          <w:pgMar w:header="0" w:footer="590" w:top="1120" w:bottom="280" w:left="1540" w:right="300"/>
          <w:cols w:num="2" w:equalWidth="0">
            <w:col w:w="5478" w:space="40"/>
            <w:col w:w="4552"/>
          </w:cols>
        </w:sectPr>
      </w:pPr>
    </w:p>
    <w:p>
      <w:pPr>
        <w:pStyle w:val="BodyText"/>
        <w:spacing w:before="8"/>
        <w:rPr>
          <w:rFonts w:ascii="Times New Roman"/>
          <w:sz w:val="25"/>
        </w:rPr>
      </w:pPr>
    </w:p>
    <w:p>
      <w:pPr>
        <w:spacing w:before="91"/>
        <w:ind w:left="1780" w:right="0" w:firstLine="0"/>
        <w:jc w:val="left"/>
        <w:rPr>
          <w:rFonts w:ascii="Times New Roman" w:hAnsi="Times New Roman"/>
          <w:sz w:val="20"/>
        </w:rPr>
      </w:pPr>
      <w:r>
        <w:rPr/>
        <w:pict>
          <v:line style="position:absolute;mso-position-horizontal-relative:page;mso-position-vertical-relative:paragraph;z-index:15806976" from="138.029999pt,10.755934pt" to="163.229999pt,10.755934pt" stroked="true" strokeweight="4pt" strokecolor="#ff0000">
            <v:stroke dashstyle="longdash"/>
            <w10:wrap type="none"/>
          </v:line>
        </w:pict>
      </w:r>
      <w:r>
        <w:rPr>
          <w:rFonts w:ascii="Times New Roman" w:hAnsi="Times New Roman"/>
          <w:sz w:val="20"/>
        </w:rPr>
        <w:t>Organizacijoje</w:t>
      </w:r>
      <w:r>
        <w:rPr>
          <w:rFonts w:ascii="Times New Roman" w:hAnsi="Times New Roman"/>
          <w:spacing w:val="-9"/>
          <w:sz w:val="20"/>
        </w:rPr>
        <w:t> </w:t>
      </w:r>
      <w:r>
        <w:rPr>
          <w:rFonts w:ascii="Times New Roman" w:hAnsi="Times New Roman"/>
          <w:sz w:val="20"/>
        </w:rPr>
        <w:t>yra</w:t>
      </w:r>
      <w:r>
        <w:rPr>
          <w:rFonts w:ascii="Times New Roman" w:hAnsi="Times New Roman"/>
          <w:spacing w:val="-7"/>
          <w:sz w:val="20"/>
        </w:rPr>
        <w:t> </w:t>
      </w:r>
      <w:r>
        <w:rPr>
          <w:rFonts w:ascii="Times New Roman" w:hAnsi="Times New Roman"/>
          <w:sz w:val="20"/>
        </w:rPr>
        <w:t>narių/darbuotojų</w:t>
      </w:r>
      <w:r>
        <w:rPr>
          <w:rFonts w:ascii="Times New Roman" w:hAnsi="Times New Roman"/>
          <w:spacing w:val="-8"/>
          <w:sz w:val="20"/>
        </w:rPr>
        <w:t> </w:t>
      </w:r>
      <w:r>
        <w:rPr>
          <w:rFonts w:ascii="Times New Roman" w:hAnsi="Times New Roman"/>
          <w:sz w:val="20"/>
        </w:rPr>
        <w:t>turinčių</w:t>
      </w:r>
      <w:r>
        <w:rPr>
          <w:rFonts w:ascii="Times New Roman" w:hAnsi="Times New Roman"/>
          <w:spacing w:val="-8"/>
          <w:sz w:val="20"/>
        </w:rPr>
        <w:t> </w:t>
      </w:r>
      <w:r>
        <w:rPr>
          <w:rFonts w:ascii="Times New Roman" w:hAnsi="Times New Roman"/>
          <w:sz w:val="20"/>
        </w:rPr>
        <w:t>tokią</w:t>
      </w:r>
      <w:r>
        <w:rPr>
          <w:rFonts w:ascii="Times New Roman" w:hAnsi="Times New Roman"/>
          <w:spacing w:val="-7"/>
          <w:sz w:val="20"/>
        </w:rPr>
        <w:t> </w:t>
      </w:r>
      <w:r>
        <w:rPr>
          <w:rFonts w:ascii="Times New Roman" w:hAnsi="Times New Roman"/>
          <w:spacing w:val="-2"/>
          <w:sz w:val="20"/>
        </w:rPr>
        <w:t>kompetenciją</w:t>
      </w:r>
    </w:p>
    <w:p>
      <w:pPr>
        <w:spacing w:line="300" w:lineRule="auto" w:before="57"/>
        <w:ind w:left="1780" w:right="1008" w:firstLine="0"/>
        <w:jc w:val="left"/>
        <w:rPr>
          <w:rFonts w:ascii="Times New Roman" w:hAnsi="Times New Roman"/>
          <w:sz w:val="20"/>
        </w:rPr>
      </w:pPr>
      <w:r>
        <w:rPr/>
        <w:pict>
          <v:line style="position:absolute;mso-position-horizontal-relative:page;mso-position-vertical-relative:paragraph;z-index:15807488" from="138.029999pt,9.045928pt" to="163.229999pt,9.045928pt" stroked="true" strokeweight="2.25pt" strokecolor="#ffc000">
            <v:stroke dashstyle="solid"/>
            <w10:wrap type="none"/>
          </v:line>
        </w:pict>
      </w:r>
      <w:r>
        <w:rPr/>
        <w:pict>
          <v:line style="position:absolute;mso-position-horizontal-relative:page;mso-position-vertical-relative:paragraph;z-index:15808000" from="138.029999pt,23.385927pt" to="163.229999pt,23.385927pt" stroked="true" strokeweight="2.25pt" strokecolor="#5b9bd4">
            <v:stroke dashstyle="solid"/>
            <w10:wrap type="none"/>
          </v:line>
        </w:pict>
      </w:r>
      <w:r>
        <w:rPr>
          <w:rFonts w:ascii="Times New Roman" w:hAnsi="Times New Roman"/>
          <w:sz w:val="20"/>
        </w:rPr>
        <w:t>Organizacija</w:t>
      </w:r>
      <w:r>
        <w:rPr>
          <w:rFonts w:ascii="Times New Roman" w:hAnsi="Times New Roman"/>
          <w:spacing w:val="-4"/>
          <w:sz w:val="20"/>
        </w:rPr>
        <w:t> </w:t>
      </w:r>
      <w:r>
        <w:rPr>
          <w:rFonts w:ascii="Times New Roman" w:hAnsi="Times New Roman"/>
          <w:sz w:val="20"/>
        </w:rPr>
        <w:t>turi</w:t>
      </w:r>
      <w:r>
        <w:rPr>
          <w:rFonts w:ascii="Times New Roman" w:hAnsi="Times New Roman"/>
          <w:spacing w:val="-5"/>
          <w:sz w:val="20"/>
        </w:rPr>
        <w:t> </w:t>
      </w:r>
      <w:r>
        <w:rPr>
          <w:rFonts w:ascii="Times New Roman" w:hAnsi="Times New Roman"/>
          <w:sz w:val="20"/>
        </w:rPr>
        <w:t>galimybę</w:t>
      </w:r>
      <w:r>
        <w:rPr>
          <w:rFonts w:ascii="Times New Roman" w:hAnsi="Times New Roman"/>
          <w:spacing w:val="-4"/>
          <w:sz w:val="20"/>
        </w:rPr>
        <w:t> </w:t>
      </w:r>
      <w:r>
        <w:rPr>
          <w:rFonts w:ascii="Times New Roman" w:hAnsi="Times New Roman"/>
          <w:sz w:val="20"/>
        </w:rPr>
        <w:t>samdytis</w:t>
      </w:r>
      <w:r>
        <w:rPr>
          <w:rFonts w:ascii="Times New Roman" w:hAnsi="Times New Roman"/>
          <w:spacing w:val="-5"/>
          <w:sz w:val="20"/>
        </w:rPr>
        <w:t> </w:t>
      </w:r>
      <w:r>
        <w:rPr>
          <w:rFonts w:ascii="Times New Roman" w:hAnsi="Times New Roman"/>
          <w:sz w:val="20"/>
        </w:rPr>
        <w:t>iš</w:t>
      </w:r>
      <w:r>
        <w:rPr>
          <w:rFonts w:ascii="Times New Roman" w:hAnsi="Times New Roman"/>
          <w:spacing w:val="-5"/>
          <w:sz w:val="20"/>
        </w:rPr>
        <w:t> </w:t>
      </w:r>
      <w:r>
        <w:rPr>
          <w:rFonts w:ascii="Times New Roman" w:hAnsi="Times New Roman"/>
          <w:sz w:val="20"/>
        </w:rPr>
        <w:t>šalies,</w:t>
      </w:r>
      <w:r>
        <w:rPr>
          <w:rFonts w:ascii="Times New Roman" w:hAnsi="Times New Roman"/>
          <w:spacing w:val="-4"/>
          <w:sz w:val="20"/>
        </w:rPr>
        <w:t> </w:t>
      </w:r>
      <w:r>
        <w:rPr>
          <w:rFonts w:ascii="Times New Roman" w:hAnsi="Times New Roman"/>
          <w:sz w:val="20"/>
        </w:rPr>
        <w:t>nes</w:t>
      </w:r>
      <w:r>
        <w:rPr>
          <w:rFonts w:ascii="Times New Roman" w:hAnsi="Times New Roman"/>
          <w:spacing w:val="-2"/>
          <w:sz w:val="20"/>
        </w:rPr>
        <w:t> </w:t>
      </w:r>
      <w:r>
        <w:rPr>
          <w:rFonts w:ascii="Times New Roman" w:hAnsi="Times New Roman"/>
          <w:sz w:val="20"/>
        </w:rPr>
        <w:t>palaiko</w:t>
      </w:r>
      <w:r>
        <w:rPr>
          <w:rFonts w:ascii="Times New Roman" w:hAnsi="Times New Roman"/>
          <w:spacing w:val="-3"/>
          <w:sz w:val="20"/>
        </w:rPr>
        <w:t> </w:t>
      </w:r>
      <w:r>
        <w:rPr>
          <w:rFonts w:ascii="Times New Roman" w:hAnsi="Times New Roman"/>
          <w:sz w:val="20"/>
        </w:rPr>
        <w:t>ryšius</w:t>
      </w:r>
      <w:r>
        <w:rPr>
          <w:rFonts w:ascii="Times New Roman" w:hAnsi="Times New Roman"/>
          <w:spacing w:val="-3"/>
          <w:sz w:val="20"/>
        </w:rPr>
        <w:t> </w:t>
      </w:r>
      <w:r>
        <w:rPr>
          <w:rFonts w:ascii="Times New Roman" w:hAnsi="Times New Roman"/>
          <w:sz w:val="20"/>
        </w:rPr>
        <w:t>su</w:t>
      </w:r>
      <w:r>
        <w:rPr>
          <w:rFonts w:ascii="Times New Roman" w:hAnsi="Times New Roman"/>
          <w:spacing w:val="-3"/>
          <w:sz w:val="20"/>
        </w:rPr>
        <w:t> </w:t>
      </w:r>
      <w:r>
        <w:rPr>
          <w:rFonts w:ascii="Times New Roman" w:hAnsi="Times New Roman"/>
          <w:sz w:val="20"/>
        </w:rPr>
        <w:t>žinių</w:t>
      </w:r>
      <w:r>
        <w:rPr>
          <w:rFonts w:ascii="Times New Roman" w:hAnsi="Times New Roman"/>
          <w:spacing w:val="-5"/>
          <w:sz w:val="20"/>
        </w:rPr>
        <w:t> </w:t>
      </w:r>
      <w:r>
        <w:rPr>
          <w:rFonts w:ascii="Times New Roman" w:hAnsi="Times New Roman"/>
          <w:sz w:val="20"/>
        </w:rPr>
        <w:t>centrais Organizacija turi bazinius gebėjimus reikalingus įgyti tokią kompetenciją</w:t>
      </w:r>
    </w:p>
    <w:p>
      <w:pPr>
        <w:spacing w:line="229" w:lineRule="exact" w:before="0"/>
        <w:ind w:left="1780" w:right="0" w:firstLine="0"/>
        <w:jc w:val="left"/>
        <w:rPr>
          <w:rFonts w:ascii="Times New Roman" w:hAnsi="Times New Roman"/>
          <w:sz w:val="20"/>
        </w:rPr>
      </w:pPr>
      <w:r>
        <w:rPr/>
        <w:pict>
          <v:line style="position:absolute;mso-position-horizontal-relative:page;mso-position-vertical-relative:paragraph;z-index:15808512" from="138.029999pt,6.128369pt" to="163.229999pt,6.128369pt" stroked="true" strokeweight="2.25pt" strokecolor="#6fac46">
            <v:stroke dashstyle="solid"/>
            <w10:wrap type="none"/>
          </v:line>
        </w:pict>
      </w:r>
      <w:r>
        <w:rPr>
          <w:rFonts w:ascii="Times New Roman" w:hAnsi="Times New Roman"/>
          <w:sz w:val="20"/>
        </w:rPr>
        <w:t>Organizacija</w:t>
      </w:r>
      <w:r>
        <w:rPr>
          <w:rFonts w:ascii="Times New Roman" w:hAnsi="Times New Roman"/>
          <w:spacing w:val="-6"/>
          <w:sz w:val="20"/>
        </w:rPr>
        <w:t> </w:t>
      </w:r>
      <w:r>
        <w:rPr>
          <w:rFonts w:ascii="Times New Roman" w:hAnsi="Times New Roman"/>
          <w:sz w:val="20"/>
        </w:rPr>
        <w:t>neturi</w:t>
      </w:r>
      <w:r>
        <w:rPr>
          <w:rFonts w:ascii="Times New Roman" w:hAnsi="Times New Roman"/>
          <w:spacing w:val="-6"/>
          <w:sz w:val="20"/>
        </w:rPr>
        <w:t> </w:t>
      </w:r>
      <w:r>
        <w:rPr>
          <w:rFonts w:ascii="Times New Roman" w:hAnsi="Times New Roman"/>
          <w:sz w:val="20"/>
        </w:rPr>
        <w:t>tokios</w:t>
      </w:r>
      <w:r>
        <w:rPr>
          <w:rFonts w:ascii="Times New Roman" w:hAnsi="Times New Roman"/>
          <w:spacing w:val="-6"/>
          <w:sz w:val="20"/>
        </w:rPr>
        <w:t> </w:t>
      </w:r>
      <w:r>
        <w:rPr>
          <w:rFonts w:ascii="Times New Roman" w:hAnsi="Times New Roman"/>
          <w:sz w:val="20"/>
        </w:rPr>
        <w:t>kompetencijos</w:t>
      </w:r>
      <w:r>
        <w:rPr>
          <w:rFonts w:ascii="Times New Roman" w:hAnsi="Times New Roman"/>
          <w:spacing w:val="-6"/>
          <w:sz w:val="20"/>
        </w:rPr>
        <w:t> </w:t>
      </w:r>
      <w:r>
        <w:rPr>
          <w:rFonts w:ascii="Times New Roman" w:hAnsi="Times New Roman"/>
          <w:sz w:val="20"/>
        </w:rPr>
        <w:t>ir</w:t>
      </w:r>
      <w:r>
        <w:rPr>
          <w:rFonts w:ascii="Times New Roman" w:hAnsi="Times New Roman"/>
          <w:spacing w:val="-7"/>
          <w:sz w:val="20"/>
        </w:rPr>
        <w:t> </w:t>
      </w:r>
      <w:r>
        <w:rPr>
          <w:rFonts w:ascii="Times New Roman" w:hAnsi="Times New Roman"/>
          <w:sz w:val="20"/>
        </w:rPr>
        <w:t>neturi</w:t>
      </w:r>
      <w:r>
        <w:rPr>
          <w:rFonts w:ascii="Times New Roman" w:hAnsi="Times New Roman"/>
          <w:spacing w:val="-5"/>
          <w:sz w:val="20"/>
        </w:rPr>
        <w:t> </w:t>
      </w:r>
      <w:r>
        <w:rPr>
          <w:rFonts w:ascii="Times New Roman" w:hAnsi="Times New Roman"/>
          <w:sz w:val="20"/>
        </w:rPr>
        <w:t>galimybės</w:t>
      </w:r>
      <w:r>
        <w:rPr>
          <w:rFonts w:ascii="Times New Roman" w:hAnsi="Times New Roman"/>
          <w:spacing w:val="-6"/>
          <w:sz w:val="20"/>
        </w:rPr>
        <w:t> </w:t>
      </w:r>
      <w:r>
        <w:rPr>
          <w:rFonts w:ascii="Times New Roman" w:hAnsi="Times New Roman"/>
          <w:sz w:val="20"/>
        </w:rPr>
        <w:t>ją</w:t>
      </w:r>
      <w:r>
        <w:rPr>
          <w:rFonts w:ascii="Times New Roman" w:hAnsi="Times New Roman"/>
          <w:spacing w:val="-5"/>
          <w:sz w:val="20"/>
        </w:rPr>
        <w:t> </w:t>
      </w:r>
      <w:r>
        <w:rPr>
          <w:rFonts w:ascii="Times New Roman" w:hAnsi="Times New Roman"/>
          <w:spacing w:val="-2"/>
          <w:sz w:val="20"/>
        </w:rPr>
        <w:t>įgyti</w:t>
      </w:r>
    </w:p>
    <w:p>
      <w:pPr>
        <w:pStyle w:val="Heading3"/>
        <w:numPr>
          <w:ilvl w:val="0"/>
          <w:numId w:val="35"/>
        </w:numPr>
        <w:tabs>
          <w:tab w:pos="1003" w:val="left" w:leader="none"/>
        </w:tabs>
        <w:spacing w:line="240" w:lineRule="auto" w:before="77" w:after="0"/>
        <w:ind w:left="267" w:right="655" w:firstLine="539"/>
        <w:jc w:val="left"/>
      </w:pPr>
      <w:r>
        <w:rPr/>
        <w:t>pav. Respondentų nuomonė „Ar Jūsų organizacija turėtų kompetencijos įgyvendinti</w:t>
      </w:r>
      <w:r>
        <w:rPr>
          <w:spacing w:val="-5"/>
        </w:rPr>
        <w:t> </w:t>
      </w:r>
      <w:r>
        <w:rPr/>
        <w:t>VIETOS</w:t>
      </w:r>
      <w:r>
        <w:rPr>
          <w:spacing w:val="-4"/>
        </w:rPr>
        <w:t> </w:t>
      </w:r>
      <w:r>
        <w:rPr/>
        <w:t>EKONOMIKOS</w:t>
      </w:r>
      <w:r>
        <w:rPr>
          <w:spacing w:val="-4"/>
        </w:rPr>
        <w:t> </w:t>
      </w:r>
      <w:r>
        <w:rPr/>
        <w:t>projektus</w:t>
      </w:r>
      <w:r>
        <w:rPr>
          <w:spacing w:val="-4"/>
        </w:rPr>
        <w:t> </w:t>
      </w:r>
      <w:r>
        <w:rPr/>
        <w:t>pagal</w:t>
      </w:r>
      <w:r>
        <w:rPr>
          <w:spacing w:val="-6"/>
        </w:rPr>
        <w:t> </w:t>
      </w:r>
      <w:r>
        <w:rPr/>
        <w:t>žemiau</w:t>
      </w:r>
      <w:r>
        <w:rPr>
          <w:spacing w:val="-3"/>
        </w:rPr>
        <w:t> </w:t>
      </w:r>
      <w:r>
        <w:rPr/>
        <w:t>išvardintas</w:t>
      </w:r>
      <w:r>
        <w:rPr>
          <w:spacing w:val="-4"/>
        </w:rPr>
        <w:t> </w:t>
      </w:r>
      <w:r>
        <w:rPr/>
        <w:t>sritis?“,</w:t>
      </w:r>
      <w:r>
        <w:rPr>
          <w:spacing w:val="-4"/>
        </w:rPr>
        <w:t> </w:t>
      </w:r>
      <w:r>
        <w:rPr/>
        <w:t>proc.</w:t>
      </w:r>
    </w:p>
    <w:p>
      <w:pPr>
        <w:spacing w:after="0" w:line="240" w:lineRule="auto"/>
        <w:jc w:val="left"/>
        <w:sectPr>
          <w:type w:val="continuous"/>
          <w:pgSz w:w="11910" w:h="16840"/>
          <w:pgMar w:header="0" w:footer="590" w:top="1120" w:bottom="280" w:left="1540" w:right="300"/>
        </w:sectPr>
      </w:pPr>
    </w:p>
    <w:p>
      <w:pPr>
        <w:spacing w:before="58"/>
        <w:ind w:left="3632" w:right="3866" w:firstLine="0"/>
        <w:jc w:val="center"/>
        <w:rPr>
          <w:rFonts w:ascii="Times New Roman"/>
          <w:sz w:val="18"/>
        </w:rPr>
      </w:pPr>
      <w:r>
        <w:rPr/>
        <w:pict>
          <v:group style="position:absolute;margin-left:235.365005pt;margin-top:38.512383pt;width:174.8pt;height:173pt;mso-position-horizontal-relative:page;mso-position-vertical-relative:paragraph;z-index:-19203072" id="docshapegroup525" coordorigin="4707,770" coordsize="3496,3460">
            <v:shape style="position:absolute;left:4714;top:777;width:3481;height:3445" id="docshape526" coordorigin="4715,778" coordsize="3481,3445" path="m6456,2284l6590,2325m6590,2325l6684,2431m6684,2431l6703,2572m6703,2572l6646,2699m6646,2699l6526,2776m6526,2776l6384,2776m6384,2776l6264,2699m6264,2699l6206,2572m6206,2572l6226,2431m6226,2431l6319,2325m6319,2325l6456,2284m6456,2035l6727,2114m6727,2114l6912,2327m6912,2327l6953,2608m6953,2608l6835,2865m6835,2865l6598,3019m6598,3019l6314,3019m6314,3019l6074,2865m6074,2865l5957,2608m5957,2608l5998,2327m5998,2327l6182,2114m6182,2114l6456,2035m6456,1783l6862,1903m6862,1903l7140,2222m7140,2222l7200,2644m7200,2644l7025,3028m7025,3028l6667,3259m6667,3259l6242,3259m6242,3259l5885,3028m5885,3028l5710,2644m5710,2644l5770,2222m5770,2222l6048,1903m6048,1903l6456,1783m6456,1531l6998,1691m6998,1691l7368,2119m7368,2119l7450,2678m7450,2678l7214,3194m7214,3194l6737,3499m6737,3499l6173,3499m6173,3499l5695,3194m5695,3194l5460,2678m5460,2678l5542,2119m5542,2119l5911,1691m5911,1691l6456,1531m6456,1281l7133,1480m7133,1480l7596,2015m7596,2015l7697,2714m7697,2714l7404,3359m7404,3359l6809,3741m6809,3741l6101,3741m6101,3741l5506,3359m5506,3359l5213,2714m5213,2714l5314,2015m5314,2015l5777,1480m5777,1480l6456,1281m6456,1029l7270,1269m7270,1269l7826,1910m7826,1910l7946,2750m7946,2750l7594,3523m7594,3523l6878,3981m6878,3981l6031,3981m6031,3981l5316,3523m5316,3523l4963,2750m4963,2750l5083,1910m5083,1910l5640,1269m5640,1269l6456,1029m6456,778l7406,1058m7406,1058l8054,1807m8054,1807l8195,2786m8195,2786l7783,3688m7783,3688l6950,4223m6950,4223l5959,4223m5959,4223l5126,3688m5126,3688l4715,2786m4715,2786l4855,1807m4855,1807l5506,1058m5506,1058l6456,778e" filled="false" stroked="true" strokeweight=".75pt" strokecolor="#d9d9d9">
              <v:path arrowok="t"/>
              <v:stroke dashstyle="solid"/>
            </v:shape>
            <v:shape style="position:absolute;left:6226;top:1538;width:701;height:1330" id="docshape527" coordorigin="6226,1539" coordsize="701,1330" path="m6384,2426l6456,1539,6758,2063,6888,2337,6927,2603,6737,2781,6552,2868,6377,2798,6269,2697,6226,2570,6312,2469,6384,2426e" filled="false" stroked="true" strokeweight="2.25pt" strokecolor="#ff0000">
              <v:path arrowok="t"/>
              <v:stroke dashstyle="dash"/>
            </v:shape>
            <v:shape style="position:absolute;left:6039;top:2221;width:873;height:773" id="docshape528" coordorigin="6040,2221" coordsize="873,773" path="m6259,2231l6456,2320,6658,2221,6847,2356,6912,2601,6804,2839,6581,2966,6322,2994,6192,2762,6040,2596,6192,2416,6259,2231e" filled="false" stroked="true" strokeweight="2.25pt" strokecolor="#ec7c30">
              <v:path arrowok="t"/>
              <v:stroke dashstyle="solid"/>
            </v:shape>
            <v:shape style="position:absolute;left:5940;top:1611;width:1186;height:1616" id="docshape529" coordorigin="5940,1612" coordsize="1186,1616" path="m6120,2013l6456,1612,6862,1905,7073,2253,7126,2632,6967,2980,6658,3228,6312,3021,5954,2971,5940,2611,5983,2320,6120,2013e" filled="false" stroked="true" strokeweight="2.25pt" strokecolor="#a4a4a4">
              <v:path arrowok="t"/>
              <v:stroke dashstyle="solid"/>
            </v:shape>
            <v:shape style="position:absolute;left:5050;top:1359;width:2290;height:2382" id="docshape530" coordorigin="5050,1359" coordsize="2290,2382" path="m5698,1359l6456,2162,6900,1843,7296,2152,7340,2663,7210,3189,6737,3491,6101,3741,5506,3359,5126,2726,5050,1893,5698,1359e" filled="false" stroked="true" strokeweight="2.25pt" strokecolor="#ffc000">
              <v:path arrowok="t"/>
              <v:stroke dashstyle="solid"/>
            </v:shape>
            <w10:wrap type="none"/>
          </v:group>
        </w:pict>
      </w:r>
      <w:r>
        <w:rPr>
          <w:rFonts w:ascii="Times New Roman"/>
          <w:sz w:val="18"/>
        </w:rPr>
        <w:t>Socialiniai</w:t>
      </w:r>
      <w:r>
        <w:rPr>
          <w:rFonts w:ascii="Times New Roman"/>
          <w:spacing w:val="-9"/>
          <w:sz w:val="18"/>
        </w:rPr>
        <w:t> </w:t>
      </w:r>
      <w:r>
        <w:rPr>
          <w:rFonts w:ascii="Times New Roman"/>
          <w:sz w:val="18"/>
        </w:rPr>
        <w:t>tinklai</w:t>
      </w:r>
      <w:r>
        <w:rPr>
          <w:rFonts w:ascii="Times New Roman"/>
          <w:spacing w:val="-9"/>
          <w:sz w:val="18"/>
        </w:rPr>
        <w:t> </w:t>
      </w:r>
      <w:r>
        <w:rPr>
          <w:rFonts w:ascii="Times New Roman"/>
          <w:sz w:val="18"/>
        </w:rPr>
        <w:t>(Facebook,</w:t>
      </w:r>
      <w:r>
        <w:rPr>
          <w:rFonts w:ascii="Times New Roman"/>
          <w:spacing w:val="-9"/>
          <w:sz w:val="18"/>
        </w:rPr>
        <w:t> </w:t>
      </w:r>
      <w:r>
        <w:rPr>
          <w:rFonts w:ascii="Times New Roman"/>
          <w:sz w:val="18"/>
        </w:rPr>
        <w:t>ir</w:t>
      </w:r>
      <w:r>
        <w:rPr>
          <w:rFonts w:ascii="Times New Roman"/>
          <w:spacing w:val="-11"/>
          <w:sz w:val="18"/>
        </w:rPr>
        <w:t> </w:t>
      </w:r>
      <w:r>
        <w:rPr>
          <w:rFonts w:ascii="Times New Roman"/>
          <w:sz w:val="18"/>
        </w:rPr>
        <w:t>kt.) ir kitos apsikeitimo informacija e- </w:t>
      </w:r>
      <w:r>
        <w:rPr>
          <w:rFonts w:ascii="Times New Roman"/>
          <w:spacing w:val="-2"/>
          <w:sz w:val="18"/>
        </w:rPr>
        <w:t>platformos</w:t>
      </w:r>
    </w:p>
    <w:p>
      <w:pPr>
        <w:spacing w:after="0"/>
        <w:jc w:val="center"/>
        <w:rPr>
          <w:rFonts w:ascii="Times New Roman"/>
          <w:sz w:val="18"/>
        </w:rPr>
        <w:sectPr>
          <w:pgSz w:w="11910" w:h="16840"/>
          <w:pgMar w:header="0" w:footer="590" w:top="1220" w:bottom="780" w:left="1540" w:right="300"/>
        </w:sectPr>
      </w:pPr>
    </w:p>
    <w:p>
      <w:pPr>
        <w:pStyle w:val="BodyText"/>
        <w:spacing w:before="1"/>
        <w:rPr>
          <w:rFonts w:ascii="Times New Roman"/>
          <w:sz w:val="18"/>
        </w:rPr>
      </w:pPr>
    </w:p>
    <w:p>
      <w:pPr>
        <w:spacing w:before="0"/>
        <w:ind w:left="0" w:right="0" w:firstLine="0"/>
        <w:jc w:val="right"/>
        <w:rPr>
          <w:rFonts w:ascii="Times New Roman" w:hAnsi="Times New Roman"/>
          <w:sz w:val="18"/>
        </w:rPr>
      </w:pPr>
      <w:r>
        <w:rPr>
          <w:rFonts w:ascii="Times New Roman" w:hAnsi="Times New Roman"/>
          <w:sz w:val="18"/>
        </w:rPr>
        <w:t>Išmanusis</w:t>
      </w:r>
      <w:r>
        <w:rPr>
          <w:rFonts w:ascii="Times New Roman" w:hAnsi="Times New Roman"/>
          <w:spacing w:val="-5"/>
          <w:sz w:val="18"/>
        </w:rPr>
        <w:t> </w:t>
      </w:r>
      <w:r>
        <w:rPr>
          <w:rFonts w:ascii="Times New Roman" w:hAnsi="Times New Roman"/>
          <w:spacing w:val="-2"/>
          <w:sz w:val="18"/>
        </w:rPr>
        <w:t>būstas</w:t>
      </w:r>
    </w:p>
    <w:p>
      <w:pPr>
        <w:pStyle w:val="BodyText"/>
        <w:rPr>
          <w:rFonts w:ascii="Times New Roman"/>
          <w:sz w:val="20"/>
        </w:rPr>
      </w:pPr>
    </w:p>
    <w:p>
      <w:pPr>
        <w:pStyle w:val="BodyText"/>
        <w:spacing w:before="8"/>
        <w:rPr>
          <w:rFonts w:ascii="Times New Roman"/>
          <w:sz w:val="20"/>
        </w:rPr>
      </w:pPr>
    </w:p>
    <w:p>
      <w:pPr>
        <w:spacing w:before="0"/>
        <w:ind w:left="1428" w:right="665" w:firstLine="0"/>
        <w:jc w:val="center"/>
        <w:rPr>
          <w:rFonts w:ascii="Times New Roman" w:hAnsi="Times New Roman"/>
          <w:sz w:val="18"/>
        </w:rPr>
      </w:pPr>
      <w:r>
        <w:rPr>
          <w:rFonts w:ascii="Times New Roman" w:hAnsi="Times New Roman"/>
          <w:sz w:val="18"/>
        </w:rPr>
        <w:t>Išmanioji</w:t>
      </w:r>
      <w:r>
        <w:rPr>
          <w:rFonts w:ascii="Times New Roman" w:hAnsi="Times New Roman"/>
          <w:spacing w:val="-6"/>
          <w:sz w:val="18"/>
        </w:rPr>
        <w:t> </w:t>
      </w:r>
      <w:r>
        <w:rPr>
          <w:rFonts w:ascii="Times New Roman" w:hAnsi="Times New Roman"/>
          <w:spacing w:val="-2"/>
          <w:sz w:val="18"/>
        </w:rPr>
        <w:t>melioracija</w:t>
      </w:r>
    </w:p>
    <w:p>
      <w:pPr>
        <w:spacing w:before="0"/>
        <w:ind w:left="1429" w:right="665" w:firstLine="0"/>
        <w:jc w:val="center"/>
        <w:rPr>
          <w:rFonts w:ascii="Times New Roman" w:hAnsi="Times New Roman"/>
          <w:sz w:val="18"/>
        </w:rPr>
      </w:pPr>
      <w:r>
        <w:rPr>
          <w:rFonts w:ascii="Times New Roman" w:hAnsi="Times New Roman"/>
          <w:sz w:val="18"/>
        </w:rPr>
        <w:t>(reguliuojamas</w:t>
      </w:r>
      <w:r>
        <w:rPr>
          <w:rFonts w:ascii="Times New Roman" w:hAnsi="Times New Roman"/>
          <w:spacing w:val="-5"/>
          <w:sz w:val="18"/>
        </w:rPr>
        <w:t> </w:t>
      </w:r>
      <w:r>
        <w:rPr>
          <w:rFonts w:ascii="Times New Roman" w:hAnsi="Times New Roman"/>
          <w:spacing w:val="-2"/>
          <w:sz w:val="18"/>
        </w:rPr>
        <w:t>drenažas)</w:t>
      </w:r>
    </w:p>
    <w:p>
      <w:pPr>
        <w:spacing w:line="200" w:lineRule="exact" w:before="0"/>
        <w:ind w:left="589" w:right="0" w:firstLine="0"/>
        <w:jc w:val="left"/>
        <w:rPr>
          <w:rFonts w:ascii="Times New Roman"/>
          <w:sz w:val="18"/>
        </w:rPr>
      </w:pPr>
      <w:r>
        <w:rPr/>
        <w:br w:type="column"/>
      </w:r>
      <w:r>
        <w:rPr>
          <w:rFonts w:ascii="Times New Roman"/>
          <w:color w:val="585858"/>
          <w:spacing w:val="-5"/>
          <w:sz w:val="18"/>
        </w:rPr>
        <w:t>70</w:t>
      </w:r>
    </w:p>
    <w:p>
      <w:pPr>
        <w:spacing w:line="184" w:lineRule="exact" w:before="44"/>
        <w:ind w:left="589" w:right="0" w:firstLine="0"/>
        <w:jc w:val="left"/>
        <w:rPr>
          <w:rFonts w:ascii="Times New Roman"/>
          <w:sz w:val="18"/>
        </w:rPr>
      </w:pPr>
      <w:r>
        <w:rPr>
          <w:rFonts w:ascii="Times New Roman"/>
          <w:color w:val="585858"/>
          <w:spacing w:val="-5"/>
          <w:sz w:val="18"/>
        </w:rPr>
        <w:t>60</w:t>
      </w:r>
    </w:p>
    <w:p>
      <w:pPr>
        <w:spacing w:line="206" w:lineRule="auto" w:before="0"/>
        <w:ind w:left="589" w:right="0" w:firstLine="0"/>
        <w:jc w:val="left"/>
        <w:rPr>
          <w:rFonts w:ascii="Times New Roman"/>
          <w:b/>
          <w:sz w:val="18"/>
        </w:rPr>
      </w:pPr>
      <w:r>
        <w:rPr>
          <w:rFonts w:ascii="Times New Roman"/>
          <w:color w:val="585858"/>
          <w:position w:val="-8"/>
          <w:sz w:val="18"/>
        </w:rPr>
        <w:t>50</w:t>
      </w:r>
      <w:r>
        <w:rPr>
          <w:rFonts w:ascii="Times New Roman"/>
          <w:color w:val="585858"/>
          <w:spacing w:val="-28"/>
          <w:position w:val="-8"/>
          <w:sz w:val="18"/>
        </w:rPr>
        <w:t> </w:t>
      </w:r>
      <w:r>
        <w:rPr>
          <w:rFonts w:ascii="Times New Roman"/>
          <w:b/>
          <w:color w:val="FF0000"/>
          <w:spacing w:val="-4"/>
          <w:sz w:val="18"/>
        </w:rPr>
        <w:t>39,7</w:t>
      </w:r>
    </w:p>
    <w:p>
      <w:pPr>
        <w:spacing w:before="48"/>
        <w:ind w:left="589" w:right="0" w:firstLine="0"/>
        <w:jc w:val="left"/>
        <w:rPr>
          <w:rFonts w:ascii="Times New Roman"/>
          <w:sz w:val="18"/>
        </w:rPr>
      </w:pPr>
      <w:r>
        <w:rPr>
          <w:rFonts w:ascii="Times New Roman"/>
          <w:color w:val="585858"/>
          <w:spacing w:val="-5"/>
          <w:sz w:val="18"/>
        </w:rPr>
        <w:t>40</w:t>
      </w:r>
    </w:p>
    <w:p>
      <w:pPr>
        <w:spacing w:before="44"/>
        <w:ind w:left="589" w:right="0" w:firstLine="0"/>
        <w:jc w:val="left"/>
        <w:rPr>
          <w:rFonts w:ascii="Times New Roman"/>
          <w:sz w:val="18"/>
        </w:rPr>
      </w:pPr>
      <w:r>
        <w:rPr>
          <w:rFonts w:ascii="Times New Roman"/>
          <w:color w:val="585858"/>
          <w:spacing w:val="-5"/>
          <w:sz w:val="18"/>
        </w:rPr>
        <w:t>30</w:t>
      </w:r>
    </w:p>
    <w:p>
      <w:pPr>
        <w:spacing w:line="154" w:lineRule="exact" w:before="44"/>
        <w:ind w:left="589" w:right="0" w:firstLine="0"/>
        <w:jc w:val="left"/>
        <w:rPr>
          <w:rFonts w:ascii="Times New Roman"/>
          <w:sz w:val="18"/>
        </w:rPr>
      </w:pPr>
      <w:r>
        <w:rPr>
          <w:rFonts w:ascii="Times New Roman"/>
          <w:color w:val="585858"/>
          <w:spacing w:val="-5"/>
          <w:sz w:val="18"/>
        </w:rPr>
        <w:t>20</w:t>
      </w:r>
    </w:p>
    <w:p>
      <w:pPr>
        <w:spacing w:line="127" w:lineRule="exact" w:before="0"/>
        <w:ind w:left="572" w:right="0" w:firstLine="0"/>
        <w:jc w:val="left"/>
        <w:rPr>
          <w:rFonts w:ascii="Times New Roman"/>
          <w:b/>
          <w:sz w:val="18"/>
        </w:rPr>
      </w:pPr>
      <w:r>
        <w:rPr>
          <w:rFonts w:ascii="Times New Roman"/>
          <w:b/>
          <w:color w:val="FF0000"/>
          <w:spacing w:val="-5"/>
          <w:sz w:val="18"/>
        </w:rPr>
        <w:t>5,2</w:t>
      </w:r>
    </w:p>
    <w:p>
      <w:pPr>
        <w:spacing w:line="220" w:lineRule="exact" w:before="0"/>
        <w:ind w:left="369" w:right="0" w:firstLine="0"/>
        <w:jc w:val="left"/>
        <w:rPr>
          <w:rFonts w:ascii="Times New Roman"/>
          <w:sz w:val="18"/>
        </w:rPr>
      </w:pPr>
      <w:r>
        <w:rPr>
          <w:rFonts w:ascii="Times New Roman"/>
          <w:b/>
          <w:color w:val="FF0000"/>
          <w:spacing w:val="-2"/>
          <w:sz w:val="18"/>
        </w:rPr>
        <w:t>6,3</w:t>
      </w:r>
      <w:r>
        <w:rPr>
          <w:rFonts w:ascii="Times New Roman"/>
          <w:color w:val="585858"/>
          <w:spacing w:val="-2"/>
          <w:position w:val="4"/>
          <w:sz w:val="18"/>
        </w:rPr>
        <w:t>10</w:t>
      </w:r>
    </w:p>
    <w:p>
      <w:pPr>
        <w:spacing w:line="240" w:lineRule="auto" w:before="0"/>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25"/>
        </w:rPr>
      </w:pPr>
    </w:p>
    <w:p>
      <w:pPr>
        <w:spacing w:before="0"/>
        <w:ind w:left="136" w:right="0" w:firstLine="0"/>
        <w:jc w:val="left"/>
        <w:rPr>
          <w:rFonts w:ascii="Times New Roman"/>
          <w:b/>
          <w:sz w:val="18"/>
        </w:rPr>
      </w:pPr>
      <w:r>
        <w:rPr>
          <w:rFonts w:ascii="Times New Roman"/>
          <w:b/>
          <w:color w:val="FF0000"/>
          <w:spacing w:val="-4"/>
          <w:sz w:val="18"/>
        </w:rPr>
        <w:t>22,4</w:t>
      </w:r>
    </w:p>
    <w:p>
      <w:pPr>
        <w:pStyle w:val="BodyText"/>
        <w:spacing w:before="11"/>
        <w:rPr>
          <w:rFonts w:ascii="Times New Roman"/>
          <w:b/>
          <w:sz w:val="18"/>
        </w:rPr>
      </w:pPr>
    </w:p>
    <w:p>
      <w:pPr>
        <w:spacing w:before="0"/>
        <w:ind w:left="0" w:right="0" w:firstLine="0"/>
        <w:jc w:val="right"/>
        <w:rPr>
          <w:rFonts w:ascii="Times New Roman"/>
          <w:b/>
          <w:sz w:val="18"/>
        </w:rPr>
      </w:pPr>
      <w:r>
        <w:rPr>
          <w:rFonts w:ascii="Times New Roman"/>
          <w:b/>
          <w:color w:val="FF0000"/>
          <w:spacing w:val="-5"/>
          <w:sz w:val="18"/>
        </w:rPr>
        <w:t>19</w:t>
      </w:r>
    </w:p>
    <w:p>
      <w:pPr>
        <w:spacing w:before="105"/>
        <w:ind w:left="1088" w:right="1380" w:hanging="985"/>
        <w:jc w:val="left"/>
        <w:rPr>
          <w:rFonts w:ascii="Times New Roman" w:hAnsi="Times New Roman"/>
          <w:sz w:val="18"/>
        </w:rPr>
      </w:pPr>
      <w:r>
        <w:rPr/>
        <w:br w:type="column"/>
      </w:r>
      <w:r>
        <w:rPr>
          <w:rFonts w:ascii="Times New Roman" w:hAnsi="Times New Roman"/>
          <w:sz w:val="18"/>
        </w:rPr>
        <w:t>Socialinių</w:t>
      </w:r>
      <w:r>
        <w:rPr>
          <w:rFonts w:ascii="Times New Roman" w:hAnsi="Times New Roman"/>
          <w:spacing w:val="-12"/>
          <w:sz w:val="18"/>
        </w:rPr>
        <w:t> </w:t>
      </w:r>
      <w:r>
        <w:rPr>
          <w:rFonts w:ascii="Times New Roman" w:hAnsi="Times New Roman"/>
          <w:sz w:val="18"/>
        </w:rPr>
        <w:t>paslaugų</w:t>
      </w:r>
      <w:r>
        <w:rPr>
          <w:rFonts w:ascii="Times New Roman" w:hAnsi="Times New Roman"/>
          <w:spacing w:val="-11"/>
          <w:sz w:val="18"/>
        </w:rPr>
        <w:t> </w:t>
      </w:r>
      <w:r>
        <w:rPr>
          <w:rFonts w:ascii="Times New Roman" w:hAnsi="Times New Roman"/>
          <w:sz w:val="18"/>
        </w:rPr>
        <w:t>centrai,</w:t>
      </w:r>
      <w:r>
        <w:rPr>
          <w:rFonts w:ascii="Times New Roman" w:hAnsi="Times New Roman"/>
          <w:spacing w:val="-11"/>
          <w:sz w:val="18"/>
        </w:rPr>
        <w:t> </w:t>
      </w:r>
      <w:r>
        <w:rPr>
          <w:rFonts w:ascii="Times New Roman" w:hAnsi="Times New Roman"/>
          <w:sz w:val="18"/>
        </w:rPr>
        <w:t>kartų </w:t>
      </w:r>
      <w:r>
        <w:rPr>
          <w:rFonts w:ascii="Times New Roman" w:hAnsi="Times New Roman"/>
          <w:spacing w:val="-2"/>
          <w:sz w:val="18"/>
        </w:rPr>
        <w:t>namai</w:t>
      </w:r>
    </w:p>
    <w:p>
      <w:pPr>
        <w:pStyle w:val="BodyText"/>
        <w:spacing w:before="7"/>
        <w:rPr>
          <w:rFonts w:ascii="Times New Roman"/>
          <w:sz w:val="22"/>
        </w:rPr>
      </w:pPr>
    </w:p>
    <w:p>
      <w:pPr>
        <w:spacing w:before="1"/>
        <w:ind w:left="778" w:right="1587" w:firstLine="0"/>
        <w:jc w:val="center"/>
        <w:rPr>
          <w:rFonts w:ascii="Times New Roman" w:hAnsi="Times New Roman"/>
          <w:sz w:val="18"/>
        </w:rPr>
      </w:pPr>
      <w:r>
        <w:rPr>
          <w:rFonts w:ascii="Times New Roman" w:hAnsi="Times New Roman"/>
          <w:sz w:val="18"/>
        </w:rPr>
        <w:t>Mokslu</w:t>
      </w:r>
      <w:r>
        <w:rPr>
          <w:rFonts w:ascii="Times New Roman" w:hAnsi="Times New Roman"/>
          <w:spacing w:val="-12"/>
          <w:sz w:val="18"/>
        </w:rPr>
        <w:t> </w:t>
      </w:r>
      <w:r>
        <w:rPr>
          <w:rFonts w:ascii="Times New Roman" w:hAnsi="Times New Roman"/>
          <w:sz w:val="18"/>
        </w:rPr>
        <w:t>grįstas</w:t>
      </w:r>
      <w:r>
        <w:rPr>
          <w:rFonts w:ascii="Times New Roman" w:hAnsi="Times New Roman"/>
          <w:spacing w:val="-11"/>
          <w:sz w:val="18"/>
        </w:rPr>
        <w:t> </w:t>
      </w:r>
      <w:r>
        <w:rPr>
          <w:rFonts w:ascii="Times New Roman" w:hAnsi="Times New Roman"/>
          <w:sz w:val="18"/>
        </w:rPr>
        <w:t>inovatyvus švietimas, ugdymas ir </w:t>
      </w:r>
      <w:r>
        <w:rPr>
          <w:rFonts w:ascii="Times New Roman" w:hAnsi="Times New Roman"/>
          <w:spacing w:val="-2"/>
          <w:sz w:val="18"/>
        </w:rPr>
        <w:t>konsultavimas</w:t>
      </w:r>
    </w:p>
    <w:p>
      <w:pPr>
        <w:spacing w:after="0"/>
        <w:jc w:val="center"/>
        <w:rPr>
          <w:rFonts w:ascii="Times New Roman" w:hAnsi="Times New Roman"/>
          <w:sz w:val="18"/>
        </w:rPr>
        <w:sectPr>
          <w:type w:val="continuous"/>
          <w:pgSz w:w="11910" w:h="16840"/>
          <w:pgMar w:header="0" w:footer="590" w:top="1120" w:bottom="280" w:left="1540" w:right="300"/>
          <w:cols w:num="4" w:equalWidth="0">
            <w:col w:w="3927" w:space="40"/>
            <w:col w:w="1106" w:space="39"/>
            <w:col w:w="649" w:space="40"/>
            <w:col w:w="4269"/>
          </w:cols>
        </w:sectPr>
      </w:pPr>
    </w:p>
    <w:p>
      <w:pPr>
        <w:pStyle w:val="BodyText"/>
        <w:spacing w:before="3"/>
        <w:rPr>
          <w:rFonts w:ascii="Times New Roman"/>
          <w:sz w:val="22"/>
        </w:rPr>
      </w:pPr>
    </w:p>
    <w:p>
      <w:pPr>
        <w:spacing w:before="1"/>
        <w:ind w:left="551" w:right="0" w:firstLine="0"/>
        <w:jc w:val="left"/>
        <w:rPr>
          <w:rFonts w:ascii="Times New Roman" w:hAnsi="Times New Roman"/>
          <w:sz w:val="18"/>
        </w:rPr>
      </w:pPr>
      <w:r>
        <w:rPr>
          <w:rFonts w:ascii="Times New Roman" w:hAnsi="Times New Roman"/>
          <w:sz w:val="18"/>
        </w:rPr>
        <w:t>Išmanusis</w:t>
      </w:r>
      <w:r>
        <w:rPr>
          <w:rFonts w:ascii="Times New Roman" w:hAnsi="Times New Roman"/>
          <w:spacing w:val="-5"/>
          <w:sz w:val="18"/>
        </w:rPr>
        <w:t> </w:t>
      </w:r>
      <w:r>
        <w:rPr>
          <w:rFonts w:ascii="Times New Roman" w:hAnsi="Times New Roman"/>
          <w:sz w:val="18"/>
        </w:rPr>
        <w:t>transportas</w:t>
      </w:r>
      <w:r>
        <w:rPr>
          <w:rFonts w:ascii="Times New Roman" w:hAnsi="Times New Roman"/>
          <w:spacing w:val="-5"/>
          <w:sz w:val="18"/>
        </w:rPr>
        <w:t> </w:t>
      </w:r>
      <w:r>
        <w:rPr>
          <w:rFonts w:ascii="Times New Roman" w:hAnsi="Times New Roman"/>
          <w:sz w:val="18"/>
        </w:rPr>
        <w:t>ir</w:t>
      </w:r>
      <w:r>
        <w:rPr>
          <w:rFonts w:ascii="Times New Roman" w:hAnsi="Times New Roman"/>
          <w:spacing w:val="-3"/>
          <w:sz w:val="18"/>
        </w:rPr>
        <w:t> </w:t>
      </w:r>
      <w:r>
        <w:rPr>
          <w:rFonts w:ascii="Times New Roman" w:hAnsi="Times New Roman"/>
          <w:spacing w:val="-2"/>
          <w:sz w:val="18"/>
        </w:rPr>
        <w:t>mobilumas</w:t>
      </w:r>
    </w:p>
    <w:p>
      <w:pPr>
        <w:spacing w:before="88"/>
        <w:ind w:left="551" w:right="0" w:firstLine="0"/>
        <w:jc w:val="left"/>
        <w:rPr>
          <w:rFonts w:ascii="Times New Roman"/>
          <w:b/>
          <w:sz w:val="18"/>
        </w:rPr>
      </w:pPr>
      <w:r>
        <w:rPr/>
        <w:br w:type="column"/>
      </w:r>
      <w:r>
        <w:rPr>
          <w:rFonts w:ascii="Times New Roman"/>
          <w:b/>
          <w:color w:val="FF0000"/>
          <w:spacing w:val="-5"/>
          <w:sz w:val="18"/>
        </w:rPr>
        <w:t>9,2</w:t>
      </w:r>
    </w:p>
    <w:p>
      <w:pPr>
        <w:spacing w:before="101"/>
        <w:ind w:left="676" w:right="0" w:firstLine="0"/>
        <w:jc w:val="left"/>
        <w:rPr>
          <w:rFonts w:ascii="Times New Roman"/>
          <w:b/>
          <w:sz w:val="18"/>
        </w:rPr>
      </w:pPr>
      <w:r>
        <w:rPr>
          <w:rFonts w:ascii="Times New Roman"/>
          <w:b/>
          <w:color w:val="FF0000"/>
          <w:spacing w:val="-5"/>
          <w:sz w:val="18"/>
        </w:rPr>
        <w:t>9,8</w:t>
      </w:r>
    </w:p>
    <w:p>
      <w:pPr>
        <w:tabs>
          <w:tab w:pos="1030" w:val="left" w:leader="none"/>
        </w:tabs>
        <w:spacing w:before="3"/>
        <w:ind w:left="31" w:right="0" w:firstLine="0"/>
        <w:jc w:val="left"/>
        <w:rPr>
          <w:rFonts w:ascii="Times New Roman"/>
          <w:b/>
          <w:sz w:val="18"/>
        </w:rPr>
      </w:pPr>
      <w:r>
        <w:rPr/>
        <w:br w:type="column"/>
      </w:r>
      <w:r>
        <w:rPr>
          <w:rFonts w:ascii="Times New Roman"/>
          <w:color w:val="585858"/>
          <w:spacing w:val="-10"/>
          <w:position w:val="12"/>
          <w:sz w:val="18"/>
        </w:rPr>
        <w:t>0</w:t>
      </w:r>
      <w:r>
        <w:rPr>
          <w:rFonts w:ascii="Times New Roman"/>
          <w:color w:val="585858"/>
          <w:position w:val="12"/>
          <w:sz w:val="18"/>
        </w:rPr>
        <w:tab/>
      </w:r>
      <w:r>
        <w:rPr>
          <w:rFonts w:ascii="Times New Roman"/>
          <w:b/>
          <w:color w:val="FF0000"/>
          <w:spacing w:val="-5"/>
          <w:sz w:val="18"/>
        </w:rPr>
        <w:t>19</w:t>
      </w:r>
    </w:p>
    <w:p>
      <w:pPr>
        <w:spacing w:before="150"/>
        <w:ind w:left="-37" w:right="0" w:firstLine="0"/>
        <w:jc w:val="left"/>
        <w:rPr>
          <w:rFonts w:ascii="Times New Roman"/>
          <w:b/>
          <w:sz w:val="18"/>
        </w:rPr>
      </w:pPr>
      <w:r>
        <w:rPr>
          <w:rFonts w:ascii="Times New Roman"/>
          <w:b/>
          <w:color w:val="FF0000"/>
          <w:position w:val="-11"/>
          <w:sz w:val="18"/>
        </w:rPr>
        <w:t>10,9</w:t>
      </w:r>
      <w:r>
        <w:rPr>
          <w:rFonts w:ascii="Times New Roman"/>
          <w:b/>
          <w:color w:val="FF0000"/>
          <w:spacing w:val="12"/>
          <w:position w:val="-11"/>
          <w:sz w:val="18"/>
        </w:rPr>
        <w:t> </w:t>
      </w:r>
      <w:r>
        <w:rPr>
          <w:rFonts w:ascii="Times New Roman"/>
          <w:b/>
          <w:color w:val="FF0000"/>
          <w:position w:val="-18"/>
          <w:sz w:val="18"/>
        </w:rPr>
        <w:t>13,8</w:t>
      </w:r>
      <w:r>
        <w:rPr>
          <w:rFonts w:ascii="Times New Roman"/>
          <w:b/>
          <w:color w:val="FF0000"/>
          <w:spacing w:val="-10"/>
          <w:position w:val="-18"/>
          <w:sz w:val="18"/>
        </w:rPr>
        <w:t> </w:t>
      </w:r>
      <w:r>
        <w:rPr>
          <w:rFonts w:ascii="Times New Roman"/>
          <w:b/>
          <w:color w:val="FF0000"/>
          <w:spacing w:val="-4"/>
          <w:sz w:val="18"/>
        </w:rPr>
        <w:t>14,9</w:t>
      </w:r>
    </w:p>
    <w:p>
      <w:pPr>
        <w:spacing w:before="153"/>
        <w:ind w:left="549" w:right="872" w:firstLine="0"/>
        <w:jc w:val="center"/>
        <w:rPr>
          <w:rFonts w:ascii="Times New Roman" w:hAnsi="Times New Roman"/>
          <w:sz w:val="18"/>
        </w:rPr>
      </w:pPr>
      <w:r>
        <w:rPr/>
        <w:br w:type="column"/>
      </w:r>
      <w:r>
        <w:rPr>
          <w:rFonts w:ascii="Times New Roman" w:hAnsi="Times New Roman"/>
          <w:sz w:val="18"/>
        </w:rPr>
        <w:t>E-viešosios</w:t>
      </w:r>
      <w:r>
        <w:rPr>
          <w:rFonts w:ascii="Times New Roman" w:hAnsi="Times New Roman"/>
          <w:spacing w:val="-7"/>
          <w:sz w:val="18"/>
        </w:rPr>
        <w:t> </w:t>
      </w:r>
      <w:r>
        <w:rPr>
          <w:rFonts w:ascii="Times New Roman" w:hAnsi="Times New Roman"/>
          <w:sz w:val="18"/>
        </w:rPr>
        <w:t>paslaugos</w:t>
      </w:r>
      <w:r>
        <w:rPr>
          <w:rFonts w:ascii="Times New Roman" w:hAnsi="Times New Roman"/>
          <w:spacing w:val="-6"/>
          <w:sz w:val="18"/>
        </w:rPr>
        <w:t> </w:t>
      </w:r>
      <w:r>
        <w:rPr>
          <w:rFonts w:ascii="Times New Roman" w:hAnsi="Times New Roman"/>
          <w:sz w:val="18"/>
        </w:rPr>
        <w:t>(e-</w:t>
      </w:r>
      <w:r>
        <w:rPr>
          <w:rFonts w:ascii="Times New Roman" w:hAnsi="Times New Roman"/>
          <w:spacing w:val="-2"/>
          <w:sz w:val="18"/>
        </w:rPr>
        <w:t>sveikata,</w:t>
      </w:r>
    </w:p>
    <w:p>
      <w:pPr>
        <w:spacing w:before="0"/>
        <w:ind w:left="1059" w:right="1381" w:firstLine="0"/>
        <w:jc w:val="center"/>
        <w:rPr>
          <w:rFonts w:ascii="Times New Roman" w:hAnsi="Times New Roman"/>
          <w:sz w:val="18"/>
        </w:rPr>
      </w:pPr>
      <w:r>
        <w:rPr>
          <w:rFonts w:ascii="Times New Roman" w:hAnsi="Times New Roman"/>
          <w:sz w:val="18"/>
        </w:rPr>
        <w:t>e-švietimas,</w:t>
      </w:r>
      <w:r>
        <w:rPr>
          <w:rFonts w:ascii="Times New Roman" w:hAnsi="Times New Roman"/>
          <w:spacing w:val="-4"/>
          <w:sz w:val="18"/>
        </w:rPr>
        <w:t> </w:t>
      </w:r>
      <w:r>
        <w:rPr>
          <w:rFonts w:ascii="Times New Roman" w:hAnsi="Times New Roman"/>
          <w:sz w:val="18"/>
        </w:rPr>
        <w:t>ir</w:t>
      </w:r>
      <w:r>
        <w:rPr>
          <w:rFonts w:ascii="Times New Roman" w:hAnsi="Times New Roman"/>
          <w:spacing w:val="-2"/>
          <w:sz w:val="18"/>
        </w:rPr>
        <w:t> pan.)</w:t>
      </w:r>
    </w:p>
    <w:p>
      <w:pPr>
        <w:spacing w:after="0"/>
        <w:jc w:val="center"/>
        <w:rPr>
          <w:rFonts w:ascii="Times New Roman" w:hAnsi="Times New Roman"/>
          <w:sz w:val="18"/>
        </w:rPr>
        <w:sectPr>
          <w:type w:val="continuous"/>
          <w:pgSz w:w="11910" w:h="16840"/>
          <w:pgMar w:header="0" w:footer="590" w:top="1120" w:bottom="280" w:left="1540" w:right="300"/>
          <w:cols w:num="4" w:equalWidth="0">
            <w:col w:w="3144" w:space="528"/>
            <w:col w:w="903" w:space="40"/>
            <w:col w:w="1253" w:space="307"/>
            <w:col w:w="3895"/>
          </w:cols>
        </w:sectPr>
      </w:pPr>
    </w:p>
    <w:p>
      <w:pPr>
        <w:pStyle w:val="BodyText"/>
        <w:spacing w:before="6"/>
        <w:rPr>
          <w:rFonts w:ascii="Times New Roman"/>
          <w:sz w:val="10"/>
        </w:rPr>
      </w:pPr>
    </w:p>
    <w:p>
      <w:pPr>
        <w:spacing w:after="0"/>
        <w:rPr>
          <w:rFonts w:ascii="Times New Roman"/>
          <w:sz w:val="10"/>
        </w:rPr>
        <w:sectPr>
          <w:type w:val="continuous"/>
          <w:pgSz w:w="11910" w:h="16840"/>
          <w:pgMar w:header="0" w:footer="590" w:top="1120" w:bottom="280" w:left="1540" w:right="300"/>
        </w:sectPr>
      </w:pPr>
    </w:p>
    <w:p>
      <w:pPr>
        <w:spacing w:before="92"/>
        <w:ind w:left="2024" w:right="115" w:hanging="680"/>
        <w:jc w:val="left"/>
        <w:rPr>
          <w:rFonts w:ascii="Times New Roman" w:hAnsi="Times New Roman"/>
          <w:sz w:val="18"/>
        </w:rPr>
      </w:pPr>
      <w:r>
        <w:rPr>
          <w:rFonts w:ascii="Times New Roman" w:hAnsi="Times New Roman"/>
          <w:sz w:val="18"/>
        </w:rPr>
        <w:t>Tvarus</w:t>
      </w:r>
      <w:r>
        <w:rPr>
          <w:rFonts w:ascii="Times New Roman" w:hAnsi="Times New Roman"/>
          <w:spacing w:val="-10"/>
          <w:sz w:val="18"/>
        </w:rPr>
        <w:t> </w:t>
      </w:r>
      <w:r>
        <w:rPr>
          <w:rFonts w:ascii="Times New Roman" w:hAnsi="Times New Roman"/>
          <w:sz w:val="18"/>
        </w:rPr>
        <w:t>vandens</w:t>
      </w:r>
      <w:r>
        <w:rPr>
          <w:rFonts w:ascii="Times New Roman" w:hAnsi="Times New Roman"/>
          <w:spacing w:val="-10"/>
          <w:sz w:val="18"/>
        </w:rPr>
        <w:t> </w:t>
      </w:r>
      <w:r>
        <w:rPr>
          <w:rFonts w:ascii="Times New Roman" w:hAnsi="Times New Roman"/>
          <w:sz w:val="18"/>
        </w:rPr>
        <w:t>ir</w:t>
      </w:r>
      <w:r>
        <w:rPr>
          <w:rFonts w:ascii="Times New Roman" w:hAnsi="Times New Roman"/>
          <w:spacing w:val="-9"/>
          <w:sz w:val="18"/>
        </w:rPr>
        <w:t> </w:t>
      </w:r>
      <w:r>
        <w:rPr>
          <w:rFonts w:ascii="Times New Roman" w:hAnsi="Times New Roman"/>
          <w:sz w:val="18"/>
        </w:rPr>
        <w:t>kitų</w:t>
      </w:r>
      <w:r>
        <w:rPr>
          <w:rFonts w:ascii="Times New Roman" w:hAnsi="Times New Roman"/>
          <w:spacing w:val="-10"/>
          <w:sz w:val="18"/>
        </w:rPr>
        <w:t> </w:t>
      </w:r>
      <w:r>
        <w:rPr>
          <w:rFonts w:ascii="Times New Roman" w:hAnsi="Times New Roman"/>
          <w:sz w:val="18"/>
        </w:rPr>
        <w:t>išteklių </w:t>
      </w:r>
      <w:r>
        <w:rPr>
          <w:rFonts w:ascii="Times New Roman" w:hAnsi="Times New Roman"/>
          <w:spacing w:val="-2"/>
          <w:sz w:val="18"/>
        </w:rPr>
        <w:t>naudojimas</w:t>
      </w:r>
    </w:p>
    <w:p>
      <w:pPr>
        <w:spacing w:before="144"/>
        <w:ind w:left="2751" w:right="0" w:hanging="680"/>
        <w:jc w:val="left"/>
        <w:rPr>
          <w:rFonts w:ascii="Times New Roman"/>
          <w:sz w:val="18"/>
        </w:rPr>
      </w:pPr>
      <w:r>
        <w:rPr>
          <w:rFonts w:ascii="Times New Roman"/>
          <w:sz w:val="18"/>
        </w:rPr>
        <w:t>Moksliniai</w:t>
      </w:r>
      <w:r>
        <w:rPr>
          <w:rFonts w:ascii="Times New Roman"/>
          <w:spacing w:val="-12"/>
          <w:sz w:val="18"/>
        </w:rPr>
        <w:t> </w:t>
      </w:r>
      <w:r>
        <w:rPr>
          <w:rFonts w:ascii="Times New Roman"/>
          <w:sz w:val="18"/>
        </w:rPr>
        <w:t>tyrimai,</w:t>
      </w:r>
      <w:r>
        <w:rPr>
          <w:rFonts w:ascii="Times New Roman"/>
          <w:spacing w:val="-11"/>
          <w:sz w:val="18"/>
        </w:rPr>
        <w:t> </w:t>
      </w:r>
      <w:r>
        <w:rPr>
          <w:rFonts w:ascii="Times New Roman"/>
          <w:sz w:val="18"/>
        </w:rPr>
        <w:t>inovacijos</w:t>
      </w:r>
      <w:r>
        <w:rPr>
          <w:rFonts w:ascii="Times New Roman"/>
          <w:spacing w:val="-11"/>
          <w:sz w:val="18"/>
        </w:rPr>
        <w:t> </w:t>
      </w:r>
      <w:r>
        <w:rPr>
          <w:rFonts w:ascii="Times New Roman"/>
          <w:sz w:val="18"/>
        </w:rPr>
        <w:t>ir </w:t>
      </w:r>
      <w:r>
        <w:rPr>
          <w:rFonts w:ascii="Times New Roman"/>
          <w:spacing w:val="-2"/>
          <w:sz w:val="18"/>
        </w:rPr>
        <w:t>technologijos</w:t>
      </w:r>
    </w:p>
    <w:p>
      <w:pPr>
        <w:spacing w:before="92"/>
        <w:ind w:left="2678" w:right="595" w:hanging="820"/>
        <w:jc w:val="left"/>
        <w:rPr>
          <w:rFonts w:ascii="Times New Roman" w:hAnsi="Times New Roman"/>
          <w:sz w:val="18"/>
        </w:rPr>
      </w:pPr>
      <w:r>
        <w:rPr/>
        <w:br w:type="column"/>
      </w:r>
      <w:r>
        <w:rPr>
          <w:rFonts w:ascii="Times New Roman" w:hAnsi="Times New Roman"/>
          <w:sz w:val="18"/>
        </w:rPr>
        <w:t>Sumanūs</w:t>
      </w:r>
      <w:r>
        <w:rPr>
          <w:rFonts w:ascii="Times New Roman" w:hAnsi="Times New Roman"/>
          <w:spacing w:val="-12"/>
          <w:sz w:val="18"/>
        </w:rPr>
        <w:t> </w:t>
      </w:r>
      <w:r>
        <w:rPr>
          <w:rFonts w:ascii="Times New Roman" w:hAnsi="Times New Roman"/>
          <w:sz w:val="18"/>
        </w:rPr>
        <w:t>žaliosios</w:t>
      </w:r>
      <w:r>
        <w:rPr>
          <w:rFonts w:ascii="Times New Roman" w:hAnsi="Times New Roman"/>
          <w:spacing w:val="-11"/>
          <w:sz w:val="18"/>
        </w:rPr>
        <w:t> </w:t>
      </w:r>
      <w:r>
        <w:rPr>
          <w:rFonts w:ascii="Times New Roman" w:hAnsi="Times New Roman"/>
          <w:sz w:val="18"/>
        </w:rPr>
        <w:t>infrastruktūros </w:t>
      </w:r>
      <w:r>
        <w:rPr>
          <w:rFonts w:ascii="Times New Roman" w:hAnsi="Times New Roman"/>
          <w:spacing w:val="-2"/>
          <w:sz w:val="18"/>
        </w:rPr>
        <w:t>sprendimai</w:t>
      </w:r>
    </w:p>
    <w:p>
      <w:pPr>
        <w:pStyle w:val="BodyText"/>
        <w:spacing w:before="5"/>
        <w:rPr>
          <w:rFonts w:ascii="Times New Roman"/>
          <w:sz w:val="21"/>
        </w:rPr>
      </w:pPr>
    </w:p>
    <w:p>
      <w:pPr>
        <w:spacing w:before="0"/>
        <w:ind w:left="992" w:right="0" w:firstLine="0"/>
        <w:jc w:val="left"/>
        <w:rPr>
          <w:rFonts w:ascii="Times New Roman" w:hAnsi="Times New Roman"/>
          <w:sz w:val="18"/>
        </w:rPr>
      </w:pPr>
      <w:r>
        <w:rPr>
          <w:rFonts w:ascii="Times New Roman" w:hAnsi="Times New Roman"/>
          <w:sz w:val="18"/>
        </w:rPr>
        <w:t>Mobili</w:t>
      </w:r>
      <w:r>
        <w:rPr>
          <w:rFonts w:ascii="Times New Roman" w:hAnsi="Times New Roman"/>
          <w:spacing w:val="-5"/>
          <w:sz w:val="18"/>
        </w:rPr>
        <w:t> </w:t>
      </w:r>
      <w:r>
        <w:rPr>
          <w:rFonts w:ascii="Times New Roman" w:hAnsi="Times New Roman"/>
          <w:sz w:val="18"/>
        </w:rPr>
        <w:t>paslaugų</w:t>
      </w:r>
      <w:r>
        <w:rPr>
          <w:rFonts w:ascii="Times New Roman" w:hAnsi="Times New Roman"/>
          <w:spacing w:val="-4"/>
          <w:sz w:val="18"/>
        </w:rPr>
        <w:t> </w:t>
      </w:r>
      <w:r>
        <w:rPr>
          <w:rFonts w:ascii="Times New Roman" w:hAnsi="Times New Roman"/>
          <w:spacing w:val="-2"/>
          <w:sz w:val="18"/>
        </w:rPr>
        <w:t>infrastruktūra</w:t>
      </w:r>
    </w:p>
    <w:p>
      <w:pPr>
        <w:spacing w:after="0"/>
        <w:jc w:val="left"/>
        <w:rPr>
          <w:rFonts w:ascii="Times New Roman" w:hAnsi="Times New Roman"/>
          <w:sz w:val="18"/>
        </w:rPr>
        <w:sectPr>
          <w:type w:val="continuous"/>
          <w:pgSz w:w="11910" w:h="16840"/>
          <w:pgMar w:header="0" w:footer="590" w:top="1120" w:bottom="280" w:left="1540" w:right="300"/>
          <w:cols w:num="2" w:equalWidth="0">
            <w:col w:w="4400" w:space="40"/>
            <w:col w:w="5630"/>
          </w:cols>
        </w:sectPr>
      </w:pPr>
    </w:p>
    <w:p>
      <w:pPr>
        <w:spacing w:before="186"/>
        <w:ind w:left="1910" w:right="0" w:firstLine="0"/>
        <w:jc w:val="left"/>
        <w:rPr>
          <w:rFonts w:ascii="Times New Roman" w:hAnsi="Times New Roman"/>
          <w:sz w:val="20"/>
        </w:rPr>
      </w:pPr>
      <w:r>
        <w:rPr/>
        <w:pict>
          <v:line style="position:absolute;mso-position-horizontal-relative:page;mso-position-vertical-relative:paragraph;z-index:15809536" from="144.5pt,15.535935pt" to="169.7pt,15.535935pt" stroked="true" strokeweight="2.25pt" strokecolor="#ff0000">
            <v:stroke dashstyle="dash"/>
            <w10:wrap type="none"/>
          </v:line>
        </w:pict>
      </w:r>
      <w:r>
        <w:rPr>
          <w:rFonts w:ascii="Times New Roman" w:hAnsi="Times New Roman"/>
          <w:sz w:val="20"/>
        </w:rPr>
        <w:t>Organizacijoje</w:t>
      </w:r>
      <w:r>
        <w:rPr>
          <w:rFonts w:ascii="Times New Roman" w:hAnsi="Times New Roman"/>
          <w:spacing w:val="-9"/>
          <w:sz w:val="20"/>
        </w:rPr>
        <w:t> </w:t>
      </w:r>
      <w:r>
        <w:rPr>
          <w:rFonts w:ascii="Times New Roman" w:hAnsi="Times New Roman"/>
          <w:sz w:val="20"/>
        </w:rPr>
        <w:t>yra</w:t>
      </w:r>
      <w:r>
        <w:rPr>
          <w:rFonts w:ascii="Times New Roman" w:hAnsi="Times New Roman"/>
          <w:spacing w:val="-7"/>
          <w:sz w:val="20"/>
        </w:rPr>
        <w:t> </w:t>
      </w:r>
      <w:r>
        <w:rPr>
          <w:rFonts w:ascii="Times New Roman" w:hAnsi="Times New Roman"/>
          <w:sz w:val="20"/>
        </w:rPr>
        <w:t>narių/darbuotojų</w:t>
      </w:r>
      <w:r>
        <w:rPr>
          <w:rFonts w:ascii="Times New Roman" w:hAnsi="Times New Roman"/>
          <w:spacing w:val="-8"/>
          <w:sz w:val="20"/>
        </w:rPr>
        <w:t> </w:t>
      </w:r>
      <w:r>
        <w:rPr>
          <w:rFonts w:ascii="Times New Roman" w:hAnsi="Times New Roman"/>
          <w:sz w:val="20"/>
        </w:rPr>
        <w:t>turinčių</w:t>
      </w:r>
      <w:r>
        <w:rPr>
          <w:rFonts w:ascii="Times New Roman" w:hAnsi="Times New Roman"/>
          <w:spacing w:val="-8"/>
          <w:sz w:val="20"/>
        </w:rPr>
        <w:t> </w:t>
      </w:r>
      <w:r>
        <w:rPr>
          <w:rFonts w:ascii="Times New Roman" w:hAnsi="Times New Roman"/>
          <w:sz w:val="20"/>
        </w:rPr>
        <w:t>tokią</w:t>
      </w:r>
      <w:r>
        <w:rPr>
          <w:rFonts w:ascii="Times New Roman" w:hAnsi="Times New Roman"/>
          <w:spacing w:val="-7"/>
          <w:sz w:val="20"/>
        </w:rPr>
        <w:t> </w:t>
      </w:r>
      <w:r>
        <w:rPr>
          <w:rFonts w:ascii="Times New Roman" w:hAnsi="Times New Roman"/>
          <w:spacing w:val="-2"/>
          <w:sz w:val="20"/>
        </w:rPr>
        <w:t>kompetenciją</w:t>
      </w:r>
    </w:p>
    <w:p>
      <w:pPr>
        <w:spacing w:line="247" w:lineRule="auto" w:before="6"/>
        <w:ind w:left="1910" w:right="836" w:firstLine="0"/>
        <w:jc w:val="left"/>
        <w:rPr>
          <w:rFonts w:ascii="Times New Roman" w:hAnsi="Times New Roman"/>
          <w:sz w:val="20"/>
        </w:rPr>
      </w:pPr>
      <w:r>
        <w:rPr/>
        <w:pict>
          <v:line style="position:absolute;mso-position-horizontal-relative:page;mso-position-vertical-relative:paragraph;z-index:15810048" from="144.5pt,6.525938pt" to="169.7pt,6.525938pt" stroked="true" strokeweight="2.25pt" strokecolor="#ec7c30">
            <v:stroke dashstyle="solid"/>
            <w10:wrap type="none"/>
          </v:line>
        </w:pict>
      </w:r>
      <w:r>
        <w:rPr/>
        <w:pict>
          <v:line style="position:absolute;mso-position-horizontal-relative:page;mso-position-vertical-relative:paragraph;z-index:15810560" from="144.5pt,18.325937pt" to="169.7pt,18.325937pt" stroked="true" strokeweight="2.25pt" strokecolor="#a4a4a4">
            <v:stroke dashstyle="solid"/>
            <w10:wrap type="none"/>
          </v:line>
        </w:pict>
      </w:r>
      <w:r>
        <w:rPr>
          <w:rFonts w:ascii="Times New Roman" w:hAnsi="Times New Roman"/>
          <w:sz w:val="20"/>
        </w:rPr>
        <w:t>Organizacija</w:t>
      </w:r>
      <w:r>
        <w:rPr>
          <w:rFonts w:ascii="Times New Roman" w:hAnsi="Times New Roman"/>
          <w:spacing w:val="-4"/>
          <w:sz w:val="20"/>
        </w:rPr>
        <w:t> </w:t>
      </w:r>
      <w:r>
        <w:rPr>
          <w:rFonts w:ascii="Times New Roman" w:hAnsi="Times New Roman"/>
          <w:sz w:val="20"/>
        </w:rPr>
        <w:t>turi</w:t>
      </w:r>
      <w:r>
        <w:rPr>
          <w:rFonts w:ascii="Times New Roman" w:hAnsi="Times New Roman"/>
          <w:spacing w:val="-5"/>
          <w:sz w:val="20"/>
        </w:rPr>
        <w:t> </w:t>
      </w:r>
      <w:r>
        <w:rPr>
          <w:rFonts w:ascii="Times New Roman" w:hAnsi="Times New Roman"/>
          <w:sz w:val="20"/>
        </w:rPr>
        <w:t>galimybę</w:t>
      </w:r>
      <w:r>
        <w:rPr>
          <w:rFonts w:ascii="Times New Roman" w:hAnsi="Times New Roman"/>
          <w:spacing w:val="-4"/>
          <w:sz w:val="20"/>
        </w:rPr>
        <w:t> </w:t>
      </w:r>
      <w:r>
        <w:rPr>
          <w:rFonts w:ascii="Times New Roman" w:hAnsi="Times New Roman"/>
          <w:sz w:val="20"/>
        </w:rPr>
        <w:t>samdytis</w:t>
      </w:r>
      <w:r>
        <w:rPr>
          <w:rFonts w:ascii="Times New Roman" w:hAnsi="Times New Roman"/>
          <w:spacing w:val="-5"/>
          <w:sz w:val="20"/>
        </w:rPr>
        <w:t> </w:t>
      </w:r>
      <w:r>
        <w:rPr>
          <w:rFonts w:ascii="Times New Roman" w:hAnsi="Times New Roman"/>
          <w:sz w:val="20"/>
        </w:rPr>
        <w:t>iš</w:t>
      </w:r>
      <w:r>
        <w:rPr>
          <w:rFonts w:ascii="Times New Roman" w:hAnsi="Times New Roman"/>
          <w:spacing w:val="-5"/>
          <w:sz w:val="20"/>
        </w:rPr>
        <w:t> </w:t>
      </w:r>
      <w:r>
        <w:rPr>
          <w:rFonts w:ascii="Times New Roman" w:hAnsi="Times New Roman"/>
          <w:sz w:val="20"/>
        </w:rPr>
        <w:t>šalies,</w:t>
      </w:r>
      <w:r>
        <w:rPr>
          <w:rFonts w:ascii="Times New Roman" w:hAnsi="Times New Roman"/>
          <w:spacing w:val="-4"/>
          <w:sz w:val="20"/>
        </w:rPr>
        <w:t> </w:t>
      </w:r>
      <w:r>
        <w:rPr>
          <w:rFonts w:ascii="Times New Roman" w:hAnsi="Times New Roman"/>
          <w:sz w:val="20"/>
        </w:rPr>
        <w:t>nes</w:t>
      </w:r>
      <w:r>
        <w:rPr>
          <w:rFonts w:ascii="Times New Roman" w:hAnsi="Times New Roman"/>
          <w:spacing w:val="-2"/>
          <w:sz w:val="20"/>
        </w:rPr>
        <w:t> </w:t>
      </w:r>
      <w:r>
        <w:rPr>
          <w:rFonts w:ascii="Times New Roman" w:hAnsi="Times New Roman"/>
          <w:sz w:val="20"/>
        </w:rPr>
        <w:t>palaiko</w:t>
      </w:r>
      <w:r>
        <w:rPr>
          <w:rFonts w:ascii="Times New Roman" w:hAnsi="Times New Roman"/>
          <w:spacing w:val="-3"/>
          <w:sz w:val="20"/>
        </w:rPr>
        <w:t> </w:t>
      </w:r>
      <w:r>
        <w:rPr>
          <w:rFonts w:ascii="Times New Roman" w:hAnsi="Times New Roman"/>
          <w:sz w:val="20"/>
        </w:rPr>
        <w:t>ryšius</w:t>
      </w:r>
      <w:r>
        <w:rPr>
          <w:rFonts w:ascii="Times New Roman" w:hAnsi="Times New Roman"/>
          <w:spacing w:val="-3"/>
          <w:sz w:val="20"/>
        </w:rPr>
        <w:t> </w:t>
      </w:r>
      <w:r>
        <w:rPr>
          <w:rFonts w:ascii="Times New Roman" w:hAnsi="Times New Roman"/>
          <w:sz w:val="20"/>
        </w:rPr>
        <w:t>su</w:t>
      </w:r>
      <w:r>
        <w:rPr>
          <w:rFonts w:ascii="Times New Roman" w:hAnsi="Times New Roman"/>
          <w:spacing w:val="-3"/>
          <w:sz w:val="20"/>
        </w:rPr>
        <w:t> </w:t>
      </w:r>
      <w:r>
        <w:rPr>
          <w:rFonts w:ascii="Times New Roman" w:hAnsi="Times New Roman"/>
          <w:sz w:val="20"/>
        </w:rPr>
        <w:t>žinių</w:t>
      </w:r>
      <w:r>
        <w:rPr>
          <w:rFonts w:ascii="Times New Roman" w:hAnsi="Times New Roman"/>
          <w:spacing w:val="-5"/>
          <w:sz w:val="20"/>
        </w:rPr>
        <w:t> </w:t>
      </w:r>
      <w:r>
        <w:rPr>
          <w:rFonts w:ascii="Times New Roman" w:hAnsi="Times New Roman"/>
          <w:sz w:val="20"/>
        </w:rPr>
        <w:t>centrais Organizacija turi bazinius gebėjimus reikalingus įgyti tokią kompetenciją</w:t>
      </w:r>
    </w:p>
    <w:p>
      <w:pPr>
        <w:spacing w:line="229" w:lineRule="exact" w:before="0"/>
        <w:ind w:left="1910" w:right="0" w:firstLine="0"/>
        <w:jc w:val="left"/>
        <w:rPr>
          <w:rFonts w:ascii="Times New Roman" w:hAnsi="Times New Roman"/>
          <w:sz w:val="20"/>
        </w:rPr>
      </w:pPr>
      <w:r>
        <w:rPr/>
        <w:pict>
          <v:line style="position:absolute;mso-position-horizontal-relative:page;mso-position-vertical-relative:paragraph;z-index:15811072" from="144.5pt,6.147949pt" to="169.7pt,6.147949pt" stroked="true" strokeweight="2.25pt" strokecolor="#ffc000">
            <v:stroke dashstyle="solid"/>
            <w10:wrap type="none"/>
          </v:line>
        </w:pict>
      </w:r>
      <w:r>
        <w:rPr>
          <w:rFonts w:ascii="Times New Roman" w:hAnsi="Times New Roman"/>
          <w:sz w:val="20"/>
        </w:rPr>
        <w:t>Organizacija</w:t>
      </w:r>
      <w:r>
        <w:rPr>
          <w:rFonts w:ascii="Times New Roman" w:hAnsi="Times New Roman"/>
          <w:spacing w:val="-6"/>
          <w:sz w:val="20"/>
        </w:rPr>
        <w:t> </w:t>
      </w:r>
      <w:r>
        <w:rPr>
          <w:rFonts w:ascii="Times New Roman" w:hAnsi="Times New Roman"/>
          <w:sz w:val="20"/>
        </w:rPr>
        <w:t>neturi</w:t>
      </w:r>
      <w:r>
        <w:rPr>
          <w:rFonts w:ascii="Times New Roman" w:hAnsi="Times New Roman"/>
          <w:spacing w:val="-6"/>
          <w:sz w:val="20"/>
        </w:rPr>
        <w:t> </w:t>
      </w:r>
      <w:r>
        <w:rPr>
          <w:rFonts w:ascii="Times New Roman" w:hAnsi="Times New Roman"/>
          <w:sz w:val="20"/>
        </w:rPr>
        <w:t>tokios</w:t>
      </w:r>
      <w:r>
        <w:rPr>
          <w:rFonts w:ascii="Times New Roman" w:hAnsi="Times New Roman"/>
          <w:spacing w:val="-6"/>
          <w:sz w:val="20"/>
        </w:rPr>
        <w:t> </w:t>
      </w:r>
      <w:r>
        <w:rPr>
          <w:rFonts w:ascii="Times New Roman" w:hAnsi="Times New Roman"/>
          <w:sz w:val="20"/>
        </w:rPr>
        <w:t>kompetencijos</w:t>
      </w:r>
      <w:r>
        <w:rPr>
          <w:rFonts w:ascii="Times New Roman" w:hAnsi="Times New Roman"/>
          <w:spacing w:val="-6"/>
          <w:sz w:val="20"/>
        </w:rPr>
        <w:t> </w:t>
      </w:r>
      <w:r>
        <w:rPr>
          <w:rFonts w:ascii="Times New Roman" w:hAnsi="Times New Roman"/>
          <w:sz w:val="20"/>
        </w:rPr>
        <w:t>ir</w:t>
      </w:r>
      <w:r>
        <w:rPr>
          <w:rFonts w:ascii="Times New Roman" w:hAnsi="Times New Roman"/>
          <w:spacing w:val="-7"/>
          <w:sz w:val="20"/>
        </w:rPr>
        <w:t> </w:t>
      </w:r>
      <w:r>
        <w:rPr>
          <w:rFonts w:ascii="Times New Roman" w:hAnsi="Times New Roman"/>
          <w:sz w:val="20"/>
        </w:rPr>
        <w:t>neturi</w:t>
      </w:r>
      <w:r>
        <w:rPr>
          <w:rFonts w:ascii="Times New Roman" w:hAnsi="Times New Roman"/>
          <w:spacing w:val="-5"/>
          <w:sz w:val="20"/>
        </w:rPr>
        <w:t> </w:t>
      </w:r>
      <w:r>
        <w:rPr>
          <w:rFonts w:ascii="Times New Roman" w:hAnsi="Times New Roman"/>
          <w:sz w:val="20"/>
        </w:rPr>
        <w:t>galimybės</w:t>
      </w:r>
      <w:r>
        <w:rPr>
          <w:rFonts w:ascii="Times New Roman" w:hAnsi="Times New Roman"/>
          <w:spacing w:val="-6"/>
          <w:sz w:val="20"/>
        </w:rPr>
        <w:t> </w:t>
      </w:r>
      <w:r>
        <w:rPr>
          <w:rFonts w:ascii="Times New Roman" w:hAnsi="Times New Roman"/>
          <w:sz w:val="20"/>
        </w:rPr>
        <w:t>ją</w:t>
      </w:r>
      <w:r>
        <w:rPr>
          <w:rFonts w:ascii="Times New Roman" w:hAnsi="Times New Roman"/>
          <w:spacing w:val="-5"/>
          <w:sz w:val="20"/>
        </w:rPr>
        <w:t> </w:t>
      </w:r>
      <w:r>
        <w:rPr>
          <w:rFonts w:ascii="Times New Roman" w:hAnsi="Times New Roman"/>
          <w:spacing w:val="-2"/>
          <w:sz w:val="20"/>
        </w:rPr>
        <w:t>įgyti</w:t>
      </w:r>
    </w:p>
    <w:p>
      <w:pPr>
        <w:pStyle w:val="Heading3"/>
        <w:numPr>
          <w:ilvl w:val="0"/>
          <w:numId w:val="35"/>
        </w:numPr>
        <w:tabs>
          <w:tab w:pos="517" w:val="left" w:leader="none"/>
        </w:tabs>
        <w:spacing w:line="240" w:lineRule="auto" w:before="110" w:after="0"/>
        <w:ind w:left="322" w:right="715" w:hanging="2"/>
        <w:jc w:val="center"/>
      </w:pPr>
      <w:r>
        <w:rPr/>
        <w:t>pav. Respondentų nuomonė „Ar Jūsų organizacija turėtų kompetencijos įgyvendinti</w:t>
      </w:r>
      <w:r>
        <w:rPr>
          <w:spacing w:val="-6"/>
        </w:rPr>
        <w:t> </w:t>
      </w:r>
      <w:r>
        <w:rPr/>
        <w:t>ĮTRAUKIOS</w:t>
      </w:r>
      <w:r>
        <w:rPr>
          <w:spacing w:val="-5"/>
        </w:rPr>
        <w:t> </w:t>
      </w:r>
      <w:r>
        <w:rPr/>
        <w:t>VIETOS</w:t>
      </w:r>
      <w:r>
        <w:rPr>
          <w:spacing w:val="-5"/>
        </w:rPr>
        <w:t> </w:t>
      </w:r>
      <w:r>
        <w:rPr/>
        <w:t>INFRASTRUKTŪROS</w:t>
      </w:r>
      <w:r>
        <w:rPr>
          <w:spacing w:val="-5"/>
        </w:rPr>
        <w:t> </w:t>
      </w:r>
      <w:r>
        <w:rPr/>
        <w:t>IR</w:t>
      </w:r>
      <w:r>
        <w:rPr>
          <w:spacing w:val="-4"/>
        </w:rPr>
        <w:t> </w:t>
      </w:r>
      <w:r>
        <w:rPr/>
        <w:t>PASLAUGŲ</w:t>
      </w:r>
      <w:r>
        <w:rPr>
          <w:spacing w:val="-4"/>
        </w:rPr>
        <w:t> </w:t>
      </w:r>
      <w:r>
        <w:rPr/>
        <w:t>projektus</w:t>
      </w:r>
      <w:r>
        <w:rPr>
          <w:spacing w:val="-5"/>
        </w:rPr>
        <w:t> </w:t>
      </w:r>
      <w:r>
        <w:rPr/>
        <w:t>pagal žemiau išvardintas sritis?“, proc.</w:t>
      </w:r>
    </w:p>
    <w:p>
      <w:pPr>
        <w:pStyle w:val="BodyText"/>
        <w:rPr>
          <w:b/>
          <w:sz w:val="20"/>
        </w:rPr>
      </w:pPr>
    </w:p>
    <w:p>
      <w:pPr>
        <w:pStyle w:val="BodyText"/>
        <w:spacing w:before="9"/>
        <w:rPr>
          <w:b/>
          <w:sz w:val="18"/>
        </w:rPr>
      </w:pPr>
    </w:p>
    <w:p>
      <w:pPr>
        <w:spacing w:before="92"/>
        <w:ind w:left="3637" w:right="3909" w:firstLine="0"/>
        <w:jc w:val="center"/>
        <w:rPr>
          <w:rFonts w:ascii="Times New Roman" w:hAnsi="Times New Roman"/>
          <w:sz w:val="18"/>
        </w:rPr>
      </w:pPr>
      <w:r>
        <w:rPr>
          <w:rFonts w:ascii="Times New Roman" w:hAnsi="Times New Roman"/>
          <w:sz w:val="18"/>
        </w:rPr>
        <w:t>Nuotolinių</w:t>
      </w:r>
      <w:r>
        <w:rPr>
          <w:rFonts w:ascii="Times New Roman" w:hAnsi="Times New Roman"/>
          <w:spacing w:val="-12"/>
          <w:sz w:val="18"/>
        </w:rPr>
        <w:t> </w:t>
      </w:r>
      <w:r>
        <w:rPr>
          <w:rFonts w:ascii="Times New Roman" w:hAnsi="Times New Roman"/>
          <w:sz w:val="18"/>
        </w:rPr>
        <w:t>viešojo</w:t>
      </w:r>
      <w:r>
        <w:rPr>
          <w:rFonts w:ascii="Times New Roman" w:hAnsi="Times New Roman"/>
          <w:spacing w:val="-11"/>
          <w:sz w:val="18"/>
        </w:rPr>
        <w:t> </w:t>
      </w:r>
      <w:r>
        <w:rPr>
          <w:rFonts w:ascii="Times New Roman" w:hAnsi="Times New Roman"/>
          <w:sz w:val="18"/>
        </w:rPr>
        <w:t>administravimo paslaugų teikimas (e- </w:t>
      </w:r>
      <w:r>
        <w:rPr>
          <w:rFonts w:ascii="Times New Roman" w:hAnsi="Times New Roman"/>
          <w:spacing w:val="-2"/>
          <w:sz w:val="18"/>
        </w:rPr>
        <w:t>administravimas)</w:t>
      </w:r>
    </w:p>
    <w:p>
      <w:pPr>
        <w:spacing w:line="119" w:lineRule="exact" w:before="0"/>
        <w:ind w:left="2315" w:right="3122" w:firstLine="0"/>
        <w:jc w:val="center"/>
        <w:rPr>
          <w:rFonts w:ascii="Times New Roman"/>
          <w:sz w:val="18"/>
        </w:rPr>
      </w:pPr>
      <w:r>
        <w:rPr/>
        <w:pict>
          <v:group style="position:absolute;margin-left:237.304993pt;margin-top:3.379979pt;width:169pt;height:169pt;mso-position-horizontal-relative:page;mso-position-vertical-relative:paragraph;z-index:-19200512" id="docshapegroup531" coordorigin="4746,68" coordsize="3380,3380">
            <v:shape style="position:absolute;left:4753;top:75;width:3365;height:3365" id="docshape532" coordorigin="4754,75" coordsize="3365,3365" path="m6437,1337l6732,1459m6732,1459l6857,1757m6857,1757l6732,2055m6732,2055l6437,2177m6437,2177l6139,2055m6139,2055l6014,1757m6014,1757l6139,1459m6139,1459l6437,1337m6437,917l7030,1162m7030,1162l7277,1757m7277,1757l7030,2352m7030,2352l6437,2597m6437,2597l5842,2352m5842,2352l5594,1757m5594,1757l5842,1162m5842,1162l6437,917m6437,495l7327,864m7327,864l7697,1757m7697,1757l7327,2650m7327,2650l6437,3019m6437,3019l5544,2650m5544,2650l5174,1757m5174,1757l5544,864m5544,864l6437,495m6437,75l7625,567m7625,567l8118,1757m8118,1757l7625,2947m7625,2947l6437,3439m6437,3439l5246,2947m5246,2947l4754,1757m4754,1757l5246,567m5246,567l6437,75e" filled="false" stroked="true" strokeweight=".75pt" strokecolor="#d9d9d9">
              <v:path arrowok="t"/>
              <v:stroke dashstyle="solid"/>
            </v:shape>
            <v:shape style="position:absolute;left:5855;top:550;width:1620;height:2103" id="docshape533" coordorigin="5855,550" coordsize="1620,2103" path="m6113,1433l6437,550,7188,1006,7475,1757,7121,2441,6437,2653,5957,2237,5855,1757,6113,1433e" filled="false" stroked="true" strokeweight="3pt" strokecolor="#ff0000">
              <v:path arrowok="t"/>
              <v:stroke dashstyle="longdash"/>
            </v:shape>
            <v:shape style="position:absolute;left:5784;top:1202;width:1279;height:1182" id="docshape534" coordorigin="5784,1202" coordsize="1279,1182" path="m5923,1246l6437,1202,6811,1383,7062,1757,6710,2031,6437,2384,5923,2268,5784,1757,5923,1246e" filled="false" stroked="true" strokeweight="2.25pt" strokecolor="#ec7c30">
              <v:path arrowok="t"/>
              <v:stroke dashstyle="solid"/>
            </v:shape>
            <v:shape style="position:absolute;left:4913;top:550;width:2999;height:2490" id="docshape535" coordorigin="4913,550" coordsize="2999,2490" path="m5479,799l6437,550,7531,663,7912,1757,7426,2748,6437,3040,5616,2578,4913,1757,5479,799e" filled="false" stroked="true" strokeweight="2.25pt" strokecolor="#a4a4a4">
              <v:path arrowok="t"/>
              <v:stroke dashstyle="solid"/>
            </v:shape>
            <v:shape style="position:absolute;left:4985;top:525;width:2515;height:2633" id="docshape536" coordorigin="4985,525" coordsize="2515,2633" path="m5256,576l6437,525,7188,1006,7500,1757,7462,2784,6437,3157,5273,2921,4985,1757,5256,576e" filled="false" stroked="true" strokeweight="2.25pt" strokecolor="#ffc000">
              <v:path arrowok="t"/>
              <v:stroke dashstyle="solid"/>
            </v:shape>
            <w10:wrap type="none"/>
          </v:group>
        </w:pict>
      </w:r>
      <w:r>
        <w:rPr>
          <w:rFonts w:ascii="Times New Roman"/>
          <w:spacing w:val="-5"/>
          <w:sz w:val="18"/>
        </w:rPr>
        <w:t>40</w:t>
      </w:r>
    </w:p>
    <w:p>
      <w:pPr>
        <w:spacing w:after="0" w:line="119" w:lineRule="exact"/>
        <w:jc w:val="center"/>
        <w:rPr>
          <w:rFonts w:ascii="Times New Roman"/>
          <w:sz w:val="18"/>
        </w:rPr>
        <w:sectPr>
          <w:type w:val="continuous"/>
          <w:pgSz w:w="11910" w:h="16840"/>
          <w:pgMar w:header="0" w:footer="590" w:top="1120" w:bottom="280" w:left="1540" w:right="300"/>
        </w:sectPr>
      </w:pPr>
    </w:p>
    <w:p>
      <w:pPr>
        <w:pStyle w:val="BodyText"/>
        <w:spacing w:before="3"/>
        <w:rPr>
          <w:rFonts w:ascii="Times New Roman"/>
          <w:sz w:val="16"/>
        </w:rPr>
      </w:pPr>
    </w:p>
    <w:p>
      <w:pPr>
        <w:spacing w:before="1"/>
        <w:ind w:left="1640" w:right="0" w:hanging="645"/>
        <w:jc w:val="left"/>
        <w:rPr>
          <w:rFonts w:ascii="Times New Roman" w:hAnsi="Times New Roman"/>
          <w:sz w:val="18"/>
        </w:rPr>
      </w:pPr>
      <w:r>
        <w:rPr>
          <w:rFonts w:ascii="Times New Roman" w:hAnsi="Times New Roman"/>
          <w:sz w:val="18"/>
        </w:rPr>
        <w:t>E-teisėsauga,</w:t>
      </w:r>
      <w:r>
        <w:rPr>
          <w:rFonts w:ascii="Times New Roman" w:hAnsi="Times New Roman"/>
          <w:spacing w:val="-12"/>
          <w:sz w:val="18"/>
        </w:rPr>
        <w:t> </w:t>
      </w:r>
      <w:r>
        <w:rPr>
          <w:rFonts w:ascii="Times New Roman" w:hAnsi="Times New Roman"/>
          <w:sz w:val="18"/>
        </w:rPr>
        <w:t>technologijos</w:t>
      </w:r>
      <w:r>
        <w:rPr>
          <w:rFonts w:ascii="Times New Roman" w:hAnsi="Times New Roman"/>
          <w:spacing w:val="-11"/>
          <w:sz w:val="18"/>
        </w:rPr>
        <w:t> </w:t>
      </w:r>
      <w:r>
        <w:rPr>
          <w:rFonts w:ascii="Times New Roman" w:hAnsi="Times New Roman"/>
          <w:sz w:val="18"/>
        </w:rPr>
        <w:t>saugumo užtikrinimui kaime</w:t>
      </w:r>
    </w:p>
    <w:p>
      <w:pPr>
        <w:spacing w:line="240" w:lineRule="auto" w:before="7"/>
        <w:rPr>
          <w:rFonts w:ascii="Times New Roman"/>
          <w:sz w:val="23"/>
        </w:rPr>
      </w:pPr>
      <w:r>
        <w:rPr/>
        <w:br w:type="column"/>
      </w:r>
      <w:r>
        <w:rPr>
          <w:rFonts w:ascii="Times New Roman"/>
          <w:sz w:val="23"/>
        </w:rPr>
      </w:r>
    </w:p>
    <w:p>
      <w:pPr>
        <w:spacing w:before="0"/>
        <w:ind w:left="838" w:right="0" w:firstLine="0"/>
        <w:jc w:val="left"/>
        <w:rPr>
          <w:rFonts w:ascii="Times New Roman"/>
          <w:sz w:val="18"/>
        </w:rPr>
      </w:pPr>
      <w:r>
        <w:rPr>
          <w:rFonts w:ascii="Times New Roman"/>
          <w:spacing w:val="-5"/>
          <w:sz w:val="18"/>
        </w:rPr>
        <w:t>30</w:t>
      </w:r>
    </w:p>
    <w:p>
      <w:pPr>
        <w:pStyle w:val="BodyText"/>
        <w:spacing w:before="6"/>
        <w:rPr>
          <w:rFonts w:ascii="Times New Roman"/>
          <w:sz w:val="18"/>
        </w:rPr>
      </w:pPr>
    </w:p>
    <w:p>
      <w:pPr>
        <w:spacing w:before="0"/>
        <w:ind w:left="838" w:right="0" w:firstLine="0"/>
        <w:jc w:val="left"/>
        <w:rPr>
          <w:rFonts w:ascii="Times New Roman"/>
          <w:sz w:val="18"/>
        </w:rPr>
      </w:pPr>
      <w:r>
        <w:rPr>
          <w:rFonts w:ascii="Times New Roman"/>
          <w:spacing w:val="-5"/>
          <w:sz w:val="18"/>
        </w:rPr>
        <w:t>20</w:t>
      </w:r>
    </w:p>
    <w:p>
      <w:pPr>
        <w:spacing w:line="173" w:lineRule="exact" w:before="76"/>
        <w:ind w:left="475" w:right="0" w:firstLine="0"/>
        <w:jc w:val="left"/>
        <w:rPr>
          <w:rFonts w:ascii="Times New Roman"/>
          <w:b/>
          <w:sz w:val="18"/>
        </w:rPr>
      </w:pPr>
      <w:r>
        <w:rPr>
          <w:rFonts w:ascii="Times New Roman"/>
          <w:b/>
          <w:color w:val="FF0000"/>
          <w:spacing w:val="-4"/>
          <w:sz w:val="18"/>
        </w:rPr>
        <w:t>10,9</w:t>
      </w:r>
    </w:p>
    <w:p>
      <w:pPr>
        <w:spacing w:line="173" w:lineRule="exact" w:before="0"/>
        <w:ind w:left="838" w:right="0" w:firstLine="0"/>
        <w:jc w:val="left"/>
        <w:rPr>
          <w:rFonts w:ascii="Times New Roman"/>
          <w:sz w:val="18"/>
        </w:rPr>
      </w:pPr>
      <w:r>
        <w:rPr>
          <w:rFonts w:ascii="Times New Roman"/>
          <w:spacing w:val="-5"/>
          <w:sz w:val="18"/>
        </w:rPr>
        <w:t>10</w:t>
      </w:r>
    </w:p>
    <w:p>
      <w:pPr>
        <w:spacing w:line="200" w:lineRule="exact" w:before="0"/>
        <w:ind w:left="-24" w:right="0" w:firstLine="0"/>
        <w:jc w:val="left"/>
        <w:rPr>
          <w:rFonts w:ascii="Times New Roman"/>
          <w:b/>
          <w:sz w:val="18"/>
        </w:rPr>
      </w:pPr>
      <w:r>
        <w:rPr/>
        <w:br w:type="column"/>
      </w:r>
      <w:r>
        <w:rPr>
          <w:rFonts w:ascii="Times New Roman"/>
          <w:b/>
          <w:color w:val="FF0000"/>
          <w:spacing w:val="-4"/>
          <w:sz w:val="18"/>
        </w:rPr>
        <w:t>28,7</w:t>
      </w:r>
    </w:p>
    <w:p>
      <w:pPr>
        <w:spacing w:line="240" w:lineRule="auto" w:before="0"/>
        <w:rPr>
          <w:rFonts w:ascii="Times New Roman"/>
          <w:b/>
          <w:sz w:val="20"/>
        </w:rPr>
      </w:pPr>
      <w:r>
        <w:rPr/>
        <w:br w:type="column"/>
      </w:r>
      <w:r>
        <w:rPr>
          <w:rFonts w:ascii="Times New Roman"/>
          <w:b/>
          <w:sz w:val="20"/>
        </w:rPr>
      </w:r>
    </w:p>
    <w:p>
      <w:pPr>
        <w:pStyle w:val="BodyText"/>
        <w:spacing w:before="6"/>
        <w:rPr>
          <w:rFonts w:ascii="Times New Roman"/>
          <w:b/>
          <w:sz w:val="27"/>
        </w:rPr>
      </w:pPr>
    </w:p>
    <w:p>
      <w:pPr>
        <w:spacing w:before="0"/>
        <w:ind w:left="632" w:right="0" w:firstLine="0"/>
        <w:jc w:val="left"/>
        <w:rPr>
          <w:rFonts w:ascii="Times New Roman"/>
          <w:b/>
          <w:sz w:val="18"/>
        </w:rPr>
      </w:pPr>
      <w:r>
        <w:rPr>
          <w:rFonts w:ascii="Times New Roman"/>
          <w:b/>
          <w:color w:val="FF0000"/>
          <w:spacing w:val="-4"/>
          <w:sz w:val="18"/>
        </w:rPr>
        <w:t>25,3</w:t>
      </w:r>
    </w:p>
    <w:p>
      <w:pPr>
        <w:spacing w:line="240" w:lineRule="auto" w:before="3"/>
        <w:rPr>
          <w:rFonts w:ascii="Times New Roman"/>
          <w:b/>
          <w:sz w:val="25"/>
        </w:rPr>
      </w:pPr>
      <w:r>
        <w:rPr/>
        <w:br w:type="column"/>
      </w:r>
      <w:r>
        <w:rPr>
          <w:rFonts w:ascii="Times New Roman"/>
          <w:b/>
          <w:sz w:val="25"/>
        </w:rPr>
      </w:r>
    </w:p>
    <w:p>
      <w:pPr>
        <w:spacing w:before="0"/>
        <w:ind w:left="51" w:right="0" w:firstLine="0"/>
        <w:jc w:val="left"/>
        <w:rPr>
          <w:rFonts w:ascii="Times New Roman" w:hAnsi="Times New Roman"/>
          <w:sz w:val="18"/>
        </w:rPr>
      </w:pPr>
      <w:r>
        <w:rPr>
          <w:rFonts w:ascii="Times New Roman" w:hAnsi="Times New Roman"/>
          <w:sz w:val="18"/>
        </w:rPr>
        <w:t>Skaitmeninis</w:t>
      </w:r>
      <w:r>
        <w:rPr>
          <w:rFonts w:ascii="Times New Roman" w:hAnsi="Times New Roman"/>
          <w:spacing w:val="-6"/>
          <w:sz w:val="18"/>
        </w:rPr>
        <w:t> </w:t>
      </w:r>
      <w:r>
        <w:rPr>
          <w:rFonts w:ascii="Times New Roman" w:hAnsi="Times New Roman"/>
          <w:sz w:val="18"/>
        </w:rPr>
        <w:t>bendruomenės</w:t>
      </w:r>
      <w:r>
        <w:rPr>
          <w:rFonts w:ascii="Times New Roman" w:hAnsi="Times New Roman"/>
          <w:spacing w:val="-7"/>
          <w:sz w:val="18"/>
        </w:rPr>
        <w:t> </w:t>
      </w:r>
      <w:r>
        <w:rPr>
          <w:rFonts w:ascii="Times New Roman" w:hAnsi="Times New Roman"/>
          <w:spacing w:val="-2"/>
          <w:sz w:val="18"/>
        </w:rPr>
        <w:t>darbas</w:t>
      </w:r>
    </w:p>
    <w:p>
      <w:pPr>
        <w:spacing w:after="0"/>
        <w:jc w:val="left"/>
        <w:rPr>
          <w:rFonts w:ascii="Times New Roman" w:hAnsi="Times New Roman"/>
          <w:sz w:val="18"/>
        </w:rPr>
        <w:sectPr>
          <w:type w:val="continuous"/>
          <w:pgSz w:w="11910" w:h="16840"/>
          <w:pgMar w:header="0" w:footer="590" w:top="1120" w:bottom="280" w:left="1540" w:right="300"/>
          <w:cols w:num="5" w:equalWidth="0">
            <w:col w:w="3659" w:space="40"/>
            <w:col w:w="1022" w:space="39"/>
            <w:col w:w="294" w:space="39"/>
            <w:col w:w="951" w:space="40"/>
            <w:col w:w="3986"/>
          </w:cols>
        </w:sectPr>
      </w:pPr>
    </w:p>
    <w:p>
      <w:pPr>
        <w:spacing w:before="105"/>
        <w:ind w:left="1332" w:right="0" w:hanging="760"/>
        <w:jc w:val="left"/>
        <w:rPr>
          <w:rFonts w:ascii="Times New Roman" w:hAnsi="Times New Roman"/>
          <w:sz w:val="18"/>
        </w:rPr>
      </w:pPr>
      <w:r>
        <w:rPr>
          <w:rFonts w:ascii="Times New Roman" w:hAnsi="Times New Roman"/>
          <w:sz w:val="18"/>
        </w:rPr>
        <w:t>Sinergija</w:t>
      </w:r>
      <w:r>
        <w:rPr>
          <w:rFonts w:ascii="Times New Roman" w:hAnsi="Times New Roman"/>
          <w:spacing w:val="-12"/>
          <w:sz w:val="18"/>
        </w:rPr>
        <w:t> </w:t>
      </w:r>
      <w:r>
        <w:rPr>
          <w:rFonts w:ascii="Times New Roman" w:hAnsi="Times New Roman"/>
          <w:sz w:val="18"/>
        </w:rPr>
        <w:t>tarp</w:t>
      </w:r>
      <w:r>
        <w:rPr>
          <w:rFonts w:ascii="Times New Roman" w:hAnsi="Times New Roman"/>
          <w:spacing w:val="-11"/>
          <w:sz w:val="18"/>
        </w:rPr>
        <w:t> </w:t>
      </w:r>
      <w:r>
        <w:rPr>
          <w:rFonts w:ascii="Times New Roman" w:hAnsi="Times New Roman"/>
          <w:sz w:val="18"/>
        </w:rPr>
        <w:t>žmogiškųjų</w:t>
      </w:r>
      <w:r>
        <w:rPr>
          <w:rFonts w:ascii="Times New Roman" w:hAnsi="Times New Roman"/>
          <w:spacing w:val="-11"/>
          <w:sz w:val="18"/>
        </w:rPr>
        <w:t> </w:t>
      </w:r>
      <w:r>
        <w:rPr>
          <w:rFonts w:ascii="Times New Roman" w:hAnsi="Times New Roman"/>
          <w:sz w:val="18"/>
        </w:rPr>
        <w:t>gebėjimų ir technologijų</w:t>
      </w:r>
    </w:p>
    <w:p>
      <w:pPr>
        <w:spacing w:line="240" w:lineRule="auto" w:before="10"/>
        <w:rPr>
          <w:rFonts w:ascii="Times New Roman"/>
          <w:sz w:val="18"/>
        </w:rPr>
      </w:pPr>
      <w:r>
        <w:rPr/>
        <w:br w:type="column"/>
      </w:r>
      <w:r>
        <w:rPr>
          <w:rFonts w:ascii="Times New Roman"/>
          <w:sz w:val="18"/>
        </w:rPr>
      </w:r>
    </w:p>
    <w:p>
      <w:pPr>
        <w:tabs>
          <w:tab w:pos="1380" w:val="left" w:leader="none"/>
        </w:tabs>
        <w:spacing w:before="0"/>
        <w:ind w:left="572" w:right="0" w:firstLine="0"/>
        <w:jc w:val="left"/>
        <w:rPr>
          <w:rFonts w:ascii="Times New Roman"/>
          <w:sz w:val="18"/>
        </w:rPr>
      </w:pPr>
      <w:r>
        <w:rPr>
          <w:rFonts w:ascii="Times New Roman"/>
          <w:b/>
          <w:color w:val="FF0000"/>
          <w:spacing w:val="-4"/>
          <w:sz w:val="18"/>
        </w:rPr>
        <w:t>13,8</w:t>
      </w:r>
      <w:r>
        <w:rPr>
          <w:rFonts w:ascii="Times New Roman"/>
          <w:b/>
          <w:color w:val="FF0000"/>
          <w:sz w:val="18"/>
        </w:rPr>
        <w:tab/>
      </w:r>
      <w:r>
        <w:rPr>
          <w:rFonts w:ascii="Times New Roman"/>
          <w:spacing w:val="-10"/>
          <w:sz w:val="18"/>
        </w:rPr>
        <w:t>0</w:t>
      </w:r>
    </w:p>
    <w:p>
      <w:pPr>
        <w:spacing w:line="240" w:lineRule="auto" w:before="10"/>
        <w:rPr>
          <w:rFonts w:ascii="Times New Roman"/>
          <w:sz w:val="18"/>
        </w:rPr>
      </w:pPr>
      <w:r>
        <w:rPr/>
        <w:br w:type="column"/>
      </w:r>
      <w:r>
        <w:rPr>
          <w:rFonts w:ascii="Times New Roman"/>
          <w:sz w:val="18"/>
        </w:rPr>
      </w:r>
    </w:p>
    <w:p>
      <w:pPr>
        <w:spacing w:before="0"/>
        <w:ind w:left="572" w:right="0" w:firstLine="0"/>
        <w:jc w:val="left"/>
        <w:rPr>
          <w:rFonts w:ascii="Times New Roman"/>
          <w:b/>
          <w:sz w:val="18"/>
        </w:rPr>
      </w:pPr>
      <w:r>
        <w:rPr>
          <w:rFonts w:ascii="Times New Roman"/>
          <w:b/>
          <w:color w:val="FF0000"/>
          <w:spacing w:val="-4"/>
          <w:sz w:val="18"/>
        </w:rPr>
        <w:t>24,7</w:t>
      </w:r>
    </w:p>
    <w:p>
      <w:pPr>
        <w:spacing w:line="240" w:lineRule="auto" w:before="1"/>
        <w:rPr>
          <w:rFonts w:ascii="Times New Roman"/>
          <w:b/>
          <w:sz w:val="18"/>
        </w:rPr>
      </w:pPr>
      <w:r>
        <w:rPr/>
        <w:br w:type="column"/>
      </w:r>
      <w:r>
        <w:rPr>
          <w:rFonts w:ascii="Times New Roman"/>
          <w:b/>
          <w:sz w:val="18"/>
        </w:rPr>
      </w:r>
    </w:p>
    <w:p>
      <w:pPr>
        <w:spacing w:before="1"/>
        <w:ind w:left="178" w:right="0" w:firstLine="0"/>
        <w:jc w:val="left"/>
        <w:rPr>
          <w:rFonts w:ascii="Times New Roman"/>
          <w:sz w:val="18"/>
        </w:rPr>
      </w:pPr>
      <w:r>
        <w:rPr>
          <w:rFonts w:ascii="Times New Roman"/>
          <w:w w:val="95"/>
          <w:sz w:val="18"/>
        </w:rPr>
        <w:t>E-dokumentacija,</w:t>
      </w:r>
      <w:r>
        <w:rPr>
          <w:rFonts w:ascii="Times New Roman"/>
          <w:spacing w:val="50"/>
          <w:sz w:val="18"/>
        </w:rPr>
        <w:t> </w:t>
      </w:r>
      <w:r>
        <w:rPr>
          <w:rFonts w:ascii="Times New Roman"/>
          <w:w w:val="95"/>
          <w:sz w:val="18"/>
        </w:rPr>
        <w:t>e-</w:t>
      </w:r>
      <w:r>
        <w:rPr>
          <w:rFonts w:ascii="Times New Roman"/>
          <w:spacing w:val="-2"/>
          <w:w w:val="95"/>
          <w:sz w:val="18"/>
        </w:rPr>
        <w:t>archyvai</w:t>
      </w:r>
    </w:p>
    <w:p>
      <w:pPr>
        <w:spacing w:after="0"/>
        <w:jc w:val="left"/>
        <w:rPr>
          <w:rFonts w:ascii="Times New Roman"/>
          <w:sz w:val="18"/>
        </w:rPr>
        <w:sectPr>
          <w:type w:val="continuous"/>
          <w:pgSz w:w="11910" w:h="16840"/>
          <w:pgMar w:header="0" w:footer="590" w:top="1120" w:bottom="280" w:left="1540" w:right="300"/>
          <w:cols w:num="4" w:equalWidth="0">
            <w:col w:w="3185" w:space="62"/>
            <w:col w:w="1511" w:space="781"/>
            <w:col w:w="890" w:space="39"/>
            <w:col w:w="3602"/>
          </w:cols>
        </w:sectPr>
      </w:pPr>
    </w:p>
    <w:p>
      <w:pPr>
        <w:pStyle w:val="BodyText"/>
        <w:rPr>
          <w:rFonts w:ascii="Times New Roman"/>
          <w:sz w:val="28"/>
        </w:rPr>
      </w:pPr>
    </w:p>
    <w:p>
      <w:pPr>
        <w:spacing w:after="0"/>
        <w:rPr>
          <w:rFonts w:ascii="Times New Roman"/>
          <w:sz w:val="28"/>
        </w:rPr>
        <w:sectPr>
          <w:type w:val="continuous"/>
          <w:pgSz w:w="11910" w:h="16840"/>
          <w:pgMar w:header="0" w:footer="590" w:top="1120" w:bottom="280" w:left="1540" w:right="300"/>
        </w:sectPr>
      </w:pPr>
    </w:p>
    <w:p>
      <w:pPr>
        <w:pStyle w:val="BodyText"/>
        <w:rPr>
          <w:rFonts w:ascii="Times New Roman"/>
          <w:sz w:val="20"/>
        </w:rPr>
      </w:pPr>
    </w:p>
    <w:p>
      <w:pPr>
        <w:pStyle w:val="BodyText"/>
        <w:spacing w:before="7"/>
        <w:rPr>
          <w:rFonts w:ascii="Times New Roman"/>
          <w:sz w:val="23"/>
        </w:rPr>
      </w:pPr>
    </w:p>
    <w:p>
      <w:pPr>
        <w:spacing w:before="0"/>
        <w:ind w:left="1440" w:right="0" w:hanging="300"/>
        <w:jc w:val="left"/>
        <w:rPr>
          <w:rFonts w:ascii="Times New Roman" w:hAnsi="Times New Roman"/>
          <w:sz w:val="18"/>
        </w:rPr>
      </w:pPr>
      <w:r>
        <w:rPr>
          <w:rFonts w:ascii="Times New Roman" w:hAnsi="Times New Roman"/>
          <w:sz w:val="18"/>
        </w:rPr>
        <w:t>Sumanios</w:t>
      </w:r>
      <w:r>
        <w:rPr>
          <w:rFonts w:ascii="Times New Roman" w:hAnsi="Times New Roman"/>
          <w:spacing w:val="-12"/>
          <w:sz w:val="18"/>
        </w:rPr>
        <w:t> </w:t>
      </w:r>
      <w:r>
        <w:rPr>
          <w:rFonts w:ascii="Times New Roman" w:hAnsi="Times New Roman"/>
          <w:sz w:val="18"/>
        </w:rPr>
        <w:t>specializacijos</w:t>
      </w:r>
      <w:r>
        <w:rPr>
          <w:rFonts w:ascii="Times New Roman" w:hAnsi="Times New Roman"/>
          <w:spacing w:val="-11"/>
          <w:sz w:val="18"/>
        </w:rPr>
        <w:t> </w:t>
      </w:r>
      <w:r>
        <w:rPr>
          <w:rFonts w:ascii="Times New Roman" w:hAnsi="Times New Roman"/>
          <w:sz w:val="18"/>
        </w:rPr>
        <w:t>strategijų rengimas ir įgyvendinimas</w:t>
      </w:r>
    </w:p>
    <w:p>
      <w:pPr>
        <w:spacing w:before="92"/>
        <w:ind w:left="321" w:right="0" w:firstLine="0"/>
        <w:jc w:val="left"/>
        <w:rPr>
          <w:rFonts w:ascii="Times New Roman"/>
          <w:b/>
          <w:sz w:val="18"/>
        </w:rPr>
      </w:pPr>
      <w:r>
        <w:rPr/>
        <w:br w:type="column"/>
      </w:r>
      <w:r>
        <w:rPr>
          <w:rFonts w:ascii="Times New Roman"/>
          <w:b/>
          <w:color w:val="FF0000"/>
          <w:spacing w:val="-4"/>
          <w:sz w:val="18"/>
        </w:rPr>
        <w:t>16,1</w:t>
      </w:r>
    </w:p>
    <w:p>
      <w:pPr>
        <w:spacing w:line="240" w:lineRule="auto" w:before="0"/>
        <w:rPr>
          <w:rFonts w:ascii="Times New Roman"/>
          <w:b/>
          <w:sz w:val="20"/>
        </w:rPr>
      </w:pPr>
      <w:r>
        <w:rPr/>
        <w:br w:type="column"/>
      </w:r>
      <w:r>
        <w:rPr>
          <w:rFonts w:ascii="Times New Roman"/>
          <w:b/>
          <w:sz w:val="20"/>
        </w:rPr>
      </w:r>
    </w:p>
    <w:p>
      <w:pPr>
        <w:pStyle w:val="BodyText"/>
        <w:rPr>
          <w:rFonts w:ascii="Times New Roman"/>
          <w:b/>
          <w:sz w:val="20"/>
        </w:rPr>
      </w:pPr>
    </w:p>
    <w:p>
      <w:pPr>
        <w:spacing w:before="148"/>
        <w:ind w:left="358" w:right="0" w:firstLine="0"/>
        <w:jc w:val="left"/>
        <w:rPr>
          <w:rFonts w:ascii="Times New Roman"/>
          <w:b/>
          <w:sz w:val="18"/>
        </w:rPr>
      </w:pPr>
      <w:r>
        <w:rPr>
          <w:rFonts w:ascii="Times New Roman"/>
          <w:b/>
          <w:color w:val="FF0000"/>
          <w:spacing w:val="-4"/>
          <w:sz w:val="18"/>
        </w:rPr>
        <w:t>21,3</w:t>
      </w:r>
    </w:p>
    <w:p>
      <w:pPr>
        <w:spacing w:line="240" w:lineRule="auto" w:before="10"/>
        <w:rPr>
          <w:rFonts w:ascii="Times New Roman"/>
          <w:b/>
          <w:sz w:val="25"/>
        </w:rPr>
      </w:pPr>
      <w:r>
        <w:rPr/>
        <w:br w:type="column"/>
      </w:r>
      <w:r>
        <w:rPr>
          <w:rFonts w:ascii="Times New Roman"/>
          <w:b/>
          <w:sz w:val="25"/>
        </w:rPr>
      </w:r>
    </w:p>
    <w:p>
      <w:pPr>
        <w:tabs>
          <w:tab w:pos="1041" w:val="left" w:leader="none"/>
        </w:tabs>
        <w:spacing w:before="0"/>
        <w:ind w:left="1071" w:right="1451" w:hanging="438"/>
        <w:jc w:val="left"/>
        <w:rPr>
          <w:rFonts w:ascii="Times New Roman" w:hAnsi="Times New Roman"/>
          <w:sz w:val="18"/>
        </w:rPr>
      </w:pPr>
      <w:r>
        <w:rPr>
          <w:rFonts w:ascii="Times New Roman" w:hAnsi="Times New Roman"/>
          <w:b/>
          <w:color w:val="FF0000"/>
          <w:spacing w:val="-6"/>
          <w:position w:val="10"/>
          <w:sz w:val="18"/>
        </w:rPr>
        <w:t>23</w:t>
      </w:r>
      <w:r>
        <w:rPr>
          <w:rFonts w:ascii="Times New Roman" w:hAnsi="Times New Roman"/>
          <w:b/>
          <w:color w:val="FF0000"/>
          <w:position w:val="10"/>
          <w:sz w:val="18"/>
        </w:rPr>
        <w:tab/>
      </w:r>
      <w:r>
        <w:rPr>
          <w:rFonts w:ascii="Times New Roman" w:hAnsi="Times New Roman"/>
          <w:sz w:val="18"/>
        </w:rPr>
        <w:t>Skaitmenizuotas</w:t>
      </w:r>
      <w:r>
        <w:rPr>
          <w:rFonts w:ascii="Times New Roman" w:hAnsi="Times New Roman"/>
          <w:spacing w:val="-12"/>
          <w:sz w:val="18"/>
        </w:rPr>
        <w:t> </w:t>
      </w:r>
      <w:r>
        <w:rPr>
          <w:rFonts w:ascii="Times New Roman" w:hAnsi="Times New Roman"/>
          <w:sz w:val="18"/>
        </w:rPr>
        <w:t>grįžtamasis</w:t>
      </w:r>
      <w:r>
        <w:rPr>
          <w:rFonts w:ascii="Times New Roman" w:hAnsi="Times New Roman"/>
          <w:spacing w:val="-11"/>
          <w:sz w:val="18"/>
        </w:rPr>
        <w:t> </w:t>
      </w:r>
      <w:r>
        <w:rPr>
          <w:rFonts w:ascii="Times New Roman" w:hAnsi="Times New Roman"/>
          <w:sz w:val="18"/>
        </w:rPr>
        <w:t>ryšys (e-referendumas,</w:t>
      </w:r>
      <w:r>
        <w:rPr>
          <w:rFonts w:ascii="Times New Roman" w:hAnsi="Times New Roman"/>
          <w:spacing w:val="-4"/>
          <w:sz w:val="18"/>
        </w:rPr>
        <w:t> </w:t>
      </w:r>
      <w:r>
        <w:rPr>
          <w:rFonts w:ascii="Times New Roman" w:hAnsi="Times New Roman"/>
          <w:sz w:val="18"/>
        </w:rPr>
        <w:t>e-nuomonė</w:t>
      </w:r>
      <w:r>
        <w:rPr>
          <w:rFonts w:ascii="Times New Roman" w:hAnsi="Times New Roman"/>
          <w:spacing w:val="-4"/>
          <w:sz w:val="18"/>
        </w:rPr>
        <w:t> </w:t>
      </w:r>
      <w:r>
        <w:rPr>
          <w:rFonts w:ascii="Times New Roman" w:hAnsi="Times New Roman"/>
          <w:sz w:val="18"/>
        </w:rPr>
        <w:t>ir</w:t>
      </w:r>
      <w:r>
        <w:rPr>
          <w:rFonts w:ascii="Times New Roman" w:hAnsi="Times New Roman"/>
          <w:spacing w:val="-4"/>
          <w:sz w:val="18"/>
        </w:rPr>
        <w:t> </w:t>
      </w:r>
      <w:r>
        <w:rPr>
          <w:rFonts w:ascii="Times New Roman" w:hAnsi="Times New Roman"/>
          <w:spacing w:val="-5"/>
          <w:sz w:val="18"/>
        </w:rPr>
        <w:t>e-</w:t>
      </w:r>
    </w:p>
    <w:p>
      <w:pPr>
        <w:spacing w:before="0"/>
        <w:ind w:left="1466" w:right="0" w:firstLine="0"/>
        <w:jc w:val="left"/>
        <w:rPr>
          <w:rFonts w:ascii="Times New Roman"/>
          <w:sz w:val="18"/>
        </w:rPr>
      </w:pPr>
      <w:r>
        <w:rPr>
          <w:rFonts w:ascii="Times New Roman"/>
          <w:sz w:val="18"/>
        </w:rPr>
        <w:t>pozicija)</w:t>
      </w:r>
      <w:r>
        <w:rPr>
          <w:rFonts w:ascii="Times New Roman"/>
          <w:spacing w:val="-1"/>
          <w:sz w:val="18"/>
        </w:rPr>
        <w:t> </w:t>
      </w:r>
      <w:r>
        <w:rPr>
          <w:rFonts w:ascii="Times New Roman"/>
          <w:sz w:val="18"/>
        </w:rPr>
        <w:t>ir</w:t>
      </w:r>
      <w:r>
        <w:rPr>
          <w:rFonts w:ascii="Times New Roman"/>
          <w:spacing w:val="-1"/>
          <w:sz w:val="18"/>
        </w:rPr>
        <w:t> </w:t>
      </w:r>
      <w:r>
        <w:rPr>
          <w:rFonts w:ascii="Times New Roman"/>
          <w:spacing w:val="-2"/>
          <w:sz w:val="18"/>
        </w:rPr>
        <w:t>tinklaveika</w:t>
      </w:r>
    </w:p>
    <w:p>
      <w:pPr>
        <w:spacing w:after="0"/>
        <w:jc w:val="left"/>
        <w:rPr>
          <w:rFonts w:ascii="Times New Roman"/>
          <w:sz w:val="18"/>
        </w:rPr>
        <w:sectPr>
          <w:type w:val="continuous"/>
          <w:pgSz w:w="11910" w:h="16840"/>
          <w:pgMar w:header="0" w:footer="590" w:top="1120" w:bottom="280" w:left="1540" w:right="300"/>
          <w:cols w:num="4" w:equalWidth="0">
            <w:col w:w="3658" w:space="40"/>
            <w:col w:w="640" w:space="39"/>
            <w:col w:w="677" w:space="40"/>
            <w:col w:w="4976"/>
          </w:cols>
        </w:sectPr>
      </w:pPr>
    </w:p>
    <w:p>
      <w:pPr>
        <w:pStyle w:val="BodyText"/>
        <w:spacing w:before="8"/>
        <w:rPr>
          <w:rFonts w:ascii="Times New Roman"/>
          <w:sz w:val="9"/>
        </w:rPr>
      </w:pPr>
    </w:p>
    <w:p>
      <w:pPr>
        <w:spacing w:before="92"/>
        <w:ind w:left="3632" w:right="3905" w:firstLine="0"/>
        <w:jc w:val="center"/>
        <w:rPr>
          <w:rFonts w:ascii="Times New Roman" w:hAnsi="Times New Roman"/>
          <w:sz w:val="18"/>
        </w:rPr>
      </w:pPr>
      <w:r>
        <w:rPr>
          <w:rFonts w:ascii="Times New Roman" w:hAnsi="Times New Roman"/>
          <w:sz w:val="18"/>
        </w:rPr>
        <w:t>Organizacinių</w:t>
      </w:r>
      <w:r>
        <w:rPr>
          <w:rFonts w:ascii="Times New Roman" w:hAnsi="Times New Roman"/>
          <w:spacing w:val="-12"/>
          <w:sz w:val="18"/>
        </w:rPr>
        <w:t> </w:t>
      </w:r>
      <w:r>
        <w:rPr>
          <w:rFonts w:ascii="Times New Roman" w:hAnsi="Times New Roman"/>
          <w:sz w:val="18"/>
        </w:rPr>
        <w:t>refleksų</w:t>
      </w:r>
      <w:r>
        <w:rPr>
          <w:rFonts w:ascii="Times New Roman" w:hAnsi="Times New Roman"/>
          <w:spacing w:val="-11"/>
          <w:sz w:val="18"/>
        </w:rPr>
        <w:t> </w:t>
      </w:r>
      <w:r>
        <w:rPr>
          <w:rFonts w:ascii="Times New Roman" w:hAnsi="Times New Roman"/>
          <w:sz w:val="18"/>
        </w:rPr>
        <w:t>vystymas, veiklos optimizavimas ir efektyvumo didinimas</w:t>
      </w:r>
    </w:p>
    <w:p>
      <w:pPr>
        <w:spacing w:before="85"/>
        <w:ind w:left="2287" w:right="0" w:firstLine="0"/>
        <w:jc w:val="left"/>
        <w:rPr>
          <w:rFonts w:ascii="Times New Roman" w:hAnsi="Times New Roman"/>
          <w:sz w:val="18"/>
        </w:rPr>
      </w:pPr>
      <w:r>
        <w:rPr/>
        <w:pict>
          <v:line style="position:absolute;mso-position-horizontal-relative:page;mso-position-vertical-relative:paragraph;z-index:15812096" from="163.330002pt,9.742349pt" to="188.530002pt,9.742349pt" stroked="true" strokeweight="3pt" strokecolor="#ff0000">
            <v:stroke dashstyle="longdash"/>
            <w10:wrap type="none"/>
          </v:line>
        </w:pict>
      </w:r>
      <w:r>
        <w:rPr>
          <w:rFonts w:ascii="Times New Roman" w:hAnsi="Times New Roman"/>
          <w:sz w:val="18"/>
        </w:rPr>
        <w:t>Organizacijoje</w:t>
      </w:r>
      <w:r>
        <w:rPr>
          <w:rFonts w:ascii="Times New Roman" w:hAnsi="Times New Roman"/>
          <w:spacing w:val="-3"/>
          <w:sz w:val="18"/>
        </w:rPr>
        <w:t> </w:t>
      </w:r>
      <w:r>
        <w:rPr>
          <w:rFonts w:ascii="Times New Roman" w:hAnsi="Times New Roman"/>
          <w:sz w:val="18"/>
        </w:rPr>
        <w:t>yra</w:t>
      </w:r>
      <w:r>
        <w:rPr>
          <w:rFonts w:ascii="Times New Roman" w:hAnsi="Times New Roman"/>
          <w:spacing w:val="-4"/>
          <w:sz w:val="18"/>
        </w:rPr>
        <w:t> </w:t>
      </w:r>
      <w:r>
        <w:rPr>
          <w:rFonts w:ascii="Times New Roman" w:hAnsi="Times New Roman"/>
          <w:sz w:val="18"/>
        </w:rPr>
        <w:t>narių/darbuotojų</w:t>
      </w:r>
      <w:r>
        <w:rPr>
          <w:rFonts w:ascii="Times New Roman" w:hAnsi="Times New Roman"/>
          <w:spacing w:val="-4"/>
          <w:sz w:val="18"/>
        </w:rPr>
        <w:t> </w:t>
      </w:r>
      <w:r>
        <w:rPr>
          <w:rFonts w:ascii="Times New Roman" w:hAnsi="Times New Roman"/>
          <w:sz w:val="18"/>
        </w:rPr>
        <w:t>turinčių</w:t>
      </w:r>
      <w:r>
        <w:rPr>
          <w:rFonts w:ascii="Times New Roman" w:hAnsi="Times New Roman"/>
          <w:spacing w:val="-4"/>
          <w:sz w:val="18"/>
        </w:rPr>
        <w:t> </w:t>
      </w:r>
      <w:r>
        <w:rPr>
          <w:rFonts w:ascii="Times New Roman" w:hAnsi="Times New Roman"/>
          <w:sz w:val="18"/>
        </w:rPr>
        <w:t>tokią</w:t>
      </w:r>
      <w:r>
        <w:rPr>
          <w:rFonts w:ascii="Times New Roman" w:hAnsi="Times New Roman"/>
          <w:spacing w:val="-2"/>
          <w:sz w:val="18"/>
        </w:rPr>
        <w:t> kompetenciją</w:t>
      </w:r>
    </w:p>
    <w:p>
      <w:pPr>
        <w:spacing w:line="259" w:lineRule="auto" w:before="17"/>
        <w:ind w:left="2287" w:right="1600" w:firstLine="0"/>
        <w:jc w:val="left"/>
        <w:rPr>
          <w:rFonts w:ascii="Times New Roman" w:hAnsi="Times New Roman"/>
          <w:sz w:val="18"/>
        </w:rPr>
      </w:pPr>
      <w:r>
        <w:rPr/>
        <w:pict>
          <v:line style="position:absolute;mso-position-horizontal-relative:page;mso-position-vertical-relative:paragraph;z-index:15812608" from="163.330002pt,6.342337pt" to="188.530002pt,6.342337pt" stroked="true" strokeweight="2.25pt" strokecolor="#ec7c30">
            <v:stroke dashstyle="solid"/>
            <w10:wrap type="none"/>
          </v:line>
        </w:pict>
      </w:r>
      <w:r>
        <w:rPr/>
        <w:pict>
          <v:line style="position:absolute;mso-position-horizontal-relative:page;mso-position-vertical-relative:paragraph;z-index:15813120" from="163.330002pt,17.532337pt" to="188.530002pt,17.532337pt" stroked="true" strokeweight="2.25pt" strokecolor="#a4a4a4">
            <v:stroke dashstyle="solid"/>
            <w10:wrap type="none"/>
          </v:line>
        </w:pict>
      </w:r>
      <w:r>
        <w:rPr/>
        <w:pict>
          <v:line style="position:absolute;mso-position-horizontal-relative:page;mso-position-vertical-relative:paragraph;z-index:15813632" from="163.330002pt,28.732336pt" to="188.530002pt,28.732336pt" stroked="true" strokeweight="2.25pt" strokecolor="#ffc000">
            <v:stroke dashstyle="solid"/>
            <w10:wrap type="none"/>
          </v:line>
        </w:pict>
      </w:r>
      <w:r>
        <w:rPr>
          <w:rFonts w:ascii="Times New Roman" w:hAnsi="Times New Roman"/>
          <w:sz w:val="18"/>
        </w:rPr>
        <w:t>Organizacija</w:t>
      </w:r>
      <w:r>
        <w:rPr>
          <w:rFonts w:ascii="Times New Roman" w:hAnsi="Times New Roman"/>
          <w:spacing w:val="-4"/>
          <w:sz w:val="18"/>
        </w:rPr>
        <w:t> </w:t>
      </w:r>
      <w:r>
        <w:rPr>
          <w:rFonts w:ascii="Times New Roman" w:hAnsi="Times New Roman"/>
          <w:sz w:val="18"/>
        </w:rPr>
        <w:t>turi</w:t>
      </w:r>
      <w:r>
        <w:rPr>
          <w:rFonts w:ascii="Times New Roman" w:hAnsi="Times New Roman"/>
          <w:spacing w:val="-3"/>
          <w:sz w:val="18"/>
        </w:rPr>
        <w:t> </w:t>
      </w:r>
      <w:r>
        <w:rPr>
          <w:rFonts w:ascii="Times New Roman" w:hAnsi="Times New Roman"/>
          <w:sz w:val="18"/>
        </w:rPr>
        <w:t>galimybę</w:t>
      </w:r>
      <w:r>
        <w:rPr>
          <w:rFonts w:ascii="Times New Roman" w:hAnsi="Times New Roman"/>
          <w:spacing w:val="-4"/>
          <w:sz w:val="18"/>
        </w:rPr>
        <w:t> </w:t>
      </w:r>
      <w:r>
        <w:rPr>
          <w:rFonts w:ascii="Times New Roman" w:hAnsi="Times New Roman"/>
          <w:sz w:val="18"/>
        </w:rPr>
        <w:t>samdytis</w:t>
      </w:r>
      <w:r>
        <w:rPr>
          <w:rFonts w:ascii="Times New Roman" w:hAnsi="Times New Roman"/>
          <w:spacing w:val="-4"/>
          <w:sz w:val="18"/>
        </w:rPr>
        <w:t> </w:t>
      </w:r>
      <w:r>
        <w:rPr>
          <w:rFonts w:ascii="Times New Roman" w:hAnsi="Times New Roman"/>
          <w:sz w:val="18"/>
        </w:rPr>
        <w:t>iš</w:t>
      </w:r>
      <w:r>
        <w:rPr>
          <w:rFonts w:ascii="Times New Roman" w:hAnsi="Times New Roman"/>
          <w:spacing w:val="-3"/>
          <w:sz w:val="18"/>
        </w:rPr>
        <w:t> </w:t>
      </w:r>
      <w:r>
        <w:rPr>
          <w:rFonts w:ascii="Times New Roman" w:hAnsi="Times New Roman"/>
          <w:sz w:val="18"/>
        </w:rPr>
        <w:t>šalies,</w:t>
      </w:r>
      <w:r>
        <w:rPr>
          <w:rFonts w:ascii="Times New Roman" w:hAnsi="Times New Roman"/>
          <w:spacing w:val="-3"/>
          <w:sz w:val="18"/>
        </w:rPr>
        <w:t> </w:t>
      </w:r>
      <w:r>
        <w:rPr>
          <w:rFonts w:ascii="Times New Roman" w:hAnsi="Times New Roman"/>
          <w:sz w:val="18"/>
        </w:rPr>
        <w:t>nes</w:t>
      </w:r>
      <w:r>
        <w:rPr>
          <w:rFonts w:ascii="Times New Roman" w:hAnsi="Times New Roman"/>
          <w:spacing w:val="-6"/>
          <w:sz w:val="18"/>
        </w:rPr>
        <w:t> </w:t>
      </w:r>
      <w:r>
        <w:rPr>
          <w:rFonts w:ascii="Times New Roman" w:hAnsi="Times New Roman"/>
          <w:sz w:val="18"/>
        </w:rPr>
        <w:t>palaiko</w:t>
      </w:r>
      <w:r>
        <w:rPr>
          <w:rFonts w:ascii="Times New Roman" w:hAnsi="Times New Roman"/>
          <w:spacing w:val="-4"/>
          <w:sz w:val="18"/>
        </w:rPr>
        <w:t> </w:t>
      </w:r>
      <w:r>
        <w:rPr>
          <w:rFonts w:ascii="Times New Roman" w:hAnsi="Times New Roman"/>
          <w:sz w:val="18"/>
        </w:rPr>
        <w:t>ryšius</w:t>
      </w:r>
      <w:r>
        <w:rPr>
          <w:rFonts w:ascii="Times New Roman" w:hAnsi="Times New Roman"/>
          <w:spacing w:val="-4"/>
          <w:sz w:val="18"/>
        </w:rPr>
        <w:t> </w:t>
      </w:r>
      <w:r>
        <w:rPr>
          <w:rFonts w:ascii="Times New Roman" w:hAnsi="Times New Roman"/>
          <w:sz w:val="18"/>
        </w:rPr>
        <w:t>su</w:t>
      </w:r>
      <w:r>
        <w:rPr>
          <w:rFonts w:ascii="Times New Roman" w:hAnsi="Times New Roman"/>
          <w:spacing w:val="-5"/>
          <w:sz w:val="18"/>
        </w:rPr>
        <w:t> </w:t>
      </w:r>
      <w:r>
        <w:rPr>
          <w:rFonts w:ascii="Times New Roman" w:hAnsi="Times New Roman"/>
          <w:sz w:val="18"/>
        </w:rPr>
        <w:t>žinių</w:t>
      </w:r>
      <w:r>
        <w:rPr>
          <w:rFonts w:ascii="Times New Roman" w:hAnsi="Times New Roman"/>
          <w:spacing w:val="-4"/>
          <w:sz w:val="18"/>
        </w:rPr>
        <w:t> </w:t>
      </w:r>
      <w:r>
        <w:rPr>
          <w:rFonts w:ascii="Times New Roman" w:hAnsi="Times New Roman"/>
          <w:sz w:val="18"/>
        </w:rPr>
        <w:t>centrais Organizacija turi bazinius gebėjimus reikalingus įgyti tokią kompetenciją Organizacija neturi tokios kompetencijos ir neturi galimybės ją įgyti</w:t>
      </w:r>
    </w:p>
    <w:p>
      <w:pPr>
        <w:pStyle w:val="Heading3"/>
        <w:numPr>
          <w:ilvl w:val="0"/>
          <w:numId w:val="35"/>
        </w:numPr>
        <w:tabs>
          <w:tab w:pos="719" w:val="left" w:leader="none"/>
        </w:tabs>
        <w:spacing w:line="240" w:lineRule="auto" w:before="120" w:after="0"/>
        <w:ind w:left="522" w:right="914" w:firstLine="1"/>
        <w:jc w:val="center"/>
      </w:pPr>
      <w:r>
        <w:rPr/>
        <w:t>pav. Respondentų nuomonė „Ar Jūsų organizacija turėtų kompetencijos įgyvendinti</w:t>
      </w:r>
      <w:r>
        <w:rPr>
          <w:spacing w:val="-7"/>
        </w:rPr>
        <w:t> </w:t>
      </w:r>
      <w:r>
        <w:rPr/>
        <w:t>SUMANAUS</w:t>
      </w:r>
      <w:r>
        <w:rPr>
          <w:spacing w:val="-6"/>
        </w:rPr>
        <w:t> </w:t>
      </w:r>
      <w:r>
        <w:rPr/>
        <w:t>VIEŠOJO</w:t>
      </w:r>
      <w:r>
        <w:rPr>
          <w:spacing w:val="-5"/>
        </w:rPr>
        <w:t> </w:t>
      </w:r>
      <w:r>
        <w:rPr/>
        <w:t>VALDYMO</w:t>
      </w:r>
      <w:r>
        <w:rPr>
          <w:spacing w:val="-5"/>
        </w:rPr>
        <w:t> </w:t>
      </w:r>
      <w:r>
        <w:rPr/>
        <w:t>projektus</w:t>
      </w:r>
      <w:r>
        <w:rPr>
          <w:spacing w:val="-6"/>
        </w:rPr>
        <w:t> </w:t>
      </w:r>
      <w:r>
        <w:rPr/>
        <w:t>pagal</w:t>
      </w:r>
      <w:r>
        <w:rPr>
          <w:spacing w:val="-6"/>
        </w:rPr>
        <w:t> </w:t>
      </w:r>
      <w:r>
        <w:rPr/>
        <w:t>žemiau</w:t>
      </w:r>
      <w:r>
        <w:rPr>
          <w:spacing w:val="-5"/>
        </w:rPr>
        <w:t> </w:t>
      </w:r>
      <w:r>
        <w:rPr/>
        <w:t>išvardintas sritis?“, proc.</w:t>
      </w:r>
    </w:p>
    <w:p>
      <w:pPr>
        <w:spacing w:after="0" w:line="240" w:lineRule="auto"/>
        <w:jc w:val="center"/>
        <w:sectPr>
          <w:type w:val="continuous"/>
          <w:pgSz w:w="11910" w:h="16840"/>
          <w:pgMar w:header="0" w:footer="590" w:top="1120" w:bottom="280" w:left="1540" w:right="300"/>
        </w:sectPr>
      </w:pPr>
    </w:p>
    <w:p>
      <w:pPr>
        <w:pStyle w:val="BodyText"/>
        <w:rPr>
          <w:b/>
          <w:sz w:val="22"/>
        </w:rPr>
      </w:pPr>
    </w:p>
    <w:p>
      <w:pPr>
        <w:pStyle w:val="BodyText"/>
        <w:rPr>
          <w:b/>
          <w:sz w:val="22"/>
        </w:rPr>
      </w:pPr>
    </w:p>
    <w:p>
      <w:pPr>
        <w:pStyle w:val="BodyText"/>
        <w:rPr>
          <w:b/>
          <w:sz w:val="22"/>
        </w:rPr>
      </w:pPr>
    </w:p>
    <w:p>
      <w:pPr>
        <w:pStyle w:val="BodyText"/>
        <w:spacing w:before="6"/>
        <w:rPr>
          <w:b/>
          <w:sz w:val="22"/>
        </w:rPr>
      </w:pPr>
    </w:p>
    <w:p>
      <w:pPr>
        <w:spacing w:before="1"/>
        <w:ind w:left="1638" w:right="-7" w:hanging="131"/>
        <w:jc w:val="left"/>
        <w:rPr>
          <w:rFonts w:ascii="Times New Roman" w:hAnsi="Times New Roman"/>
          <w:sz w:val="20"/>
        </w:rPr>
      </w:pPr>
      <w:r>
        <w:rPr>
          <w:rFonts w:ascii="Times New Roman" w:hAnsi="Times New Roman"/>
          <w:sz w:val="20"/>
        </w:rPr>
        <w:t>Aplinkosauginis</w:t>
      </w:r>
      <w:r>
        <w:rPr>
          <w:rFonts w:ascii="Times New Roman" w:hAnsi="Times New Roman"/>
          <w:spacing w:val="-13"/>
          <w:sz w:val="20"/>
        </w:rPr>
        <w:t> </w:t>
      </w:r>
      <w:r>
        <w:rPr>
          <w:rFonts w:ascii="Times New Roman" w:hAnsi="Times New Roman"/>
          <w:sz w:val="20"/>
        </w:rPr>
        <w:t>švietimas ir ekologinis mąstymas</w:t>
      </w:r>
    </w:p>
    <w:p>
      <w:pPr>
        <w:spacing w:before="74"/>
        <w:ind w:left="258" w:right="0" w:firstLine="139"/>
        <w:jc w:val="left"/>
        <w:rPr>
          <w:rFonts w:ascii="Times New Roman" w:hAnsi="Times New Roman"/>
          <w:sz w:val="20"/>
        </w:rPr>
      </w:pPr>
      <w:r>
        <w:rPr/>
        <w:br w:type="column"/>
      </w:r>
      <w:r>
        <w:rPr>
          <w:rFonts w:ascii="Times New Roman" w:hAnsi="Times New Roman"/>
          <w:sz w:val="20"/>
        </w:rPr>
        <w:t>Gebėjimai kaupti ir panaudoti</w:t>
      </w:r>
      <w:r>
        <w:rPr>
          <w:rFonts w:ascii="Times New Roman" w:hAnsi="Times New Roman"/>
          <w:spacing w:val="-7"/>
          <w:sz w:val="20"/>
        </w:rPr>
        <w:t> </w:t>
      </w:r>
      <w:r>
        <w:rPr>
          <w:rFonts w:ascii="Times New Roman" w:hAnsi="Times New Roman"/>
          <w:sz w:val="20"/>
        </w:rPr>
        <w:t>vietos</w:t>
      </w:r>
      <w:r>
        <w:rPr>
          <w:rFonts w:ascii="Times New Roman" w:hAnsi="Times New Roman"/>
          <w:spacing w:val="-7"/>
          <w:sz w:val="20"/>
        </w:rPr>
        <w:t> </w:t>
      </w:r>
      <w:r>
        <w:rPr>
          <w:rFonts w:ascii="Times New Roman" w:hAnsi="Times New Roman"/>
          <w:spacing w:val="-2"/>
          <w:sz w:val="20"/>
        </w:rPr>
        <w:t>žinias</w:t>
      </w:r>
    </w:p>
    <w:p>
      <w:pPr>
        <w:spacing w:line="213" w:lineRule="exact" w:before="0"/>
        <w:ind w:left="420" w:right="0" w:firstLine="0"/>
        <w:jc w:val="left"/>
        <w:rPr>
          <w:rFonts w:ascii="Times New Roman" w:hAnsi="Times New Roman"/>
          <w:sz w:val="20"/>
        </w:rPr>
      </w:pPr>
      <w:r>
        <w:rPr>
          <w:rFonts w:ascii="Times New Roman" w:hAnsi="Times New Roman"/>
          <w:spacing w:val="-15"/>
          <w:w w:val="95"/>
          <w:sz w:val="20"/>
        </w:rPr>
        <w:t>gyvento</w:t>
      </w:r>
      <w:r>
        <w:rPr>
          <w:rFonts w:ascii="Calibri" w:hAnsi="Calibri"/>
          <w:b/>
          <w:color w:val="FF0000"/>
          <w:spacing w:val="-15"/>
          <w:w w:val="95"/>
          <w:position w:val="2"/>
          <w:sz w:val="18"/>
        </w:rPr>
        <w:t>3</w:t>
      </w:r>
      <w:r>
        <w:rPr>
          <w:rFonts w:ascii="Times New Roman" w:hAnsi="Times New Roman"/>
          <w:spacing w:val="-15"/>
          <w:w w:val="95"/>
          <w:sz w:val="20"/>
        </w:rPr>
        <w:t>j</w:t>
      </w:r>
      <w:r>
        <w:rPr>
          <w:rFonts w:ascii="Calibri" w:hAnsi="Calibri"/>
          <w:b/>
          <w:color w:val="FF0000"/>
          <w:spacing w:val="-15"/>
          <w:w w:val="95"/>
          <w:position w:val="2"/>
          <w:sz w:val="18"/>
        </w:rPr>
        <w:t>6</w:t>
      </w:r>
      <w:r>
        <w:rPr>
          <w:rFonts w:ascii="Times New Roman" w:hAnsi="Times New Roman"/>
          <w:spacing w:val="-15"/>
          <w:w w:val="95"/>
          <w:sz w:val="20"/>
        </w:rPr>
        <w:t>ų</w:t>
      </w:r>
      <w:r>
        <w:rPr>
          <w:rFonts w:ascii="Calibri" w:hAnsi="Calibri"/>
          <w:b/>
          <w:color w:val="FF0000"/>
          <w:spacing w:val="-15"/>
          <w:w w:val="95"/>
          <w:position w:val="2"/>
          <w:sz w:val="18"/>
        </w:rPr>
        <w:t>,8</w:t>
      </w:r>
      <w:r>
        <w:rPr>
          <w:rFonts w:ascii="Times New Roman" w:hAnsi="Times New Roman"/>
          <w:spacing w:val="-15"/>
          <w:w w:val="95"/>
          <w:sz w:val="20"/>
        </w:rPr>
        <w:t>ir</w:t>
      </w:r>
      <w:r>
        <w:rPr>
          <w:rFonts w:ascii="Times New Roman" w:hAnsi="Times New Roman"/>
          <w:spacing w:val="5"/>
          <w:sz w:val="20"/>
        </w:rPr>
        <w:t> </w:t>
      </w:r>
      <w:r>
        <w:rPr>
          <w:rFonts w:ascii="Times New Roman" w:hAnsi="Times New Roman"/>
          <w:spacing w:val="-2"/>
          <w:sz w:val="20"/>
        </w:rPr>
        <w:t>verslo…</w:t>
      </w:r>
    </w:p>
    <w:p>
      <w:pPr>
        <w:spacing w:line="196" w:lineRule="exact" w:before="0"/>
        <w:ind w:left="797" w:right="1120" w:firstLine="0"/>
        <w:jc w:val="center"/>
        <w:rPr>
          <w:rFonts w:ascii="Calibri"/>
          <w:sz w:val="18"/>
        </w:rPr>
      </w:pPr>
      <w:r>
        <w:rPr/>
        <w:pict>
          <v:group style="position:absolute;margin-left:235.964996pt;margin-top:4.323133pt;width:165.85pt;height:165.85pt;mso-position-horizontal-relative:page;mso-position-vertical-relative:paragraph;z-index:-19197952" id="docshapegroup537" coordorigin="4719,86" coordsize="3317,3317">
            <v:shape style="position:absolute;left:6162;top:1530;width:428;height:428" type="#_x0000_t75" id="docshape538" stroked="false">
              <v:imagedata r:id="rId125" o:title=""/>
            </v:shape>
            <v:shape style="position:absolute;left:4726;top:93;width:3302;height:3302" id="docshape539" coordorigin="4727,94" coordsize="3302,3302" path="m6377,1332l6670,1452m6670,1452l6790,1744m6790,1744l6670,2037m6670,2037l6377,2157m6377,2157l6086,2037m6086,2037l5964,1744m5964,1744l6086,1452m6086,1452l6377,1332m6377,1125l6816,1308m6816,1308l6996,1744m6996,1744l6816,2181m6816,2181l6377,2364m6377,2364l5940,2181m5940,2181l5758,1744m5758,1744l5940,1308m5940,1308l6377,1125m6377,919l6960,1161m6960,1161l7202,1744m7202,1744l6960,2328m6960,2328l6377,2570m6377,2570l5794,2328m5794,2328l5551,1744m5551,1744l5794,1161m5794,1161l6377,919m6377,712l7106,1015m7106,1015l7409,1744m7409,1744l7106,2474m7106,2474l6377,2776m6377,2776l5647,2474m5647,2474l5345,1744m5345,1744l5647,1015m5647,1015l6377,712m6377,506l7253,868m7253,868l7615,1744m7615,1744l7253,2620m7253,2620l6377,2983m6377,2983l5503,2620m5503,2620l5138,1744m5138,1744l5503,868m5503,868l6377,506m6377,300l7399,724m7399,724l7822,1744m7822,1744l7399,2767m7399,2767l6377,3189m6377,3189l5357,2767m5357,2767l4932,1744m4932,1744l5357,724m5357,724l6377,300m6377,94l7546,578m7546,578l8028,1744m8028,1744l7546,2911m7546,2911l6377,3395m6377,3395l5210,2911m5210,2911l4727,1744m4727,1744l5210,578m5210,578l6377,94e" filled="false" stroked="true" strokeweight=".75pt" strokecolor="#d9d9d9">
              <v:path arrowok="t"/>
              <v:stroke dashstyle="solid"/>
            </v:shape>
            <v:shape style="position:absolute;left:5383;top:225;width:2299;height:2658" id="docshape540" coordorigin="5383,226" coordsize="2299,2658" path="m5741,1108l6377,226,7402,720,7682,1744,7282,2649,6377,2884,5573,2551,5383,1744,5741,1108e" filled="false" stroked="true" strokeweight="2.25pt" strokecolor="#ff0000">
              <v:path arrowok="t"/>
              <v:stroke dashstyle="dash"/>
            </v:shape>
            <v:shape style="position:absolute;left:5783;top:1309;width:1094;height:1145" id="docshape541" coordorigin="5783,1310" coordsize="1094,1145" path="m5942,1310l6377,1320,6797,1324,6877,1744,6696,2064,6377,2454,5957,2164,5783,1744,5942,1310e" filled="false" stroked="true" strokeweight="2.25pt" strokecolor="#ec7c30">
              <v:path arrowok="t"/>
              <v:stroke dashstyle="solid"/>
            </v:shape>
            <v:shape style="position:absolute;left:4908;top:320;width:2679;height:2658" id="docshape542" coordorigin="4908,321" coordsize="2679,2658" path="m5354,720l6377,321,7416,705,7587,1744,7402,2769,6377,2978,5438,2685,4908,1744,5354,720e" filled="false" stroked="true" strokeweight="2.25pt" strokecolor="#a4a4a4">
              <v:path arrowok="t"/>
              <v:stroke dashstyle="solid"/>
            </v:shape>
            <v:shape style="position:absolute;left:5308;top:921;width:2184;height:1867" id="docshape543" coordorigin="5309,922" coordsize="2184,1867" path="m5554,922l6377,986,6811,1310,7492,1744,7049,2416,6377,2789,5621,2500,5309,1744,5554,922e" filled="false" stroked="true" strokeweight="2.25pt" strokecolor="#ffc000">
              <v:path arrowok="t"/>
              <v:stroke dashstyle="solid"/>
            </v:shape>
            <w10:wrap type="none"/>
          </v:group>
        </w:pict>
      </w:r>
      <w:r>
        <w:rPr>
          <w:rFonts w:ascii="Calibri"/>
          <w:color w:val="585858"/>
          <w:spacing w:val="-5"/>
          <w:sz w:val="18"/>
        </w:rPr>
        <w:t>40</w:t>
      </w:r>
    </w:p>
    <w:p>
      <w:pPr>
        <w:spacing w:line="206" w:lineRule="exact" w:before="0"/>
        <w:ind w:left="797" w:right="1120" w:firstLine="0"/>
        <w:jc w:val="center"/>
        <w:rPr>
          <w:rFonts w:ascii="Calibri"/>
          <w:sz w:val="18"/>
        </w:rPr>
      </w:pPr>
      <w:r>
        <w:rPr>
          <w:rFonts w:ascii="Calibri"/>
          <w:color w:val="585858"/>
          <w:spacing w:val="-5"/>
          <w:sz w:val="18"/>
        </w:rPr>
        <w:t>35</w:t>
      </w:r>
    </w:p>
    <w:p>
      <w:pPr>
        <w:spacing w:line="206" w:lineRule="exact" w:before="0"/>
        <w:ind w:left="797" w:right="1120" w:firstLine="0"/>
        <w:jc w:val="center"/>
        <w:rPr>
          <w:rFonts w:ascii="Calibri"/>
          <w:sz w:val="18"/>
        </w:rPr>
      </w:pPr>
      <w:r>
        <w:rPr>
          <w:rFonts w:ascii="Calibri"/>
          <w:color w:val="585858"/>
          <w:spacing w:val="-5"/>
          <w:sz w:val="18"/>
        </w:rPr>
        <w:t>30</w:t>
      </w:r>
    </w:p>
    <w:p>
      <w:pPr>
        <w:spacing w:line="192" w:lineRule="exact" w:before="0"/>
        <w:ind w:left="797" w:right="1120" w:firstLine="0"/>
        <w:jc w:val="center"/>
        <w:rPr>
          <w:rFonts w:ascii="Calibri"/>
          <w:sz w:val="18"/>
        </w:rPr>
      </w:pPr>
      <w:r>
        <w:rPr>
          <w:rFonts w:ascii="Calibri"/>
          <w:color w:val="585858"/>
          <w:spacing w:val="-5"/>
          <w:sz w:val="18"/>
        </w:rPr>
        <w:t>25</w:t>
      </w:r>
    </w:p>
    <w:p>
      <w:pPr>
        <w:spacing w:line="240" w:lineRule="auto" w:before="0"/>
        <w:rPr>
          <w:rFonts w:ascii="Calibri"/>
          <w:sz w:val="22"/>
        </w:rPr>
      </w:pPr>
      <w:r>
        <w:rPr/>
        <w:br w:type="column"/>
      </w:r>
      <w:r>
        <w:rPr>
          <w:rFonts w:ascii="Calibri"/>
          <w:sz w:val="22"/>
        </w:rPr>
      </w:r>
    </w:p>
    <w:p>
      <w:pPr>
        <w:pStyle w:val="BodyText"/>
        <w:rPr>
          <w:rFonts w:ascii="Calibri"/>
          <w:sz w:val="22"/>
        </w:rPr>
      </w:pPr>
    </w:p>
    <w:p>
      <w:pPr>
        <w:pStyle w:val="BodyText"/>
        <w:spacing w:before="7"/>
        <w:rPr>
          <w:rFonts w:ascii="Calibri"/>
          <w:sz w:val="31"/>
        </w:rPr>
      </w:pPr>
    </w:p>
    <w:p>
      <w:pPr>
        <w:spacing w:line="218" w:lineRule="exact" w:before="0"/>
        <w:ind w:left="220" w:right="0" w:firstLine="0"/>
        <w:jc w:val="left"/>
        <w:rPr>
          <w:rFonts w:ascii="Times New Roman" w:hAnsi="Times New Roman"/>
          <w:sz w:val="20"/>
        </w:rPr>
      </w:pPr>
      <w:r>
        <w:rPr>
          <w:rFonts w:ascii="Times New Roman" w:hAnsi="Times New Roman"/>
          <w:sz w:val="20"/>
        </w:rPr>
        <w:t>Skaitmeninis</w:t>
      </w:r>
      <w:r>
        <w:rPr>
          <w:rFonts w:ascii="Times New Roman" w:hAnsi="Times New Roman"/>
          <w:spacing w:val="-12"/>
          <w:sz w:val="20"/>
        </w:rPr>
        <w:t> </w:t>
      </w:r>
      <w:r>
        <w:rPr>
          <w:rFonts w:ascii="Times New Roman" w:hAnsi="Times New Roman"/>
          <w:sz w:val="20"/>
        </w:rPr>
        <w:t>raštingumas</w:t>
      </w:r>
      <w:r>
        <w:rPr>
          <w:rFonts w:ascii="Times New Roman" w:hAnsi="Times New Roman"/>
          <w:spacing w:val="-9"/>
          <w:sz w:val="20"/>
        </w:rPr>
        <w:t> </w:t>
      </w:r>
      <w:r>
        <w:rPr>
          <w:rFonts w:ascii="Times New Roman" w:hAnsi="Times New Roman"/>
          <w:spacing w:val="-5"/>
          <w:sz w:val="20"/>
        </w:rPr>
        <w:t>ir</w:t>
      </w:r>
    </w:p>
    <w:p>
      <w:pPr>
        <w:spacing w:line="230" w:lineRule="exact" w:before="0"/>
        <w:ind w:left="976" w:right="1218" w:hanging="873"/>
        <w:jc w:val="left"/>
        <w:rPr>
          <w:rFonts w:ascii="Times New Roman" w:hAnsi="Times New Roman"/>
          <w:sz w:val="20"/>
        </w:rPr>
      </w:pPr>
      <w:r>
        <w:rPr>
          <w:rFonts w:ascii="Calibri" w:hAnsi="Calibri"/>
          <w:b/>
          <w:color w:val="FF0000"/>
          <w:spacing w:val="-6"/>
          <w:position w:val="4"/>
          <w:sz w:val="18"/>
        </w:rPr>
        <w:t>35,</w:t>
      </w:r>
      <w:r>
        <w:rPr>
          <w:rFonts w:ascii="Times New Roman" w:hAnsi="Times New Roman"/>
          <w:spacing w:val="-6"/>
          <w:sz w:val="20"/>
        </w:rPr>
        <w:t>s</w:t>
      </w:r>
      <w:r>
        <w:rPr>
          <w:rFonts w:ascii="Calibri" w:hAnsi="Calibri"/>
          <w:b/>
          <w:color w:val="FF0000"/>
          <w:spacing w:val="-6"/>
          <w:position w:val="4"/>
          <w:sz w:val="18"/>
        </w:rPr>
        <w:t>1</w:t>
      </w:r>
      <w:r>
        <w:rPr>
          <w:rFonts w:ascii="Times New Roman" w:hAnsi="Times New Roman"/>
          <w:spacing w:val="-6"/>
          <w:sz w:val="20"/>
        </w:rPr>
        <w:t>kaitmeninių </w:t>
      </w:r>
      <w:r>
        <w:rPr>
          <w:rFonts w:ascii="Times New Roman" w:hAnsi="Times New Roman"/>
          <w:spacing w:val="-6"/>
          <w:sz w:val="20"/>
        </w:rPr>
        <w:t>technologijų </w:t>
      </w:r>
      <w:r>
        <w:rPr>
          <w:rFonts w:ascii="Times New Roman" w:hAnsi="Times New Roman"/>
          <w:spacing w:val="-2"/>
          <w:sz w:val="20"/>
        </w:rPr>
        <w:t>taikymas</w:t>
      </w:r>
    </w:p>
    <w:p>
      <w:pPr>
        <w:spacing w:after="0" w:line="230" w:lineRule="exact"/>
        <w:jc w:val="left"/>
        <w:rPr>
          <w:rFonts w:ascii="Times New Roman" w:hAnsi="Times New Roman"/>
          <w:sz w:val="20"/>
        </w:rPr>
        <w:sectPr>
          <w:pgSz w:w="11910" w:h="16840"/>
          <w:pgMar w:header="0" w:footer="590" w:top="1260" w:bottom="780" w:left="1540" w:right="300"/>
          <w:cols w:num="3" w:equalWidth="0">
            <w:col w:w="3624" w:space="40"/>
            <w:col w:w="2130" w:space="39"/>
            <w:col w:w="4237"/>
          </w:cols>
        </w:sectPr>
      </w:pPr>
    </w:p>
    <w:p>
      <w:pPr>
        <w:pStyle w:val="BodyText"/>
        <w:rPr>
          <w:rFonts w:ascii="Times New Roman"/>
          <w:sz w:val="22"/>
        </w:rPr>
      </w:pPr>
    </w:p>
    <w:p>
      <w:pPr>
        <w:pStyle w:val="BodyText"/>
        <w:rPr>
          <w:rFonts w:ascii="Times New Roman"/>
          <w:sz w:val="22"/>
        </w:rPr>
      </w:pPr>
    </w:p>
    <w:p>
      <w:pPr>
        <w:spacing w:before="146"/>
        <w:ind w:left="1524" w:right="-8" w:hanging="9"/>
        <w:jc w:val="left"/>
        <w:rPr>
          <w:rFonts w:ascii="Times New Roman" w:hAnsi="Times New Roman"/>
          <w:sz w:val="20"/>
        </w:rPr>
      </w:pPr>
      <w:r>
        <w:rPr>
          <w:rFonts w:ascii="Times New Roman" w:hAnsi="Times New Roman"/>
          <w:sz w:val="20"/>
        </w:rPr>
        <w:t>Socialinių</w:t>
      </w:r>
      <w:r>
        <w:rPr>
          <w:rFonts w:ascii="Times New Roman" w:hAnsi="Times New Roman"/>
          <w:spacing w:val="-13"/>
          <w:sz w:val="20"/>
        </w:rPr>
        <w:t> </w:t>
      </w:r>
      <w:r>
        <w:rPr>
          <w:rFonts w:ascii="Times New Roman" w:hAnsi="Times New Roman"/>
          <w:sz w:val="20"/>
        </w:rPr>
        <w:t>inovacijų kūrimas</w:t>
      </w:r>
      <w:r>
        <w:rPr>
          <w:rFonts w:ascii="Times New Roman" w:hAnsi="Times New Roman"/>
          <w:spacing w:val="-5"/>
          <w:sz w:val="20"/>
        </w:rPr>
        <w:t> </w:t>
      </w:r>
      <w:r>
        <w:rPr>
          <w:rFonts w:ascii="Times New Roman" w:hAnsi="Times New Roman"/>
          <w:sz w:val="20"/>
        </w:rPr>
        <w:t>ir</w:t>
      </w:r>
      <w:r>
        <w:rPr>
          <w:rFonts w:ascii="Times New Roman" w:hAnsi="Times New Roman"/>
          <w:spacing w:val="-5"/>
          <w:sz w:val="20"/>
        </w:rPr>
        <w:t> </w:t>
      </w:r>
      <w:r>
        <w:rPr>
          <w:rFonts w:ascii="Times New Roman" w:hAnsi="Times New Roman"/>
          <w:spacing w:val="-2"/>
          <w:sz w:val="20"/>
        </w:rPr>
        <w:t>taikymas</w:t>
      </w:r>
    </w:p>
    <w:p>
      <w:pPr>
        <w:spacing w:line="240" w:lineRule="auto" w:before="0"/>
        <w:rPr>
          <w:rFonts w:ascii="Times New Roman"/>
          <w:sz w:val="18"/>
        </w:rPr>
      </w:pPr>
      <w:r>
        <w:rPr/>
        <w:br w:type="column"/>
      </w:r>
      <w:r>
        <w:rPr>
          <w:rFonts w:ascii="Times New Roman"/>
          <w:sz w:val="18"/>
        </w:rPr>
      </w:r>
    </w:p>
    <w:p>
      <w:pPr>
        <w:pStyle w:val="BodyText"/>
        <w:rPr>
          <w:rFonts w:ascii="Times New Roman"/>
          <w:sz w:val="18"/>
        </w:rPr>
      </w:pPr>
    </w:p>
    <w:p>
      <w:pPr>
        <w:pStyle w:val="BodyText"/>
        <w:rPr>
          <w:rFonts w:ascii="Times New Roman"/>
          <w:sz w:val="18"/>
        </w:rPr>
      </w:pPr>
    </w:p>
    <w:p>
      <w:pPr>
        <w:spacing w:before="161"/>
        <w:ind w:left="193" w:right="0" w:firstLine="0"/>
        <w:jc w:val="left"/>
        <w:rPr>
          <w:rFonts w:ascii="Calibri"/>
          <w:b/>
          <w:sz w:val="18"/>
        </w:rPr>
      </w:pPr>
      <w:r>
        <w:rPr>
          <w:rFonts w:ascii="Calibri"/>
          <w:b/>
          <w:color w:val="FF0000"/>
          <w:spacing w:val="-4"/>
          <w:sz w:val="18"/>
        </w:rPr>
        <w:t>24,1</w:t>
      </w:r>
    </w:p>
    <w:p>
      <w:pPr>
        <w:tabs>
          <w:tab w:pos="762" w:val="left" w:leader="none"/>
        </w:tabs>
        <w:spacing w:line="115" w:lineRule="auto" w:before="0"/>
        <w:ind w:left="95" w:right="0" w:firstLine="0"/>
        <w:jc w:val="left"/>
        <w:rPr>
          <w:rFonts w:ascii="Calibri"/>
          <w:sz w:val="18"/>
        </w:rPr>
      </w:pPr>
      <w:r>
        <w:rPr/>
        <w:br w:type="column"/>
      </w:r>
      <w:r>
        <w:rPr>
          <w:rFonts w:ascii="Calibri"/>
          <w:b/>
          <w:color w:val="FF0000"/>
          <w:spacing w:val="-4"/>
          <w:sz w:val="18"/>
        </w:rPr>
        <w:t>21,8</w:t>
      </w:r>
      <w:r>
        <w:rPr>
          <w:rFonts w:ascii="Calibri"/>
          <w:b/>
          <w:color w:val="FF0000"/>
          <w:sz w:val="18"/>
        </w:rPr>
        <w:tab/>
      </w:r>
      <w:r>
        <w:rPr>
          <w:rFonts w:ascii="Calibri"/>
          <w:color w:val="585858"/>
          <w:spacing w:val="-5"/>
          <w:position w:val="-3"/>
          <w:sz w:val="18"/>
        </w:rPr>
        <w:t>20</w:t>
      </w:r>
    </w:p>
    <w:p>
      <w:pPr>
        <w:spacing w:line="213" w:lineRule="exact" w:before="15"/>
        <w:ind w:left="0" w:right="38" w:firstLine="0"/>
        <w:jc w:val="right"/>
        <w:rPr>
          <w:rFonts w:ascii="Calibri"/>
          <w:sz w:val="18"/>
        </w:rPr>
      </w:pPr>
      <w:r>
        <w:rPr>
          <w:rFonts w:ascii="Calibri"/>
          <w:color w:val="585858"/>
          <w:spacing w:val="-5"/>
          <w:sz w:val="18"/>
        </w:rPr>
        <w:t>15</w:t>
      </w:r>
    </w:p>
    <w:p>
      <w:pPr>
        <w:spacing w:line="206" w:lineRule="exact" w:before="0"/>
        <w:ind w:left="0" w:right="38" w:firstLine="0"/>
        <w:jc w:val="right"/>
        <w:rPr>
          <w:rFonts w:ascii="Calibri"/>
          <w:sz w:val="18"/>
        </w:rPr>
      </w:pPr>
      <w:r>
        <w:rPr>
          <w:rFonts w:ascii="Calibri"/>
          <w:color w:val="585858"/>
          <w:spacing w:val="-5"/>
          <w:sz w:val="18"/>
        </w:rPr>
        <w:t>10</w:t>
      </w:r>
    </w:p>
    <w:p>
      <w:pPr>
        <w:spacing w:line="206" w:lineRule="exact" w:before="0"/>
        <w:ind w:left="0" w:right="38" w:firstLine="0"/>
        <w:jc w:val="right"/>
        <w:rPr>
          <w:rFonts w:ascii="Calibri"/>
          <w:sz w:val="18"/>
        </w:rPr>
      </w:pPr>
      <w:r>
        <w:rPr>
          <w:rFonts w:ascii="Calibri"/>
          <w:color w:val="585858"/>
          <w:sz w:val="18"/>
        </w:rPr>
        <w:t>5</w:t>
      </w:r>
    </w:p>
    <w:p>
      <w:pPr>
        <w:spacing w:line="213" w:lineRule="exact" w:before="0"/>
        <w:ind w:left="0" w:right="38" w:firstLine="0"/>
        <w:jc w:val="right"/>
        <w:rPr>
          <w:rFonts w:ascii="Calibri"/>
          <w:sz w:val="18"/>
        </w:rPr>
      </w:pPr>
      <w:r>
        <w:rPr>
          <w:rFonts w:ascii="Calibri"/>
          <w:color w:val="585858"/>
          <w:sz w:val="18"/>
        </w:rPr>
        <w:t>0</w:t>
      </w:r>
    </w:p>
    <w:p>
      <w:pPr>
        <w:spacing w:line="240" w:lineRule="auto" w:before="0"/>
        <w:rPr>
          <w:rFonts w:ascii="Calibri"/>
          <w:sz w:val="22"/>
        </w:rPr>
      </w:pPr>
      <w:r>
        <w:rPr/>
        <w:br w:type="column"/>
      </w:r>
      <w:r>
        <w:rPr>
          <w:rFonts w:ascii="Calibri"/>
          <w:sz w:val="22"/>
        </w:rPr>
      </w:r>
    </w:p>
    <w:p>
      <w:pPr>
        <w:pStyle w:val="BodyText"/>
        <w:spacing w:before="12"/>
        <w:rPr>
          <w:rFonts w:ascii="Calibri"/>
          <w:sz w:val="21"/>
        </w:rPr>
      </w:pPr>
    </w:p>
    <w:p>
      <w:pPr>
        <w:spacing w:before="0"/>
        <w:ind w:left="1759" w:right="0" w:firstLine="0"/>
        <w:jc w:val="left"/>
        <w:rPr>
          <w:rFonts w:ascii="Times New Roman" w:hAnsi="Times New Roman"/>
          <w:sz w:val="20"/>
        </w:rPr>
      </w:pPr>
      <w:r>
        <w:rPr>
          <w:rFonts w:ascii="Times New Roman" w:hAnsi="Times New Roman"/>
          <w:sz w:val="20"/>
        </w:rPr>
        <w:t>Partnerystė</w:t>
      </w:r>
      <w:r>
        <w:rPr>
          <w:rFonts w:ascii="Times New Roman" w:hAnsi="Times New Roman"/>
          <w:spacing w:val="-7"/>
          <w:sz w:val="20"/>
        </w:rPr>
        <w:t> </w:t>
      </w:r>
      <w:r>
        <w:rPr>
          <w:rFonts w:ascii="Times New Roman" w:hAnsi="Times New Roman"/>
          <w:sz w:val="20"/>
        </w:rPr>
        <w:t>ir</w:t>
      </w:r>
      <w:r>
        <w:rPr>
          <w:rFonts w:ascii="Times New Roman" w:hAnsi="Times New Roman"/>
          <w:spacing w:val="-6"/>
          <w:sz w:val="20"/>
        </w:rPr>
        <w:t> </w:t>
      </w:r>
      <w:r>
        <w:rPr>
          <w:rFonts w:ascii="Times New Roman" w:hAnsi="Times New Roman"/>
          <w:spacing w:val="-2"/>
          <w:sz w:val="20"/>
        </w:rPr>
        <w:t>tinklaveika</w:t>
      </w:r>
    </w:p>
    <w:p>
      <w:pPr>
        <w:spacing w:line="235" w:lineRule="auto" w:before="4"/>
        <w:ind w:left="1897" w:right="1436" w:hanging="383"/>
        <w:jc w:val="left"/>
        <w:rPr>
          <w:rFonts w:ascii="Times New Roman" w:hAnsi="Times New Roman"/>
          <w:sz w:val="20"/>
        </w:rPr>
      </w:pPr>
      <w:r>
        <w:rPr>
          <w:rFonts w:ascii="Calibri" w:hAnsi="Calibri"/>
          <w:b/>
          <w:color w:val="FF0000"/>
          <w:sz w:val="18"/>
        </w:rPr>
        <w:t>31,6</w:t>
      </w:r>
      <w:r>
        <w:rPr>
          <w:rFonts w:ascii="Calibri" w:hAnsi="Calibri"/>
          <w:b/>
          <w:color w:val="FF0000"/>
          <w:spacing w:val="40"/>
          <w:sz w:val="18"/>
        </w:rPr>
        <w:t> </w:t>
      </w:r>
      <w:r>
        <w:rPr>
          <w:rFonts w:ascii="Times New Roman" w:hAnsi="Times New Roman"/>
          <w:sz w:val="20"/>
        </w:rPr>
        <w:t>(tarp vietovių, įvairių sektorių</w:t>
      </w:r>
      <w:r>
        <w:rPr>
          <w:rFonts w:ascii="Times New Roman" w:hAnsi="Times New Roman"/>
          <w:spacing w:val="-13"/>
          <w:sz w:val="20"/>
        </w:rPr>
        <w:t> </w:t>
      </w:r>
      <w:r>
        <w:rPr>
          <w:rFonts w:ascii="Times New Roman" w:hAnsi="Times New Roman"/>
          <w:sz w:val="20"/>
        </w:rPr>
        <w:t>organizacijų,…</w:t>
      </w:r>
    </w:p>
    <w:p>
      <w:pPr>
        <w:spacing w:after="0" w:line="235" w:lineRule="auto"/>
        <w:jc w:val="left"/>
        <w:rPr>
          <w:rFonts w:ascii="Times New Roman" w:hAnsi="Times New Roman"/>
          <w:sz w:val="20"/>
        </w:rPr>
        <w:sectPr>
          <w:type w:val="continuous"/>
          <w:pgSz w:w="11910" w:h="16840"/>
          <w:pgMar w:header="0" w:footer="590" w:top="1120" w:bottom="280" w:left="1540" w:right="300"/>
          <w:cols w:num="4" w:equalWidth="0">
            <w:col w:w="3120" w:space="40"/>
            <w:col w:w="513" w:space="39"/>
            <w:col w:w="985" w:space="100"/>
            <w:col w:w="5273"/>
          </w:cols>
        </w:sectPr>
      </w:pPr>
    </w:p>
    <w:p>
      <w:pPr>
        <w:pStyle w:val="BodyText"/>
        <w:rPr>
          <w:rFonts w:ascii="Times New Roman"/>
          <w:sz w:val="20"/>
        </w:rPr>
      </w:pPr>
    </w:p>
    <w:p>
      <w:pPr>
        <w:pStyle w:val="BodyText"/>
        <w:spacing w:before="8"/>
        <w:rPr>
          <w:rFonts w:ascii="Times New Roman"/>
          <w:sz w:val="17"/>
        </w:rPr>
      </w:pPr>
    </w:p>
    <w:p>
      <w:pPr>
        <w:spacing w:after="0"/>
        <w:rPr>
          <w:rFonts w:ascii="Times New Roman"/>
          <w:sz w:val="17"/>
        </w:rPr>
        <w:sectPr>
          <w:type w:val="continuous"/>
          <w:pgSz w:w="11910" w:h="16840"/>
          <w:pgMar w:header="0" w:footer="590" w:top="1120" w:bottom="280" w:left="1540" w:right="300"/>
        </w:sectPr>
      </w:pPr>
    </w:p>
    <w:p>
      <w:pPr>
        <w:spacing w:line="258" w:lineRule="exact" w:before="96"/>
        <w:ind w:left="2297" w:right="0" w:firstLine="0"/>
        <w:jc w:val="left"/>
        <w:rPr>
          <w:rFonts w:ascii="Calibri" w:hAnsi="Calibri"/>
          <w:b/>
          <w:sz w:val="18"/>
        </w:rPr>
      </w:pPr>
      <w:r>
        <w:rPr>
          <w:rFonts w:ascii="Times New Roman" w:hAnsi="Times New Roman"/>
          <w:sz w:val="20"/>
        </w:rPr>
        <w:t>Miesto</w:t>
      </w:r>
      <w:r>
        <w:rPr>
          <w:rFonts w:ascii="Times New Roman" w:hAnsi="Times New Roman"/>
          <w:spacing w:val="-4"/>
          <w:sz w:val="20"/>
        </w:rPr>
        <w:t> </w:t>
      </w:r>
      <w:r>
        <w:rPr>
          <w:rFonts w:ascii="Times New Roman" w:hAnsi="Times New Roman"/>
          <w:sz w:val="20"/>
        </w:rPr>
        <w:t>–</w:t>
      </w:r>
      <w:r>
        <w:rPr>
          <w:rFonts w:ascii="Times New Roman" w:hAnsi="Times New Roman"/>
          <w:spacing w:val="-4"/>
          <w:sz w:val="20"/>
        </w:rPr>
        <w:t> </w:t>
      </w:r>
      <w:r>
        <w:rPr>
          <w:rFonts w:ascii="Times New Roman" w:hAnsi="Times New Roman"/>
          <w:sz w:val="20"/>
        </w:rPr>
        <w:t>kaimo</w:t>
      </w:r>
      <w:r>
        <w:rPr>
          <w:rFonts w:ascii="Times New Roman" w:hAnsi="Times New Roman"/>
          <w:spacing w:val="33"/>
          <w:sz w:val="20"/>
        </w:rPr>
        <w:t> </w:t>
      </w:r>
      <w:r>
        <w:rPr>
          <w:rFonts w:ascii="Calibri" w:hAnsi="Calibri"/>
          <w:b/>
          <w:color w:val="FF0000"/>
          <w:spacing w:val="-4"/>
          <w:position w:val="-4"/>
          <w:sz w:val="18"/>
        </w:rPr>
        <w:t>27,6</w:t>
      </w:r>
    </w:p>
    <w:p>
      <w:pPr>
        <w:spacing w:line="202" w:lineRule="exact" w:before="0"/>
        <w:ind w:left="2209" w:right="322" w:firstLine="0"/>
        <w:jc w:val="center"/>
        <w:rPr>
          <w:rFonts w:ascii="Times New Roman" w:hAnsi="Times New Roman"/>
          <w:sz w:val="20"/>
        </w:rPr>
      </w:pPr>
      <w:r>
        <w:rPr>
          <w:rFonts w:ascii="Times New Roman" w:hAnsi="Times New Roman"/>
          <w:sz w:val="20"/>
        </w:rPr>
        <w:t>integracinių</w:t>
      </w:r>
      <w:r>
        <w:rPr>
          <w:rFonts w:ascii="Times New Roman" w:hAnsi="Times New Roman"/>
          <w:spacing w:val="-9"/>
          <w:sz w:val="20"/>
        </w:rPr>
        <w:t> </w:t>
      </w:r>
      <w:r>
        <w:rPr>
          <w:rFonts w:ascii="Times New Roman" w:hAnsi="Times New Roman"/>
          <w:spacing w:val="-2"/>
          <w:sz w:val="20"/>
        </w:rPr>
        <w:t>ryšių</w:t>
      </w:r>
    </w:p>
    <w:p>
      <w:pPr>
        <w:spacing w:line="229" w:lineRule="exact" w:before="0"/>
        <w:ind w:left="2208" w:right="322" w:firstLine="0"/>
        <w:jc w:val="center"/>
        <w:rPr>
          <w:rFonts w:ascii="Times New Roman"/>
          <w:sz w:val="20"/>
        </w:rPr>
      </w:pPr>
      <w:r>
        <w:rPr>
          <w:rFonts w:ascii="Times New Roman"/>
          <w:spacing w:val="-2"/>
          <w:sz w:val="20"/>
        </w:rPr>
        <w:t>stiprinimas</w:t>
      </w:r>
    </w:p>
    <w:p>
      <w:pPr>
        <w:spacing w:line="240" w:lineRule="auto" w:before="0"/>
        <w:rPr>
          <w:rFonts w:ascii="Times New Roman"/>
          <w:sz w:val="18"/>
        </w:rPr>
      </w:pPr>
      <w:r>
        <w:rPr/>
        <w:br w:type="column"/>
      </w:r>
      <w:r>
        <w:rPr>
          <w:rFonts w:ascii="Times New Roman"/>
          <w:sz w:val="18"/>
        </w:rPr>
      </w:r>
    </w:p>
    <w:p>
      <w:pPr>
        <w:pStyle w:val="BodyText"/>
        <w:rPr>
          <w:rFonts w:ascii="Times New Roman"/>
          <w:sz w:val="18"/>
        </w:rPr>
      </w:pPr>
    </w:p>
    <w:p>
      <w:pPr>
        <w:pStyle w:val="BodyText"/>
        <w:spacing w:before="4"/>
        <w:rPr>
          <w:rFonts w:ascii="Times New Roman"/>
          <w:sz w:val="15"/>
        </w:rPr>
      </w:pPr>
    </w:p>
    <w:p>
      <w:pPr>
        <w:spacing w:before="0"/>
        <w:ind w:left="0" w:right="0" w:firstLine="0"/>
        <w:jc w:val="right"/>
        <w:rPr>
          <w:rFonts w:ascii="Calibri"/>
          <w:b/>
          <w:sz w:val="18"/>
        </w:rPr>
      </w:pPr>
      <w:r>
        <w:rPr>
          <w:rFonts w:ascii="Calibri"/>
          <w:b/>
          <w:color w:val="FF0000"/>
          <w:spacing w:val="-4"/>
          <w:sz w:val="18"/>
        </w:rPr>
        <w:t>27,6</w:t>
      </w:r>
    </w:p>
    <w:p>
      <w:pPr>
        <w:spacing w:line="198" w:lineRule="exact" w:before="91"/>
        <w:ind w:left="1016" w:right="0" w:firstLine="0"/>
        <w:jc w:val="left"/>
        <w:rPr>
          <w:rFonts w:ascii="Times New Roman" w:hAnsi="Times New Roman"/>
          <w:sz w:val="20"/>
        </w:rPr>
      </w:pPr>
      <w:r>
        <w:rPr/>
        <w:br w:type="column"/>
      </w:r>
      <w:r>
        <w:rPr>
          <w:rFonts w:ascii="Times New Roman" w:hAnsi="Times New Roman"/>
          <w:spacing w:val="-2"/>
          <w:sz w:val="20"/>
        </w:rPr>
        <w:t>Partnerystės</w:t>
      </w:r>
      <w:r>
        <w:rPr>
          <w:rFonts w:ascii="Times New Roman" w:hAnsi="Times New Roman"/>
          <w:spacing w:val="11"/>
          <w:sz w:val="20"/>
        </w:rPr>
        <w:t> </w:t>
      </w:r>
      <w:r>
        <w:rPr>
          <w:rFonts w:ascii="Times New Roman" w:hAnsi="Times New Roman"/>
          <w:spacing w:val="-2"/>
          <w:sz w:val="20"/>
        </w:rPr>
        <w:t>organizacinių</w:t>
      </w:r>
    </w:p>
    <w:p>
      <w:pPr>
        <w:spacing w:line="262" w:lineRule="exact" w:before="0"/>
        <w:ind w:left="848" w:right="0" w:firstLine="0"/>
        <w:jc w:val="left"/>
        <w:rPr>
          <w:rFonts w:ascii="Times New Roman" w:hAnsi="Times New Roman"/>
          <w:sz w:val="20"/>
        </w:rPr>
      </w:pPr>
      <w:r>
        <w:rPr>
          <w:rFonts w:ascii="Calibri" w:hAnsi="Calibri"/>
          <w:b/>
          <w:color w:val="FF0000"/>
          <w:position w:val="8"/>
          <w:sz w:val="18"/>
        </w:rPr>
        <w:t>31</w:t>
      </w:r>
      <w:r>
        <w:rPr>
          <w:rFonts w:ascii="Calibri" w:hAnsi="Calibri"/>
          <w:b/>
          <w:color w:val="FF0000"/>
          <w:spacing w:val="48"/>
          <w:position w:val="8"/>
          <w:sz w:val="18"/>
        </w:rPr>
        <w:t> </w:t>
      </w:r>
      <w:r>
        <w:rPr>
          <w:rFonts w:ascii="Times New Roman" w:hAnsi="Times New Roman"/>
          <w:sz w:val="20"/>
        </w:rPr>
        <w:t>mechanizmų</w:t>
      </w:r>
      <w:r>
        <w:rPr>
          <w:rFonts w:ascii="Times New Roman" w:hAnsi="Times New Roman"/>
          <w:spacing w:val="-4"/>
          <w:sz w:val="20"/>
        </w:rPr>
        <w:t> </w:t>
      </w:r>
      <w:r>
        <w:rPr>
          <w:rFonts w:ascii="Times New Roman" w:hAnsi="Times New Roman"/>
          <w:sz w:val="20"/>
        </w:rPr>
        <w:t>kūrimas</w:t>
      </w:r>
      <w:r>
        <w:rPr>
          <w:rFonts w:ascii="Times New Roman" w:hAnsi="Times New Roman"/>
          <w:spacing w:val="-5"/>
          <w:sz w:val="20"/>
        </w:rPr>
        <w:t> ir</w:t>
      </w:r>
    </w:p>
    <w:p>
      <w:pPr>
        <w:spacing w:before="0"/>
        <w:ind w:left="1696" w:right="0" w:firstLine="0"/>
        <w:jc w:val="left"/>
        <w:rPr>
          <w:rFonts w:ascii="Times New Roman"/>
          <w:sz w:val="20"/>
        </w:rPr>
      </w:pPr>
      <w:r>
        <w:rPr>
          <w:rFonts w:ascii="Times New Roman"/>
          <w:spacing w:val="-2"/>
          <w:sz w:val="20"/>
        </w:rPr>
        <w:t>vystymas</w:t>
      </w:r>
    </w:p>
    <w:p>
      <w:pPr>
        <w:spacing w:after="0"/>
        <w:jc w:val="left"/>
        <w:rPr>
          <w:rFonts w:ascii="Times New Roman"/>
          <w:sz w:val="20"/>
        </w:rPr>
        <w:sectPr>
          <w:type w:val="continuous"/>
          <w:pgSz w:w="11910" w:h="16840"/>
          <w:pgMar w:header="0" w:footer="590" w:top="1120" w:bottom="280" w:left="1540" w:right="300"/>
          <w:cols w:num="3" w:equalWidth="0">
            <w:col w:w="3959" w:space="40"/>
            <w:col w:w="999" w:space="39"/>
            <w:col w:w="5033"/>
          </w:cols>
        </w:sectPr>
      </w:pPr>
    </w:p>
    <w:p>
      <w:pPr>
        <w:spacing w:before="130"/>
        <w:ind w:left="3894" w:right="4277" w:firstLine="0"/>
        <w:jc w:val="center"/>
        <w:rPr>
          <w:rFonts w:ascii="Times New Roman" w:hAnsi="Times New Roman"/>
          <w:sz w:val="20"/>
        </w:rPr>
      </w:pPr>
      <w:r>
        <w:rPr>
          <w:rFonts w:ascii="Times New Roman" w:hAnsi="Times New Roman"/>
          <w:sz w:val="20"/>
        </w:rPr>
        <w:t>Pažangus</w:t>
      </w:r>
      <w:r>
        <w:rPr>
          <w:rFonts w:ascii="Times New Roman" w:hAnsi="Times New Roman"/>
          <w:spacing w:val="-13"/>
          <w:sz w:val="20"/>
        </w:rPr>
        <w:t> </w:t>
      </w:r>
      <w:r>
        <w:rPr>
          <w:rFonts w:ascii="Times New Roman" w:hAnsi="Times New Roman"/>
          <w:sz w:val="20"/>
        </w:rPr>
        <w:t>mokymasis</w:t>
      </w:r>
      <w:r>
        <w:rPr>
          <w:rFonts w:ascii="Times New Roman" w:hAnsi="Times New Roman"/>
          <w:spacing w:val="-12"/>
          <w:sz w:val="20"/>
        </w:rPr>
        <w:t> </w:t>
      </w:r>
      <w:r>
        <w:rPr>
          <w:rFonts w:ascii="Times New Roman" w:hAnsi="Times New Roman"/>
          <w:sz w:val="20"/>
        </w:rPr>
        <w:t>ir strateginio mąstymo </w:t>
      </w:r>
      <w:r>
        <w:rPr>
          <w:rFonts w:ascii="Times New Roman" w:hAnsi="Times New Roman"/>
          <w:spacing w:val="-2"/>
          <w:sz w:val="20"/>
        </w:rPr>
        <w:t>kūrimas</w:t>
      </w:r>
    </w:p>
    <w:p>
      <w:pPr>
        <w:pStyle w:val="BodyText"/>
        <w:rPr>
          <w:rFonts w:ascii="Times New Roman"/>
          <w:sz w:val="20"/>
        </w:rPr>
      </w:pPr>
    </w:p>
    <w:p>
      <w:pPr>
        <w:pStyle w:val="BodyText"/>
        <w:rPr>
          <w:rFonts w:ascii="Times New Roman"/>
          <w:sz w:val="20"/>
        </w:rPr>
      </w:pPr>
    </w:p>
    <w:p>
      <w:pPr>
        <w:pStyle w:val="BodyText"/>
        <w:spacing w:before="1"/>
        <w:rPr>
          <w:rFonts w:ascii="Times New Roman"/>
          <w:sz w:val="18"/>
        </w:rPr>
      </w:pPr>
    </w:p>
    <w:p>
      <w:pPr>
        <w:spacing w:before="0"/>
        <w:ind w:left="1912" w:right="0" w:firstLine="0"/>
        <w:jc w:val="left"/>
        <w:rPr>
          <w:rFonts w:ascii="Times New Roman" w:hAnsi="Times New Roman"/>
          <w:sz w:val="20"/>
        </w:rPr>
      </w:pPr>
      <w:r>
        <w:rPr/>
        <w:pict>
          <v:line style="position:absolute;mso-position-horizontal-relative:page;mso-position-vertical-relative:paragraph;z-index:15814656" from="144.619995pt,6.205948pt" to="169.819995pt,6.215948pt" stroked="true" strokeweight="2.25pt" strokecolor="#ff0000">
            <v:stroke dashstyle="dash"/>
            <w10:wrap type="none"/>
          </v:line>
        </w:pict>
      </w:r>
      <w:r>
        <w:rPr>
          <w:rFonts w:ascii="Times New Roman" w:hAnsi="Times New Roman"/>
          <w:sz w:val="20"/>
        </w:rPr>
        <w:t>Organizacijoje</w:t>
      </w:r>
      <w:r>
        <w:rPr>
          <w:rFonts w:ascii="Times New Roman" w:hAnsi="Times New Roman"/>
          <w:spacing w:val="-9"/>
          <w:sz w:val="20"/>
        </w:rPr>
        <w:t> </w:t>
      </w:r>
      <w:r>
        <w:rPr>
          <w:rFonts w:ascii="Times New Roman" w:hAnsi="Times New Roman"/>
          <w:sz w:val="20"/>
        </w:rPr>
        <w:t>yra</w:t>
      </w:r>
      <w:r>
        <w:rPr>
          <w:rFonts w:ascii="Times New Roman" w:hAnsi="Times New Roman"/>
          <w:spacing w:val="-7"/>
          <w:sz w:val="20"/>
        </w:rPr>
        <w:t> </w:t>
      </w:r>
      <w:r>
        <w:rPr>
          <w:rFonts w:ascii="Times New Roman" w:hAnsi="Times New Roman"/>
          <w:sz w:val="20"/>
        </w:rPr>
        <w:t>narių/darbuotojų</w:t>
      </w:r>
      <w:r>
        <w:rPr>
          <w:rFonts w:ascii="Times New Roman" w:hAnsi="Times New Roman"/>
          <w:spacing w:val="-8"/>
          <w:sz w:val="20"/>
        </w:rPr>
        <w:t> </w:t>
      </w:r>
      <w:r>
        <w:rPr>
          <w:rFonts w:ascii="Times New Roman" w:hAnsi="Times New Roman"/>
          <w:sz w:val="20"/>
        </w:rPr>
        <w:t>turinčių</w:t>
      </w:r>
      <w:r>
        <w:rPr>
          <w:rFonts w:ascii="Times New Roman" w:hAnsi="Times New Roman"/>
          <w:spacing w:val="-8"/>
          <w:sz w:val="20"/>
        </w:rPr>
        <w:t> </w:t>
      </w:r>
      <w:r>
        <w:rPr>
          <w:rFonts w:ascii="Times New Roman" w:hAnsi="Times New Roman"/>
          <w:sz w:val="20"/>
        </w:rPr>
        <w:t>tokią</w:t>
      </w:r>
      <w:r>
        <w:rPr>
          <w:rFonts w:ascii="Times New Roman" w:hAnsi="Times New Roman"/>
          <w:spacing w:val="-7"/>
          <w:sz w:val="20"/>
        </w:rPr>
        <w:t> </w:t>
      </w:r>
      <w:r>
        <w:rPr>
          <w:rFonts w:ascii="Times New Roman" w:hAnsi="Times New Roman"/>
          <w:spacing w:val="-2"/>
          <w:sz w:val="20"/>
        </w:rPr>
        <w:t>kompetenciją</w:t>
      </w:r>
    </w:p>
    <w:p>
      <w:pPr>
        <w:spacing w:line="280" w:lineRule="auto" w:before="38"/>
        <w:ind w:left="1912" w:right="836" w:firstLine="0"/>
        <w:jc w:val="left"/>
        <w:rPr>
          <w:rFonts w:ascii="Times New Roman" w:hAnsi="Times New Roman"/>
          <w:sz w:val="20"/>
        </w:rPr>
      </w:pPr>
      <w:r>
        <w:rPr/>
        <w:pict>
          <v:line style="position:absolute;mso-position-horizontal-relative:page;mso-position-vertical-relative:paragraph;z-index:15815168" from="144.619995pt,8.115933pt" to="169.819995pt,8.115933pt" stroked="true" strokeweight="2.25pt" strokecolor="#ec7c30">
            <v:stroke dashstyle="solid"/>
            <w10:wrap type="none"/>
          </v:line>
        </w:pict>
      </w:r>
      <w:r>
        <w:rPr/>
        <w:pict>
          <v:line style="position:absolute;mso-position-horizontal-relative:page;mso-position-vertical-relative:paragraph;z-index:15815680" from="144.619995pt,21.515934pt" to="169.819995pt,21.515934pt" stroked="true" strokeweight="2.25pt" strokecolor="#a4a4a4">
            <v:stroke dashstyle="solid"/>
            <w10:wrap type="none"/>
          </v:line>
        </w:pict>
      </w:r>
      <w:r>
        <w:rPr>
          <w:rFonts w:ascii="Times New Roman" w:hAnsi="Times New Roman"/>
          <w:sz w:val="20"/>
        </w:rPr>
        <w:t>Organizacija</w:t>
      </w:r>
      <w:r>
        <w:rPr>
          <w:rFonts w:ascii="Times New Roman" w:hAnsi="Times New Roman"/>
          <w:spacing w:val="-4"/>
          <w:sz w:val="20"/>
        </w:rPr>
        <w:t> </w:t>
      </w:r>
      <w:r>
        <w:rPr>
          <w:rFonts w:ascii="Times New Roman" w:hAnsi="Times New Roman"/>
          <w:sz w:val="20"/>
        </w:rPr>
        <w:t>turi</w:t>
      </w:r>
      <w:r>
        <w:rPr>
          <w:rFonts w:ascii="Times New Roman" w:hAnsi="Times New Roman"/>
          <w:spacing w:val="-5"/>
          <w:sz w:val="20"/>
        </w:rPr>
        <w:t> </w:t>
      </w:r>
      <w:r>
        <w:rPr>
          <w:rFonts w:ascii="Times New Roman" w:hAnsi="Times New Roman"/>
          <w:sz w:val="20"/>
        </w:rPr>
        <w:t>galimybę</w:t>
      </w:r>
      <w:r>
        <w:rPr>
          <w:rFonts w:ascii="Times New Roman" w:hAnsi="Times New Roman"/>
          <w:spacing w:val="-4"/>
          <w:sz w:val="20"/>
        </w:rPr>
        <w:t> </w:t>
      </w:r>
      <w:r>
        <w:rPr>
          <w:rFonts w:ascii="Times New Roman" w:hAnsi="Times New Roman"/>
          <w:sz w:val="20"/>
        </w:rPr>
        <w:t>samdytis</w:t>
      </w:r>
      <w:r>
        <w:rPr>
          <w:rFonts w:ascii="Times New Roman" w:hAnsi="Times New Roman"/>
          <w:spacing w:val="-5"/>
          <w:sz w:val="20"/>
        </w:rPr>
        <w:t> </w:t>
      </w:r>
      <w:r>
        <w:rPr>
          <w:rFonts w:ascii="Times New Roman" w:hAnsi="Times New Roman"/>
          <w:sz w:val="20"/>
        </w:rPr>
        <w:t>iš</w:t>
      </w:r>
      <w:r>
        <w:rPr>
          <w:rFonts w:ascii="Times New Roman" w:hAnsi="Times New Roman"/>
          <w:spacing w:val="-5"/>
          <w:sz w:val="20"/>
        </w:rPr>
        <w:t> </w:t>
      </w:r>
      <w:r>
        <w:rPr>
          <w:rFonts w:ascii="Times New Roman" w:hAnsi="Times New Roman"/>
          <w:sz w:val="20"/>
        </w:rPr>
        <w:t>šalies,</w:t>
      </w:r>
      <w:r>
        <w:rPr>
          <w:rFonts w:ascii="Times New Roman" w:hAnsi="Times New Roman"/>
          <w:spacing w:val="-4"/>
          <w:sz w:val="20"/>
        </w:rPr>
        <w:t> </w:t>
      </w:r>
      <w:r>
        <w:rPr>
          <w:rFonts w:ascii="Times New Roman" w:hAnsi="Times New Roman"/>
          <w:sz w:val="20"/>
        </w:rPr>
        <w:t>nes</w:t>
      </w:r>
      <w:r>
        <w:rPr>
          <w:rFonts w:ascii="Times New Roman" w:hAnsi="Times New Roman"/>
          <w:spacing w:val="-2"/>
          <w:sz w:val="20"/>
        </w:rPr>
        <w:t> </w:t>
      </w:r>
      <w:r>
        <w:rPr>
          <w:rFonts w:ascii="Times New Roman" w:hAnsi="Times New Roman"/>
          <w:sz w:val="20"/>
        </w:rPr>
        <w:t>palaiko</w:t>
      </w:r>
      <w:r>
        <w:rPr>
          <w:rFonts w:ascii="Times New Roman" w:hAnsi="Times New Roman"/>
          <w:spacing w:val="-3"/>
          <w:sz w:val="20"/>
        </w:rPr>
        <w:t> </w:t>
      </w:r>
      <w:r>
        <w:rPr>
          <w:rFonts w:ascii="Times New Roman" w:hAnsi="Times New Roman"/>
          <w:sz w:val="20"/>
        </w:rPr>
        <w:t>ryšius</w:t>
      </w:r>
      <w:r>
        <w:rPr>
          <w:rFonts w:ascii="Times New Roman" w:hAnsi="Times New Roman"/>
          <w:spacing w:val="-3"/>
          <w:sz w:val="20"/>
        </w:rPr>
        <w:t> </w:t>
      </w:r>
      <w:r>
        <w:rPr>
          <w:rFonts w:ascii="Times New Roman" w:hAnsi="Times New Roman"/>
          <w:sz w:val="20"/>
        </w:rPr>
        <w:t>su</w:t>
      </w:r>
      <w:r>
        <w:rPr>
          <w:rFonts w:ascii="Times New Roman" w:hAnsi="Times New Roman"/>
          <w:spacing w:val="-3"/>
          <w:sz w:val="20"/>
        </w:rPr>
        <w:t> </w:t>
      </w:r>
      <w:r>
        <w:rPr>
          <w:rFonts w:ascii="Times New Roman" w:hAnsi="Times New Roman"/>
          <w:sz w:val="20"/>
        </w:rPr>
        <w:t>žinių</w:t>
      </w:r>
      <w:r>
        <w:rPr>
          <w:rFonts w:ascii="Times New Roman" w:hAnsi="Times New Roman"/>
          <w:spacing w:val="-5"/>
          <w:sz w:val="20"/>
        </w:rPr>
        <w:t> </w:t>
      </w:r>
      <w:r>
        <w:rPr>
          <w:rFonts w:ascii="Times New Roman" w:hAnsi="Times New Roman"/>
          <w:sz w:val="20"/>
        </w:rPr>
        <w:t>centrais Organizacija turi bazinius gebėjimus reikalingus įgyti tokią kompetenciją</w:t>
      </w:r>
    </w:p>
    <w:p>
      <w:pPr>
        <w:spacing w:line="228" w:lineRule="exact" w:before="0"/>
        <w:ind w:left="1912" w:right="0" w:firstLine="0"/>
        <w:jc w:val="left"/>
        <w:rPr>
          <w:rFonts w:ascii="Times New Roman" w:hAnsi="Times New Roman"/>
          <w:sz w:val="20"/>
        </w:rPr>
      </w:pPr>
      <w:r>
        <w:rPr/>
        <w:pict>
          <v:line style="position:absolute;mso-position-horizontal-relative:page;mso-position-vertical-relative:paragraph;z-index:15816192" from="144.619995pt,6.098219pt" to="169.819995pt,6.098219pt" stroked="true" strokeweight="2.25pt" strokecolor="#ffc000">
            <v:stroke dashstyle="solid"/>
            <w10:wrap type="none"/>
          </v:line>
        </w:pict>
      </w:r>
      <w:r>
        <w:rPr>
          <w:rFonts w:ascii="Times New Roman" w:hAnsi="Times New Roman"/>
          <w:sz w:val="20"/>
        </w:rPr>
        <w:t>Organizacija</w:t>
      </w:r>
      <w:r>
        <w:rPr>
          <w:rFonts w:ascii="Times New Roman" w:hAnsi="Times New Roman"/>
          <w:spacing w:val="-6"/>
          <w:sz w:val="20"/>
        </w:rPr>
        <w:t> </w:t>
      </w:r>
      <w:r>
        <w:rPr>
          <w:rFonts w:ascii="Times New Roman" w:hAnsi="Times New Roman"/>
          <w:sz w:val="20"/>
        </w:rPr>
        <w:t>neturi</w:t>
      </w:r>
      <w:r>
        <w:rPr>
          <w:rFonts w:ascii="Times New Roman" w:hAnsi="Times New Roman"/>
          <w:spacing w:val="-6"/>
          <w:sz w:val="20"/>
        </w:rPr>
        <w:t> </w:t>
      </w:r>
      <w:r>
        <w:rPr>
          <w:rFonts w:ascii="Times New Roman" w:hAnsi="Times New Roman"/>
          <w:sz w:val="20"/>
        </w:rPr>
        <w:t>tokios</w:t>
      </w:r>
      <w:r>
        <w:rPr>
          <w:rFonts w:ascii="Times New Roman" w:hAnsi="Times New Roman"/>
          <w:spacing w:val="-6"/>
          <w:sz w:val="20"/>
        </w:rPr>
        <w:t> </w:t>
      </w:r>
      <w:r>
        <w:rPr>
          <w:rFonts w:ascii="Times New Roman" w:hAnsi="Times New Roman"/>
          <w:sz w:val="20"/>
        </w:rPr>
        <w:t>kompetencijos</w:t>
      </w:r>
      <w:r>
        <w:rPr>
          <w:rFonts w:ascii="Times New Roman" w:hAnsi="Times New Roman"/>
          <w:spacing w:val="-6"/>
          <w:sz w:val="20"/>
        </w:rPr>
        <w:t> </w:t>
      </w:r>
      <w:r>
        <w:rPr>
          <w:rFonts w:ascii="Times New Roman" w:hAnsi="Times New Roman"/>
          <w:sz w:val="20"/>
        </w:rPr>
        <w:t>ir</w:t>
      </w:r>
      <w:r>
        <w:rPr>
          <w:rFonts w:ascii="Times New Roman" w:hAnsi="Times New Roman"/>
          <w:spacing w:val="-7"/>
          <w:sz w:val="20"/>
        </w:rPr>
        <w:t> </w:t>
      </w:r>
      <w:r>
        <w:rPr>
          <w:rFonts w:ascii="Times New Roman" w:hAnsi="Times New Roman"/>
          <w:sz w:val="20"/>
        </w:rPr>
        <w:t>neturi</w:t>
      </w:r>
      <w:r>
        <w:rPr>
          <w:rFonts w:ascii="Times New Roman" w:hAnsi="Times New Roman"/>
          <w:spacing w:val="-5"/>
          <w:sz w:val="20"/>
        </w:rPr>
        <w:t> </w:t>
      </w:r>
      <w:r>
        <w:rPr>
          <w:rFonts w:ascii="Times New Roman" w:hAnsi="Times New Roman"/>
          <w:sz w:val="20"/>
        </w:rPr>
        <w:t>galimybės</w:t>
      </w:r>
      <w:r>
        <w:rPr>
          <w:rFonts w:ascii="Times New Roman" w:hAnsi="Times New Roman"/>
          <w:spacing w:val="-6"/>
          <w:sz w:val="20"/>
        </w:rPr>
        <w:t> </w:t>
      </w:r>
      <w:r>
        <w:rPr>
          <w:rFonts w:ascii="Times New Roman" w:hAnsi="Times New Roman"/>
          <w:sz w:val="20"/>
        </w:rPr>
        <w:t>ją</w:t>
      </w:r>
      <w:r>
        <w:rPr>
          <w:rFonts w:ascii="Times New Roman" w:hAnsi="Times New Roman"/>
          <w:spacing w:val="-5"/>
          <w:sz w:val="20"/>
        </w:rPr>
        <w:t> </w:t>
      </w:r>
      <w:r>
        <w:rPr>
          <w:rFonts w:ascii="Times New Roman" w:hAnsi="Times New Roman"/>
          <w:spacing w:val="-2"/>
          <w:sz w:val="20"/>
        </w:rPr>
        <w:t>įgyti</w:t>
      </w:r>
    </w:p>
    <w:p>
      <w:pPr>
        <w:pStyle w:val="BodyText"/>
        <w:rPr>
          <w:rFonts w:ascii="Times New Roman"/>
          <w:sz w:val="20"/>
        </w:rPr>
      </w:pPr>
    </w:p>
    <w:p>
      <w:pPr>
        <w:pStyle w:val="Heading3"/>
        <w:numPr>
          <w:ilvl w:val="0"/>
          <w:numId w:val="35"/>
        </w:numPr>
        <w:tabs>
          <w:tab w:pos="388" w:val="left" w:leader="none"/>
        </w:tabs>
        <w:spacing w:line="240" w:lineRule="auto" w:before="225" w:after="0"/>
        <w:ind w:left="198" w:right="586" w:hanging="6"/>
        <w:jc w:val="center"/>
      </w:pPr>
      <w:r>
        <w:rPr/>
        <w:t>pav. Respondentų nuomonė „Ar Jūsų organizacija turėtų kompetencijos įgyvendinti</w:t>
      </w:r>
      <w:r>
        <w:rPr>
          <w:spacing w:val="40"/>
        </w:rPr>
        <w:t> </w:t>
      </w:r>
      <w:r>
        <w:rPr/>
        <w:t>SUMANIOS</w:t>
      </w:r>
      <w:r>
        <w:rPr>
          <w:spacing w:val="-5"/>
        </w:rPr>
        <w:t> </w:t>
      </w:r>
      <w:r>
        <w:rPr/>
        <w:t>VIETOS</w:t>
      </w:r>
      <w:r>
        <w:rPr>
          <w:spacing w:val="-5"/>
        </w:rPr>
        <w:t> </w:t>
      </w:r>
      <w:r>
        <w:rPr/>
        <w:t>BENDRUOMENĖS</w:t>
      </w:r>
      <w:r>
        <w:rPr>
          <w:spacing w:val="-4"/>
        </w:rPr>
        <w:t> </w:t>
      </w:r>
      <w:r>
        <w:rPr/>
        <w:t>projektus pagal</w:t>
      </w:r>
      <w:r>
        <w:rPr>
          <w:spacing w:val="-7"/>
        </w:rPr>
        <w:t> </w:t>
      </w:r>
      <w:r>
        <w:rPr/>
        <w:t>žemiau</w:t>
      </w:r>
      <w:r>
        <w:rPr>
          <w:spacing w:val="-4"/>
        </w:rPr>
        <w:t> </w:t>
      </w:r>
      <w:r>
        <w:rPr/>
        <w:t>išvardintas sritis?“ proc.</w:t>
      </w:r>
    </w:p>
    <w:p>
      <w:pPr>
        <w:spacing w:after="0" w:line="240" w:lineRule="auto"/>
        <w:jc w:val="center"/>
        <w:sectPr>
          <w:type w:val="continuous"/>
          <w:pgSz w:w="11910" w:h="16840"/>
          <w:pgMar w:header="0" w:footer="590" w:top="1120" w:bottom="280" w:left="1540" w:right="300"/>
        </w:sectPr>
      </w:pPr>
    </w:p>
    <w:p>
      <w:pPr>
        <w:pStyle w:val="BodyText"/>
        <w:rPr>
          <w:b/>
          <w:sz w:val="22"/>
        </w:rPr>
      </w:pPr>
    </w:p>
    <w:p>
      <w:pPr>
        <w:pStyle w:val="BodyText"/>
        <w:rPr>
          <w:b/>
          <w:sz w:val="22"/>
        </w:rPr>
      </w:pPr>
    </w:p>
    <w:p>
      <w:pPr>
        <w:pStyle w:val="BodyText"/>
        <w:rPr>
          <w:b/>
          <w:sz w:val="22"/>
        </w:rPr>
      </w:pPr>
    </w:p>
    <w:p>
      <w:pPr>
        <w:spacing w:before="164"/>
        <w:ind w:left="1352" w:right="0" w:firstLine="161"/>
        <w:jc w:val="left"/>
        <w:rPr>
          <w:rFonts w:ascii="Times New Roman" w:hAnsi="Times New Roman"/>
          <w:sz w:val="20"/>
        </w:rPr>
      </w:pPr>
      <w:r>
        <w:rPr>
          <w:rFonts w:ascii="Times New Roman" w:hAnsi="Times New Roman"/>
          <w:sz w:val="20"/>
        </w:rPr>
        <w:t>Mažinti šiltnamio efektą sukeliančių</w:t>
      </w:r>
      <w:r>
        <w:rPr>
          <w:rFonts w:ascii="Times New Roman" w:hAnsi="Times New Roman"/>
          <w:spacing w:val="-13"/>
          <w:sz w:val="20"/>
        </w:rPr>
        <w:t> </w:t>
      </w:r>
      <w:r>
        <w:rPr>
          <w:rFonts w:ascii="Times New Roman" w:hAnsi="Times New Roman"/>
          <w:sz w:val="20"/>
        </w:rPr>
        <w:t>dujų</w:t>
      </w:r>
      <w:r>
        <w:rPr>
          <w:rFonts w:ascii="Times New Roman" w:hAnsi="Times New Roman"/>
          <w:spacing w:val="-12"/>
          <w:sz w:val="20"/>
        </w:rPr>
        <w:t> </w:t>
      </w:r>
      <w:r>
        <w:rPr>
          <w:rFonts w:ascii="Times New Roman" w:hAnsi="Times New Roman"/>
          <w:sz w:val="20"/>
        </w:rPr>
        <w:t>išsiskyrimą</w:t>
      </w:r>
    </w:p>
    <w:p>
      <w:pPr>
        <w:spacing w:before="72"/>
        <w:ind w:left="116" w:right="0" w:firstLine="39"/>
        <w:jc w:val="both"/>
        <w:rPr>
          <w:rFonts w:ascii="Times New Roman" w:hAnsi="Times New Roman"/>
          <w:sz w:val="20"/>
        </w:rPr>
      </w:pPr>
      <w:r>
        <w:rPr/>
        <w:br w:type="column"/>
      </w:r>
      <w:r>
        <w:rPr>
          <w:rFonts w:ascii="Times New Roman" w:hAnsi="Times New Roman"/>
          <w:sz w:val="20"/>
        </w:rPr>
        <w:t>Tausus</w:t>
      </w:r>
      <w:r>
        <w:rPr>
          <w:rFonts w:ascii="Times New Roman" w:hAnsi="Times New Roman"/>
          <w:spacing w:val="-3"/>
          <w:sz w:val="20"/>
        </w:rPr>
        <w:t> </w:t>
      </w:r>
      <w:r>
        <w:rPr>
          <w:rFonts w:ascii="Times New Roman" w:hAnsi="Times New Roman"/>
          <w:sz w:val="20"/>
        </w:rPr>
        <w:t>gamtos</w:t>
      </w:r>
      <w:r>
        <w:rPr>
          <w:rFonts w:ascii="Times New Roman" w:hAnsi="Times New Roman"/>
          <w:spacing w:val="-1"/>
          <w:sz w:val="20"/>
        </w:rPr>
        <w:t> </w:t>
      </w:r>
      <w:r>
        <w:rPr>
          <w:rFonts w:ascii="Times New Roman" w:hAnsi="Times New Roman"/>
          <w:sz w:val="20"/>
        </w:rPr>
        <w:t>išteklių vartojimas</w:t>
      </w:r>
      <w:r>
        <w:rPr>
          <w:rFonts w:ascii="Times New Roman" w:hAnsi="Times New Roman"/>
          <w:spacing w:val="-13"/>
          <w:sz w:val="20"/>
        </w:rPr>
        <w:t> </w:t>
      </w:r>
      <w:r>
        <w:rPr>
          <w:rFonts w:ascii="Times New Roman" w:hAnsi="Times New Roman"/>
          <w:sz w:val="20"/>
        </w:rPr>
        <w:t>ir</w:t>
      </w:r>
      <w:r>
        <w:rPr>
          <w:rFonts w:ascii="Times New Roman" w:hAnsi="Times New Roman"/>
          <w:spacing w:val="-12"/>
          <w:sz w:val="20"/>
        </w:rPr>
        <w:t> </w:t>
      </w:r>
      <w:r>
        <w:rPr>
          <w:rFonts w:ascii="Times New Roman" w:hAnsi="Times New Roman"/>
          <w:sz w:val="20"/>
        </w:rPr>
        <w:t>atstatymas (sumanus vartojimas)</w:t>
      </w:r>
    </w:p>
    <w:p>
      <w:pPr>
        <w:spacing w:line="187" w:lineRule="exact" w:before="0"/>
        <w:ind w:left="359" w:right="785" w:firstLine="0"/>
        <w:jc w:val="center"/>
        <w:rPr>
          <w:rFonts w:ascii="Calibri"/>
          <w:sz w:val="18"/>
        </w:rPr>
      </w:pPr>
      <w:r>
        <w:rPr/>
        <w:pict>
          <v:group style="position:absolute;margin-left:231.884995pt;margin-top:3.503896pt;width:164.05pt;height:161.550pt;mso-position-horizontal-relative:page;mso-position-vertical-relative:paragraph;z-index:-19195392" id="docshapegroup544" coordorigin="4638,70" coordsize="3281,3231">
            <v:shape style="position:absolute;left:4645;top:77;width:3266;height:3216" id="docshape545" coordorigin="4645,78" coordsize="3266,3216" path="m6278,1459l6456,1524m6456,1524l6550,1687m6550,1687l6518,1874m6518,1874l6372,1994m6372,1994l6182,1994m6182,1994l6038,1874m6038,1874l6005,1687m6005,1687l6101,1524m6101,1524l6278,1459m6278,1183l6634,1313m6634,1313l6823,1639m6823,1639l6756,2011m6756,2011l6468,2256m6468,2256l6089,2256m6089,2256l5798,2011m5798,2011l5734,1639m5734,1639l5923,1313m5923,1313l6278,1183m6278,907l6811,1101m6811,1101l7094,1591m7094,1591l6996,2150m6996,2150l6562,2515m6562,2515l5995,2515m5995,2515l5561,2150m5561,2150l5462,1591m5462,1591l5746,1101m5746,1101l6278,907m6278,631l6989,888m6989,888l7366,1543m7366,1543l7236,2287m7236,2287l6655,2774m6655,2774l5899,2774m5899,2774l5321,2287m5321,2287l5189,1543m5189,1543l5568,888m5568,888l6278,631m6278,355l7166,677m7166,677l7639,1495m7639,1495l7474,2426m7474,2426l6751,3033m6751,3033l5806,3033m5806,3033l5081,2426m5081,2426l4918,1495m4918,1495l5390,677m5390,677l6278,355m6278,78l7344,465m7344,465l7911,1447m7911,1447l7714,2565m7714,2565l6845,3293m6845,3293l5712,3293m5712,3293l4843,2565m4843,2565l4645,1447m4645,1447l5213,465m5213,465l6278,78e" filled="false" stroked="true" strokeweight=".75pt" strokecolor="#d9d9d9">
              <v:path arrowok="t"/>
              <v:stroke dashstyle="solid"/>
            </v:shape>
            <v:shape style="position:absolute;left:5981;top:1274;width:735;height:836" id="docshape546" coordorigin="5981,1274" coordsize="735,836" path="m6125,1553l6278,1274,6564,1394,6716,1658,6622,1934,6415,2109,6146,2095,6017,1886,5981,1682,6125,1553e" filled="false" stroked="true" strokeweight="2.25pt" strokecolor="#ff0000">
              <v:path arrowok="t"/>
              <v:stroke dashstyle="solid"/>
            </v:shape>
            <v:shape style="position:absolute;left:5852;top:1337;width:911;height:876" id="docshape547" coordorigin="5852,1338" coordsize="911,876" path="m5981,1382l6278,1338,6574,1382,6762,1651,6677,1965,6430,2153,6103,2213,5852,1982,5856,1661,5981,1382e" filled="false" stroked="true" strokeweight="2.25pt" strokecolor="#ec7c30">
              <v:path arrowok="t"/>
              <v:stroke dashstyle="solid"/>
            </v:shape>
            <v:shape style="position:absolute;left:5635;top:862;width:1473;height:1515" id="docshape548" coordorigin="5636,862" coordsize="1473,1515" path="m5880,1262l6278,862,6809,1104,7108,1589,6799,2037,6490,2318,6046,2377,5726,2054,5636,1622,5880,1262e" filled="false" stroked="true" strokeweight="2.25pt" strokecolor="#a4a4a4">
              <v:path arrowok="t"/>
              <v:stroke dashstyle="solid"/>
            </v:shape>
            <v:shape style="position:absolute;left:4917;top:628;width:2488;height:2330" id="docshape549" coordorigin="4917,629" coordsize="2488,2330" path="m5350,629l6278,703,6943,943,7246,1565,7405,2385,6722,2959,5870,2856,5122,2402,4917,1495,5350,629e" filled="false" stroked="true" strokeweight="2.25pt" strokecolor="#ffc000">
              <v:path arrowok="t"/>
              <v:stroke dashstyle="solid"/>
            </v:shape>
            <w10:wrap type="none"/>
          </v:group>
        </w:pict>
      </w:r>
      <w:r>
        <w:rPr>
          <w:rFonts w:ascii="Calibri"/>
          <w:color w:val="585858"/>
          <w:spacing w:val="-5"/>
          <w:sz w:val="18"/>
        </w:rPr>
        <w:t>60</w:t>
      </w:r>
    </w:p>
    <w:p>
      <w:pPr>
        <w:spacing w:before="57"/>
        <w:ind w:left="359" w:right="785" w:firstLine="0"/>
        <w:jc w:val="center"/>
        <w:rPr>
          <w:rFonts w:ascii="Calibri"/>
          <w:sz w:val="18"/>
        </w:rPr>
      </w:pPr>
      <w:r>
        <w:rPr>
          <w:rFonts w:ascii="Calibri"/>
          <w:color w:val="585858"/>
          <w:spacing w:val="-5"/>
          <w:sz w:val="18"/>
        </w:rPr>
        <w:t>50</w:t>
      </w:r>
    </w:p>
    <w:p>
      <w:pPr>
        <w:spacing w:before="57"/>
        <w:ind w:left="359" w:right="785" w:firstLine="0"/>
        <w:jc w:val="center"/>
        <w:rPr>
          <w:rFonts w:ascii="Calibri"/>
          <w:sz w:val="18"/>
        </w:rPr>
      </w:pPr>
      <w:r>
        <w:rPr>
          <w:rFonts w:ascii="Calibri"/>
          <w:color w:val="585858"/>
          <w:spacing w:val="-5"/>
          <w:sz w:val="18"/>
        </w:rPr>
        <w:t>40</w:t>
      </w:r>
    </w:p>
    <w:p>
      <w:pPr>
        <w:spacing w:line="250" w:lineRule="exact" w:before="56"/>
        <w:ind w:left="693" w:right="780" w:firstLine="0"/>
        <w:jc w:val="center"/>
        <w:rPr>
          <w:rFonts w:ascii="Times New Roman"/>
          <w:b/>
          <w:sz w:val="18"/>
        </w:rPr>
      </w:pPr>
      <w:r>
        <w:rPr>
          <w:rFonts w:ascii="Calibri"/>
          <w:color w:val="585858"/>
          <w:spacing w:val="-2"/>
          <w:position w:val="4"/>
          <w:sz w:val="18"/>
        </w:rPr>
        <w:t>30</w:t>
      </w:r>
      <w:r>
        <w:rPr>
          <w:rFonts w:ascii="Calibri"/>
          <w:color w:val="585858"/>
          <w:spacing w:val="-17"/>
          <w:position w:val="4"/>
          <w:sz w:val="18"/>
        </w:rPr>
        <w:t> </w:t>
      </w:r>
      <w:r>
        <w:rPr>
          <w:rFonts w:ascii="Times New Roman"/>
          <w:b/>
          <w:color w:val="FF0000"/>
          <w:spacing w:val="-4"/>
          <w:sz w:val="18"/>
        </w:rPr>
        <w:t>16,7</w:t>
      </w:r>
    </w:p>
    <w:p>
      <w:pPr>
        <w:spacing w:line="240" w:lineRule="auto" w:before="0"/>
        <w:rPr>
          <w:rFonts w:ascii="Times New Roman"/>
          <w:b/>
          <w:sz w:val="22"/>
        </w:rPr>
      </w:pPr>
      <w:r>
        <w:rPr/>
        <w:br w:type="column"/>
      </w:r>
      <w:r>
        <w:rPr>
          <w:rFonts w:ascii="Times New Roman"/>
          <w:b/>
          <w:sz w:val="22"/>
        </w:rPr>
      </w:r>
    </w:p>
    <w:p>
      <w:pPr>
        <w:pStyle w:val="BodyText"/>
        <w:rPr>
          <w:rFonts w:ascii="Times New Roman"/>
          <w:b/>
          <w:sz w:val="22"/>
        </w:rPr>
      </w:pPr>
    </w:p>
    <w:p>
      <w:pPr>
        <w:pStyle w:val="BodyText"/>
        <w:rPr>
          <w:rFonts w:ascii="Times New Roman"/>
          <w:b/>
          <w:sz w:val="22"/>
        </w:rPr>
      </w:pPr>
    </w:p>
    <w:p>
      <w:pPr>
        <w:spacing w:before="178"/>
        <w:ind w:left="826" w:right="1089" w:hanging="712"/>
        <w:jc w:val="left"/>
        <w:rPr>
          <w:rFonts w:ascii="Times New Roman" w:hAnsi="Times New Roman"/>
          <w:sz w:val="20"/>
        </w:rPr>
      </w:pPr>
      <w:r>
        <w:rPr>
          <w:rFonts w:ascii="Times New Roman" w:hAnsi="Times New Roman"/>
          <w:sz w:val="20"/>
        </w:rPr>
        <w:t>Maisto</w:t>
      </w:r>
      <w:r>
        <w:rPr>
          <w:rFonts w:ascii="Times New Roman" w:hAnsi="Times New Roman"/>
          <w:spacing w:val="-13"/>
          <w:sz w:val="20"/>
        </w:rPr>
        <w:t> </w:t>
      </w:r>
      <w:r>
        <w:rPr>
          <w:rFonts w:ascii="Times New Roman" w:hAnsi="Times New Roman"/>
          <w:sz w:val="20"/>
        </w:rPr>
        <w:t>švaistymo</w:t>
      </w:r>
      <w:r>
        <w:rPr>
          <w:rFonts w:ascii="Times New Roman" w:hAnsi="Times New Roman"/>
          <w:spacing w:val="-12"/>
          <w:sz w:val="20"/>
        </w:rPr>
        <w:t> </w:t>
      </w:r>
      <w:r>
        <w:rPr>
          <w:rFonts w:ascii="Times New Roman" w:hAnsi="Times New Roman"/>
          <w:sz w:val="20"/>
        </w:rPr>
        <w:t>problemos </w:t>
      </w:r>
      <w:r>
        <w:rPr>
          <w:rFonts w:ascii="Times New Roman" w:hAnsi="Times New Roman"/>
          <w:spacing w:val="-2"/>
          <w:sz w:val="20"/>
        </w:rPr>
        <w:t>sprendimai</w:t>
      </w:r>
    </w:p>
    <w:p>
      <w:pPr>
        <w:spacing w:after="0"/>
        <w:jc w:val="left"/>
        <w:rPr>
          <w:rFonts w:ascii="Times New Roman" w:hAnsi="Times New Roman"/>
          <w:sz w:val="20"/>
        </w:rPr>
        <w:sectPr>
          <w:pgSz w:w="11910" w:h="16840"/>
          <w:pgMar w:header="0" w:footer="590" w:top="1480" w:bottom="780" w:left="1540" w:right="300"/>
          <w:cols w:num="3" w:equalWidth="0">
            <w:col w:w="3628" w:space="40"/>
            <w:col w:w="2025" w:space="39"/>
            <w:col w:w="4338"/>
          </w:cols>
        </w:sectPr>
      </w:pPr>
    </w:p>
    <w:p>
      <w:pPr>
        <w:spacing w:before="36"/>
        <w:ind w:left="606" w:right="38" w:firstLine="0"/>
        <w:jc w:val="center"/>
        <w:rPr>
          <w:rFonts w:ascii="Times New Roman" w:hAnsi="Times New Roman"/>
          <w:sz w:val="20"/>
        </w:rPr>
      </w:pPr>
      <w:r>
        <w:rPr>
          <w:rFonts w:ascii="Times New Roman" w:hAnsi="Times New Roman"/>
          <w:sz w:val="20"/>
        </w:rPr>
        <w:t>Vietovės</w:t>
      </w:r>
      <w:r>
        <w:rPr>
          <w:rFonts w:ascii="Times New Roman" w:hAnsi="Times New Roman"/>
          <w:spacing w:val="-13"/>
          <w:sz w:val="20"/>
        </w:rPr>
        <w:t> </w:t>
      </w:r>
      <w:r>
        <w:rPr>
          <w:rFonts w:ascii="Times New Roman" w:hAnsi="Times New Roman"/>
          <w:sz w:val="20"/>
        </w:rPr>
        <w:t>atsparumo</w:t>
      </w:r>
      <w:r>
        <w:rPr>
          <w:rFonts w:ascii="Times New Roman" w:hAnsi="Times New Roman"/>
          <w:spacing w:val="-12"/>
          <w:sz w:val="20"/>
        </w:rPr>
        <w:t> </w:t>
      </w:r>
      <w:r>
        <w:rPr>
          <w:rFonts w:ascii="Times New Roman" w:hAnsi="Times New Roman"/>
          <w:sz w:val="20"/>
        </w:rPr>
        <w:t>didinimas stabdant biologinės įvairovės </w:t>
      </w:r>
      <w:r>
        <w:rPr>
          <w:rFonts w:ascii="Times New Roman" w:hAnsi="Times New Roman"/>
          <w:spacing w:val="-2"/>
          <w:sz w:val="20"/>
        </w:rPr>
        <w:t>nykimą</w:t>
      </w:r>
    </w:p>
    <w:p>
      <w:pPr>
        <w:spacing w:line="172" w:lineRule="exact" w:before="27"/>
        <w:ind w:left="1026" w:right="0" w:firstLine="0"/>
        <w:jc w:val="left"/>
        <w:rPr>
          <w:rFonts w:ascii="Calibri"/>
          <w:sz w:val="18"/>
        </w:rPr>
      </w:pPr>
      <w:r>
        <w:rPr/>
        <w:br w:type="column"/>
      </w:r>
      <w:r>
        <w:rPr>
          <w:rFonts w:ascii="Calibri"/>
          <w:color w:val="585858"/>
          <w:spacing w:val="-5"/>
          <w:sz w:val="18"/>
        </w:rPr>
        <w:t>20</w:t>
      </w:r>
    </w:p>
    <w:p>
      <w:pPr>
        <w:spacing w:line="132" w:lineRule="exact" w:before="0"/>
        <w:ind w:left="0" w:right="70" w:firstLine="0"/>
        <w:jc w:val="right"/>
        <w:rPr>
          <w:rFonts w:ascii="Times New Roman"/>
          <w:b/>
          <w:sz w:val="18"/>
        </w:rPr>
      </w:pPr>
      <w:r>
        <w:rPr>
          <w:rFonts w:ascii="Times New Roman"/>
          <w:b/>
          <w:color w:val="FF0000"/>
          <w:spacing w:val="-5"/>
          <w:sz w:val="18"/>
        </w:rPr>
        <w:t>8,6</w:t>
      </w:r>
    </w:p>
    <w:p>
      <w:pPr>
        <w:spacing w:line="170" w:lineRule="exact" w:before="0"/>
        <w:ind w:left="1026" w:right="0" w:firstLine="0"/>
        <w:jc w:val="left"/>
        <w:rPr>
          <w:rFonts w:ascii="Calibri"/>
          <w:sz w:val="18"/>
        </w:rPr>
      </w:pPr>
      <w:r>
        <w:rPr>
          <w:rFonts w:ascii="Calibri"/>
          <w:color w:val="585858"/>
          <w:spacing w:val="-5"/>
          <w:sz w:val="18"/>
        </w:rPr>
        <w:t>10</w:t>
      </w:r>
    </w:p>
    <w:p>
      <w:pPr>
        <w:spacing w:line="201" w:lineRule="auto" w:before="0"/>
        <w:ind w:left="606" w:right="0" w:firstLine="0"/>
        <w:jc w:val="left"/>
        <w:rPr>
          <w:rFonts w:ascii="Calibri"/>
          <w:sz w:val="18"/>
        </w:rPr>
      </w:pPr>
      <w:r>
        <w:rPr>
          <w:rFonts w:ascii="Times New Roman"/>
          <w:b/>
          <w:color w:val="FF0000"/>
          <w:sz w:val="18"/>
        </w:rPr>
        <w:t>10,9</w:t>
      </w:r>
      <w:r>
        <w:rPr>
          <w:rFonts w:ascii="Times New Roman"/>
          <w:b/>
          <w:color w:val="FF0000"/>
          <w:spacing w:val="52"/>
          <w:sz w:val="18"/>
        </w:rPr>
        <w:t>  </w:t>
      </w:r>
      <w:r>
        <w:rPr>
          <w:rFonts w:ascii="Calibri"/>
          <w:color w:val="585858"/>
          <w:spacing w:val="-10"/>
          <w:position w:val="-10"/>
          <w:sz w:val="18"/>
        </w:rPr>
        <w:t>0</w:t>
      </w:r>
    </w:p>
    <w:p>
      <w:pPr>
        <w:spacing w:before="110"/>
        <w:ind w:left="682" w:right="0" w:firstLine="0"/>
        <w:jc w:val="left"/>
        <w:rPr>
          <w:rFonts w:ascii="Times New Roman"/>
          <w:b/>
          <w:sz w:val="18"/>
        </w:rPr>
      </w:pPr>
      <w:r>
        <w:rPr>
          <w:rFonts w:ascii="Times New Roman"/>
          <w:b/>
          <w:color w:val="FF0000"/>
          <w:spacing w:val="-4"/>
          <w:sz w:val="18"/>
        </w:rPr>
        <w:t>10,9</w:t>
      </w:r>
    </w:p>
    <w:p>
      <w:pPr>
        <w:spacing w:line="200" w:lineRule="exact" w:before="0"/>
        <w:ind w:left="480" w:right="0" w:firstLine="0"/>
        <w:jc w:val="left"/>
        <w:rPr>
          <w:rFonts w:ascii="Times New Roman"/>
          <w:b/>
          <w:sz w:val="18"/>
        </w:rPr>
      </w:pPr>
      <w:r>
        <w:rPr/>
        <w:br w:type="column"/>
      </w:r>
      <w:r>
        <w:rPr>
          <w:rFonts w:ascii="Times New Roman"/>
          <w:b/>
          <w:color w:val="FF0000"/>
          <w:spacing w:val="-4"/>
          <w:sz w:val="18"/>
        </w:rPr>
        <w:t>16,1</w:t>
      </w:r>
    </w:p>
    <w:p>
      <w:pPr>
        <w:pStyle w:val="BodyText"/>
        <w:spacing w:before="11"/>
        <w:rPr>
          <w:rFonts w:ascii="Times New Roman"/>
          <w:b/>
          <w:sz w:val="21"/>
        </w:rPr>
      </w:pPr>
    </w:p>
    <w:p>
      <w:pPr>
        <w:spacing w:before="0"/>
        <w:ind w:left="0" w:right="38" w:firstLine="0"/>
        <w:jc w:val="right"/>
        <w:rPr>
          <w:rFonts w:ascii="Times New Roman"/>
          <w:b/>
          <w:sz w:val="18"/>
        </w:rPr>
      </w:pPr>
      <w:r>
        <w:rPr>
          <w:rFonts w:ascii="Times New Roman"/>
          <w:b/>
          <w:color w:val="FF0000"/>
          <w:spacing w:val="-4"/>
          <w:sz w:val="18"/>
        </w:rPr>
        <w:t>16,1</w:t>
      </w:r>
    </w:p>
    <w:p>
      <w:pPr>
        <w:pStyle w:val="BodyText"/>
        <w:spacing w:before="5"/>
        <w:rPr>
          <w:rFonts w:ascii="Times New Roman"/>
          <w:b/>
          <w:sz w:val="25"/>
        </w:rPr>
      </w:pPr>
    </w:p>
    <w:p>
      <w:pPr>
        <w:spacing w:before="0"/>
        <w:ind w:left="612" w:right="0" w:firstLine="0"/>
        <w:jc w:val="left"/>
        <w:rPr>
          <w:rFonts w:ascii="Times New Roman"/>
          <w:b/>
          <w:sz w:val="18"/>
        </w:rPr>
      </w:pPr>
      <w:r>
        <w:rPr>
          <w:rFonts w:ascii="Times New Roman"/>
          <w:b/>
          <w:color w:val="FF0000"/>
          <w:spacing w:val="-4"/>
          <w:sz w:val="18"/>
        </w:rPr>
        <w:t>14,4</w:t>
      </w:r>
    </w:p>
    <w:p>
      <w:pPr>
        <w:spacing w:line="240" w:lineRule="auto" w:before="1"/>
        <w:rPr>
          <w:rFonts w:ascii="Times New Roman"/>
          <w:b/>
          <w:sz w:val="23"/>
        </w:rPr>
      </w:pPr>
      <w:r>
        <w:rPr/>
        <w:br w:type="column"/>
      </w:r>
      <w:r>
        <w:rPr>
          <w:rFonts w:ascii="Times New Roman"/>
          <w:b/>
          <w:sz w:val="23"/>
        </w:rPr>
      </w:r>
    </w:p>
    <w:p>
      <w:pPr>
        <w:spacing w:before="1"/>
        <w:ind w:left="607" w:right="0" w:firstLine="0"/>
        <w:jc w:val="left"/>
        <w:rPr>
          <w:rFonts w:ascii="Times New Roman" w:hAnsi="Times New Roman"/>
          <w:sz w:val="20"/>
        </w:rPr>
      </w:pPr>
      <w:r>
        <w:rPr>
          <w:rFonts w:ascii="Times New Roman" w:hAnsi="Times New Roman"/>
          <w:sz w:val="20"/>
        </w:rPr>
        <w:t>Atliekų</w:t>
      </w:r>
      <w:r>
        <w:rPr>
          <w:rFonts w:ascii="Times New Roman" w:hAnsi="Times New Roman"/>
          <w:spacing w:val="-7"/>
          <w:sz w:val="20"/>
        </w:rPr>
        <w:t> </w:t>
      </w:r>
      <w:r>
        <w:rPr>
          <w:rFonts w:ascii="Times New Roman" w:hAnsi="Times New Roman"/>
          <w:spacing w:val="-2"/>
          <w:sz w:val="20"/>
        </w:rPr>
        <w:t>valdymas</w:t>
      </w:r>
    </w:p>
    <w:p>
      <w:pPr>
        <w:spacing w:after="0"/>
        <w:jc w:val="left"/>
        <w:rPr>
          <w:rFonts w:ascii="Times New Roman" w:hAnsi="Times New Roman"/>
          <w:sz w:val="20"/>
        </w:rPr>
        <w:sectPr>
          <w:type w:val="continuous"/>
          <w:pgSz w:w="11910" w:h="16840"/>
          <w:pgMar w:header="0" w:footer="590" w:top="1120" w:bottom="280" w:left="1540" w:right="300"/>
          <w:cols w:num="4" w:equalWidth="0">
            <w:col w:w="3077" w:space="271"/>
            <w:col w:w="1210" w:space="39"/>
            <w:col w:w="1104" w:space="130"/>
            <w:col w:w="4239"/>
          </w:cols>
        </w:sectPr>
      </w:pPr>
    </w:p>
    <w:p>
      <w:pPr>
        <w:spacing w:before="39"/>
        <w:ind w:left="944" w:right="900" w:firstLine="0"/>
        <w:jc w:val="center"/>
        <w:rPr>
          <w:rFonts w:ascii="Times New Roman" w:hAnsi="Times New Roman"/>
          <w:sz w:val="20"/>
        </w:rPr>
      </w:pPr>
      <w:r>
        <w:rPr>
          <w:rFonts w:ascii="Times New Roman" w:hAnsi="Times New Roman"/>
          <w:sz w:val="20"/>
        </w:rPr>
        <w:t>Gamtinių</w:t>
      </w:r>
      <w:r>
        <w:rPr>
          <w:rFonts w:ascii="Times New Roman" w:hAnsi="Times New Roman"/>
          <w:spacing w:val="-13"/>
          <w:sz w:val="20"/>
        </w:rPr>
        <w:t> </w:t>
      </w:r>
      <w:r>
        <w:rPr>
          <w:rFonts w:ascii="Times New Roman" w:hAnsi="Times New Roman"/>
          <w:sz w:val="20"/>
        </w:rPr>
        <w:t>išteklių</w:t>
      </w:r>
      <w:r>
        <w:rPr>
          <w:rFonts w:ascii="Times New Roman" w:hAnsi="Times New Roman"/>
          <w:spacing w:val="-12"/>
          <w:sz w:val="20"/>
        </w:rPr>
        <w:t> </w:t>
      </w:r>
      <w:r>
        <w:rPr>
          <w:rFonts w:ascii="Times New Roman" w:hAnsi="Times New Roman"/>
          <w:sz w:val="20"/>
        </w:rPr>
        <w:t>naudojimo tinkamų valdymo būdų </w:t>
      </w:r>
      <w:r>
        <w:rPr>
          <w:rFonts w:ascii="Times New Roman" w:hAnsi="Times New Roman"/>
          <w:spacing w:val="-2"/>
          <w:sz w:val="20"/>
        </w:rPr>
        <w:t>parinkimas</w:t>
      </w:r>
    </w:p>
    <w:p>
      <w:pPr>
        <w:spacing w:before="68"/>
        <w:ind w:left="1988" w:right="0" w:firstLine="0"/>
        <w:jc w:val="center"/>
        <w:rPr>
          <w:rFonts w:ascii="Times New Roman" w:hAnsi="Times New Roman"/>
          <w:sz w:val="20"/>
        </w:rPr>
      </w:pPr>
      <w:r>
        <w:rPr>
          <w:rFonts w:ascii="Times New Roman" w:hAnsi="Times New Roman"/>
          <w:sz w:val="20"/>
        </w:rPr>
        <w:t>Gamtos</w:t>
      </w:r>
      <w:r>
        <w:rPr>
          <w:rFonts w:ascii="Times New Roman" w:hAnsi="Times New Roman"/>
          <w:spacing w:val="-13"/>
          <w:sz w:val="20"/>
        </w:rPr>
        <w:t> </w:t>
      </w:r>
      <w:r>
        <w:rPr>
          <w:rFonts w:ascii="Times New Roman" w:hAnsi="Times New Roman"/>
          <w:sz w:val="20"/>
        </w:rPr>
        <w:t>išteklių</w:t>
      </w:r>
      <w:r>
        <w:rPr>
          <w:rFonts w:ascii="Times New Roman" w:hAnsi="Times New Roman"/>
          <w:spacing w:val="-12"/>
          <w:sz w:val="20"/>
        </w:rPr>
        <w:t> </w:t>
      </w:r>
      <w:r>
        <w:rPr>
          <w:rFonts w:ascii="Times New Roman" w:hAnsi="Times New Roman"/>
          <w:sz w:val="20"/>
        </w:rPr>
        <w:t>ir</w:t>
      </w:r>
      <w:r>
        <w:rPr>
          <w:rFonts w:ascii="Times New Roman" w:hAnsi="Times New Roman"/>
          <w:spacing w:val="-13"/>
          <w:sz w:val="20"/>
        </w:rPr>
        <w:t> </w:t>
      </w:r>
      <w:r>
        <w:rPr>
          <w:rFonts w:ascii="Times New Roman" w:hAnsi="Times New Roman"/>
          <w:sz w:val="20"/>
        </w:rPr>
        <w:t>aplinkos tausojimas, saugojimas, </w:t>
      </w:r>
      <w:r>
        <w:rPr>
          <w:rFonts w:ascii="Times New Roman" w:hAnsi="Times New Roman"/>
          <w:spacing w:val="-2"/>
          <w:sz w:val="20"/>
        </w:rPr>
        <w:t>monitoringas</w:t>
      </w:r>
    </w:p>
    <w:p>
      <w:pPr>
        <w:spacing w:before="99"/>
        <w:ind w:left="147" w:right="0" w:firstLine="0"/>
        <w:jc w:val="left"/>
        <w:rPr>
          <w:rFonts w:ascii="Times New Roman"/>
          <w:b/>
          <w:sz w:val="18"/>
        </w:rPr>
      </w:pPr>
      <w:r>
        <w:rPr/>
        <w:br w:type="column"/>
      </w:r>
      <w:r>
        <w:rPr>
          <w:rFonts w:ascii="Times New Roman"/>
          <w:b/>
          <w:color w:val="FF0000"/>
          <w:spacing w:val="-4"/>
          <w:sz w:val="18"/>
        </w:rPr>
        <w:t>13,8</w:t>
      </w:r>
    </w:p>
    <w:p>
      <w:pPr>
        <w:spacing w:before="114"/>
        <w:ind w:left="135" w:right="0" w:firstLine="0"/>
        <w:jc w:val="left"/>
        <w:rPr>
          <w:rFonts w:ascii="Times New Roman"/>
          <w:b/>
          <w:sz w:val="18"/>
        </w:rPr>
      </w:pPr>
      <w:r>
        <w:rPr/>
        <w:br w:type="column"/>
      </w:r>
      <w:r>
        <w:rPr>
          <w:rFonts w:ascii="Times New Roman"/>
          <w:b/>
          <w:color w:val="FF0000"/>
          <w:spacing w:val="-4"/>
          <w:sz w:val="18"/>
        </w:rPr>
        <w:t>14,4</w:t>
      </w:r>
    </w:p>
    <w:p>
      <w:pPr>
        <w:spacing w:line="240" w:lineRule="auto" w:before="4"/>
        <w:rPr>
          <w:rFonts w:ascii="Times New Roman"/>
          <w:b/>
          <w:sz w:val="23"/>
        </w:rPr>
      </w:pPr>
      <w:r>
        <w:rPr/>
        <w:br w:type="column"/>
      </w:r>
      <w:r>
        <w:rPr>
          <w:rFonts w:ascii="Times New Roman"/>
          <w:b/>
          <w:sz w:val="23"/>
        </w:rPr>
      </w:r>
    </w:p>
    <w:p>
      <w:pPr>
        <w:spacing w:before="1"/>
        <w:ind w:left="1048" w:right="0" w:firstLine="0"/>
        <w:jc w:val="left"/>
        <w:rPr>
          <w:rFonts w:ascii="Times New Roman" w:hAnsi="Times New Roman"/>
          <w:sz w:val="20"/>
        </w:rPr>
      </w:pPr>
      <w:r>
        <w:rPr>
          <w:rFonts w:ascii="Times New Roman" w:hAnsi="Times New Roman"/>
          <w:sz w:val="20"/>
        </w:rPr>
        <w:t>Atsinaujinančioji</w:t>
      </w:r>
      <w:r>
        <w:rPr>
          <w:rFonts w:ascii="Times New Roman" w:hAnsi="Times New Roman"/>
          <w:spacing w:val="35"/>
          <w:sz w:val="20"/>
        </w:rPr>
        <w:t> </w:t>
      </w:r>
      <w:r>
        <w:rPr>
          <w:rFonts w:ascii="Times New Roman" w:hAnsi="Times New Roman"/>
          <w:spacing w:val="-2"/>
          <w:sz w:val="20"/>
        </w:rPr>
        <w:t>energetika</w:t>
      </w:r>
    </w:p>
    <w:p>
      <w:pPr>
        <w:pStyle w:val="BodyText"/>
        <w:rPr>
          <w:rFonts w:ascii="Times New Roman"/>
          <w:sz w:val="22"/>
        </w:rPr>
      </w:pPr>
    </w:p>
    <w:p>
      <w:pPr>
        <w:spacing w:before="160"/>
        <w:ind w:left="632" w:right="1723" w:hanging="489"/>
        <w:jc w:val="left"/>
        <w:rPr>
          <w:rFonts w:ascii="Times New Roman" w:hAnsi="Times New Roman"/>
          <w:sz w:val="20"/>
        </w:rPr>
      </w:pPr>
      <w:r>
        <w:rPr>
          <w:rFonts w:ascii="Times New Roman" w:hAnsi="Times New Roman"/>
          <w:sz w:val="20"/>
        </w:rPr>
        <w:t>Agroekologija</w:t>
      </w:r>
      <w:r>
        <w:rPr>
          <w:rFonts w:ascii="Times New Roman" w:hAnsi="Times New Roman"/>
          <w:spacing w:val="-13"/>
          <w:sz w:val="20"/>
        </w:rPr>
        <w:t> </w:t>
      </w:r>
      <w:r>
        <w:rPr>
          <w:rFonts w:ascii="Times New Roman" w:hAnsi="Times New Roman"/>
          <w:sz w:val="20"/>
        </w:rPr>
        <w:t>ir</w:t>
      </w:r>
      <w:r>
        <w:rPr>
          <w:rFonts w:ascii="Times New Roman" w:hAnsi="Times New Roman"/>
          <w:spacing w:val="-12"/>
          <w:sz w:val="20"/>
        </w:rPr>
        <w:t> </w:t>
      </w:r>
      <w:r>
        <w:rPr>
          <w:rFonts w:ascii="Times New Roman" w:hAnsi="Times New Roman"/>
          <w:sz w:val="20"/>
        </w:rPr>
        <w:t>agrarinė </w:t>
      </w:r>
      <w:r>
        <w:rPr>
          <w:rFonts w:ascii="Times New Roman" w:hAnsi="Times New Roman"/>
          <w:spacing w:val="-2"/>
          <w:sz w:val="20"/>
        </w:rPr>
        <w:t>aplinkosauga</w:t>
      </w:r>
    </w:p>
    <w:p>
      <w:pPr>
        <w:spacing w:after="0"/>
        <w:jc w:val="left"/>
        <w:rPr>
          <w:rFonts w:ascii="Times New Roman" w:hAnsi="Times New Roman"/>
          <w:sz w:val="20"/>
        </w:rPr>
        <w:sectPr>
          <w:type w:val="continuous"/>
          <w:pgSz w:w="11910" w:h="16840"/>
          <w:pgMar w:header="0" w:footer="590" w:top="1120" w:bottom="280" w:left="1540" w:right="300"/>
          <w:cols w:num="4" w:equalWidth="0">
            <w:col w:w="4147" w:space="40"/>
            <w:col w:w="466" w:space="39"/>
            <w:col w:w="454" w:space="39"/>
            <w:col w:w="4885"/>
          </w:cols>
        </w:sectPr>
      </w:pPr>
    </w:p>
    <w:p>
      <w:pPr>
        <w:pStyle w:val="BodyText"/>
        <w:rPr>
          <w:rFonts w:ascii="Times New Roman"/>
          <w:sz w:val="20"/>
        </w:rPr>
      </w:pPr>
    </w:p>
    <w:p>
      <w:pPr>
        <w:pStyle w:val="BodyText"/>
        <w:spacing w:before="10"/>
        <w:rPr>
          <w:rFonts w:ascii="Times New Roman"/>
          <w:sz w:val="20"/>
        </w:rPr>
      </w:pPr>
    </w:p>
    <w:p>
      <w:pPr>
        <w:spacing w:before="0"/>
        <w:ind w:left="1835" w:right="0" w:firstLine="0"/>
        <w:jc w:val="left"/>
        <w:rPr>
          <w:rFonts w:ascii="Times New Roman" w:hAnsi="Times New Roman"/>
          <w:sz w:val="20"/>
        </w:rPr>
      </w:pPr>
      <w:r>
        <w:rPr/>
        <w:pict>
          <v:line style="position:absolute;mso-position-horizontal-relative:page;mso-position-vertical-relative:paragraph;z-index:15817216" from="147.529999pt,6.205929pt" to="166.729999pt,6.205929pt" stroked="true" strokeweight="2.25pt" strokecolor="#ff0000">
            <v:stroke dashstyle="solid"/>
            <w10:wrap type="none"/>
          </v:line>
        </w:pict>
      </w:r>
      <w:r>
        <w:rPr>
          <w:rFonts w:ascii="Times New Roman" w:hAnsi="Times New Roman"/>
          <w:sz w:val="20"/>
        </w:rPr>
        <w:t>Organizacijoje</w:t>
      </w:r>
      <w:r>
        <w:rPr>
          <w:rFonts w:ascii="Times New Roman" w:hAnsi="Times New Roman"/>
          <w:spacing w:val="-9"/>
          <w:sz w:val="20"/>
        </w:rPr>
        <w:t> </w:t>
      </w:r>
      <w:r>
        <w:rPr>
          <w:rFonts w:ascii="Times New Roman" w:hAnsi="Times New Roman"/>
          <w:sz w:val="20"/>
        </w:rPr>
        <w:t>yra</w:t>
      </w:r>
      <w:r>
        <w:rPr>
          <w:rFonts w:ascii="Times New Roman" w:hAnsi="Times New Roman"/>
          <w:spacing w:val="-7"/>
          <w:sz w:val="20"/>
        </w:rPr>
        <w:t> </w:t>
      </w:r>
      <w:r>
        <w:rPr>
          <w:rFonts w:ascii="Times New Roman" w:hAnsi="Times New Roman"/>
          <w:sz w:val="20"/>
        </w:rPr>
        <w:t>narių/darbuotojų</w:t>
      </w:r>
      <w:r>
        <w:rPr>
          <w:rFonts w:ascii="Times New Roman" w:hAnsi="Times New Roman"/>
          <w:spacing w:val="-8"/>
          <w:sz w:val="20"/>
        </w:rPr>
        <w:t> </w:t>
      </w:r>
      <w:r>
        <w:rPr>
          <w:rFonts w:ascii="Times New Roman" w:hAnsi="Times New Roman"/>
          <w:sz w:val="20"/>
        </w:rPr>
        <w:t>turinčių</w:t>
      </w:r>
      <w:r>
        <w:rPr>
          <w:rFonts w:ascii="Times New Roman" w:hAnsi="Times New Roman"/>
          <w:spacing w:val="-8"/>
          <w:sz w:val="20"/>
        </w:rPr>
        <w:t> </w:t>
      </w:r>
      <w:r>
        <w:rPr>
          <w:rFonts w:ascii="Times New Roman" w:hAnsi="Times New Roman"/>
          <w:sz w:val="20"/>
        </w:rPr>
        <w:t>tokią</w:t>
      </w:r>
      <w:r>
        <w:rPr>
          <w:rFonts w:ascii="Times New Roman" w:hAnsi="Times New Roman"/>
          <w:spacing w:val="-7"/>
          <w:sz w:val="20"/>
        </w:rPr>
        <w:t> </w:t>
      </w:r>
      <w:r>
        <w:rPr>
          <w:rFonts w:ascii="Times New Roman" w:hAnsi="Times New Roman"/>
          <w:spacing w:val="-2"/>
          <w:sz w:val="20"/>
        </w:rPr>
        <w:t>kompetenciją</w:t>
      </w:r>
    </w:p>
    <w:p>
      <w:pPr>
        <w:spacing w:line="302" w:lineRule="auto" w:before="60"/>
        <w:ind w:left="1835" w:right="836" w:firstLine="0"/>
        <w:jc w:val="left"/>
        <w:rPr>
          <w:rFonts w:ascii="Times New Roman" w:hAnsi="Times New Roman"/>
          <w:sz w:val="20"/>
        </w:rPr>
      </w:pPr>
      <w:r>
        <w:rPr/>
        <w:pict>
          <v:line style="position:absolute;mso-position-horizontal-relative:page;mso-position-vertical-relative:paragraph;z-index:15817728" from="147.529999pt,9.205938pt" to="166.729999pt,9.205938pt" stroked="true" strokeweight="2.25pt" strokecolor="#ec7c30">
            <v:stroke dashstyle="solid"/>
            <w10:wrap type="none"/>
          </v:line>
        </w:pict>
      </w:r>
      <w:r>
        <w:rPr/>
        <w:pict>
          <v:line style="position:absolute;mso-position-horizontal-relative:page;mso-position-vertical-relative:paragraph;z-index:15818240" from="147.529999pt,23.695938pt" to="166.729999pt,23.695938pt" stroked="true" strokeweight="2.25pt" strokecolor="#a4a4a4">
            <v:stroke dashstyle="solid"/>
            <w10:wrap type="none"/>
          </v:line>
        </w:pict>
      </w:r>
      <w:r>
        <w:rPr>
          <w:rFonts w:ascii="Times New Roman" w:hAnsi="Times New Roman"/>
          <w:sz w:val="20"/>
        </w:rPr>
        <w:t>Organizacija</w:t>
      </w:r>
      <w:r>
        <w:rPr>
          <w:rFonts w:ascii="Times New Roman" w:hAnsi="Times New Roman"/>
          <w:spacing w:val="-4"/>
          <w:sz w:val="20"/>
        </w:rPr>
        <w:t> </w:t>
      </w:r>
      <w:r>
        <w:rPr>
          <w:rFonts w:ascii="Times New Roman" w:hAnsi="Times New Roman"/>
          <w:sz w:val="20"/>
        </w:rPr>
        <w:t>turi</w:t>
      </w:r>
      <w:r>
        <w:rPr>
          <w:rFonts w:ascii="Times New Roman" w:hAnsi="Times New Roman"/>
          <w:spacing w:val="-5"/>
          <w:sz w:val="20"/>
        </w:rPr>
        <w:t> </w:t>
      </w:r>
      <w:r>
        <w:rPr>
          <w:rFonts w:ascii="Times New Roman" w:hAnsi="Times New Roman"/>
          <w:sz w:val="20"/>
        </w:rPr>
        <w:t>galimybę</w:t>
      </w:r>
      <w:r>
        <w:rPr>
          <w:rFonts w:ascii="Times New Roman" w:hAnsi="Times New Roman"/>
          <w:spacing w:val="-4"/>
          <w:sz w:val="20"/>
        </w:rPr>
        <w:t> </w:t>
      </w:r>
      <w:r>
        <w:rPr>
          <w:rFonts w:ascii="Times New Roman" w:hAnsi="Times New Roman"/>
          <w:sz w:val="20"/>
        </w:rPr>
        <w:t>samdytis</w:t>
      </w:r>
      <w:r>
        <w:rPr>
          <w:rFonts w:ascii="Times New Roman" w:hAnsi="Times New Roman"/>
          <w:spacing w:val="-5"/>
          <w:sz w:val="20"/>
        </w:rPr>
        <w:t> </w:t>
      </w:r>
      <w:r>
        <w:rPr>
          <w:rFonts w:ascii="Times New Roman" w:hAnsi="Times New Roman"/>
          <w:sz w:val="20"/>
        </w:rPr>
        <w:t>iš</w:t>
      </w:r>
      <w:r>
        <w:rPr>
          <w:rFonts w:ascii="Times New Roman" w:hAnsi="Times New Roman"/>
          <w:spacing w:val="-5"/>
          <w:sz w:val="20"/>
        </w:rPr>
        <w:t> </w:t>
      </w:r>
      <w:r>
        <w:rPr>
          <w:rFonts w:ascii="Times New Roman" w:hAnsi="Times New Roman"/>
          <w:sz w:val="20"/>
        </w:rPr>
        <w:t>šalies,</w:t>
      </w:r>
      <w:r>
        <w:rPr>
          <w:rFonts w:ascii="Times New Roman" w:hAnsi="Times New Roman"/>
          <w:spacing w:val="-4"/>
          <w:sz w:val="20"/>
        </w:rPr>
        <w:t> </w:t>
      </w:r>
      <w:r>
        <w:rPr>
          <w:rFonts w:ascii="Times New Roman" w:hAnsi="Times New Roman"/>
          <w:sz w:val="20"/>
        </w:rPr>
        <w:t>nes</w:t>
      </w:r>
      <w:r>
        <w:rPr>
          <w:rFonts w:ascii="Times New Roman" w:hAnsi="Times New Roman"/>
          <w:spacing w:val="-2"/>
          <w:sz w:val="20"/>
        </w:rPr>
        <w:t> </w:t>
      </w:r>
      <w:r>
        <w:rPr>
          <w:rFonts w:ascii="Times New Roman" w:hAnsi="Times New Roman"/>
          <w:sz w:val="20"/>
        </w:rPr>
        <w:t>palaiko</w:t>
      </w:r>
      <w:r>
        <w:rPr>
          <w:rFonts w:ascii="Times New Roman" w:hAnsi="Times New Roman"/>
          <w:spacing w:val="-3"/>
          <w:sz w:val="20"/>
        </w:rPr>
        <w:t> </w:t>
      </w:r>
      <w:r>
        <w:rPr>
          <w:rFonts w:ascii="Times New Roman" w:hAnsi="Times New Roman"/>
          <w:sz w:val="20"/>
        </w:rPr>
        <w:t>ryšius</w:t>
      </w:r>
      <w:r>
        <w:rPr>
          <w:rFonts w:ascii="Times New Roman" w:hAnsi="Times New Roman"/>
          <w:spacing w:val="-3"/>
          <w:sz w:val="20"/>
        </w:rPr>
        <w:t> </w:t>
      </w:r>
      <w:r>
        <w:rPr>
          <w:rFonts w:ascii="Times New Roman" w:hAnsi="Times New Roman"/>
          <w:sz w:val="20"/>
        </w:rPr>
        <w:t>su</w:t>
      </w:r>
      <w:r>
        <w:rPr>
          <w:rFonts w:ascii="Times New Roman" w:hAnsi="Times New Roman"/>
          <w:spacing w:val="-3"/>
          <w:sz w:val="20"/>
        </w:rPr>
        <w:t> </w:t>
      </w:r>
      <w:r>
        <w:rPr>
          <w:rFonts w:ascii="Times New Roman" w:hAnsi="Times New Roman"/>
          <w:sz w:val="20"/>
        </w:rPr>
        <w:t>žinių</w:t>
      </w:r>
      <w:r>
        <w:rPr>
          <w:rFonts w:ascii="Times New Roman" w:hAnsi="Times New Roman"/>
          <w:spacing w:val="-5"/>
          <w:sz w:val="20"/>
        </w:rPr>
        <w:t> </w:t>
      </w:r>
      <w:r>
        <w:rPr>
          <w:rFonts w:ascii="Times New Roman" w:hAnsi="Times New Roman"/>
          <w:sz w:val="20"/>
        </w:rPr>
        <w:t>centrais Organizacija turi bazinius gebėjimus reikalingus įgyti tokią kompetenciją</w:t>
      </w:r>
    </w:p>
    <w:p>
      <w:pPr>
        <w:spacing w:before="0"/>
        <w:ind w:left="1835" w:right="0" w:firstLine="0"/>
        <w:jc w:val="left"/>
        <w:rPr>
          <w:rFonts w:ascii="Times New Roman" w:hAnsi="Times New Roman"/>
          <w:sz w:val="20"/>
        </w:rPr>
      </w:pPr>
      <w:r>
        <w:rPr/>
        <w:pict>
          <v:line style="position:absolute;mso-position-horizontal-relative:page;mso-position-vertical-relative:paragraph;z-index:15818752" from="147.529999pt,6.215938pt" to="166.729999pt,6.215938pt" stroked="true" strokeweight="2.25pt" strokecolor="#ffc000">
            <v:stroke dashstyle="solid"/>
            <w10:wrap type="none"/>
          </v:line>
        </w:pict>
      </w:r>
      <w:r>
        <w:rPr>
          <w:rFonts w:ascii="Times New Roman" w:hAnsi="Times New Roman"/>
          <w:sz w:val="20"/>
        </w:rPr>
        <w:t>Organizacija</w:t>
      </w:r>
      <w:r>
        <w:rPr>
          <w:rFonts w:ascii="Times New Roman" w:hAnsi="Times New Roman"/>
          <w:spacing w:val="-6"/>
          <w:sz w:val="20"/>
        </w:rPr>
        <w:t> </w:t>
      </w:r>
      <w:r>
        <w:rPr>
          <w:rFonts w:ascii="Times New Roman" w:hAnsi="Times New Roman"/>
          <w:sz w:val="20"/>
        </w:rPr>
        <w:t>neturi</w:t>
      </w:r>
      <w:r>
        <w:rPr>
          <w:rFonts w:ascii="Times New Roman" w:hAnsi="Times New Roman"/>
          <w:spacing w:val="-6"/>
          <w:sz w:val="20"/>
        </w:rPr>
        <w:t> </w:t>
      </w:r>
      <w:r>
        <w:rPr>
          <w:rFonts w:ascii="Times New Roman" w:hAnsi="Times New Roman"/>
          <w:sz w:val="20"/>
        </w:rPr>
        <w:t>tokios</w:t>
      </w:r>
      <w:r>
        <w:rPr>
          <w:rFonts w:ascii="Times New Roman" w:hAnsi="Times New Roman"/>
          <w:spacing w:val="-6"/>
          <w:sz w:val="20"/>
        </w:rPr>
        <w:t> </w:t>
      </w:r>
      <w:r>
        <w:rPr>
          <w:rFonts w:ascii="Times New Roman" w:hAnsi="Times New Roman"/>
          <w:sz w:val="20"/>
        </w:rPr>
        <w:t>kompetencijos</w:t>
      </w:r>
      <w:r>
        <w:rPr>
          <w:rFonts w:ascii="Times New Roman" w:hAnsi="Times New Roman"/>
          <w:spacing w:val="-6"/>
          <w:sz w:val="20"/>
        </w:rPr>
        <w:t> </w:t>
      </w:r>
      <w:r>
        <w:rPr>
          <w:rFonts w:ascii="Times New Roman" w:hAnsi="Times New Roman"/>
          <w:sz w:val="20"/>
        </w:rPr>
        <w:t>ir</w:t>
      </w:r>
      <w:r>
        <w:rPr>
          <w:rFonts w:ascii="Times New Roman" w:hAnsi="Times New Roman"/>
          <w:spacing w:val="-7"/>
          <w:sz w:val="20"/>
        </w:rPr>
        <w:t> </w:t>
      </w:r>
      <w:r>
        <w:rPr>
          <w:rFonts w:ascii="Times New Roman" w:hAnsi="Times New Roman"/>
          <w:sz w:val="20"/>
        </w:rPr>
        <w:t>neturi</w:t>
      </w:r>
      <w:r>
        <w:rPr>
          <w:rFonts w:ascii="Times New Roman" w:hAnsi="Times New Roman"/>
          <w:spacing w:val="-5"/>
          <w:sz w:val="20"/>
        </w:rPr>
        <w:t> </w:t>
      </w:r>
      <w:r>
        <w:rPr>
          <w:rFonts w:ascii="Times New Roman" w:hAnsi="Times New Roman"/>
          <w:sz w:val="20"/>
        </w:rPr>
        <w:t>galimybės</w:t>
      </w:r>
      <w:r>
        <w:rPr>
          <w:rFonts w:ascii="Times New Roman" w:hAnsi="Times New Roman"/>
          <w:spacing w:val="-6"/>
          <w:sz w:val="20"/>
        </w:rPr>
        <w:t> </w:t>
      </w:r>
      <w:r>
        <w:rPr>
          <w:rFonts w:ascii="Times New Roman" w:hAnsi="Times New Roman"/>
          <w:sz w:val="20"/>
        </w:rPr>
        <w:t>ją</w:t>
      </w:r>
      <w:r>
        <w:rPr>
          <w:rFonts w:ascii="Times New Roman" w:hAnsi="Times New Roman"/>
          <w:spacing w:val="-5"/>
          <w:sz w:val="20"/>
        </w:rPr>
        <w:t> </w:t>
      </w:r>
      <w:r>
        <w:rPr>
          <w:rFonts w:ascii="Times New Roman" w:hAnsi="Times New Roman"/>
          <w:spacing w:val="-2"/>
          <w:sz w:val="20"/>
        </w:rPr>
        <w:t>įgyti</w:t>
      </w:r>
    </w:p>
    <w:p>
      <w:pPr>
        <w:pStyle w:val="BodyText"/>
        <w:spacing w:before="2"/>
        <w:rPr>
          <w:rFonts w:ascii="Times New Roman"/>
          <w:sz w:val="29"/>
        </w:rPr>
      </w:pPr>
    </w:p>
    <w:p>
      <w:pPr>
        <w:pStyle w:val="ListParagraph"/>
        <w:numPr>
          <w:ilvl w:val="0"/>
          <w:numId w:val="35"/>
        </w:numPr>
        <w:tabs>
          <w:tab w:pos="817" w:val="left" w:leader="none"/>
        </w:tabs>
        <w:spacing w:line="240" w:lineRule="auto" w:before="100" w:after="0"/>
        <w:ind w:left="625" w:right="1015" w:hanging="4"/>
        <w:jc w:val="center"/>
        <w:rPr>
          <w:b/>
          <w:sz w:val="24"/>
        </w:rPr>
      </w:pPr>
      <w:r>
        <w:rPr>
          <w:b/>
          <w:sz w:val="24"/>
        </w:rPr>
        <w:t>pav. Respondentų nuomonė „Ar Jūsų organizacija turėtų kompetencijos įgyvendinti</w:t>
      </w:r>
      <w:r>
        <w:rPr>
          <w:b/>
          <w:spacing w:val="-7"/>
          <w:sz w:val="24"/>
        </w:rPr>
        <w:t> </w:t>
      </w:r>
      <w:r>
        <w:rPr>
          <w:b/>
          <w:sz w:val="24"/>
        </w:rPr>
        <w:t>KLIMATO</w:t>
      </w:r>
      <w:r>
        <w:rPr>
          <w:b/>
          <w:spacing w:val="-4"/>
          <w:sz w:val="24"/>
        </w:rPr>
        <w:t> </w:t>
      </w:r>
      <w:r>
        <w:rPr>
          <w:b/>
          <w:sz w:val="24"/>
        </w:rPr>
        <w:t>KAITOS</w:t>
      </w:r>
      <w:r>
        <w:rPr>
          <w:b/>
          <w:spacing w:val="-6"/>
          <w:sz w:val="24"/>
        </w:rPr>
        <w:t> </w:t>
      </w:r>
      <w:r>
        <w:rPr>
          <w:b/>
          <w:sz w:val="24"/>
        </w:rPr>
        <w:t>POKYČIŲ</w:t>
      </w:r>
      <w:r>
        <w:rPr>
          <w:b/>
          <w:spacing w:val="-5"/>
          <w:sz w:val="24"/>
        </w:rPr>
        <w:t> </w:t>
      </w:r>
      <w:r>
        <w:rPr>
          <w:b/>
          <w:sz w:val="24"/>
        </w:rPr>
        <w:t>ŠVELNINIMO</w:t>
      </w:r>
      <w:r>
        <w:rPr>
          <w:b/>
          <w:spacing w:val="-5"/>
          <w:sz w:val="24"/>
        </w:rPr>
        <w:t> </w:t>
      </w:r>
      <w:r>
        <w:rPr>
          <w:b/>
          <w:sz w:val="24"/>
        </w:rPr>
        <w:t>projektus</w:t>
      </w:r>
      <w:r>
        <w:rPr>
          <w:b/>
          <w:spacing w:val="-6"/>
          <w:sz w:val="24"/>
        </w:rPr>
        <w:t> </w:t>
      </w:r>
      <w:r>
        <w:rPr>
          <w:b/>
          <w:sz w:val="24"/>
        </w:rPr>
        <w:t>pagal</w:t>
      </w:r>
      <w:r>
        <w:rPr>
          <w:b/>
          <w:spacing w:val="-6"/>
          <w:sz w:val="24"/>
        </w:rPr>
        <w:t> </w:t>
      </w:r>
      <w:r>
        <w:rPr>
          <w:b/>
          <w:sz w:val="24"/>
        </w:rPr>
        <w:t>žemiau išvardintas sritis?“ proc.</w:t>
      </w:r>
    </w:p>
    <w:p>
      <w:pPr>
        <w:spacing w:after="0" w:line="240" w:lineRule="auto"/>
        <w:jc w:val="center"/>
        <w:rPr>
          <w:sz w:val="24"/>
        </w:rPr>
        <w:sectPr>
          <w:type w:val="continuous"/>
          <w:pgSz w:w="11910" w:h="16840"/>
          <w:pgMar w:header="0" w:footer="590" w:top="1120" w:bottom="280" w:left="1540" w:right="300"/>
        </w:sectPr>
      </w:pPr>
    </w:p>
    <w:p>
      <w:pPr>
        <w:spacing w:before="74"/>
        <w:ind w:left="7932" w:right="0" w:firstLine="0"/>
        <w:jc w:val="center"/>
        <w:rPr>
          <w:b/>
          <w:sz w:val="24"/>
        </w:rPr>
      </w:pPr>
      <w:r>
        <w:rPr>
          <w:b/>
          <w:sz w:val="24"/>
        </w:rPr>
        <w:t>4</w:t>
      </w:r>
      <w:r>
        <w:rPr>
          <w:b/>
          <w:spacing w:val="-1"/>
          <w:sz w:val="24"/>
        </w:rPr>
        <w:t> </w:t>
      </w:r>
      <w:r>
        <w:rPr>
          <w:b/>
          <w:spacing w:val="-2"/>
          <w:sz w:val="24"/>
        </w:rPr>
        <w:t>priedas</w:t>
      </w:r>
    </w:p>
    <w:p>
      <w:pPr>
        <w:pStyle w:val="Heading1"/>
        <w:spacing w:before="3"/>
        <w:ind w:right="2007"/>
      </w:pPr>
      <w:r>
        <w:rPr/>
        <w:t>Sumanaus</w:t>
      </w:r>
      <w:r>
        <w:rPr>
          <w:spacing w:val="-9"/>
        </w:rPr>
        <w:t> </w:t>
      </w:r>
      <w:r>
        <w:rPr/>
        <w:t>kaimo</w:t>
      </w:r>
      <w:r>
        <w:rPr>
          <w:spacing w:val="-8"/>
        </w:rPr>
        <w:t> </w:t>
      </w:r>
      <w:r>
        <w:rPr/>
        <w:t>paramos</w:t>
      </w:r>
      <w:r>
        <w:rPr>
          <w:spacing w:val="-9"/>
        </w:rPr>
        <w:t> </w:t>
      </w:r>
      <w:r>
        <w:rPr/>
        <w:t>priemonės</w:t>
      </w:r>
      <w:r>
        <w:rPr>
          <w:spacing w:val="-7"/>
        </w:rPr>
        <w:t> </w:t>
      </w:r>
      <w:r>
        <w:rPr>
          <w:spacing w:val="-2"/>
        </w:rPr>
        <w:t>aprašymas</w:t>
      </w:r>
    </w:p>
    <w:p>
      <w:pPr>
        <w:pStyle w:val="BodyText"/>
        <w:spacing w:before="10"/>
        <w:rPr>
          <w:b/>
          <w:sz w:val="47"/>
        </w:rPr>
      </w:pPr>
    </w:p>
    <w:p>
      <w:pPr>
        <w:pStyle w:val="ListParagraph"/>
        <w:numPr>
          <w:ilvl w:val="0"/>
          <w:numId w:val="36"/>
        </w:numPr>
        <w:tabs>
          <w:tab w:pos="412" w:val="left" w:leader="none"/>
        </w:tabs>
        <w:spacing w:line="240" w:lineRule="auto" w:before="0" w:after="0"/>
        <w:ind w:left="411" w:right="0" w:hanging="250"/>
        <w:jc w:val="left"/>
        <w:rPr>
          <w:b/>
          <w:sz w:val="24"/>
        </w:rPr>
      </w:pPr>
      <w:r>
        <w:rPr>
          <w:b/>
          <w:sz w:val="24"/>
        </w:rPr>
        <w:t>Pagrindinė</w:t>
      </w:r>
      <w:r>
        <w:rPr>
          <w:b/>
          <w:spacing w:val="-4"/>
          <w:sz w:val="24"/>
        </w:rPr>
        <w:t> </w:t>
      </w:r>
      <w:r>
        <w:rPr>
          <w:b/>
          <w:sz w:val="24"/>
        </w:rPr>
        <w:t>informacija</w:t>
      </w:r>
      <w:r>
        <w:rPr>
          <w:b/>
          <w:spacing w:val="-4"/>
          <w:sz w:val="24"/>
        </w:rPr>
        <w:t> </w:t>
      </w:r>
      <w:r>
        <w:rPr>
          <w:b/>
          <w:sz w:val="24"/>
        </w:rPr>
        <w:t>apie</w:t>
      </w:r>
      <w:r>
        <w:rPr>
          <w:b/>
          <w:spacing w:val="-4"/>
          <w:sz w:val="24"/>
        </w:rPr>
        <w:t> </w:t>
      </w:r>
      <w:r>
        <w:rPr>
          <w:b/>
          <w:spacing w:val="-2"/>
          <w:sz w:val="24"/>
        </w:rPr>
        <w:t>intervenciją</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
        <w:gridCol w:w="3114"/>
        <w:gridCol w:w="5774"/>
      </w:tblGrid>
      <w:tr>
        <w:trPr>
          <w:trHeight w:val="563" w:hRule="atLeast"/>
        </w:trPr>
        <w:tc>
          <w:tcPr>
            <w:tcW w:w="581" w:type="dxa"/>
          </w:tcPr>
          <w:p>
            <w:pPr>
              <w:pStyle w:val="TableParagraph"/>
              <w:spacing w:line="281" w:lineRule="exact"/>
              <w:ind w:left="94" w:right="87"/>
              <w:jc w:val="center"/>
              <w:rPr>
                <w:sz w:val="24"/>
              </w:rPr>
            </w:pPr>
            <w:r>
              <w:rPr>
                <w:spacing w:val="-4"/>
                <w:sz w:val="24"/>
              </w:rPr>
              <w:t>1.1.</w:t>
            </w:r>
          </w:p>
        </w:tc>
        <w:tc>
          <w:tcPr>
            <w:tcW w:w="3114" w:type="dxa"/>
          </w:tcPr>
          <w:p>
            <w:pPr>
              <w:pStyle w:val="TableParagraph"/>
              <w:spacing w:line="284" w:lineRule="exact"/>
              <w:ind w:right="184"/>
              <w:rPr>
                <w:b/>
                <w:sz w:val="24"/>
              </w:rPr>
            </w:pPr>
            <w:r>
              <w:rPr>
                <w:b/>
                <w:spacing w:val="-2"/>
                <w:sz w:val="24"/>
              </w:rPr>
              <w:t>Intervencijos pavadinimas</w:t>
            </w:r>
          </w:p>
        </w:tc>
        <w:tc>
          <w:tcPr>
            <w:tcW w:w="5774" w:type="dxa"/>
          </w:tcPr>
          <w:p>
            <w:pPr>
              <w:pStyle w:val="TableParagraph"/>
              <w:spacing w:line="281" w:lineRule="exact"/>
              <w:rPr>
                <w:b/>
                <w:sz w:val="24"/>
              </w:rPr>
            </w:pPr>
            <w:r>
              <w:rPr>
                <w:b/>
                <w:sz w:val="24"/>
              </w:rPr>
              <w:t>Sumanaus</w:t>
            </w:r>
            <w:r>
              <w:rPr>
                <w:b/>
                <w:spacing w:val="-6"/>
                <w:sz w:val="24"/>
              </w:rPr>
              <w:t> </w:t>
            </w:r>
            <w:r>
              <w:rPr>
                <w:b/>
                <w:sz w:val="24"/>
              </w:rPr>
              <w:t>kaimo</w:t>
            </w:r>
            <w:r>
              <w:rPr>
                <w:b/>
                <w:spacing w:val="-5"/>
                <w:sz w:val="24"/>
              </w:rPr>
              <w:t> </w:t>
            </w:r>
            <w:r>
              <w:rPr>
                <w:b/>
                <w:sz w:val="24"/>
              </w:rPr>
              <w:t>paramos</w:t>
            </w:r>
            <w:r>
              <w:rPr>
                <w:b/>
                <w:spacing w:val="-5"/>
                <w:sz w:val="24"/>
              </w:rPr>
              <w:t> </w:t>
            </w:r>
            <w:r>
              <w:rPr>
                <w:b/>
                <w:spacing w:val="-2"/>
                <w:sz w:val="24"/>
              </w:rPr>
              <w:t>priemonė</w:t>
            </w:r>
          </w:p>
        </w:tc>
      </w:tr>
      <w:tr>
        <w:trPr>
          <w:trHeight w:val="276" w:hRule="atLeast"/>
        </w:trPr>
        <w:tc>
          <w:tcPr>
            <w:tcW w:w="581" w:type="dxa"/>
          </w:tcPr>
          <w:p>
            <w:pPr>
              <w:pStyle w:val="TableParagraph"/>
              <w:spacing w:line="256" w:lineRule="exact"/>
              <w:ind w:left="94" w:right="87"/>
              <w:jc w:val="center"/>
              <w:rPr>
                <w:sz w:val="24"/>
              </w:rPr>
            </w:pPr>
            <w:r>
              <w:rPr>
                <w:spacing w:val="-4"/>
                <w:sz w:val="24"/>
              </w:rPr>
              <w:t>1.2.</w:t>
            </w:r>
          </w:p>
        </w:tc>
        <w:tc>
          <w:tcPr>
            <w:tcW w:w="3114" w:type="dxa"/>
          </w:tcPr>
          <w:p>
            <w:pPr>
              <w:pStyle w:val="TableParagraph"/>
              <w:spacing w:line="256" w:lineRule="exact"/>
              <w:rPr>
                <w:b/>
                <w:sz w:val="24"/>
              </w:rPr>
            </w:pPr>
            <w:r>
              <w:rPr>
                <w:b/>
                <w:sz w:val="24"/>
              </w:rPr>
              <w:t>Intervencijos</w:t>
            </w:r>
            <w:r>
              <w:rPr>
                <w:b/>
                <w:spacing w:val="-8"/>
                <w:sz w:val="24"/>
              </w:rPr>
              <w:t> </w:t>
            </w:r>
            <w:r>
              <w:rPr>
                <w:b/>
                <w:spacing w:val="-4"/>
                <w:sz w:val="24"/>
              </w:rPr>
              <w:t>rūšis</w:t>
            </w:r>
          </w:p>
        </w:tc>
        <w:tc>
          <w:tcPr>
            <w:tcW w:w="5774" w:type="dxa"/>
          </w:tcPr>
          <w:p>
            <w:pPr>
              <w:pStyle w:val="TableParagraph"/>
              <w:spacing w:line="256" w:lineRule="exact"/>
              <w:rPr>
                <w:sz w:val="24"/>
              </w:rPr>
            </w:pPr>
            <w:r>
              <w:rPr>
                <w:spacing w:val="-2"/>
                <w:sz w:val="24"/>
              </w:rPr>
              <w:t>Bendradarbiavimas</w:t>
            </w:r>
          </w:p>
        </w:tc>
      </w:tr>
      <w:tr>
        <w:trPr>
          <w:trHeight w:val="1473" w:hRule="atLeast"/>
        </w:trPr>
        <w:tc>
          <w:tcPr>
            <w:tcW w:w="581" w:type="dxa"/>
          </w:tcPr>
          <w:p>
            <w:pPr>
              <w:pStyle w:val="TableParagraph"/>
              <w:spacing w:line="281" w:lineRule="exact"/>
              <w:ind w:left="94" w:right="87"/>
              <w:jc w:val="center"/>
              <w:rPr>
                <w:sz w:val="24"/>
              </w:rPr>
            </w:pPr>
            <w:r>
              <w:rPr>
                <w:spacing w:val="-4"/>
                <w:sz w:val="24"/>
              </w:rPr>
              <w:t>1.3.</w:t>
            </w:r>
          </w:p>
        </w:tc>
        <w:tc>
          <w:tcPr>
            <w:tcW w:w="3114" w:type="dxa"/>
          </w:tcPr>
          <w:p>
            <w:pPr>
              <w:pStyle w:val="TableParagraph"/>
              <w:spacing w:line="281" w:lineRule="exact"/>
              <w:rPr>
                <w:b/>
                <w:sz w:val="24"/>
              </w:rPr>
            </w:pPr>
            <w:r>
              <w:rPr>
                <w:b/>
                <w:sz w:val="24"/>
              </w:rPr>
              <w:t>Intervencijos</w:t>
            </w:r>
            <w:r>
              <w:rPr>
                <w:b/>
                <w:spacing w:val="-8"/>
                <w:sz w:val="24"/>
              </w:rPr>
              <w:t> </w:t>
            </w:r>
            <w:r>
              <w:rPr>
                <w:b/>
                <w:spacing w:val="-2"/>
                <w:sz w:val="24"/>
              </w:rPr>
              <w:t>sritys</w:t>
            </w:r>
          </w:p>
        </w:tc>
        <w:tc>
          <w:tcPr>
            <w:tcW w:w="5774" w:type="dxa"/>
          </w:tcPr>
          <w:p>
            <w:pPr>
              <w:pStyle w:val="TableParagraph"/>
              <w:numPr>
                <w:ilvl w:val="0"/>
                <w:numId w:val="37"/>
              </w:numPr>
              <w:tabs>
                <w:tab w:pos="1403" w:val="left" w:leader="none"/>
                <w:tab w:pos="1404" w:val="left" w:leader="none"/>
              </w:tabs>
              <w:spacing w:line="240" w:lineRule="auto" w:before="1" w:after="0"/>
              <w:ind w:left="1403" w:right="0" w:hanging="937"/>
              <w:jc w:val="left"/>
              <w:rPr>
                <w:sz w:val="24"/>
              </w:rPr>
            </w:pPr>
            <w:r>
              <w:rPr>
                <w:sz w:val="24"/>
              </w:rPr>
              <w:t>vietos</w:t>
            </w:r>
            <w:r>
              <w:rPr>
                <w:spacing w:val="-5"/>
                <w:sz w:val="24"/>
              </w:rPr>
              <w:t> </w:t>
            </w:r>
            <w:r>
              <w:rPr>
                <w:sz w:val="24"/>
              </w:rPr>
              <w:t>(kaimo)</w:t>
            </w:r>
            <w:r>
              <w:rPr>
                <w:spacing w:val="-3"/>
                <w:sz w:val="24"/>
              </w:rPr>
              <w:t> </w:t>
            </w:r>
            <w:r>
              <w:rPr>
                <w:spacing w:val="-2"/>
                <w:sz w:val="24"/>
              </w:rPr>
              <w:t>ekonomika</w:t>
            </w:r>
          </w:p>
          <w:p>
            <w:pPr>
              <w:pStyle w:val="TableParagraph"/>
              <w:numPr>
                <w:ilvl w:val="0"/>
                <w:numId w:val="37"/>
              </w:numPr>
              <w:tabs>
                <w:tab w:pos="1403" w:val="left" w:leader="none"/>
                <w:tab w:pos="1404" w:val="left" w:leader="none"/>
              </w:tabs>
              <w:spacing w:line="240" w:lineRule="auto" w:before="0" w:after="0"/>
              <w:ind w:left="1403" w:right="0" w:hanging="937"/>
              <w:jc w:val="left"/>
              <w:rPr>
                <w:sz w:val="24"/>
              </w:rPr>
            </w:pPr>
            <w:r>
              <w:rPr>
                <w:sz w:val="24"/>
              </w:rPr>
              <w:t>įtrauki</w:t>
            </w:r>
            <w:r>
              <w:rPr>
                <w:spacing w:val="-4"/>
                <w:sz w:val="24"/>
              </w:rPr>
              <w:t> </w:t>
            </w:r>
            <w:r>
              <w:rPr>
                <w:sz w:val="24"/>
              </w:rPr>
              <w:t>vietos</w:t>
            </w:r>
            <w:r>
              <w:rPr>
                <w:spacing w:val="-4"/>
                <w:sz w:val="24"/>
              </w:rPr>
              <w:t> </w:t>
            </w:r>
            <w:r>
              <w:rPr>
                <w:sz w:val="24"/>
              </w:rPr>
              <w:t>infrastruktūra</w:t>
            </w:r>
            <w:r>
              <w:rPr>
                <w:spacing w:val="-5"/>
                <w:sz w:val="24"/>
              </w:rPr>
              <w:t> </w:t>
            </w:r>
            <w:r>
              <w:rPr>
                <w:sz w:val="24"/>
              </w:rPr>
              <w:t>ir</w:t>
            </w:r>
            <w:r>
              <w:rPr>
                <w:spacing w:val="-4"/>
                <w:sz w:val="24"/>
              </w:rPr>
              <w:t> </w:t>
            </w:r>
            <w:r>
              <w:rPr>
                <w:spacing w:val="-2"/>
                <w:sz w:val="24"/>
              </w:rPr>
              <w:t>paslaugos</w:t>
            </w:r>
          </w:p>
          <w:p>
            <w:pPr>
              <w:pStyle w:val="TableParagraph"/>
              <w:numPr>
                <w:ilvl w:val="0"/>
                <w:numId w:val="37"/>
              </w:numPr>
              <w:tabs>
                <w:tab w:pos="1403" w:val="left" w:leader="none"/>
                <w:tab w:pos="1404" w:val="left" w:leader="none"/>
              </w:tabs>
              <w:spacing w:line="294" w:lineRule="exact" w:before="1" w:after="0"/>
              <w:ind w:left="1403" w:right="0" w:hanging="937"/>
              <w:jc w:val="left"/>
              <w:rPr>
                <w:sz w:val="24"/>
              </w:rPr>
            </w:pPr>
            <w:r>
              <w:rPr>
                <w:sz w:val="24"/>
              </w:rPr>
              <w:t>sumanus</w:t>
            </w:r>
            <w:r>
              <w:rPr>
                <w:spacing w:val="-4"/>
                <w:sz w:val="24"/>
              </w:rPr>
              <w:t> </w:t>
            </w:r>
            <w:r>
              <w:rPr>
                <w:sz w:val="24"/>
              </w:rPr>
              <w:t>vietos</w:t>
            </w:r>
            <w:r>
              <w:rPr>
                <w:spacing w:val="-4"/>
                <w:sz w:val="24"/>
              </w:rPr>
              <w:t> </w:t>
            </w:r>
            <w:r>
              <w:rPr>
                <w:sz w:val="24"/>
              </w:rPr>
              <w:t>(viešasis)</w:t>
            </w:r>
            <w:r>
              <w:rPr>
                <w:spacing w:val="-3"/>
                <w:sz w:val="24"/>
              </w:rPr>
              <w:t> </w:t>
            </w:r>
            <w:r>
              <w:rPr>
                <w:spacing w:val="-2"/>
                <w:sz w:val="24"/>
              </w:rPr>
              <w:t>valdymas</w:t>
            </w:r>
          </w:p>
          <w:p>
            <w:pPr>
              <w:pStyle w:val="TableParagraph"/>
              <w:numPr>
                <w:ilvl w:val="0"/>
                <w:numId w:val="37"/>
              </w:numPr>
              <w:tabs>
                <w:tab w:pos="1403" w:val="left" w:leader="none"/>
                <w:tab w:pos="1404" w:val="left" w:leader="none"/>
              </w:tabs>
              <w:spacing w:line="294" w:lineRule="exact" w:before="0" w:after="0"/>
              <w:ind w:left="1403" w:right="0" w:hanging="937"/>
              <w:jc w:val="left"/>
              <w:rPr>
                <w:sz w:val="24"/>
              </w:rPr>
            </w:pPr>
            <w:r>
              <w:rPr>
                <w:sz w:val="24"/>
              </w:rPr>
              <w:t>sumani</w:t>
            </w:r>
            <w:r>
              <w:rPr>
                <w:spacing w:val="-1"/>
                <w:sz w:val="24"/>
              </w:rPr>
              <w:t> </w:t>
            </w:r>
            <w:r>
              <w:rPr>
                <w:sz w:val="24"/>
              </w:rPr>
              <w:t>vietos</w:t>
            </w:r>
            <w:r>
              <w:rPr>
                <w:spacing w:val="-1"/>
                <w:sz w:val="24"/>
              </w:rPr>
              <w:t> </w:t>
            </w:r>
            <w:r>
              <w:rPr>
                <w:spacing w:val="-2"/>
                <w:sz w:val="24"/>
              </w:rPr>
              <w:t>bendruomenė</w:t>
            </w:r>
          </w:p>
          <w:p>
            <w:pPr>
              <w:pStyle w:val="TableParagraph"/>
              <w:numPr>
                <w:ilvl w:val="0"/>
                <w:numId w:val="37"/>
              </w:numPr>
              <w:tabs>
                <w:tab w:pos="1403" w:val="left" w:leader="none"/>
                <w:tab w:pos="1404" w:val="left" w:leader="none"/>
              </w:tabs>
              <w:spacing w:line="274" w:lineRule="exact" w:before="0" w:after="0"/>
              <w:ind w:left="1403" w:right="0" w:hanging="937"/>
              <w:jc w:val="left"/>
              <w:rPr>
                <w:sz w:val="24"/>
              </w:rPr>
            </w:pPr>
            <w:r>
              <w:rPr>
                <w:sz w:val="24"/>
              </w:rPr>
              <w:t>klimato</w:t>
            </w:r>
            <w:r>
              <w:rPr>
                <w:spacing w:val="-5"/>
                <w:sz w:val="24"/>
              </w:rPr>
              <w:t> </w:t>
            </w:r>
            <w:r>
              <w:rPr>
                <w:sz w:val="24"/>
              </w:rPr>
              <w:t>kaitos</w:t>
            </w:r>
            <w:r>
              <w:rPr>
                <w:spacing w:val="-6"/>
                <w:sz w:val="24"/>
              </w:rPr>
              <w:t> </w:t>
            </w:r>
            <w:r>
              <w:rPr>
                <w:sz w:val="24"/>
              </w:rPr>
              <w:t>pokyčių</w:t>
            </w:r>
            <w:r>
              <w:rPr>
                <w:spacing w:val="-3"/>
                <w:sz w:val="24"/>
              </w:rPr>
              <w:t> </w:t>
            </w:r>
            <w:r>
              <w:rPr>
                <w:spacing w:val="-2"/>
                <w:sz w:val="24"/>
              </w:rPr>
              <w:t>švelninimas</w:t>
            </w:r>
          </w:p>
        </w:tc>
      </w:tr>
      <w:tr>
        <w:trPr>
          <w:trHeight w:val="283" w:hRule="atLeast"/>
        </w:trPr>
        <w:tc>
          <w:tcPr>
            <w:tcW w:w="581" w:type="dxa"/>
          </w:tcPr>
          <w:p>
            <w:pPr>
              <w:pStyle w:val="TableParagraph"/>
              <w:spacing w:line="263" w:lineRule="exact"/>
              <w:ind w:left="94" w:right="87"/>
              <w:jc w:val="center"/>
              <w:rPr>
                <w:sz w:val="24"/>
              </w:rPr>
            </w:pPr>
            <w:r>
              <w:rPr>
                <w:spacing w:val="-4"/>
                <w:sz w:val="24"/>
              </w:rPr>
              <w:t>1.4.</w:t>
            </w:r>
          </w:p>
        </w:tc>
        <w:tc>
          <w:tcPr>
            <w:tcW w:w="3114" w:type="dxa"/>
          </w:tcPr>
          <w:p>
            <w:pPr>
              <w:pStyle w:val="TableParagraph"/>
              <w:spacing w:line="263" w:lineRule="exact"/>
              <w:rPr>
                <w:b/>
                <w:sz w:val="24"/>
              </w:rPr>
            </w:pPr>
            <w:r>
              <w:rPr>
                <w:b/>
                <w:spacing w:val="-2"/>
                <w:sz w:val="24"/>
              </w:rPr>
              <w:t>Fondas</w:t>
            </w:r>
          </w:p>
        </w:tc>
        <w:tc>
          <w:tcPr>
            <w:tcW w:w="5774" w:type="dxa"/>
          </w:tcPr>
          <w:p>
            <w:pPr>
              <w:pStyle w:val="TableParagraph"/>
              <w:spacing w:line="263" w:lineRule="exact"/>
              <w:rPr>
                <w:sz w:val="24"/>
              </w:rPr>
            </w:pPr>
            <w:r>
              <w:rPr>
                <w:spacing w:val="-2"/>
                <w:sz w:val="24"/>
              </w:rPr>
              <w:t>EŽŪFKP</w:t>
            </w:r>
          </w:p>
        </w:tc>
      </w:tr>
      <w:tr>
        <w:trPr>
          <w:trHeight w:val="280" w:hRule="atLeast"/>
        </w:trPr>
        <w:tc>
          <w:tcPr>
            <w:tcW w:w="581" w:type="dxa"/>
          </w:tcPr>
          <w:p>
            <w:pPr>
              <w:pStyle w:val="TableParagraph"/>
              <w:spacing w:line="260" w:lineRule="exact"/>
              <w:ind w:left="94" w:right="87"/>
              <w:jc w:val="center"/>
              <w:rPr>
                <w:sz w:val="24"/>
              </w:rPr>
            </w:pPr>
            <w:r>
              <w:rPr>
                <w:spacing w:val="-4"/>
                <w:sz w:val="24"/>
              </w:rPr>
              <w:t>1.5.</w:t>
            </w:r>
          </w:p>
        </w:tc>
        <w:tc>
          <w:tcPr>
            <w:tcW w:w="3114" w:type="dxa"/>
          </w:tcPr>
          <w:p>
            <w:pPr>
              <w:pStyle w:val="TableParagraph"/>
              <w:spacing w:line="260" w:lineRule="exact"/>
              <w:rPr>
                <w:b/>
                <w:sz w:val="24"/>
              </w:rPr>
            </w:pPr>
            <w:r>
              <w:rPr>
                <w:b/>
                <w:sz w:val="24"/>
              </w:rPr>
              <w:t>Teritorinė</w:t>
            </w:r>
            <w:r>
              <w:rPr>
                <w:b/>
                <w:spacing w:val="-8"/>
                <w:sz w:val="24"/>
              </w:rPr>
              <w:t> </w:t>
            </w:r>
            <w:r>
              <w:rPr>
                <w:b/>
                <w:sz w:val="24"/>
              </w:rPr>
              <w:t>taikymo</w:t>
            </w:r>
            <w:r>
              <w:rPr>
                <w:b/>
                <w:spacing w:val="-7"/>
                <w:sz w:val="24"/>
              </w:rPr>
              <w:t> </w:t>
            </w:r>
            <w:r>
              <w:rPr>
                <w:b/>
                <w:spacing w:val="-2"/>
                <w:sz w:val="24"/>
              </w:rPr>
              <w:t>sritis</w:t>
            </w:r>
          </w:p>
        </w:tc>
        <w:tc>
          <w:tcPr>
            <w:tcW w:w="5774" w:type="dxa"/>
          </w:tcPr>
          <w:p>
            <w:pPr>
              <w:pStyle w:val="TableParagraph"/>
              <w:spacing w:line="260" w:lineRule="exact"/>
              <w:rPr>
                <w:sz w:val="24"/>
              </w:rPr>
            </w:pPr>
            <w:r>
              <w:rPr>
                <w:sz w:val="24"/>
              </w:rPr>
              <w:t>Taikoma</w:t>
            </w:r>
            <w:r>
              <w:rPr>
                <w:spacing w:val="-4"/>
                <w:sz w:val="24"/>
              </w:rPr>
              <w:t> </w:t>
            </w:r>
            <w:r>
              <w:rPr>
                <w:sz w:val="24"/>
              </w:rPr>
              <w:t>nacionaliniu</w:t>
            </w:r>
            <w:r>
              <w:rPr>
                <w:spacing w:val="-4"/>
                <w:sz w:val="24"/>
              </w:rPr>
              <w:t> </w:t>
            </w:r>
            <w:r>
              <w:rPr>
                <w:spacing w:val="-2"/>
                <w:sz w:val="24"/>
              </w:rPr>
              <w:t>lygmeniu</w:t>
            </w:r>
          </w:p>
        </w:tc>
      </w:tr>
      <w:tr>
        <w:trPr>
          <w:trHeight w:val="844" w:hRule="atLeast"/>
        </w:trPr>
        <w:tc>
          <w:tcPr>
            <w:tcW w:w="581" w:type="dxa"/>
          </w:tcPr>
          <w:p>
            <w:pPr>
              <w:pStyle w:val="TableParagraph"/>
              <w:spacing w:line="281" w:lineRule="exact"/>
              <w:ind w:left="94" w:right="87"/>
              <w:jc w:val="center"/>
              <w:rPr>
                <w:sz w:val="24"/>
              </w:rPr>
            </w:pPr>
            <w:r>
              <w:rPr>
                <w:spacing w:val="-4"/>
                <w:sz w:val="24"/>
              </w:rPr>
              <w:t>1.6.</w:t>
            </w:r>
          </w:p>
        </w:tc>
        <w:tc>
          <w:tcPr>
            <w:tcW w:w="3114" w:type="dxa"/>
          </w:tcPr>
          <w:p>
            <w:pPr>
              <w:pStyle w:val="TableParagraph"/>
              <w:spacing w:line="281" w:lineRule="exact"/>
              <w:rPr>
                <w:b/>
                <w:sz w:val="24"/>
              </w:rPr>
            </w:pPr>
            <w:r>
              <w:rPr>
                <w:b/>
                <w:sz w:val="24"/>
              </w:rPr>
              <w:t>Produkto</w:t>
            </w:r>
            <w:r>
              <w:rPr>
                <w:b/>
                <w:spacing w:val="-4"/>
                <w:sz w:val="24"/>
              </w:rPr>
              <w:t> </w:t>
            </w:r>
            <w:r>
              <w:rPr>
                <w:b/>
                <w:spacing w:val="-2"/>
                <w:sz w:val="24"/>
              </w:rPr>
              <w:t>rodiklis</w:t>
            </w:r>
          </w:p>
        </w:tc>
        <w:tc>
          <w:tcPr>
            <w:tcW w:w="5774" w:type="dxa"/>
          </w:tcPr>
          <w:p>
            <w:pPr>
              <w:pStyle w:val="TableParagraph"/>
              <w:rPr>
                <w:sz w:val="24"/>
              </w:rPr>
            </w:pPr>
            <w:r>
              <w:rPr>
                <w:sz w:val="24"/>
              </w:rPr>
              <w:t>Sumanaus kaimo priemonės paramą gavusių projektų skaičius</w:t>
            </w:r>
            <w:r>
              <w:rPr>
                <w:spacing w:val="9"/>
                <w:sz w:val="24"/>
              </w:rPr>
              <w:t> </w:t>
            </w:r>
            <w:r>
              <w:rPr>
                <w:sz w:val="24"/>
              </w:rPr>
              <w:t>ir/arba</w:t>
            </w:r>
            <w:r>
              <w:rPr>
                <w:spacing w:val="11"/>
                <w:sz w:val="24"/>
              </w:rPr>
              <w:t> </w:t>
            </w:r>
            <w:r>
              <w:rPr>
                <w:sz w:val="24"/>
              </w:rPr>
              <w:t>vietos</w:t>
            </w:r>
            <w:r>
              <w:rPr>
                <w:spacing w:val="9"/>
                <w:sz w:val="24"/>
              </w:rPr>
              <w:t> </w:t>
            </w:r>
            <w:r>
              <w:rPr>
                <w:sz w:val="24"/>
              </w:rPr>
              <w:t>plėtros</w:t>
            </w:r>
            <w:r>
              <w:rPr>
                <w:spacing w:val="10"/>
                <w:sz w:val="24"/>
              </w:rPr>
              <w:t> </w:t>
            </w:r>
            <w:r>
              <w:rPr>
                <w:sz w:val="24"/>
              </w:rPr>
              <w:t>strategijų,</w:t>
            </w:r>
            <w:r>
              <w:rPr>
                <w:spacing w:val="9"/>
                <w:sz w:val="24"/>
              </w:rPr>
              <w:t> </w:t>
            </w:r>
            <w:r>
              <w:rPr>
                <w:sz w:val="24"/>
              </w:rPr>
              <w:t>kuriose</w:t>
            </w:r>
            <w:r>
              <w:rPr>
                <w:spacing w:val="12"/>
                <w:sz w:val="24"/>
              </w:rPr>
              <w:t> </w:t>
            </w:r>
            <w:r>
              <w:rPr>
                <w:spacing w:val="-4"/>
                <w:sz w:val="24"/>
              </w:rPr>
              <w:t>kaip</w:t>
            </w:r>
          </w:p>
          <w:p>
            <w:pPr>
              <w:pStyle w:val="TableParagraph"/>
              <w:spacing w:line="261" w:lineRule="exact" w:before="1"/>
              <w:rPr>
                <w:sz w:val="24"/>
              </w:rPr>
            </w:pPr>
            <w:r>
              <w:rPr>
                <w:spacing w:val="-2"/>
                <w:sz w:val="24"/>
              </w:rPr>
              <w:t>vienas iš</w:t>
            </w:r>
            <w:r>
              <w:rPr>
                <w:spacing w:val="-1"/>
                <w:sz w:val="24"/>
              </w:rPr>
              <w:t> </w:t>
            </w:r>
            <w:r>
              <w:rPr>
                <w:spacing w:val="-2"/>
                <w:sz w:val="24"/>
              </w:rPr>
              <w:t>prioritetų nurodytas</w:t>
            </w:r>
            <w:r>
              <w:rPr>
                <w:spacing w:val="-1"/>
                <w:sz w:val="24"/>
              </w:rPr>
              <w:t> </w:t>
            </w:r>
            <w:r>
              <w:rPr>
                <w:spacing w:val="-2"/>
                <w:sz w:val="24"/>
              </w:rPr>
              <w:t>„Sumanus kaimas“,</w:t>
            </w:r>
            <w:r>
              <w:rPr>
                <w:spacing w:val="-1"/>
                <w:sz w:val="24"/>
              </w:rPr>
              <w:t> </w:t>
            </w:r>
            <w:r>
              <w:rPr>
                <w:spacing w:val="-2"/>
                <w:sz w:val="24"/>
              </w:rPr>
              <w:t>dalis.</w:t>
            </w:r>
          </w:p>
        </w:tc>
      </w:tr>
    </w:tbl>
    <w:p>
      <w:pPr>
        <w:pStyle w:val="ListParagraph"/>
        <w:numPr>
          <w:ilvl w:val="0"/>
          <w:numId w:val="36"/>
        </w:numPr>
        <w:tabs>
          <w:tab w:pos="431" w:val="left" w:leader="none"/>
        </w:tabs>
        <w:spacing w:line="240" w:lineRule="auto" w:before="165" w:after="0"/>
        <w:ind w:left="162" w:right="551" w:firstLine="0"/>
        <w:jc w:val="left"/>
        <w:rPr>
          <w:b/>
          <w:sz w:val="24"/>
        </w:rPr>
      </w:pPr>
      <w:r>
        <w:rPr>
          <w:b/>
          <w:sz w:val="24"/>
        </w:rPr>
        <w:t>Priemonės sąsajos su BŽŪP 2023–2027 m. specialiaisiais tikslais ir kompleksiniu </w:t>
      </w:r>
      <w:r>
        <w:rPr>
          <w:b/>
          <w:spacing w:val="-2"/>
          <w:sz w:val="24"/>
        </w:rPr>
        <w:t>tikslu</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
        <w:gridCol w:w="3102"/>
        <w:gridCol w:w="5664"/>
      </w:tblGrid>
      <w:tr>
        <w:trPr>
          <w:trHeight w:val="2532" w:hRule="atLeast"/>
        </w:trPr>
        <w:tc>
          <w:tcPr>
            <w:tcW w:w="581" w:type="dxa"/>
          </w:tcPr>
          <w:p>
            <w:pPr>
              <w:pStyle w:val="TableParagraph"/>
              <w:spacing w:line="281" w:lineRule="exact"/>
              <w:ind w:left="94" w:right="87"/>
              <w:jc w:val="center"/>
              <w:rPr>
                <w:sz w:val="24"/>
              </w:rPr>
            </w:pPr>
            <w:r>
              <w:rPr>
                <w:spacing w:val="-4"/>
                <w:sz w:val="24"/>
              </w:rPr>
              <w:t>2.1.</w:t>
            </w:r>
          </w:p>
        </w:tc>
        <w:tc>
          <w:tcPr>
            <w:tcW w:w="3102" w:type="dxa"/>
          </w:tcPr>
          <w:p>
            <w:pPr>
              <w:pStyle w:val="TableParagraph"/>
              <w:tabs>
                <w:tab w:pos="1441" w:val="left" w:leader="none"/>
              </w:tabs>
              <w:ind w:right="99"/>
              <w:jc w:val="both"/>
              <w:rPr>
                <w:b/>
                <w:sz w:val="24"/>
              </w:rPr>
            </w:pPr>
            <w:r>
              <w:rPr>
                <w:b/>
                <w:sz w:val="24"/>
              </w:rPr>
              <w:t>Sąsajos su 2023–2027 m. </w:t>
            </w:r>
            <w:r>
              <w:rPr>
                <w:b/>
                <w:spacing w:val="-4"/>
                <w:sz w:val="24"/>
              </w:rPr>
              <w:t>BŽŪP</w:t>
            </w:r>
            <w:r>
              <w:rPr>
                <w:b/>
                <w:sz w:val="24"/>
              </w:rPr>
              <w:tab/>
            </w:r>
            <w:r>
              <w:rPr>
                <w:b/>
                <w:spacing w:val="-2"/>
                <w:sz w:val="24"/>
              </w:rPr>
              <w:t>specialiaisiais tikslais</w:t>
            </w:r>
          </w:p>
        </w:tc>
        <w:tc>
          <w:tcPr>
            <w:tcW w:w="5664" w:type="dxa"/>
          </w:tcPr>
          <w:p>
            <w:pPr>
              <w:pStyle w:val="TableParagraph"/>
              <w:spacing w:line="281" w:lineRule="exact"/>
              <w:jc w:val="both"/>
              <w:rPr>
                <w:sz w:val="24"/>
              </w:rPr>
            </w:pPr>
            <w:r>
              <w:rPr>
                <w:sz w:val="24"/>
              </w:rPr>
              <w:t>Specialieji</w:t>
            </w:r>
            <w:r>
              <w:rPr>
                <w:spacing w:val="-2"/>
                <w:sz w:val="24"/>
              </w:rPr>
              <w:t> tikslai:</w:t>
            </w:r>
          </w:p>
          <w:p>
            <w:pPr>
              <w:pStyle w:val="TableParagraph"/>
              <w:ind w:right="99"/>
              <w:jc w:val="both"/>
              <w:rPr>
                <w:sz w:val="24"/>
              </w:rPr>
            </w:pPr>
            <w:r>
              <w:rPr>
                <w:sz w:val="24"/>
              </w:rPr>
              <w:t>(e)</w:t>
            </w:r>
            <w:r>
              <w:rPr>
                <w:spacing w:val="-4"/>
                <w:sz w:val="24"/>
              </w:rPr>
              <w:t> </w:t>
            </w:r>
            <w:r>
              <w:rPr>
                <w:sz w:val="24"/>
              </w:rPr>
              <w:t>–</w:t>
            </w:r>
            <w:r>
              <w:rPr>
                <w:spacing w:val="-3"/>
                <w:sz w:val="24"/>
              </w:rPr>
              <w:t> </w:t>
            </w:r>
            <w:r>
              <w:rPr>
                <w:sz w:val="24"/>
              </w:rPr>
              <w:t>skatinti</w:t>
            </w:r>
            <w:r>
              <w:rPr>
                <w:spacing w:val="-3"/>
                <w:sz w:val="24"/>
              </w:rPr>
              <w:t> </w:t>
            </w:r>
            <w:r>
              <w:rPr>
                <w:sz w:val="24"/>
              </w:rPr>
              <w:t>darnųjį</w:t>
            </w:r>
            <w:r>
              <w:rPr>
                <w:spacing w:val="-3"/>
                <w:sz w:val="24"/>
              </w:rPr>
              <w:t> </w:t>
            </w:r>
            <w:r>
              <w:rPr>
                <w:sz w:val="24"/>
              </w:rPr>
              <w:t>vystymąsi</w:t>
            </w:r>
            <w:r>
              <w:rPr>
                <w:spacing w:val="-3"/>
                <w:sz w:val="24"/>
              </w:rPr>
              <w:t> </w:t>
            </w:r>
            <w:r>
              <w:rPr>
                <w:sz w:val="24"/>
              </w:rPr>
              <w:t>ir</w:t>
            </w:r>
            <w:r>
              <w:rPr>
                <w:spacing w:val="-4"/>
                <w:sz w:val="24"/>
              </w:rPr>
              <w:t> </w:t>
            </w:r>
            <w:r>
              <w:rPr>
                <w:sz w:val="24"/>
              </w:rPr>
              <w:t>veiksmingą</w:t>
            </w:r>
            <w:r>
              <w:rPr>
                <w:spacing w:val="-3"/>
                <w:sz w:val="24"/>
              </w:rPr>
              <w:t> </w:t>
            </w:r>
            <w:r>
              <w:rPr>
                <w:sz w:val="24"/>
              </w:rPr>
              <w:t>gamtos išteklių, tokių kaip vanduo, dirvožemis ir oras, </w:t>
            </w:r>
            <w:r>
              <w:rPr>
                <w:spacing w:val="-2"/>
                <w:sz w:val="24"/>
              </w:rPr>
              <w:t>valdymą;</w:t>
            </w:r>
          </w:p>
          <w:p>
            <w:pPr>
              <w:pStyle w:val="TableParagraph"/>
              <w:numPr>
                <w:ilvl w:val="0"/>
                <w:numId w:val="38"/>
              </w:numPr>
              <w:tabs>
                <w:tab w:pos="604" w:val="left" w:leader="none"/>
              </w:tabs>
              <w:spacing w:line="240" w:lineRule="auto" w:before="0" w:after="0"/>
              <w:ind w:left="107" w:right="104" w:firstLine="0"/>
              <w:jc w:val="both"/>
              <w:rPr>
                <w:sz w:val="24"/>
              </w:rPr>
            </w:pPr>
            <w:r>
              <w:rPr>
                <w:sz w:val="24"/>
              </w:rPr>
              <w:t>pritraukti jaunuosius ūkininkus ir sudaryti palankesnes sąlygas verslo plėtrai kaimo vietovėse;</w:t>
            </w:r>
          </w:p>
          <w:p>
            <w:pPr>
              <w:pStyle w:val="TableParagraph"/>
              <w:numPr>
                <w:ilvl w:val="0"/>
                <w:numId w:val="38"/>
              </w:numPr>
              <w:tabs>
                <w:tab w:pos="480" w:val="left" w:leader="none"/>
              </w:tabs>
              <w:spacing w:line="281" w:lineRule="exact" w:before="0" w:after="0"/>
              <w:ind w:left="479" w:right="0" w:hanging="373"/>
              <w:jc w:val="both"/>
              <w:rPr>
                <w:sz w:val="24"/>
              </w:rPr>
            </w:pPr>
            <w:r>
              <w:rPr>
                <w:sz w:val="24"/>
              </w:rPr>
              <w:t>skatinti</w:t>
            </w:r>
            <w:r>
              <w:rPr>
                <w:spacing w:val="1"/>
                <w:sz w:val="24"/>
              </w:rPr>
              <w:t> </w:t>
            </w:r>
            <w:r>
              <w:rPr>
                <w:sz w:val="24"/>
              </w:rPr>
              <w:t>užimtumą,</w:t>
            </w:r>
            <w:r>
              <w:rPr>
                <w:spacing w:val="4"/>
                <w:sz w:val="24"/>
              </w:rPr>
              <w:t> </w:t>
            </w:r>
            <w:r>
              <w:rPr>
                <w:sz w:val="24"/>
              </w:rPr>
              <w:t>augimą,</w:t>
            </w:r>
            <w:r>
              <w:rPr>
                <w:spacing w:val="2"/>
                <w:sz w:val="24"/>
              </w:rPr>
              <w:t> </w:t>
            </w:r>
            <w:r>
              <w:rPr>
                <w:sz w:val="24"/>
              </w:rPr>
              <w:t>lyčių</w:t>
            </w:r>
            <w:r>
              <w:rPr>
                <w:spacing w:val="1"/>
                <w:sz w:val="24"/>
              </w:rPr>
              <w:t> </w:t>
            </w:r>
            <w:r>
              <w:rPr>
                <w:sz w:val="24"/>
              </w:rPr>
              <w:t>lygybę,</w:t>
            </w:r>
            <w:r>
              <w:rPr>
                <w:spacing w:val="3"/>
                <w:sz w:val="24"/>
              </w:rPr>
              <w:t> </w:t>
            </w:r>
            <w:r>
              <w:rPr>
                <w:spacing w:val="-2"/>
                <w:sz w:val="24"/>
              </w:rPr>
              <w:t>socialinę</w:t>
            </w:r>
          </w:p>
          <w:p>
            <w:pPr>
              <w:pStyle w:val="TableParagraph"/>
              <w:spacing w:line="280" w:lineRule="exact"/>
              <w:ind w:right="99"/>
              <w:jc w:val="both"/>
              <w:rPr>
                <w:sz w:val="24"/>
              </w:rPr>
            </w:pPr>
            <w:r>
              <w:rPr>
                <w:sz w:val="24"/>
              </w:rPr>
              <w:t>įtrauktį ir vietos plėtrą kaimo vietovėse, įskaitant bioekonomikos ir darnaus miškų ūkio sektorius.</w:t>
            </w:r>
          </w:p>
        </w:tc>
      </w:tr>
      <w:tr>
        <w:trPr>
          <w:trHeight w:val="1125" w:hRule="atLeast"/>
        </w:trPr>
        <w:tc>
          <w:tcPr>
            <w:tcW w:w="581" w:type="dxa"/>
          </w:tcPr>
          <w:p>
            <w:pPr>
              <w:pStyle w:val="TableParagraph"/>
              <w:spacing w:line="281" w:lineRule="exact"/>
              <w:ind w:left="94" w:right="87"/>
              <w:jc w:val="center"/>
              <w:rPr>
                <w:sz w:val="24"/>
              </w:rPr>
            </w:pPr>
            <w:r>
              <w:rPr>
                <w:spacing w:val="-4"/>
                <w:sz w:val="24"/>
              </w:rPr>
              <w:t>2.2.</w:t>
            </w:r>
          </w:p>
        </w:tc>
        <w:tc>
          <w:tcPr>
            <w:tcW w:w="3102" w:type="dxa"/>
          </w:tcPr>
          <w:p>
            <w:pPr>
              <w:pStyle w:val="TableParagraph"/>
              <w:spacing w:line="281" w:lineRule="exact"/>
              <w:rPr>
                <w:b/>
                <w:sz w:val="24"/>
              </w:rPr>
            </w:pPr>
            <w:r>
              <w:rPr>
                <w:b/>
                <w:sz w:val="24"/>
              </w:rPr>
              <w:t>Sąsajos</w:t>
            </w:r>
            <w:r>
              <w:rPr>
                <w:b/>
                <w:spacing w:val="40"/>
                <w:sz w:val="24"/>
              </w:rPr>
              <w:t> </w:t>
            </w:r>
            <w:r>
              <w:rPr>
                <w:b/>
                <w:sz w:val="24"/>
              </w:rPr>
              <w:t>su</w:t>
            </w:r>
            <w:r>
              <w:rPr>
                <w:b/>
                <w:spacing w:val="42"/>
                <w:sz w:val="24"/>
              </w:rPr>
              <w:t> </w:t>
            </w:r>
            <w:r>
              <w:rPr>
                <w:b/>
                <w:sz w:val="24"/>
              </w:rPr>
              <w:t>2023–2027</w:t>
            </w:r>
            <w:r>
              <w:rPr>
                <w:b/>
                <w:spacing w:val="40"/>
                <w:sz w:val="24"/>
              </w:rPr>
              <w:t> </w:t>
            </w:r>
            <w:r>
              <w:rPr>
                <w:b/>
                <w:spacing w:val="-5"/>
                <w:sz w:val="24"/>
              </w:rPr>
              <w:t>m.</w:t>
            </w:r>
          </w:p>
          <w:p>
            <w:pPr>
              <w:pStyle w:val="TableParagraph"/>
              <w:spacing w:before="2"/>
              <w:rPr>
                <w:b/>
                <w:sz w:val="24"/>
              </w:rPr>
            </w:pPr>
            <w:r>
              <w:rPr>
                <w:b/>
                <w:sz w:val="24"/>
              </w:rPr>
              <w:t>BŽŪP</w:t>
            </w:r>
            <w:r>
              <w:rPr>
                <w:b/>
                <w:spacing w:val="-4"/>
                <w:sz w:val="24"/>
              </w:rPr>
              <w:t> </w:t>
            </w:r>
            <w:r>
              <w:rPr>
                <w:b/>
                <w:sz w:val="24"/>
              </w:rPr>
              <w:t>kompleksiniu</w:t>
            </w:r>
            <w:r>
              <w:rPr>
                <w:b/>
                <w:spacing w:val="-3"/>
                <w:sz w:val="24"/>
              </w:rPr>
              <w:t> </w:t>
            </w:r>
            <w:r>
              <w:rPr>
                <w:b/>
                <w:spacing w:val="-2"/>
                <w:sz w:val="24"/>
              </w:rPr>
              <w:t>tikslu</w:t>
            </w:r>
          </w:p>
        </w:tc>
        <w:tc>
          <w:tcPr>
            <w:tcW w:w="5664" w:type="dxa"/>
          </w:tcPr>
          <w:p>
            <w:pPr>
              <w:pStyle w:val="TableParagraph"/>
              <w:tabs>
                <w:tab w:pos="1757" w:val="left" w:leader="none"/>
                <w:tab w:pos="2675" w:val="left" w:leader="none"/>
                <w:tab w:pos="3052" w:val="left" w:leader="none"/>
                <w:tab w:pos="4700" w:val="left" w:leader="none"/>
              </w:tabs>
              <w:ind w:right="97"/>
              <w:rPr>
                <w:sz w:val="24"/>
              </w:rPr>
            </w:pPr>
            <w:r>
              <w:rPr>
                <w:spacing w:val="-2"/>
                <w:sz w:val="24"/>
              </w:rPr>
              <w:t>Kompleksinis</w:t>
            </w:r>
            <w:r>
              <w:rPr>
                <w:sz w:val="24"/>
              </w:rPr>
              <w:tab/>
            </w:r>
            <w:r>
              <w:rPr>
                <w:spacing w:val="-2"/>
                <w:sz w:val="24"/>
              </w:rPr>
              <w:t>tikslas</w:t>
            </w:r>
            <w:r>
              <w:rPr>
                <w:sz w:val="24"/>
              </w:rPr>
              <w:tab/>
            </w:r>
            <w:r>
              <w:rPr>
                <w:spacing w:val="-10"/>
                <w:sz w:val="24"/>
              </w:rPr>
              <w:t>–</w:t>
            </w:r>
            <w:r>
              <w:rPr>
                <w:sz w:val="24"/>
              </w:rPr>
              <w:tab/>
            </w:r>
            <w:r>
              <w:rPr>
                <w:spacing w:val="-2"/>
                <w:sz w:val="24"/>
              </w:rPr>
              <w:t>modernizuoti</w:t>
            </w:r>
            <w:r>
              <w:rPr>
                <w:sz w:val="24"/>
              </w:rPr>
              <w:tab/>
            </w:r>
            <w:r>
              <w:rPr>
                <w:spacing w:val="-2"/>
                <w:sz w:val="24"/>
              </w:rPr>
              <w:t>sektorių </w:t>
            </w:r>
            <w:r>
              <w:rPr>
                <w:sz w:val="24"/>
              </w:rPr>
              <w:t>kaupiant</w:t>
            </w:r>
            <w:r>
              <w:rPr>
                <w:spacing w:val="-2"/>
                <w:sz w:val="24"/>
              </w:rPr>
              <w:t> </w:t>
            </w:r>
            <w:r>
              <w:rPr>
                <w:sz w:val="24"/>
              </w:rPr>
              <w:t>žinias</w:t>
            </w:r>
            <w:r>
              <w:rPr>
                <w:spacing w:val="-3"/>
                <w:sz w:val="24"/>
              </w:rPr>
              <w:t> </w:t>
            </w:r>
            <w:r>
              <w:rPr>
                <w:sz w:val="24"/>
              </w:rPr>
              <w:t>ir</w:t>
            </w:r>
            <w:r>
              <w:rPr>
                <w:spacing w:val="-2"/>
                <w:sz w:val="24"/>
              </w:rPr>
              <w:t> </w:t>
            </w:r>
            <w:r>
              <w:rPr>
                <w:sz w:val="24"/>
              </w:rPr>
              <w:t>keičiantis</w:t>
            </w:r>
            <w:r>
              <w:rPr>
                <w:spacing w:val="-1"/>
                <w:sz w:val="24"/>
              </w:rPr>
              <w:t> </w:t>
            </w:r>
            <w:r>
              <w:rPr>
                <w:sz w:val="24"/>
              </w:rPr>
              <w:t>jomis, diegiant</w:t>
            </w:r>
            <w:r>
              <w:rPr>
                <w:spacing w:val="-1"/>
                <w:sz w:val="24"/>
              </w:rPr>
              <w:t> </w:t>
            </w:r>
            <w:r>
              <w:rPr>
                <w:spacing w:val="-2"/>
                <w:sz w:val="24"/>
              </w:rPr>
              <w:t>inovacijas</w:t>
            </w:r>
          </w:p>
          <w:p>
            <w:pPr>
              <w:pStyle w:val="TableParagraph"/>
              <w:spacing w:line="280" w:lineRule="exact"/>
              <w:rPr>
                <w:sz w:val="24"/>
              </w:rPr>
            </w:pPr>
            <w:r>
              <w:rPr>
                <w:sz w:val="24"/>
              </w:rPr>
              <w:t>ir</w:t>
            </w:r>
            <w:r>
              <w:rPr>
                <w:spacing w:val="40"/>
                <w:sz w:val="24"/>
              </w:rPr>
              <w:t> </w:t>
            </w:r>
            <w:r>
              <w:rPr>
                <w:sz w:val="24"/>
              </w:rPr>
              <w:t>gerinant</w:t>
            </w:r>
            <w:r>
              <w:rPr>
                <w:spacing w:val="40"/>
                <w:sz w:val="24"/>
              </w:rPr>
              <w:t> </w:t>
            </w:r>
            <w:r>
              <w:rPr>
                <w:sz w:val="24"/>
              </w:rPr>
              <w:t>skaitmeninimą</w:t>
            </w:r>
            <w:r>
              <w:rPr>
                <w:spacing w:val="40"/>
                <w:sz w:val="24"/>
              </w:rPr>
              <w:t> </w:t>
            </w:r>
            <w:r>
              <w:rPr>
                <w:sz w:val="24"/>
              </w:rPr>
              <w:t>žemės</w:t>
            </w:r>
            <w:r>
              <w:rPr>
                <w:spacing w:val="40"/>
                <w:sz w:val="24"/>
              </w:rPr>
              <w:t> </w:t>
            </w:r>
            <w:r>
              <w:rPr>
                <w:sz w:val="24"/>
              </w:rPr>
              <w:t>ūkyje</w:t>
            </w:r>
            <w:r>
              <w:rPr>
                <w:spacing w:val="40"/>
                <w:sz w:val="24"/>
              </w:rPr>
              <w:t> </w:t>
            </w:r>
            <w:r>
              <w:rPr>
                <w:sz w:val="24"/>
              </w:rPr>
              <w:t>bei</w:t>
            </w:r>
            <w:r>
              <w:rPr>
                <w:spacing w:val="40"/>
                <w:sz w:val="24"/>
              </w:rPr>
              <w:t> </w:t>
            </w:r>
            <w:r>
              <w:rPr>
                <w:sz w:val="24"/>
              </w:rPr>
              <w:t>kaimo vietovėse, taip pat skatinant praktinį jų taikymą</w:t>
            </w:r>
          </w:p>
        </w:tc>
      </w:tr>
    </w:tbl>
    <w:p>
      <w:pPr>
        <w:pStyle w:val="ListParagraph"/>
        <w:numPr>
          <w:ilvl w:val="0"/>
          <w:numId w:val="36"/>
        </w:numPr>
        <w:tabs>
          <w:tab w:pos="405" w:val="left" w:leader="none"/>
        </w:tabs>
        <w:spacing w:line="240" w:lineRule="auto" w:before="165" w:after="0"/>
        <w:ind w:left="162" w:right="545" w:firstLine="0"/>
        <w:jc w:val="left"/>
        <w:rPr>
          <w:b/>
          <w:sz w:val="24"/>
        </w:rPr>
      </w:pPr>
      <w:r>
        <w:rPr>
          <w:b/>
          <w:sz w:val="24"/>
        </w:rPr>
        <w:t>Priemonės</w:t>
      </w:r>
      <w:r>
        <w:rPr>
          <w:b/>
          <w:spacing w:val="-13"/>
          <w:sz w:val="24"/>
        </w:rPr>
        <w:t> </w:t>
      </w:r>
      <w:r>
        <w:rPr>
          <w:b/>
          <w:sz w:val="24"/>
        </w:rPr>
        <w:t>sąsajos</w:t>
      </w:r>
      <w:r>
        <w:rPr>
          <w:b/>
          <w:spacing w:val="-13"/>
          <w:sz w:val="24"/>
        </w:rPr>
        <w:t> </w:t>
      </w:r>
      <w:r>
        <w:rPr>
          <w:b/>
          <w:sz w:val="24"/>
        </w:rPr>
        <w:t>su</w:t>
      </w:r>
      <w:r>
        <w:rPr>
          <w:b/>
          <w:spacing w:val="-12"/>
          <w:sz w:val="24"/>
        </w:rPr>
        <w:t> </w:t>
      </w:r>
      <w:r>
        <w:rPr>
          <w:b/>
          <w:sz w:val="24"/>
        </w:rPr>
        <w:t>nacionaliniais</w:t>
      </w:r>
      <w:r>
        <w:rPr>
          <w:b/>
          <w:spacing w:val="-10"/>
          <w:sz w:val="24"/>
        </w:rPr>
        <w:t> </w:t>
      </w:r>
      <w:r>
        <w:rPr>
          <w:b/>
          <w:sz w:val="24"/>
        </w:rPr>
        <w:t>2023–2027</w:t>
      </w:r>
      <w:r>
        <w:rPr>
          <w:b/>
          <w:spacing w:val="-14"/>
          <w:sz w:val="24"/>
        </w:rPr>
        <w:t> </w:t>
      </w:r>
      <w:r>
        <w:rPr>
          <w:b/>
          <w:sz w:val="24"/>
        </w:rPr>
        <w:t>m.</w:t>
      </w:r>
      <w:r>
        <w:rPr>
          <w:b/>
          <w:spacing w:val="-12"/>
          <w:sz w:val="24"/>
        </w:rPr>
        <w:t> </w:t>
      </w:r>
      <w:r>
        <w:rPr>
          <w:b/>
          <w:sz w:val="24"/>
        </w:rPr>
        <w:t>Lietuvos</w:t>
      </w:r>
      <w:r>
        <w:rPr>
          <w:b/>
          <w:spacing w:val="-12"/>
          <w:sz w:val="24"/>
        </w:rPr>
        <w:t> </w:t>
      </w:r>
      <w:r>
        <w:rPr>
          <w:b/>
          <w:sz w:val="24"/>
        </w:rPr>
        <w:t>ŽŪKP</w:t>
      </w:r>
      <w:r>
        <w:rPr>
          <w:b/>
          <w:spacing w:val="-14"/>
          <w:sz w:val="24"/>
        </w:rPr>
        <w:t> </w:t>
      </w:r>
      <w:r>
        <w:rPr>
          <w:b/>
          <w:sz w:val="24"/>
        </w:rPr>
        <w:t>strateginio</w:t>
      </w:r>
      <w:r>
        <w:rPr>
          <w:b/>
          <w:spacing w:val="-10"/>
          <w:sz w:val="24"/>
        </w:rPr>
        <w:t> </w:t>
      </w:r>
      <w:r>
        <w:rPr>
          <w:b/>
          <w:sz w:val="24"/>
        </w:rPr>
        <w:t>plano nacionaliniais poreikiais</w:t>
      </w:r>
    </w:p>
    <w:p>
      <w:pPr>
        <w:pStyle w:val="BodyText"/>
        <w:ind w:left="162"/>
        <w:rPr>
          <w:sz w:val="20"/>
        </w:rPr>
      </w:pPr>
      <w:r>
        <w:rPr>
          <w:sz w:val="20"/>
        </w:rPr>
        <w:pict>
          <v:group style="width:467.75pt;height:189.3pt;mso-position-horizontal-relative:char;mso-position-vertical-relative:line" id="docshapegroup550" coordorigin="0,0" coordsize="9355,3786">
            <v:shape style="position:absolute;left:0;top:0;width:9355;height:3786" id="docshape551" coordorigin="0,0" coordsize="9355,3786" path="m10,10l0,10,0,3776,10,3776,10,10xm9355,3776l9345,3776,9345,3776,10,3776,0,3776,0,3785,10,3785,9345,3785,9345,3785,9355,3785,9355,3776xm9355,10l9345,10,9345,3776,9355,3776,9355,10xm9355,0l9345,0,9345,0,10,0,0,0,0,10,10,10,9345,10,9345,10,9355,10,9355,0xe" filled="true" fillcolor="#000000" stroked="false">
              <v:path arrowok="t"/>
              <v:fill type="solid"/>
            </v:shape>
            <v:shape style="position:absolute;left:112;top:11;width:9144;height:563" type="#_x0000_t202" id="docshape552" filled="false" stroked="false">
              <v:textbox inset="0,0,0,0">
                <w:txbxContent>
                  <w:p>
                    <w:pPr>
                      <w:spacing w:line="281" w:lineRule="exact" w:before="0"/>
                      <w:ind w:left="0" w:right="0" w:firstLine="0"/>
                      <w:jc w:val="left"/>
                      <w:rPr>
                        <w:sz w:val="24"/>
                      </w:rPr>
                    </w:pPr>
                    <w:r>
                      <w:rPr>
                        <w:sz w:val="24"/>
                      </w:rPr>
                      <w:t>Priemonė</w:t>
                    </w:r>
                    <w:r>
                      <w:rPr>
                        <w:spacing w:val="54"/>
                        <w:sz w:val="24"/>
                      </w:rPr>
                      <w:t> </w:t>
                    </w:r>
                    <w:r>
                      <w:rPr>
                        <w:sz w:val="24"/>
                      </w:rPr>
                      <w:t>susijusi</w:t>
                    </w:r>
                    <w:r>
                      <w:rPr>
                        <w:spacing w:val="56"/>
                        <w:sz w:val="24"/>
                      </w:rPr>
                      <w:t> </w:t>
                    </w:r>
                    <w:r>
                      <w:rPr>
                        <w:sz w:val="24"/>
                      </w:rPr>
                      <w:t>su</w:t>
                    </w:r>
                    <w:r>
                      <w:rPr>
                        <w:spacing w:val="55"/>
                        <w:sz w:val="24"/>
                      </w:rPr>
                      <w:t> </w:t>
                    </w:r>
                    <w:r>
                      <w:rPr>
                        <w:sz w:val="24"/>
                      </w:rPr>
                      <w:t>šiais</w:t>
                    </w:r>
                    <w:r>
                      <w:rPr>
                        <w:spacing w:val="57"/>
                        <w:sz w:val="24"/>
                      </w:rPr>
                      <w:t> </w:t>
                    </w:r>
                    <w:r>
                      <w:rPr>
                        <w:sz w:val="24"/>
                      </w:rPr>
                      <w:t>Lietuvos</w:t>
                    </w:r>
                    <w:r>
                      <w:rPr>
                        <w:spacing w:val="55"/>
                        <w:sz w:val="24"/>
                      </w:rPr>
                      <w:t> </w:t>
                    </w:r>
                    <w:r>
                      <w:rPr>
                        <w:sz w:val="24"/>
                      </w:rPr>
                      <w:t>žemės</w:t>
                    </w:r>
                    <w:r>
                      <w:rPr>
                        <w:spacing w:val="57"/>
                        <w:sz w:val="24"/>
                      </w:rPr>
                      <w:t> </w:t>
                    </w:r>
                    <w:r>
                      <w:rPr>
                        <w:sz w:val="24"/>
                      </w:rPr>
                      <w:t>ūkio</w:t>
                    </w:r>
                    <w:r>
                      <w:rPr>
                        <w:spacing w:val="56"/>
                        <w:sz w:val="24"/>
                      </w:rPr>
                      <w:t> </w:t>
                    </w:r>
                    <w:r>
                      <w:rPr>
                        <w:sz w:val="24"/>
                      </w:rPr>
                      <w:t>ir</w:t>
                    </w:r>
                    <w:r>
                      <w:rPr>
                        <w:spacing w:val="56"/>
                        <w:sz w:val="24"/>
                      </w:rPr>
                      <w:t> </w:t>
                    </w:r>
                    <w:r>
                      <w:rPr>
                        <w:sz w:val="24"/>
                      </w:rPr>
                      <w:t>kaimo</w:t>
                    </w:r>
                    <w:r>
                      <w:rPr>
                        <w:spacing w:val="55"/>
                        <w:sz w:val="24"/>
                      </w:rPr>
                      <w:t> </w:t>
                    </w:r>
                    <w:r>
                      <w:rPr>
                        <w:sz w:val="24"/>
                      </w:rPr>
                      <w:t>plėtros</w:t>
                    </w:r>
                    <w:r>
                      <w:rPr>
                        <w:spacing w:val="56"/>
                        <w:sz w:val="24"/>
                      </w:rPr>
                      <w:t> </w:t>
                    </w:r>
                    <w:r>
                      <w:rPr>
                        <w:sz w:val="24"/>
                      </w:rPr>
                      <w:t>situacijos</w:t>
                    </w:r>
                    <w:r>
                      <w:rPr>
                        <w:spacing w:val="56"/>
                        <w:sz w:val="24"/>
                      </w:rPr>
                      <w:t> </w:t>
                    </w:r>
                    <w:r>
                      <w:rPr>
                        <w:spacing w:val="-2"/>
                        <w:sz w:val="24"/>
                      </w:rPr>
                      <w:t>analizėje,</w:t>
                    </w:r>
                  </w:p>
                  <w:p>
                    <w:pPr>
                      <w:spacing w:line="281" w:lineRule="exact" w:before="0"/>
                      <w:ind w:left="0" w:right="0" w:firstLine="0"/>
                      <w:jc w:val="left"/>
                      <w:rPr>
                        <w:sz w:val="24"/>
                      </w:rPr>
                    </w:pPr>
                    <w:r>
                      <w:rPr>
                        <w:sz w:val="24"/>
                      </w:rPr>
                      <w:t>rengiant</w:t>
                    </w:r>
                    <w:r>
                      <w:rPr>
                        <w:spacing w:val="-3"/>
                        <w:sz w:val="24"/>
                      </w:rPr>
                      <w:t> </w:t>
                    </w:r>
                    <w:r>
                      <w:rPr>
                        <w:sz w:val="24"/>
                      </w:rPr>
                      <w:t>2023–2027</w:t>
                    </w:r>
                    <w:r>
                      <w:rPr>
                        <w:spacing w:val="-4"/>
                        <w:sz w:val="24"/>
                      </w:rPr>
                      <w:t> </w:t>
                    </w:r>
                    <w:r>
                      <w:rPr>
                        <w:sz w:val="24"/>
                      </w:rPr>
                      <w:t>m.</w:t>
                    </w:r>
                    <w:r>
                      <w:rPr>
                        <w:spacing w:val="-3"/>
                        <w:sz w:val="24"/>
                      </w:rPr>
                      <w:t> </w:t>
                    </w:r>
                    <w:r>
                      <w:rPr>
                        <w:sz w:val="24"/>
                      </w:rPr>
                      <w:t>ŽŪKP</w:t>
                    </w:r>
                    <w:r>
                      <w:rPr>
                        <w:spacing w:val="-2"/>
                        <w:sz w:val="24"/>
                      </w:rPr>
                      <w:t> </w:t>
                    </w:r>
                    <w:r>
                      <w:rPr>
                        <w:sz w:val="24"/>
                      </w:rPr>
                      <w:t>strateginį</w:t>
                    </w:r>
                    <w:r>
                      <w:rPr>
                        <w:spacing w:val="-5"/>
                        <w:sz w:val="24"/>
                      </w:rPr>
                      <w:t> </w:t>
                    </w:r>
                    <w:r>
                      <w:rPr>
                        <w:sz w:val="24"/>
                      </w:rPr>
                      <w:t>planą,</w:t>
                    </w:r>
                    <w:r>
                      <w:rPr>
                        <w:spacing w:val="-5"/>
                        <w:sz w:val="24"/>
                      </w:rPr>
                      <w:t> </w:t>
                    </w:r>
                    <w:r>
                      <w:rPr>
                        <w:sz w:val="24"/>
                      </w:rPr>
                      <w:t>nustatytais</w:t>
                    </w:r>
                    <w:r>
                      <w:rPr>
                        <w:spacing w:val="-2"/>
                        <w:sz w:val="24"/>
                      </w:rPr>
                      <w:t> poreikiais:</w:t>
                    </w:r>
                  </w:p>
                </w:txbxContent>
              </v:textbox>
              <w10:wrap type="none"/>
            </v:shape>
            <v:shape style="position:absolute;left:472;top:575;width:131;height:587" type="#_x0000_t202" id="docshape553" filled="false" stroked="false">
              <v:textbox inset="0,0,0,0">
                <w:txbxContent>
                  <w:p>
                    <w:pPr>
                      <w:spacing w:line="293" w:lineRule="exact" w:before="0"/>
                      <w:ind w:left="0" w:right="0" w:firstLine="0"/>
                      <w:jc w:val="left"/>
                      <w:rPr>
                        <w:rFonts w:ascii="Symbol" w:hAnsi="Symbol"/>
                        <w:sz w:val="24"/>
                      </w:rPr>
                    </w:pPr>
                    <w:r>
                      <w:rPr>
                        <w:rFonts w:ascii="Symbol" w:hAnsi="Symbol"/>
                        <w:sz w:val="24"/>
                      </w:rPr>
                      <w:t></w:t>
                    </w:r>
                  </w:p>
                  <w:p>
                    <w:pPr>
                      <w:spacing w:line="293" w:lineRule="exact" w:before="0"/>
                      <w:ind w:left="0" w:right="0" w:firstLine="0"/>
                      <w:jc w:val="left"/>
                      <w:rPr>
                        <w:rFonts w:ascii="Symbol" w:hAnsi="Symbol"/>
                        <w:sz w:val="24"/>
                      </w:rPr>
                    </w:pPr>
                    <w:r>
                      <w:rPr>
                        <w:rFonts w:ascii="Symbol" w:hAnsi="Symbol"/>
                        <w:sz w:val="24"/>
                      </w:rPr>
                      <w:t></w:t>
                    </w:r>
                  </w:p>
                </w:txbxContent>
              </v:textbox>
              <w10:wrap type="none"/>
            </v:shape>
            <v:shape style="position:absolute;left:849;top:588;width:6728;height:282" type="#_x0000_t202" id="docshape554" filled="false" stroked="false">
              <v:textbox inset="0,0,0,0">
                <w:txbxContent>
                  <w:p>
                    <w:pPr>
                      <w:spacing w:before="0"/>
                      <w:ind w:left="0" w:right="0" w:firstLine="0"/>
                      <w:jc w:val="left"/>
                      <w:rPr>
                        <w:sz w:val="24"/>
                      </w:rPr>
                    </w:pPr>
                    <w:r>
                      <w:rPr>
                        <w:sz w:val="24"/>
                      </w:rPr>
                      <w:t>remti</w:t>
                    </w:r>
                    <w:r>
                      <w:rPr>
                        <w:spacing w:val="-5"/>
                        <w:sz w:val="24"/>
                      </w:rPr>
                      <w:t> </w:t>
                    </w:r>
                    <w:r>
                      <w:rPr>
                        <w:sz w:val="24"/>
                      </w:rPr>
                      <w:t>kaimo</w:t>
                    </w:r>
                    <w:r>
                      <w:rPr>
                        <w:spacing w:val="-3"/>
                        <w:sz w:val="24"/>
                      </w:rPr>
                      <w:t> </w:t>
                    </w:r>
                    <w:r>
                      <w:rPr>
                        <w:sz w:val="24"/>
                      </w:rPr>
                      <w:t>gyventojų</w:t>
                    </w:r>
                    <w:r>
                      <w:rPr>
                        <w:spacing w:val="-4"/>
                        <w:sz w:val="24"/>
                      </w:rPr>
                      <w:t> </w:t>
                    </w:r>
                    <w:r>
                      <w:rPr>
                        <w:sz w:val="24"/>
                      </w:rPr>
                      <w:t>ir</w:t>
                    </w:r>
                    <w:r>
                      <w:rPr>
                        <w:spacing w:val="-3"/>
                        <w:sz w:val="24"/>
                      </w:rPr>
                      <w:t> </w:t>
                    </w:r>
                    <w:r>
                      <w:rPr>
                        <w:sz w:val="24"/>
                      </w:rPr>
                      <w:t>kaimo</w:t>
                    </w:r>
                    <w:r>
                      <w:rPr>
                        <w:spacing w:val="-4"/>
                        <w:sz w:val="24"/>
                      </w:rPr>
                      <w:t> </w:t>
                    </w:r>
                    <w:r>
                      <w:rPr>
                        <w:sz w:val="24"/>
                      </w:rPr>
                      <w:t>bendruomenių</w:t>
                    </w:r>
                    <w:r>
                      <w:rPr>
                        <w:spacing w:val="-1"/>
                        <w:sz w:val="24"/>
                      </w:rPr>
                      <w:t> </w:t>
                    </w:r>
                    <w:r>
                      <w:rPr>
                        <w:sz w:val="24"/>
                      </w:rPr>
                      <w:t>verslo</w:t>
                    </w:r>
                    <w:r>
                      <w:rPr>
                        <w:spacing w:val="-2"/>
                        <w:sz w:val="24"/>
                      </w:rPr>
                      <w:t> iniciatyvas;</w:t>
                    </w:r>
                  </w:p>
                </w:txbxContent>
              </v:textbox>
              <w10:wrap type="none"/>
            </v:shape>
            <v:shape style="position:absolute;left:472;top:881;width:8788;height:563" type="#_x0000_t202" id="docshape555" filled="false" stroked="false">
              <v:textbox inset="0,0,0,0">
                <w:txbxContent>
                  <w:p>
                    <w:pPr>
                      <w:spacing w:before="0"/>
                      <w:ind w:left="0" w:right="0" w:firstLine="376"/>
                      <w:jc w:val="left"/>
                      <w:rPr>
                        <w:sz w:val="24"/>
                      </w:rPr>
                    </w:pPr>
                    <w:r>
                      <w:rPr>
                        <w:sz w:val="24"/>
                      </w:rPr>
                      <w:t>užtikrinti bendruomenių inicijuotos vietos plėtros tęstinumą, sprendžiant kaimo gyventojų užimtumo ir socialinės įtraukties iššūkius;</w:t>
                    </w:r>
                  </w:p>
                </w:txbxContent>
              </v:textbox>
              <w10:wrap type="none"/>
            </v:shape>
            <v:shape style="position:absolute;left:472;top:1444;width:8787;height:2333" type="#_x0000_t202" id="docshape556" filled="false" stroked="false">
              <v:textbox inset="0,0,0,0">
                <w:txbxContent>
                  <w:p>
                    <w:pPr>
                      <w:numPr>
                        <w:ilvl w:val="0"/>
                        <w:numId w:val="39"/>
                      </w:numPr>
                      <w:tabs>
                        <w:tab w:pos="376" w:val="left" w:leader="none"/>
                        <w:tab w:pos="377" w:val="left" w:leader="none"/>
                      </w:tabs>
                      <w:spacing w:line="294" w:lineRule="exact" w:before="0"/>
                      <w:ind w:left="376" w:right="0" w:hanging="377"/>
                      <w:jc w:val="left"/>
                      <w:rPr>
                        <w:sz w:val="24"/>
                      </w:rPr>
                    </w:pPr>
                    <w:r>
                      <w:rPr>
                        <w:sz w:val="24"/>
                      </w:rPr>
                      <w:t>užtikrinti,</w:t>
                    </w:r>
                    <w:r>
                      <w:rPr>
                        <w:spacing w:val="58"/>
                        <w:sz w:val="24"/>
                      </w:rPr>
                      <w:t> </w:t>
                    </w:r>
                    <w:r>
                      <w:rPr>
                        <w:sz w:val="24"/>
                      </w:rPr>
                      <w:t>kad</w:t>
                    </w:r>
                    <w:r>
                      <w:rPr>
                        <w:spacing w:val="59"/>
                        <w:sz w:val="24"/>
                      </w:rPr>
                      <w:t> </w:t>
                    </w:r>
                    <w:r>
                      <w:rPr>
                        <w:sz w:val="24"/>
                      </w:rPr>
                      <w:t>kaimo</w:t>
                    </w:r>
                    <w:r>
                      <w:rPr>
                        <w:spacing w:val="59"/>
                        <w:sz w:val="24"/>
                      </w:rPr>
                      <w:t> </w:t>
                    </w:r>
                    <w:r>
                      <w:rPr>
                        <w:sz w:val="24"/>
                      </w:rPr>
                      <w:t>gyventojų</w:t>
                    </w:r>
                    <w:r>
                      <w:rPr>
                        <w:spacing w:val="57"/>
                        <w:sz w:val="24"/>
                      </w:rPr>
                      <w:t> </w:t>
                    </w:r>
                    <w:r>
                      <w:rPr>
                        <w:sz w:val="24"/>
                      </w:rPr>
                      <w:t>gyvenimo</w:t>
                    </w:r>
                    <w:r>
                      <w:rPr>
                        <w:spacing w:val="58"/>
                        <w:sz w:val="24"/>
                      </w:rPr>
                      <w:t> </w:t>
                    </w:r>
                    <w:r>
                      <w:rPr>
                        <w:sz w:val="24"/>
                      </w:rPr>
                      <w:t>sąlygos</w:t>
                    </w:r>
                    <w:r>
                      <w:rPr>
                        <w:spacing w:val="58"/>
                        <w:sz w:val="24"/>
                      </w:rPr>
                      <w:t> </w:t>
                    </w:r>
                    <w:r>
                      <w:rPr>
                        <w:sz w:val="24"/>
                      </w:rPr>
                      <w:t>atitiktų</w:t>
                    </w:r>
                    <w:r>
                      <w:rPr>
                        <w:spacing w:val="58"/>
                        <w:sz w:val="24"/>
                      </w:rPr>
                      <w:t> </w:t>
                    </w:r>
                    <w:r>
                      <w:rPr>
                        <w:sz w:val="24"/>
                      </w:rPr>
                      <w:t>aplinkos,</w:t>
                    </w:r>
                    <w:r>
                      <w:rPr>
                        <w:spacing w:val="59"/>
                        <w:sz w:val="24"/>
                      </w:rPr>
                      <w:t> </w:t>
                    </w:r>
                    <w:r>
                      <w:rPr>
                        <w:sz w:val="24"/>
                      </w:rPr>
                      <w:t>saugos</w:t>
                    </w:r>
                    <w:r>
                      <w:rPr>
                        <w:spacing w:val="58"/>
                        <w:sz w:val="24"/>
                      </w:rPr>
                      <w:t> </w:t>
                    </w:r>
                    <w:r>
                      <w:rPr>
                        <w:spacing w:val="-5"/>
                        <w:sz w:val="24"/>
                      </w:rPr>
                      <w:t>ir</w:t>
                    </w:r>
                  </w:p>
                  <w:p>
                    <w:pPr>
                      <w:spacing w:line="281" w:lineRule="exact" w:before="0"/>
                      <w:ind w:left="0" w:right="0" w:firstLine="0"/>
                      <w:jc w:val="left"/>
                      <w:rPr>
                        <w:sz w:val="24"/>
                      </w:rPr>
                    </w:pPr>
                    <w:r>
                      <w:rPr>
                        <w:sz w:val="24"/>
                      </w:rPr>
                      <w:t>sveikatos</w:t>
                    </w:r>
                    <w:r>
                      <w:rPr>
                        <w:spacing w:val="-4"/>
                        <w:sz w:val="24"/>
                      </w:rPr>
                      <w:t> </w:t>
                    </w:r>
                    <w:r>
                      <w:rPr>
                        <w:spacing w:val="-2"/>
                        <w:sz w:val="24"/>
                      </w:rPr>
                      <w:t>reikalavimus;</w:t>
                    </w:r>
                  </w:p>
                  <w:p>
                    <w:pPr>
                      <w:numPr>
                        <w:ilvl w:val="0"/>
                        <w:numId w:val="39"/>
                      </w:numPr>
                      <w:tabs>
                        <w:tab w:pos="376" w:val="left" w:leader="none"/>
                        <w:tab w:pos="377" w:val="left" w:leader="none"/>
                      </w:tabs>
                      <w:spacing w:before="0"/>
                      <w:ind w:left="0" w:right="18" w:firstLine="0"/>
                      <w:jc w:val="left"/>
                      <w:rPr>
                        <w:sz w:val="24"/>
                      </w:rPr>
                    </w:pPr>
                    <w:r>
                      <w:rPr>
                        <w:sz w:val="24"/>
                      </w:rPr>
                      <w:t>gerinti</w:t>
                    </w:r>
                    <w:r>
                      <w:rPr>
                        <w:spacing w:val="40"/>
                        <w:sz w:val="24"/>
                      </w:rPr>
                      <w:t> </w:t>
                    </w:r>
                    <w:r>
                      <w:rPr>
                        <w:sz w:val="24"/>
                      </w:rPr>
                      <w:t>kaimo</w:t>
                    </w:r>
                    <w:r>
                      <w:rPr>
                        <w:spacing w:val="40"/>
                        <w:sz w:val="24"/>
                      </w:rPr>
                      <w:t> </w:t>
                    </w:r>
                    <w:r>
                      <w:rPr>
                        <w:sz w:val="24"/>
                      </w:rPr>
                      <w:t>vietovių</w:t>
                    </w:r>
                    <w:r>
                      <w:rPr>
                        <w:spacing w:val="40"/>
                        <w:sz w:val="24"/>
                      </w:rPr>
                      <w:t> </w:t>
                    </w:r>
                    <w:r>
                      <w:rPr>
                        <w:sz w:val="24"/>
                      </w:rPr>
                      <w:t>pasiekiamumą</w:t>
                    </w:r>
                    <w:r>
                      <w:rPr>
                        <w:spacing w:val="40"/>
                        <w:sz w:val="24"/>
                      </w:rPr>
                      <w:t> </w:t>
                    </w:r>
                    <w:r>
                      <w:rPr>
                        <w:sz w:val="24"/>
                      </w:rPr>
                      <w:t>užtikrinančią</w:t>
                    </w:r>
                    <w:r>
                      <w:rPr>
                        <w:spacing w:val="40"/>
                        <w:sz w:val="24"/>
                      </w:rPr>
                      <w:t> </w:t>
                    </w:r>
                    <w:r>
                      <w:rPr>
                        <w:sz w:val="24"/>
                      </w:rPr>
                      <w:t>susisiekimo</w:t>
                    </w:r>
                    <w:r>
                      <w:rPr>
                        <w:spacing w:val="40"/>
                        <w:sz w:val="24"/>
                      </w:rPr>
                      <w:t> </w:t>
                    </w:r>
                    <w:r>
                      <w:rPr>
                        <w:sz w:val="24"/>
                      </w:rPr>
                      <w:t>infrastruktūrą, spartinti viešųjų paslaugų perkėlimą į elektroninę erdvę;</w:t>
                    </w:r>
                  </w:p>
                  <w:p>
                    <w:pPr>
                      <w:numPr>
                        <w:ilvl w:val="0"/>
                        <w:numId w:val="39"/>
                      </w:numPr>
                      <w:tabs>
                        <w:tab w:pos="376" w:val="left" w:leader="none"/>
                        <w:tab w:pos="377" w:val="left" w:leader="none"/>
                      </w:tabs>
                      <w:spacing w:before="0"/>
                      <w:ind w:left="376" w:right="0" w:hanging="377"/>
                      <w:jc w:val="left"/>
                      <w:rPr>
                        <w:sz w:val="24"/>
                      </w:rPr>
                    </w:pPr>
                    <w:r>
                      <w:rPr>
                        <w:sz w:val="24"/>
                      </w:rPr>
                      <w:t>skatinti</w:t>
                    </w:r>
                    <w:r>
                      <w:rPr>
                        <w:spacing w:val="-3"/>
                        <w:sz w:val="24"/>
                      </w:rPr>
                      <w:t> </w:t>
                    </w:r>
                    <w:r>
                      <w:rPr>
                        <w:sz w:val="24"/>
                      </w:rPr>
                      <w:t>bioekonomikos</w:t>
                    </w:r>
                    <w:r>
                      <w:rPr>
                        <w:spacing w:val="-2"/>
                        <w:sz w:val="24"/>
                      </w:rPr>
                      <w:t> verslus;</w:t>
                    </w:r>
                  </w:p>
                  <w:p>
                    <w:pPr>
                      <w:numPr>
                        <w:ilvl w:val="0"/>
                        <w:numId w:val="39"/>
                      </w:numPr>
                      <w:tabs>
                        <w:tab w:pos="376" w:val="left" w:leader="none"/>
                        <w:tab w:pos="377" w:val="left" w:leader="none"/>
                      </w:tabs>
                      <w:spacing w:before="1"/>
                      <w:ind w:left="376" w:right="0" w:hanging="377"/>
                      <w:jc w:val="left"/>
                      <w:rPr>
                        <w:sz w:val="24"/>
                      </w:rPr>
                    </w:pPr>
                    <w:r>
                      <w:rPr>
                        <w:sz w:val="24"/>
                      </w:rPr>
                      <w:t>skatinti</w:t>
                    </w:r>
                    <w:r>
                      <w:rPr>
                        <w:spacing w:val="-4"/>
                        <w:sz w:val="24"/>
                      </w:rPr>
                      <w:t> </w:t>
                    </w:r>
                    <w:r>
                      <w:rPr>
                        <w:sz w:val="24"/>
                      </w:rPr>
                      <w:t>verslų</w:t>
                    </w:r>
                    <w:r>
                      <w:rPr>
                        <w:spacing w:val="-4"/>
                        <w:sz w:val="24"/>
                      </w:rPr>
                      <w:t> </w:t>
                    </w:r>
                    <w:r>
                      <w:rPr>
                        <w:sz w:val="24"/>
                      </w:rPr>
                      <w:t>kūrimąsi </w:t>
                    </w:r>
                    <w:r>
                      <w:rPr>
                        <w:spacing w:val="-2"/>
                        <w:sz w:val="24"/>
                      </w:rPr>
                      <w:t>kaime;</w:t>
                    </w:r>
                  </w:p>
                  <w:p>
                    <w:pPr>
                      <w:numPr>
                        <w:ilvl w:val="0"/>
                        <w:numId w:val="39"/>
                      </w:numPr>
                      <w:tabs>
                        <w:tab w:pos="376" w:val="left" w:leader="none"/>
                        <w:tab w:pos="377" w:val="left" w:leader="none"/>
                      </w:tabs>
                      <w:spacing w:before="0"/>
                      <w:ind w:left="376" w:right="0" w:hanging="377"/>
                      <w:jc w:val="left"/>
                      <w:rPr>
                        <w:sz w:val="24"/>
                      </w:rPr>
                    </w:pPr>
                    <w:r>
                      <w:rPr>
                        <w:sz w:val="24"/>
                      </w:rPr>
                      <w:t>skatinti</w:t>
                    </w:r>
                    <w:r>
                      <w:rPr>
                        <w:spacing w:val="-5"/>
                        <w:sz w:val="24"/>
                      </w:rPr>
                      <w:t> </w:t>
                    </w:r>
                    <w:r>
                      <w:rPr>
                        <w:sz w:val="24"/>
                      </w:rPr>
                      <w:t>ne</w:t>
                    </w:r>
                    <w:r>
                      <w:rPr>
                        <w:spacing w:val="-2"/>
                        <w:sz w:val="24"/>
                      </w:rPr>
                      <w:t> </w:t>
                    </w:r>
                    <w:r>
                      <w:rPr>
                        <w:sz w:val="24"/>
                      </w:rPr>
                      <w:t>žemės</w:t>
                    </w:r>
                    <w:r>
                      <w:rPr>
                        <w:spacing w:val="-3"/>
                        <w:sz w:val="24"/>
                      </w:rPr>
                      <w:t> </w:t>
                    </w:r>
                    <w:r>
                      <w:rPr>
                        <w:sz w:val="24"/>
                      </w:rPr>
                      <w:t>ūkio</w:t>
                    </w:r>
                    <w:r>
                      <w:rPr>
                        <w:spacing w:val="-2"/>
                        <w:sz w:val="24"/>
                      </w:rPr>
                      <w:t> </w:t>
                    </w:r>
                    <w:r>
                      <w:rPr>
                        <w:sz w:val="24"/>
                      </w:rPr>
                      <w:t>verslų</w:t>
                    </w:r>
                    <w:r>
                      <w:rPr>
                        <w:spacing w:val="-3"/>
                        <w:sz w:val="24"/>
                      </w:rPr>
                      <w:t> </w:t>
                    </w:r>
                    <w:r>
                      <w:rPr>
                        <w:sz w:val="24"/>
                      </w:rPr>
                      <w:t>kūrimąsi</w:t>
                    </w:r>
                    <w:r>
                      <w:rPr>
                        <w:spacing w:val="-2"/>
                        <w:sz w:val="24"/>
                      </w:rPr>
                      <w:t> kaime;</w:t>
                    </w:r>
                  </w:p>
                  <w:p>
                    <w:pPr>
                      <w:numPr>
                        <w:ilvl w:val="0"/>
                        <w:numId w:val="39"/>
                      </w:numPr>
                      <w:tabs>
                        <w:tab w:pos="376" w:val="left" w:leader="none"/>
                        <w:tab w:pos="377" w:val="left" w:leader="none"/>
                      </w:tabs>
                      <w:spacing w:before="1"/>
                      <w:ind w:left="376" w:right="0" w:hanging="377"/>
                      <w:jc w:val="left"/>
                      <w:rPr>
                        <w:sz w:val="24"/>
                      </w:rPr>
                    </w:pPr>
                    <w:r>
                      <w:rPr>
                        <w:sz w:val="24"/>
                      </w:rPr>
                      <w:t>skatinti</w:t>
                    </w:r>
                    <w:r>
                      <w:rPr>
                        <w:spacing w:val="-4"/>
                        <w:sz w:val="24"/>
                      </w:rPr>
                      <w:t> </w:t>
                    </w:r>
                    <w:r>
                      <w:rPr>
                        <w:sz w:val="24"/>
                      </w:rPr>
                      <w:t>pažangių</w:t>
                    </w:r>
                    <w:r>
                      <w:rPr>
                        <w:spacing w:val="-2"/>
                        <w:sz w:val="24"/>
                      </w:rPr>
                      <w:t> </w:t>
                    </w:r>
                    <w:r>
                      <w:rPr>
                        <w:sz w:val="24"/>
                      </w:rPr>
                      <w:t>kaimų</w:t>
                    </w:r>
                    <w:r>
                      <w:rPr>
                        <w:spacing w:val="-5"/>
                        <w:sz w:val="24"/>
                      </w:rPr>
                      <w:t> </w:t>
                    </w:r>
                    <w:r>
                      <w:rPr>
                        <w:spacing w:val="-2"/>
                        <w:sz w:val="24"/>
                      </w:rPr>
                      <w:t>kūrimąsi.</w:t>
                    </w:r>
                  </w:p>
                </w:txbxContent>
              </v:textbox>
              <w10:wrap type="none"/>
            </v:shape>
          </v:group>
        </w:pict>
      </w:r>
      <w:r>
        <w:rPr>
          <w:sz w:val="20"/>
        </w:rPr>
      </w:r>
    </w:p>
    <w:p>
      <w:pPr>
        <w:spacing w:after="0"/>
        <w:rPr>
          <w:sz w:val="20"/>
        </w:rPr>
        <w:sectPr>
          <w:pgSz w:w="11910" w:h="16840"/>
          <w:pgMar w:header="0" w:footer="590" w:top="1040" w:bottom="780" w:left="1540" w:right="300"/>
        </w:sectPr>
      </w:pPr>
    </w:p>
    <w:p>
      <w:pPr>
        <w:pStyle w:val="ListParagraph"/>
        <w:numPr>
          <w:ilvl w:val="0"/>
          <w:numId w:val="36"/>
        </w:numPr>
        <w:tabs>
          <w:tab w:pos="412" w:val="left" w:leader="none"/>
        </w:tabs>
        <w:spacing w:line="240" w:lineRule="auto" w:before="74" w:after="2"/>
        <w:ind w:left="411" w:right="0" w:hanging="250"/>
        <w:jc w:val="left"/>
        <w:rPr>
          <w:b/>
          <w:sz w:val="24"/>
        </w:rPr>
      </w:pPr>
      <w:r>
        <w:rPr>
          <w:b/>
          <w:sz w:val="24"/>
        </w:rPr>
        <w:t>Priemonės</w:t>
      </w:r>
      <w:r>
        <w:rPr>
          <w:b/>
          <w:spacing w:val="-5"/>
          <w:sz w:val="24"/>
        </w:rPr>
        <w:t> </w:t>
      </w:r>
      <w:r>
        <w:rPr>
          <w:b/>
          <w:sz w:val="24"/>
        </w:rPr>
        <w:t>rezultato</w:t>
      </w:r>
      <w:r>
        <w:rPr>
          <w:b/>
          <w:spacing w:val="-6"/>
          <w:sz w:val="24"/>
        </w:rPr>
        <w:t> </w:t>
      </w:r>
      <w:r>
        <w:rPr>
          <w:b/>
          <w:sz w:val="24"/>
        </w:rPr>
        <w:t>rodikliai</w:t>
      </w:r>
      <w:r>
        <w:rPr>
          <w:b/>
          <w:spacing w:val="-6"/>
          <w:sz w:val="24"/>
        </w:rPr>
        <w:t> </w:t>
      </w:r>
      <w:r>
        <w:rPr>
          <w:b/>
          <w:sz w:val="24"/>
        </w:rPr>
        <w:t>pagal</w:t>
      </w:r>
      <w:r>
        <w:rPr>
          <w:b/>
          <w:spacing w:val="-6"/>
          <w:sz w:val="24"/>
        </w:rPr>
        <w:t> </w:t>
      </w:r>
      <w:r>
        <w:rPr>
          <w:b/>
          <w:sz w:val="24"/>
        </w:rPr>
        <w:t>intervencijos</w:t>
      </w:r>
      <w:r>
        <w:rPr>
          <w:b/>
          <w:spacing w:val="-5"/>
          <w:sz w:val="24"/>
        </w:rPr>
        <w:t> </w:t>
      </w:r>
      <w:r>
        <w:rPr>
          <w:b/>
          <w:spacing w:val="-2"/>
          <w:sz w:val="24"/>
        </w:rPr>
        <w:t>sritis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
        <w:gridCol w:w="2250"/>
        <w:gridCol w:w="6516"/>
      </w:tblGrid>
      <w:tr>
        <w:trPr>
          <w:trHeight w:val="3376" w:hRule="atLeast"/>
        </w:trPr>
        <w:tc>
          <w:tcPr>
            <w:tcW w:w="581" w:type="dxa"/>
          </w:tcPr>
          <w:p>
            <w:pPr>
              <w:pStyle w:val="TableParagraph"/>
              <w:ind w:left="94" w:right="87"/>
              <w:jc w:val="center"/>
              <w:rPr>
                <w:sz w:val="24"/>
              </w:rPr>
            </w:pPr>
            <w:r>
              <w:rPr>
                <w:spacing w:val="-4"/>
                <w:sz w:val="24"/>
              </w:rPr>
              <w:t>4.1.</w:t>
            </w:r>
          </w:p>
        </w:tc>
        <w:tc>
          <w:tcPr>
            <w:tcW w:w="2250" w:type="dxa"/>
          </w:tcPr>
          <w:p>
            <w:pPr>
              <w:pStyle w:val="TableParagraph"/>
              <w:spacing w:line="281" w:lineRule="exact"/>
              <w:rPr>
                <w:sz w:val="24"/>
              </w:rPr>
            </w:pPr>
            <w:r>
              <w:rPr>
                <w:sz w:val="24"/>
              </w:rPr>
              <w:t>Sumanus</w:t>
            </w:r>
            <w:r>
              <w:rPr>
                <w:spacing w:val="-6"/>
                <w:sz w:val="24"/>
              </w:rPr>
              <w:t> </w:t>
            </w:r>
            <w:r>
              <w:rPr>
                <w:spacing w:val="-2"/>
                <w:sz w:val="24"/>
              </w:rPr>
              <w:t>vietos</w:t>
            </w:r>
          </w:p>
          <w:p>
            <w:pPr>
              <w:pStyle w:val="TableParagraph"/>
              <w:spacing w:line="281" w:lineRule="exact"/>
              <w:rPr>
                <w:sz w:val="24"/>
              </w:rPr>
            </w:pPr>
            <w:r>
              <w:rPr>
                <w:sz w:val="24"/>
              </w:rPr>
              <w:t>(viešasis)</w:t>
            </w:r>
            <w:r>
              <w:rPr>
                <w:spacing w:val="-2"/>
                <w:sz w:val="24"/>
              </w:rPr>
              <w:t> valdymas</w:t>
            </w:r>
          </w:p>
        </w:tc>
        <w:tc>
          <w:tcPr>
            <w:tcW w:w="6516" w:type="dxa"/>
          </w:tcPr>
          <w:p>
            <w:pPr>
              <w:pStyle w:val="TableParagraph"/>
              <w:ind w:left="106" w:right="103"/>
              <w:jc w:val="both"/>
              <w:rPr>
                <w:b/>
                <w:sz w:val="24"/>
              </w:rPr>
            </w:pPr>
            <w:r>
              <w:rPr>
                <w:b/>
                <w:sz w:val="24"/>
              </w:rPr>
              <w:t>Geresnis vietos (viešasis) valdymas naudojantis skaitmeninėmis paslaugomis/technologijomis.</w:t>
            </w:r>
          </w:p>
          <w:p>
            <w:pPr>
              <w:pStyle w:val="TableParagraph"/>
              <w:ind w:left="106" w:right="97"/>
              <w:jc w:val="both"/>
              <w:rPr>
                <w:sz w:val="24"/>
              </w:rPr>
            </w:pPr>
            <w:r>
              <w:rPr>
                <w:sz w:val="24"/>
              </w:rPr>
              <w:t>Kaimo gyventojų, kuriems pagal Sumanaus kaimo priemonės teikiamą paramą, sudarytos palankesnės sąlygos naudotis naujomis ir patobulintomis skaitmeninėmis viešosiomis paslaugomis, dalis/skaičius.</w:t>
            </w:r>
          </w:p>
          <w:p>
            <w:pPr>
              <w:pStyle w:val="TableParagraph"/>
              <w:ind w:left="106" w:right="97"/>
              <w:jc w:val="both"/>
              <w:rPr>
                <w:sz w:val="24"/>
              </w:rPr>
            </w:pPr>
            <w:r>
              <w:rPr>
                <w:sz w:val="24"/>
              </w:rPr>
              <w:t>Alternatyvus/papildomas rodiklis. Sukurtų ir įsidiegtų sumanių</w:t>
            </w:r>
            <w:r>
              <w:rPr>
                <w:spacing w:val="-14"/>
                <w:sz w:val="24"/>
              </w:rPr>
              <w:t> </w:t>
            </w:r>
            <w:r>
              <w:rPr>
                <w:sz w:val="24"/>
              </w:rPr>
              <w:t>technologinių,</w:t>
            </w:r>
            <w:r>
              <w:rPr>
                <w:spacing w:val="-13"/>
                <w:sz w:val="24"/>
              </w:rPr>
              <w:t> </w:t>
            </w:r>
            <w:r>
              <w:rPr>
                <w:sz w:val="24"/>
              </w:rPr>
              <w:t>techninių,</w:t>
            </w:r>
            <w:r>
              <w:rPr>
                <w:spacing w:val="-13"/>
                <w:sz w:val="24"/>
              </w:rPr>
              <w:t> </w:t>
            </w:r>
            <w:r>
              <w:rPr>
                <w:sz w:val="24"/>
              </w:rPr>
              <w:t>administracinių,</w:t>
            </w:r>
            <w:r>
              <w:rPr>
                <w:spacing w:val="-13"/>
                <w:sz w:val="24"/>
              </w:rPr>
              <w:t> </w:t>
            </w:r>
            <w:r>
              <w:rPr>
                <w:sz w:val="24"/>
              </w:rPr>
              <w:t>vadybinių, socialinių inovacijų skaičius.</w:t>
            </w:r>
          </w:p>
          <w:p>
            <w:pPr>
              <w:pStyle w:val="TableParagraph"/>
              <w:ind w:left="106" w:right="96"/>
              <w:jc w:val="both"/>
              <w:rPr>
                <w:sz w:val="24"/>
              </w:rPr>
            </w:pPr>
            <w:r>
              <w:rPr>
                <w:b/>
                <w:sz w:val="24"/>
              </w:rPr>
              <w:t>Darnaus regioninio vystymosi skatinimas. </w:t>
            </w:r>
            <w:r>
              <w:rPr>
                <w:sz w:val="24"/>
              </w:rPr>
              <w:t>Projektų, prisidedančių</w:t>
            </w:r>
            <w:r>
              <w:rPr>
                <w:spacing w:val="43"/>
                <w:sz w:val="24"/>
              </w:rPr>
              <w:t> </w:t>
            </w:r>
            <w:r>
              <w:rPr>
                <w:sz w:val="24"/>
              </w:rPr>
              <w:t>prie</w:t>
            </w:r>
            <w:r>
              <w:rPr>
                <w:spacing w:val="47"/>
                <w:sz w:val="24"/>
              </w:rPr>
              <w:t> </w:t>
            </w:r>
            <w:r>
              <w:rPr>
                <w:sz w:val="24"/>
              </w:rPr>
              <w:t>regionų</w:t>
            </w:r>
            <w:r>
              <w:rPr>
                <w:spacing w:val="46"/>
                <w:sz w:val="24"/>
              </w:rPr>
              <w:t> </w:t>
            </w:r>
            <w:r>
              <w:rPr>
                <w:sz w:val="24"/>
              </w:rPr>
              <w:t>specializacijos</w:t>
            </w:r>
            <w:r>
              <w:rPr>
                <w:spacing w:val="46"/>
                <w:sz w:val="24"/>
              </w:rPr>
              <w:t> </w:t>
            </w:r>
            <w:r>
              <w:rPr>
                <w:sz w:val="24"/>
              </w:rPr>
              <w:t>strateginių</w:t>
            </w:r>
            <w:r>
              <w:rPr>
                <w:spacing w:val="45"/>
                <w:sz w:val="24"/>
              </w:rPr>
              <w:t> </w:t>
            </w:r>
            <w:r>
              <w:rPr>
                <w:spacing w:val="-2"/>
                <w:sz w:val="24"/>
              </w:rPr>
              <w:t>tikslų</w:t>
            </w:r>
          </w:p>
          <w:p>
            <w:pPr>
              <w:pStyle w:val="TableParagraph"/>
              <w:spacing w:line="261" w:lineRule="exact" w:before="1"/>
              <w:ind w:left="106"/>
              <w:jc w:val="both"/>
              <w:rPr>
                <w:sz w:val="24"/>
              </w:rPr>
            </w:pPr>
            <w:r>
              <w:rPr>
                <w:sz w:val="24"/>
              </w:rPr>
              <w:t>įgyvendinimo,</w:t>
            </w:r>
            <w:r>
              <w:rPr>
                <w:spacing w:val="-5"/>
                <w:sz w:val="24"/>
              </w:rPr>
              <w:t> </w:t>
            </w:r>
            <w:r>
              <w:rPr>
                <w:spacing w:val="-2"/>
                <w:sz w:val="24"/>
              </w:rPr>
              <w:t>dalis.</w:t>
            </w:r>
          </w:p>
        </w:tc>
      </w:tr>
      <w:tr>
        <w:trPr>
          <w:trHeight w:val="1406" w:hRule="atLeast"/>
        </w:trPr>
        <w:tc>
          <w:tcPr>
            <w:tcW w:w="581" w:type="dxa"/>
          </w:tcPr>
          <w:p>
            <w:pPr>
              <w:pStyle w:val="TableParagraph"/>
              <w:spacing w:line="281" w:lineRule="exact"/>
              <w:ind w:left="94" w:right="87"/>
              <w:jc w:val="center"/>
              <w:rPr>
                <w:sz w:val="24"/>
              </w:rPr>
            </w:pPr>
            <w:r>
              <w:rPr>
                <w:spacing w:val="-4"/>
                <w:sz w:val="24"/>
              </w:rPr>
              <w:t>4.2.</w:t>
            </w:r>
          </w:p>
        </w:tc>
        <w:tc>
          <w:tcPr>
            <w:tcW w:w="2250" w:type="dxa"/>
          </w:tcPr>
          <w:p>
            <w:pPr>
              <w:pStyle w:val="TableParagraph"/>
              <w:spacing w:line="281" w:lineRule="exact"/>
              <w:rPr>
                <w:sz w:val="24"/>
              </w:rPr>
            </w:pPr>
            <w:r>
              <w:rPr>
                <w:sz w:val="24"/>
              </w:rPr>
              <w:t>Sumani</w:t>
            </w:r>
            <w:r>
              <w:rPr>
                <w:spacing w:val="-4"/>
                <w:sz w:val="24"/>
              </w:rPr>
              <w:t> </w:t>
            </w:r>
            <w:r>
              <w:rPr>
                <w:spacing w:val="-2"/>
                <w:sz w:val="24"/>
              </w:rPr>
              <w:t>vietos</w:t>
            </w:r>
          </w:p>
          <w:p>
            <w:pPr>
              <w:pStyle w:val="TableParagraph"/>
              <w:rPr>
                <w:sz w:val="24"/>
              </w:rPr>
            </w:pPr>
            <w:r>
              <w:rPr>
                <w:spacing w:val="-2"/>
                <w:sz w:val="24"/>
              </w:rPr>
              <w:t>bendruomenė</w:t>
            </w:r>
          </w:p>
        </w:tc>
        <w:tc>
          <w:tcPr>
            <w:tcW w:w="6516" w:type="dxa"/>
          </w:tcPr>
          <w:p>
            <w:pPr>
              <w:pStyle w:val="TableParagraph"/>
              <w:ind w:left="106" w:right="97"/>
              <w:jc w:val="both"/>
              <w:rPr>
                <w:sz w:val="22"/>
              </w:rPr>
            </w:pPr>
            <w:r>
              <w:rPr>
                <w:b/>
                <w:sz w:val="24"/>
              </w:rPr>
              <w:t>Geresnių</w:t>
            </w:r>
            <w:r>
              <w:rPr>
                <w:b/>
                <w:spacing w:val="-1"/>
                <w:sz w:val="24"/>
              </w:rPr>
              <w:t> </w:t>
            </w:r>
            <w:r>
              <w:rPr>
                <w:b/>
                <w:sz w:val="24"/>
              </w:rPr>
              <w:t>veiklos rezultatų</w:t>
            </w:r>
            <w:r>
              <w:rPr>
                <w:b/>
                <w:spacing w:val="-1"/>
                <w:sz w:val="24"/>
              </w:rPr>
              <w:t> </w:t>
            </w:r>
            <w:r>
              <w:rPr>
                <w:b/>
                <w:sz w:val="24"/>
              </w:rPr>
              <w:t>siekimas</w:t>
            </w:r>
            <w:r>
              <w:rPr>
                <w:b/>
                <w:spacing w:val="-1"/>
                <w:sz w:val="24"/>
              </w:rPr>
              <w:t> </w:t>
            </w:r>
            <w:r>
              <w:rPr>
                <w:b/>
                <w:sz w:val="24"/>
              </w:rPr>
              <w:t>pasitelkiant</w:t>
            </w:r>
            <w:r>
              <w:rPr>
                <w:b/>
                <w:spacing w:val="-1"/>
                <w:sz w:val="24"/>
              </w:rPr>
              <w:t> </w:t>
            </w:r>
            <w:r>
              <w:rPr>
                <w:b/>
                <w:sz w:val="24"/>
              </w:rPr>
              <w:t>žinias</w:t>
            </w:r>
            <w:r>
              <w:rPr>
                <w:b/>
                <w:spacing w:val="-1"/>
                <w:sz w:val="24"/>
              </w:rPr>
              <w:t> </w:t>
            </w:r>
            <w:r>
              <w:rPr>
                <w:b/>
                <w:sz w:val="24"/>
              </w:rPr>
              <w:t>ir inovacijas. </w:t>
            </w:r>
            <w:r>
              <w:rPr>
                <w:sz w:val="24"/>
              </w:rPr>
              <w:t>Asmenų, gavusių paramą pagal Sumanaus kaimo priemonę</w:t>
            </w:r>
            <w:r>
              <w:rPr>
                <w:spacing w:val="22"/>
                <w:sz w:val="24"/>
              </w:rPr>
              <w:t> </w:t>
            </w:r>
            <w:r>
              <w:rPr>
                <w:sz w:val="24"/>
              </w:rPr>
              <w:t>mokymams,</w:t>
            </w:r>
            <w:r>
              <w:rPr>
                <w:spacing w:val="24"/>
                <w:sz w:val="24"/>
              </w:rPr>
              <w:t> </w:t>
            </w:r>
            <w:r>
              <w:rPr>
                <w:sz w:val="24"/>
              </w:rPr>
              <w:t>konsultacijoms,</w:t>
            </w:r>
            <w:r>
              <w:rPr>
                <w:spacing w:val="23"/>
                <w:sz w:val="24"/>
              </w:rPr>
              <w:t> </w:t>
            </w:r>
            <w:r>
              <w:rPr>
                <w:sz w:val="24"/>
              </w:rPr>
              <w:t>keitimuisi</w:t>
            </w:r>
            <w:r>
              <w:rPr>
                <w:spacing w:val="23"/>
                <w:sz w:val="24"/>
              </w:rPr>
              <w:t> </w:t>
            </w:r>
            <w:r>
              <w:rPr>
                <w:sz w:val="24"/>
              </w:rPr>
              <w:t>žiniomis</w:t>
            </w:r>
            <w:r>
              <w:rPr>
                <w:spacing w:val="23"/>
                <w:sz w:val="24"/>
              </w:rPr>
              <w:t> </w:t>
            </w:r>
            <w:r>
              <w:rPr>
                <w:spacing w:val="-5"/>
                <w:sz w:val="24"/>
              </w:rPr>
              <w:t>i</w:t>
            </w:r>
            <w:r>
              <w:rPr>
                <w:spacing w:val="-5"/>
                <w:sz w:val="22"/>
              </w:rPr>
              <w:t>r</w:t>
            </w:r>
          </w:p>
          <w:p>
            <w:pPr>
              <w:pStyle w:val="TableParagraph"/>
              <w:spacing w:line="280" w:lineRule="exact"/>
              <w:ind w:left="106" w:right="98"/>
              <w:jc w:val="both"/>
              <w:rPr>
                <w:sz w:val="24"/>
              </w:rPr>
            </w:pPr>
            <w:r>
              <w:rPr>
                <w:sz w:val="24"/>
              </w:rPr>
              <w:t>dalyvav</w:t>
            </w:r>
            <w:r>
              <w:rPr>
                <w:sz w:val="22"/>
              </w:rPr>
              <w:t>usių </w:t>
            </w:r>
            <w:r>
              <w:rPr>
                <w:sz w:val="24"/>
              </w:rPr>
              <w:t>įvairiuose bendradarbiavimo/sumanaus veikimo veiksmuose, skaičius.</w:t>
            </w:r>
          </w:p>
        </w:tc>
      </w:tr>
      <w:tr>
        <w:trPr>
          <w:trHeight w:val="3657" w:hRule="atLeast"/>
        </w:trPr>
        <w:tc>
          <w:tcPr>
            <w:tcW w:w="581" w:type="dxa"/>
          </w:tcPr>
          <w:p>
            <w:pPr>
              <w:pStyle w:val="TableParagraph"/>
              <w:spacing w:line="281" w:lineRule="exact"/>
              <w:ind w:left="94" w:right="87"/>
              <w:jc w:val="center"/>
              <w:rPr>
                <w:sz w:val="24"/>
              </w:rPr>
            </w:pPr>
            <w:r>
              <w:rPr>
                <w:spacing w:val="-4"/>
                <w:sz w:val="24"/>
              </w:rPr>
              <w:t>4.3.</w:t>
            </w:r>
          </w:p>
        </w:tc>
        <w:tc>
          <w:tcPr>
            <w:tcW w:w="2250" w:type="dxa"/>
          </w:tcPr>
          <w:p>
            <w:pPr>
              <w:pStyle w:val="TableParagraph"/>
              <w:ind w:right="613"/>
              <w:rPr>
                <w:sz w:val="24"/>
              </w:rPr>
            </w:pPr>
            <w:r>
              <w:rPr>
                <w:sz w:val="24"/>
              </w:rPr>
              <w:t>Vietos</w:t>
            </w:r>
            <w:r>
              <w:rPr>
                <w:spacing w:val="-14"/>
                <w:sz w:val="24"/>
              </w:rPr>
              <w:t> </w:t>
            </w:r>
            <w:r>
              <w:rPr>
                <w:sz w:val="24"/>
              </w:rPr>
              <w:t>(kaimo) </w:t>
            </w:r>
            <w:r>
              <w:rPr>
                <w:spacing w:val="-2"/>
                <w:sz w:val="24"/>
              </w:rPr>
              <w:t>ekonomika</w:t>
            </w:r>
          </w:p>
        </w:tc>
        <w:tc>
          <w:tcPr>
            <w:tcW w:w="6516" w:type="dxa"/>
          </w:tcPr>
          <w:p>
            <w:pPr>
              <w:pStyle w:val="TableParagraph"/>
              <w:ind w:left="106" w:right="97"/>
              <w:jc w:val="both"/>
              <w:rPr>
                <w:sz w:val="24"/>
              </w:rPr>
            </w:pPr>
            <w:r>
              <w:rPr>
                <w:b/>
                <w:sz w:val="24"/>
              </w:rPr>
              <w:t>Kaimo</w:t>
            </w:r>
            <w:r>
              <w:rPr>
                <w:b/>
                <w:spacing w:val="-2"/>
                <w:sz w:val="24"/>
              </w:rPr>
              <w:t> </w:t>
            </w:r>
            <w:r>
              <w:rPr>
                <w:b/>
                <w:sz w:val="24"/>
              </w:rPr>
              <w:t>verslų</w:t>
            </w:r>
            <w:r>
              <w:rPr>
                <w:b/>
                <w:spacing w:val="-2"/>
                <w:sz w:val="24"/>
              </w:rPr>
              <w:t> </w:t>
            </w:r>
            <w:r>
              <w:rPr>
                <w:b/>
                <w:sz w:val="24"/>
              </w:rPr>
              <w:t>plėtra</w:t>
            </w:r>
            <w:r>
              <w:rPr>
                <w:sz w:val="24"/>
              </w:rPr>
              <w:t>.</w:t>
            </w:r>
            <w:r>
              <w:rPr>
                <w:spacing w:val="-1"/>
                <w:sz w:val="24"/>
              </w:rPr>
              <w:t> </w:t>
            </w:r>
            <w:r>
              <w:rPr>
                <w:sz w:val="24"/>
              </w:rPr>
              <w:t>Kaimo</w:t>
            </w:r>
            <w:r>
              <w:rPr>
                <w:spacing w:val="-3"/>
                <w:sz w:val="24"/>
              </w:rPr>
              <w:t> </w:t>
            </w:r>
            <w:r>
              <w:rPr>
                <w:sz w:val="24"/>
              </w:rPr>
              <w:t>verslų,</w:t>
            </w:r>
            <w:r>
              <w:rPr>
                <w:spacing w:val="-2"/>
                <w:sz w:val="24"/>
              </w:rPr>
              <w:t> </w:t>
            </w:r>
            <w:r>
              <w:rPr>
                <w:sz w:val="24"/>
              </w:rPr>
              <w:t>įskaitant</w:t>
            </w:r>
            <w:r>
              <w:rPr>
                <w:spacing w:val="-2"/>
                <w:sz w:val="24"/>
              </w:rPr>
              <w:t> </w:t>
            </w:r>
            <w:r>
              <w:rPr>
                <w:sz w:val="24"/>
              </w:rPr>
              <w:t>bioekonomikos ir darnią miškininkystę</w:t>
            </w:r>
            <w:r>
              <w:rPr>
                <w:sz w:val="22"/>
              </w:rPr>
              <w:t>, </w:t>
            </w:r>
            <w:r>
              <w:rPr>
                <w:sz w:val="24"/>
              </w:rPr>
              <w:t>gavusių paramą pagal Sumanaus kaimo priemonę, skaičius.</w:t>
            </w:r>
          </w:p>
          <w:p>
            <w:pPr>
              <w:pStyle w:val="TableParagraph"/>
              <w:ind w:left="106" w:right="101"/>
              <w:jc w:val="both"/>
              <w:rPr>
                <w:sz w:val="24"/>
              </w:rPr>
            </w:pPr>
            <w:r>
              <w:rPr>
                <w:sz w:val="24"/>
              </w:rPr>
              <w:t>Alternatyvus/papildomas rodiklis. Kaimo verslų sukūrusių ir įsidiegusių inovacijas, plėtojančių sumanią specializaciją ir taikančių sumanias praktikas skaičius.</w:t>
            </w:r>
          </w:p>
          <w:p>
            <w:pPr>
              <w:pStyle w:val="TableParagraph"/>
              <w:spacing w:before="1"/>
              <w:ind w:left="106" w:right="99"/>
              <w:jc w:val="both"/>
              <w:rPr>
                <w:sz w:val="24"/>
              </w:rPr>
            </w:pPr>
            <w:r>
              <w:rPr>
                <w:b/>
                <w:sz w:val="24"/>
              </w:rPr>
              <w:t>Ekonomikos augimas ir darbo vietų kūrimas kaimo vietovėse</w:t>
            </w:r>
            <w:r>
              <w:rPr>
                <w:sz w:val="24"/>
              </w:rPr>
              <w:t>. Naujų aukštesnė</w:t>
            </w:r>
            <w:r>
              <w:rPr>
                <w:sz w:val="22"/>
              </w:rPr>
              <w:t>s </w:t>
            </w:r>
            <w:r>
              <w:rPr>
                <w:sz w:val="24"/>
              </w:rPr>
              <w:t>pridėtinė</w:t>
            </w:r>
            <w:r>
              <w:rPr>
                <w:sz w:val="22"/>
              </w:rPr>
              <w:t>s </w:t>
            </w:r>
            <w:r>
              <w:rPr>
                <w:sz w:val="24"/>
              </w:rPr>
              <w:t>vertė</w:t>
            </w:r>
            <w:r>
              <w:rPr>
                <w:sz w:val="22"/>
              </w:rPr>
              <w:t>s </w:t>
            </w:r>
            <w:r>
              <w:rPr>
                <w:sz w:val="24"/>
              </w:rPr>
              <w:t>darbo vietų sukurtų įgyvendinant Sumanaus kaimo priemonės remiamus projektus, skaičius.</w:t>
            </w:r>
          </w:p>
          <w:p>
            <w:pPr>
              <w:pStyle w:val="TableParagraph"/>
              <w:spacing w:line="280" w:lineRule="exact"/>
              <w:ind w:left="106" w:right="101"/>
              <w:jc w:val="both"/>
              <w:rPr>
                <w:sz w:val="24"/>
              </w:rPr>
            </w:pPr>
            <w:r>
              <w:rPr>
                <w:sz w:val="24"/>
              </w:rPr>
              <w:t>Alternatyvus/papildomas</w:t>
            </w:r>
            <w:r>
              <w:rPr>
                <w:spacing w:val="-9"/>
                <w:sz w:val="24"/>
              </w:rPr>
              <w:t> </w:t>
            </w:r>
            <w:r>
              <w:rPr>
                <w:sz w:val="24"/>
              </w:rPr>
              <w:t>rodiklis.</w:t>
            </w:r>
            <w:r>
              <w:rPr>
                <w:spacing w:val="-7"/>
                <w:sz w:val="24"/>
              </w:rPr>
              <w:t> </w:t>
            </w:r>
            <w:r>
              <w:rPr>
                <w:sz w:val="24"/>
              </w:rPr>
              <w:t>Sukurtų</w:t>
            </w:r>
            <w:r>
              <w:rPr>
                <w:spacing w:val="-7"/>
                <w:sz w:val="24"/>
              </w:rPr>
              <w:t> </w:t>
            </w:r>
            <w:r>
              <w:rPr>
                <w:sz w:val="24"/>
              </w:rPr>
              <w:t>darbo</w:t>
            </w:r>
            <w:r>
              <w:rPr>
                <w:spacing w:val="-5"/>
                <w:sz w:val="24"/>
              </w:rPr>
              <w:t> </w:t>
            </w:r>
            <w:r>
              <w:rPr>
                <w:sz w:val="24"/>
              </w:rPr>
              <w:t>vietų,</w:t>
            </w:r>
            <w:r>
              <w:rPr>
                <w:spacing w:val="-8"/>
                <w:sz w:val="24"/>
              </w:rPr>
              <w:t> </w:t>
            </w:r>
            <w:r>
              <w:rPr>
                <w:sz w:val="24"/>
              </w:rPr>
              <w:t>kurių pagrindas sumanūs sprendimai, skaičius. Sumanaus vietos ir atsinaujinančių išteklių naudojimo atvejų skaičius.</w:t>
            </w:r>
          </w:p>
        </w:tc>
      </w:tr>
      <w:tr>
        <w:trPr>
          <w:trHeight w:val="1969" w:hRule="atLeast"/>
        </w:trPr>
        <w:tc>
          <w:tcPr>
            <w:tcW w:w="581" w:type="dxa"/>
          </w:tcPr>
          <w:p>
            <w:pPr>
              <w:pStyle w:val="TableParagraph"/>
              <w:spacing w:line="281" w:lineRule="exact"/>
              <w:ind w:left="94" w:right="87"/>
              <w:jc w:val="center"/>
              <w:rPr>
                <w:sz w:val="24"/>
              </w:rPr>
            </w:pPr>
            <w:r>
              <w:rPr>
                <w:spacing w:val="-4"/>
                <w:sz w:val="24"/>
              </w:rPr>
              <w:t>4.4.</w:t>
            </w:r>
          </w:p>
        </w:tc>
        <w:tc>
          <w:tcPr>
            <w:tcW w:w="2250" w:type="dxa"/>
          </w:tcPr>
          <w:p>
            <w:pPr>
              <w:pStyle w:val="TableParagraph"/>
              <w:spacing w:line="281" w:lineRule="exact"/>
              <w:rPr>
                <w:sz w:val="24"/>
              </w:rPr>
            </w:pPr>
            <w:r>
              <w:rPr>
                <w:sz w:val="24"/>
              </w:rPr>
              <w:t>Įtrauki</w:t>
            </w:r>
            <w:r>
              <w:rPr>
                <w:spacing w:val="-8"/>
                <w:sz w:val="24"/>
              </w:rPr>
              <w:t> </w:t>
            </w:r>
            <w:r>
              <w:rPr>
                <w:spacing w:val="-2"/>
                <w:sz w:val="24"/>
              </w:rPr>
              <w:t>vietos</w:t>
            </w:r>
          </w:p>
          <w:p>
            <w:pPr>
              <w:pStyle w:val="TableParagraph"/>
              <w:spacing w:line="281" w:lineRule="exact" w:before="2"/>
              <w:rPr>
                <w:sz w:val="24"/>
              </w:rPr>
            </w:pPr>
            <w:r>
              <w:rPr>
                <w:sz w:val="24"/>
              </w:rPr>
              <w:t>infrastruktūra</w:t>
            </w:r>
            <w:r>
              <w:rPr>
                <w:spacing w:val="-13"/>
                <w:sz w:val="24"/>
              </w:rPr>
              <w:t> </w:t>
            </w:r>
            <w:r>
              <w:rPr>
                <w:spacing w:val="-5"/>
                <w:sz w:val="24"/>
              </w:rPr>
              <w:t>ir</w:t>
            </w:r>
          </w:p>
          <w:p>
            <w:pPr>
              <w:pStyle w:val="TableParagraph"/>
              <w:spacing w:line="281" w:lineRule="exact"/>
              <w:rPr>
                <w:sz w:val="24"/>
              </w:rPr>
            </w:pPr>
            <w:r>
              <w:rPr>
                <w:spacing w:val="-2"/>
                <w:sz w:val="24"/>
              </w:rPr>
              <w:t>paslaugos</w:t>
            </w:r>
          </w:p>
        </w:tc>
        <w:tc>
          <w:tcPr>
            <w:tcW w:w="6516" w:type="dxa"/>
          </w:tcPr>
          <w:p>
            <w:pPr>
              <w:pStyle w:val="TableParagraph"/>
              <w:ind w:left="106" w:right="99"/>
              <w:jc w:val="both"/>
              <w:rPr>
                <w:sz w:val="24"/>
              </w:rPr>
            </w:pPr>
            <w:r>
              <w:rPr>
                <w:b/>
                <w:sz w:val="24"/>
              </w:rPr>
              <w:t>Europos kaimo jungimas. </w:t>
            </w:r>
            <w:r>
              <w:rPr>
                <w:sz w:val="24"/>
              </w:rPr>
              <w:t>Kaimo gyventojų, kuriems, pagal Sumanaus kaimo priemonės teikiamą paramą, sudarytos palankesnės sąlygos naudotis viešosiomis paslaugomis ir įtraukia infrastruktūra, dalis/skaičius.</w:t>
            </w:r>
          </w:p>
          <w:p>
            <w:pPr>
              <w:pStyle w:val="TableParagraph"/>
              <w:ind w:left="106" w:right="102"/>
              <w:jc w:val="both"/>
              <w:rPr>
                <w:sz w:val="24"/>
              </w:rPr>
            </w:pPr>
            <w:r>
              <w:rPr>
                <w:sz w:val="24"/>
              </w:rPr>
              <w:t>Alternatyvus/papildomas rodiklis. Sumanių technologinių ir techninių</w:t>
            </w:r>
            <w:r>
              <w:rPr>
                <w:spacing w:val="68"/>
                <w:w w:val="150"/>
                <w:sz w:val="24"/>
              </w:rPr>
              <w:t> </w:t>
            </w:r>
            <w:r>
              <w:rPr>
                <w:sz w:val="24"/>
              </w:rPr>
              <w:t>sprendinių</w:t>
            </w:r>
            <w:r>
              <w:rPr>
                <w:spacing w:val="66"/>
                <w:w w:val="150"/>
                <w:sz w:val="24"/>
              </w:rPr>
              <w:t> </w:t>
            </w:r>
            <w:r>
              <w:rPr>
                <w:sz w:val="24"/>
              </w:rPr>
              <w:t>įtraukioje</w:t>
            </w:r>
            <w:r>
              <w:rPr>
                <w:spacing w:val="69"/>
                <w:w w:val="150"/>
                <w:sz w:val="24"/>
              </w:rPr>
              <w:t> </w:t>
            </w:r>
            <w:r>
              <w:rPr>
                <w:sz w:val="24"/>
              </w:rPr>
              <w:t>vietos</w:t>
            </w:r>
            <w:r>
              <w:rPr>
                <w:spacing w:val="68"/>
                <w:w w:val="150"/>
                <w:sz w:val="24"/>
              </w:rPr>
              <w:t> </w:t>
            </w:r>
            <w:r>
              <w:rPr>
                <w:sz w:val="24"/>
              </w:rPr>
              <w:t>infrastruktūroje</w:t>
            </w:r>
            <w:r>
              <w:rPr>
                <w:spacing w:val="70"/>
                <w:w w:val="150"/>
                <w:sz w:val="24"/>
              </w:rPr>
              <w:t> </w:t>
            </w:r>
            <w:r>
              <w:rPr>
                <w:spacing w:val="-5"/>
                <w:sz w:val="24"/>
              </w:rPr>
              <w:t>ir</w:t>
            </w:r>
          </w:p>
          <w:p>
            <w:pPr>
              <w:pStyle w:val="TableParagraph"/>
              <w:spacing w:line="261" w:lineRule="exact" w:before="1"/>
              <w:ind w:left="106"/>
              <w:jc w:val="both"/>
              <w:rPr>
                <w:sz w:val="24"/>
              </w:rPr>
            </w:pPr>
            <w:r>
              <w:rPr>
                <w:sz w:val="24"/>
              </w:rPr>
              <w:t>paslaugose</w:t>
            </w:r>
            <w:r>
              <w:rPr>
                <w:spacing w:val="-6"/>
                <w:sz w:val="24"/>
              </w:rPr>
              <w:t> </w:t>
            </w:r>
            <w:r>
              <w:rPr>
                <w:spacing w:val="-2"/>
                <w:sz w:val="24"/>
              </w:rPr>
              <w:t>skaičius.</w:t>
            </w:r>
          </w:p>
        </w:tc>
      </w:tr>
      <w:tr>
        <w:trPr>
          <w:trHeight w:val="2227" w:hRule="atLeast"/>
        </w:trPr>
        <w:tc>
          <w:tcPr>
            <w:tcW w:w="581" w:type="dxa"/>
          </w:tcPr>
          <w:p>
            <w:pPr>
              <w:pStyle w:val="TableParagraph"/>
              <w:spacing w:line="281" w:lineRule="exact"/>
              <w:ind w:left="94" w:right="87"/>
              <w:jc w:val="center"/>
              <w:rPr>
                <w:sz w:val="24"/>
              </w:rPr>
            </w:pPr>
            <w:r>
              <w:rPr>
                <w:spacing w:val="-4"/>
                <w:sz w:val="24"/>
              </w:rPr>
              <w:t>4.5.</w:t>
            </w:r>
          </w:p>
        </w:tc>
        <w:tc>
          <w:tcPr>
            <w:tcW w:w="2250" w:type="dxa"/>
          </w:tcPr>
          <w:p>
            <w:pPr>
              <w:pStyle w:val="TableParagraph"/>
              <w:spacing w:line="281" w:lineRule="exact"/>
              <w:rPr>
                <w:sz w:val="24"/>
              </w:rPr>
            </w:pPr>
            <w:r>
              <w:rPr>
                <w:sz w:val="24"/>
              </w:rPr>
              <w:t>Klimato</w:t>
            </w:r>
            <w:r>
              <w:rPr>
                <w:spacing w:val="-7"/>
                <w:sz w:val="24"/>
              </w:rPr>
              <w:t> </w:t>
            </w:r>
            <w:r>
              <w:rPr>
                <w:spacing w:val="-2"/>
                <w:sz w:val="24"/>
              </w:rPr>
              <w:t>kaitos</w:t>
            </w:r>
          </w:p>
          <w:p>
            <w:pPr>
              <w:pStyle w:val="TableParagraph"/>
              <w:spacing w:line="281" w:lineRule="exact" w:before="2"/>
              <w:rPr>
                <w:sz w:val="24"/>
              </w:rPr>
            </w:pPr>
            <w:r>
              <w:rPr>
                <w:spacing w:val="-2"/>
                <w:sz w:val="24"/>
              </w:rPr>
              <w:t>pokyčių</w:t>
            </w:r>
          </w:p>
          <w:p>
            <w:pPr>
              <w:pStyle w:val="TableParagraph"/>
              <w:spacing w:line="281" w:lineRule="exact"/>
              <w:rPr>
                <w:sz w:val="24"/>
              </w:rPr>
            </w:pPr>
            <w:r>
              <w:rPr>
                <w:spacing w:val="-2"/>
                <w:sz w:val="24"/>
              </w:rPr>
              <w:t>švelninimas</w:t>
            </w:r>
          </w:p>
        </w:tc>
        <w:tc>
          <w:tcPr>
            <w:tcW w:w="6516" w:type="dxa"/>
          </w:tcPr>
          <w:p>
            <w:pPr>
              <w:pStyle w:val="TableParagraph"/>
              <w:ind w:left="106" w:right="95"/>
              <w:jc w:val="both"/>
              <w:rPr>
                <w:sz w:val="24"/>
              </w:rPr>
            </w:pPr>
            <w:r>
              <w:rPr>
                <w:b/>
                <w:sz w:val="22"/>
              </w:rPr>
              <w:t>Aplinkos/klimato srities veiklos rezultatų gerinimas naudojantis žiniomis. </w:t>
            </w:r>
            <w:r>
              <w:rPr>
                <w:sz w:val="24"/>
              </w:rPr>
              <w:t>Asmenų, gavusių paramą pagal Sumanaus kaimo priemonę mokymams, konsultacijoms, keitimuisi žiniomis vykdyti, kiek tai susiję su aplinkos / klimato srities veiklos rezultatais, skaičius.</w:t>
            </w:r>
          </w:p>
          <w:p>
            <w:pPr>
              <w:pStyle w:val="TableParagraph"/>
              <w:spacing w:line="280" w:lineRule="exact"/>
              <w:ind w:left="106" w:right="100"/>
              <w:jc w:val="both"/>
              <w:rPr>
                <w:sz w:val="24"/>
              </w:rPr>
            </w:pPr>
            <w:r>
              <w:rPr>
                <w:sz w:val="24"/>
              </w:rPr>
              <w:t>Alternatyvus/papildomas</w:t>
            </w:r>
            <w:r>
              <w:rPr>
                <w:spacing w:val="-9"/>
                <w:sz w:val="24"/>
              </w:rPr>
              <w:t> </w:t>
            </w:r>
            <w:r>
              <w:rPr>
                <w:sz w:val="24"/>
              </w:rPr>
              <w:t>rodiklis.</w:t>
            </w:r>
            <w:r>
              <w:rPr>
                <w:spacing w:val="-7"/>
                <w:sz w:val="24"/>
              </w:rPr>
              <w:t> </w:t>
            </w:r>
            <w:r>
              <w:rPr>
                <w:sz w:val="24"/>
              </w:rPr>
              <w:t>Sukurta</w:t>
            </w:r>
            <w:r>
              <w:rPr>
                <w:spacing w:val="-8"/>
                <w:sz w:val="24"/>
              </w:rPr>
              <w:t> </w:t>
            </w:r>
            <w:r>
              <w:rPr>
                <w:sz w:val="24"/>
              </w:rPr>
              <w:t>ir</w:t>
            </w:r>
            <w:r>
              <w:rPr>
                <w:spacing w:val="-7"/>
                <w:sz w:val="24"/>
              </w:rPr>
              <w:t> </w:t>
            </w:r>
            <w:r>
              <w:rPr>
                <w:sz w:val="24"/>
              </w:rPr>
              <w:t>įdiegta</w:t>
            </w:r>
            <w:r>
              <w:rPr>
                <w:spacing w:val="-8"/>
                <w:sz w:val="24"/>
              </w:rPr>
              <w:t> </w:t>
            </w:r>
            <w:r>
              <w:rPr>
                <w:sz w:val="24"/>
              </w:rPr>
              <w:t>sumanių technologinių ir techninių sprendinių susijusių su aplinkos / klimato srities veikla.</w:t>
            </w:r>
          </w:p>
        </w:tc>
      </w:tr>
      <w:tr>
        <w:trPr>
          <w:trHeight w:val="1127" w:hRule="atLeast"/>
        </w:trPr>
        <w:tc>
          <w:tcPr>
            <w:tcW w:w="581" w:type="dxa"/>
          </w:tcPr>
          <w:p>
            <w:pPr>
              <w:pStyle w:val="TableParagraph"/>
              <w:spacing w:before="2"/>
              <w:ind w:left="94" w:right="87"/>
              <w:jc w:val="center"/>
              <w:rPr>
                <w:sz w:val="24"/>
              </w:rPr>
            </w:pPr>
            <w:r>
              <w:rPr>
                <w:spacing w:val="-4"/>
                <w:sz w:val="24"/>
              </w:rPr>
              <w:t>4.6.</w:t>
            </w:r>
          </w:p>
        </w:tc>
        <w:tc>
          <w:tcPr>
            <w:tcW w:w="2250" w:type="dxa"/>
          </w:tcPr>
          <w:p>
            <w:pPr>
              <w:pStyle w:val="TableParagraph"/>
              <w:spacing w:line="280" w:lineRule="exact"/>
              <w:ind w:right="30"/>
              <w:rPr>
                <w:sz w:val="24"/>
              </w:rPr>
            </w:pPr>
            <w:r>
              <w:rPr>
                <w:sz w:val="24"/>
              </w:rPr>
              <w:t>Kiti rezultato rodikliai</w:t>
            </w:r>
            <w:r>
              <w:rPr>
                <w:spacing w:val="-14"/>
                <w:sz w:val="24"/>
              </w:rPr>
              <w:t> </w:t>
            </w:r>
            <w:r>
              <w:rPr>
                <w:sz w:val="24"/>
              </w:rPr>
              <w:t>nusakantys sumanumo</w:t>
            </w:r>
            <w:r>
              <w:rPr>
                <w:spacing w:val="-14"/>
                <w:sz w:val="24"/>
              </w:rPr>
              <w:t> </w:t>
            </w:r>
            <w:r>
              <w:rPr>
                <w:sz w:val="24"/>
              </w:rPr>
              <w:t>didėjimą kaimo vietovėje</w:t>
            </w:r>
          </w:p>
        </w:tc>
        <w:tc>
          <w:tcPr>
            <w:tcW w:w="6516" w:type="dxa"/>
          </w:tcPr>
          <w:p>
            <w:pPr>
              <w:pStyle w:val="TableParagraph"/>
              <w:spacing w:before="2"/>
              <w:ind w:left="106" w:right="101"/>
              <w:jc w:val="both"/>
              <w:rPr>
                <w:sz w:val="24"/>
              </w:rPr>
            </w:pPr>
            <w:r>
              <w:rPr>
                <w:sz w:val="24"/>
              </w:rPr>
              <w:t>Priemonės indėlis į kitus rezultato rodiklius galėtų būti papildomai nustatytas arba patikslintas po Sumanių kaimų galimybių studijų atrankos ir vertinimo.</w:t>
            </w:r>
          </w:p>
        </w:tc>
      </w:tr>
    </w:tbl>
    <w:p>
      <w:pPr>
        <w:spacing w:after="0"/>
        <w:jc w:val="both"/>
        <w:rPr>
          <w:sz w:val="24"/>
        </w:rPr>
        <w:sectPr>
          <w:pgSz w:w="11910" w:h="16840"/>
          <w:pgMar w:header="0" w:footer="590" w:top="1040" w:bottom="780" w:left="1540" w:right="300"/>
        </w:sectPr>
      </w:pPr>
    </w:p>
    <w:p>
      <w:pPr>
        <w:pStyle w:val="ListParagraph"/>
        <w:numPr>
          <w:ilvl w:val="0"/>
          <w:numId w:val="36"/>
        </w:numPr>
        <w:tabs>
          <w:tab w:pos="412" w:val="left" w:leader="none"/>
        </w:tabs>
        <w:spacing w:line="240" w:lineRule="auto" w:before="74" w:after="2"/>
        <w:ind w:left="411" w:right="0" w:hanging="250"/>
        <w:jc w:val="left"/>
        <w:rPr>
          <w:b/>
          <w:sz w:val="24"/>
        </w:rPr>
      </w:pPr>
      <w:r>
        <w:rPr>
          <w:b/>
          <w:sz w:val="24"/>
        </w:rPr>
        <w:t>Intervencijos</w:t>
      </w:r>
      <w:r>
        <w:rPr>
          <w:b/>
          <w:spacing w:val="-7"/>
          <w:sz w:val="24"/>
        </w:rPr>
        <w:t> </w:t>
      </w:r>
      <w:r>
        <w:rPr>
          <w:b/>
          <w:sz w:val="24"/>
        </w:rPr>
        <w:t>modelis,</w:t>
      </w:r>
      <w:r>
        <w:rPr>
          <w:b/>
          <w:spacing w:val="-4"/>
          <w:sz w:val="24"/>
        </w:rPr>
        <w:t> </w:t>
      </w:r>
      <w:r>
        <w:rPr>
          <w:b/>
          <w:sz w:val="24"/>
        </w:rPr>
        <w:t>reikalavimai</w:t>
      </w:r>
      <w:r>
        <w:rPr>
          <w:b/>
          <w:spacing w:val="-6"/>
          <w:sz w:val="24"/>
        </w:rPr>
        <w:t> </w:t>
      </w:r>
      <w:r>
        <w:rPr>
          <w:b/>
          <w:sz w:val="24"/>
        </w:rPr>
        <w:t>ir</w:t>
      </w:r>
      <w:r>
        <w:rPr>
          <w:b/>
          <w:spacing w:val="-4"/>
          <w:sz w:val="24"/>
        </w:rPr>
        <w:t> </w:t>
      </w:r>
      <w:r>
        <w:rPr>
          <w:b/>
          <w:sz w:val="24"/>
        </w:rPr>
        <w:t>tinkamumo</w:t>
      </w:r>
      <w:r>
        <w:rPr>
          <w:b/>
          <w:spacing w:val="-5"/>
          <w:sz w:val="24"/>
        </w:rPr>
        <w:t> </w:t>
      </w:r>
      <w:r>
        <w:rPr>
          <w:b/>
          <w:sz w:val="24"/>
        </w:rPr>
        <w:t>sąlygos</w:t>
      </w:r>
      <w:r>
        <w:rPr>
          <w:b/>
          <w:spacing w:val="-5"/>
          <w:sz w:val="24"/>
        </w:rPr>
        <w:t> </w:t>
      </w:r>
      <w:r>
        <w:rPr>
          <w:b/>
          <w:sz w:val="24"/>
        </w:rPr>
        <w:t>paramai</w:t>
      </w:r>
      <w:r>
        <w:rPr>
          <w:b/>
          <w:spacing w:val="-5"/>
          <w:sz w:val="24"/>
        </w:rPr>
        <w:t> </w:t>
      </w:r>
      <w:r>
        <w:rPr>
          <w:b/>
          <w:spacing w:val="-2"/>
          <w:sz w:val="24"/>
        </w:rPr>
        <w:t>gauti</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6798"/>
      </w:tblGrid>
      <w:tr>
        <w:trPr>
          <w:trHeight w:val="14096" w:hRule="atLeast"/>
        </w:trPr>
        <w:tc>
          <w:tcPr>
            <w:tcW w:w="2547" w:type="dxa"/>
          </w:tcPr>
          <w:p>
            <w:pPr>
              <w:pStyle w:val="TableParagraph"/>
              <w:ind w:right="514"/>
              <w:rPr>
                <w:b/>
                <w:sz w:val="24"/>
              </w:rPr>
            </w:pPr>
            <w:r>
              <w:rPr>
                <w:b/>
                <w:sz w:val="24"/>
              </w:rPr>
              <w:t>5.1.</w:t>
            </w:r>
            <w:r>
              <w:rPr>
                <w:b/>
                <w:spacing w:val="-14"/>
                <w:sz w:val="24"/>
              </w:rPr>
              <w:t> </w:t>
            </w:r>
            <w:r>
              <w:rPr>
                <w:b/>
                <w:sz w:val="24"/>
              </w:rPr>
              <w:t>Intervencijos </w:t>
            </w:r>
            <w:r>
              <w:rPr>
                <w:b/>
                <w:spacing w:val="-2"/>
                <w:sz w:val="24"/>
              </w:rPr>
              <w:t>modelis</w:t>
            </w:r>
          </w:p>
        </w:tc>
        <w:tc>
          <w:tcPr>
            <w:tcW w:w="6798" w:type="dxa"/>
          </w:tcPr>
          <w:p>
            <w:pPr>
              <w:pStyle w:val="TableParagraph"/>
              <w:ind w:right="97"/>
              <w:jc w:val="both"/>
              <w:rPr>
                <w:i/>
                <w:sz w:val="24"/>
              </w:rPr>
            </w:pPr>
            <w:r>
              <w:rPr>
                <w:sz w:val="24"/>
              </w:rPr>
              <w:t>Priemonės tikslas –</w:t>
            </w:r>
            <w:r>
              <w:rPr>
                <w:spacing w:val="-1"/>
                <w:sz w:val="24"/>
              </w:rPr>
              <w:t> </w:t>
            </w:r>
            <w:r>
              <w:rPr>
                <w:i/>
                <w:sz w:val="24"/>
              </w:rPr>
              <w:t>skatinti</w:t>
            </w:r>
            <w:r>
              <w:rPr>
                <w:i/>
                <w:spacing w:val="-3"/>
                <w:sz w:val="24"/>
              </w:rPr>
              <w:t> </w:t>
            </w:r>
            <w:r>
              <w:rPr>
                <w:i/>
                <w:sz w:val="24"/>
              </w:rPr>
              <w:t>kaimo</w:t>
            </w:r>
            <w:r>
              <w:rPr>
                <w:i/>
                <w:spacing w:val="-3"/>
                <w:sz w:val="24"/>
              </w:rPr>
              <w:t> </w:t>
            </w:r>
            <w:r>
              <w:rPr>
                <w:i/>
                <w:sz w:val="24"/>
              </w:rPr>
              <w:t>vietovių spartesnį vystymąsi</w:t>
            </w:r>
            <w:r>
              <w:rPr>
                <w:i/>
                <w:spacing w:val="-2"/>
                <w:sz w:val="24"/>
              </w:rPr>
              <w:t> </w:t>
            </w:r>
            <w:r>
              <w:rPr>
                <w:i/>
                <w:sz w:val="24"/>
              </w:rPr>
              <w:t>ir</w:t>
            </w:r>
            <w:r>
              <w:rPr>
                <w:i/>
                <w:sz w:val="24"/>
              </w:rPr>
              <w:t> stiprinti kaimo vietovių socialinį ir ekonominį gyvybingumą, didinant paslaugų įvairovę ir prieinamumą bei vietos gyventojų kūrybiškumą, užimtumą ir verslumą, užtikrinant sklandžią kartų kaitą</w:t>
            </w:r>
            <w:r>
              <w:rPr>
                <w:i/>
                <w:spacing w:val="-12"/>
                <w:sz w:val="24"/>
              </w:rPr>
              <w:t> </w:t>
            </w:r>
            <w:r>
              <w:rPr>
                <w:i/>
                <w:sz w:val="24"/>
              </w:rPr>
              <w:t>ir</w:t>
            </w:r>
            <w:r>
              <w:rPr>
                <w:i/>
                <w:spacing w:val="-13"/>
                <w:sz w:val="24"/>
              </w:rPr>
              <w:t> </w:t>
            </w:r>
            <w:r>
              <w:rPr>
                <w:i/>
                <w:sz w:val="24"/>
              </w:rPr>
              <w:t>patirties</w:t>
            </w:r>
            <w:r>
              <w:rPr>
                <w:i/>
                <w:spacing w:val="-13"/>
                <w:sz w:val="24"/>
              </w:rPr>
              <w:t> </w:t>
            </w:r>
            <w:r>
              <w:rPr>
                <w:i/>
                <w:sz w:val="24"/>
              </w:rPr>
              <w:t>bei</w:t>
            </w:r>
            <w:r>
              <w:rPr>
                <w:i/>
                <w:spacing w:val="-13"/>
                <w:sz w:val="24"/>
              </w:rPr>
              <w:t> </w:t>
            </w:r>
            <w:r>
              <w:rPr>
                <w:i/>
                <w:sz w:val="24"/>
              </w:rPr>
              <w:t>tradicijų</w:t>
            </w:r>
            <w:r>
              <w:rPr>
                <w:i/>
                <w:spacing w:val="-12"/>
                <w:sz w:val="24"/>
              </w:rPr>
              <w:t> </w:t>
            </w:r>
            <w:r>
              <w:rPr>
                <w:i/>
                <w:sz w:val="24"/>
              </w:rPr>
              <w:t>perimamumą;</w:t>
            </w:r>
            <w:r>
              <w:rPr>
                <w:i/>
                <w:spacing w:val="-13"/>
                <w:sz w:val="24"/>
              </w:rPr>
              <w:t> </w:t>
            </w:r>
            <w:r>
              <w:rPr>
                <w:i/>
                <w:sz w:val="24"/>
              </w:rPr>
              <w:t>o</w:t>
            </w:r>
            <w:r>
              <w:rPr>
                <w:i/>
                <w:spacing w:val="-12"/>
                <w:sz w:val="24"/>
              </w:rPr>
              <w:t> </w:t>
            </w:r>
            <w:r>
              <w:rPr>
                <w:i/>
                <w:sz w:val="24"/>
              </w:rPr>
              <w:t>taip</w:t>
            </w:r>
            <w:r>
              <w:rPr>
                <w:i/>
                <w:spacing w:val="-12"/>
                <w:sz w:val="24"/>
              </w:rPr>
              <w:t> </w:t>
            </w:r>
            <w:r>
              <w:rPr>
                <w:i/>
                <w:sz w:val="24"/>
              </w:rPr>
              <w:t>pat</w:t>
            </w:r>
            <w:r>
              <w:rPr>
                <w:i/>
                <w:spacing w:val="-12"/>
                <w:sz w:val="24"/>
              </w:rPr>
              <w:t> </w:t>
            </w:r>
            <w:r>
              <w:rPr>
                <w:i/>
                <w:sz w:val="24"/>
              </w:rPr>
              <w:t>siekti</w:t>
            </w:r>
            <w:r>
              <w:rPr>
                <w:i/>
                <w:spacing w:val="-13"/>
                <w:sz w:val="24"/>
              </w:rPr>
              <w:t> </w:t>
            </w:r>
            <w:r>
              <w:rPr>
                <w:i/>
                <w:sz w:val="24"/>
              </w:rPr>
              <w:t>ūkinės veiklos efektyvumo didinimo ir socialinės atskirties, maisto švaistymo, aplinkos taršos bei klimato kaitos įtakos mažinimo.</w:t>
            </w:r>
          </w:p>
          <w:p>
            <w:pPr>
              <w:pStyle w:val="TableParagraph"/>
              <w:spacing w:before="1"/>
              <w:ind w:right="96"/>
              <w:jc w:val="both"/>
              <w:rPr>
                <w:sz w:val="24"/>
              </w:rPr>
            </w:pPr>
            <w:r>
              <w:rPr>
                <w:sz w:val="24"/>
              </w:rPr>
              <w:t>Ši intervencija skatina „strateginę partnerystę“ tarp kaimo vietovių plėtros suinteresuotųjų (VVG, kaimo bendruomenių, kitų NVO, verslo, mokslo, studijų ir konsultavimo organizacijų ir vietos</w:t>
            </w:r>
            <w:r>
              <w:rPr>
                <w:spacing w:val="-9"/>
                <w:sz w:val="24"/>
              </w:rPr>
              <w:t> </w:t>
            </w:r>
            <w:r>
              <w:rPr>
                <w:sz w:val="24"/>
              </w:rPr>
              <w:t>valdžios),</w:t>
            </w:r>
            <w:r>
              <w:rPr>
                <w:spacing w:val="-9"/>
                <w:sz w:val="24"/>
              </w:rPr>
              <w:t> </w:t>
            </w:r>
            <w:r>
              <w:rPr>
                <w:sz w:val="24"/>
              </w:rPr>
              <w:t>dalyvaujančių</w:t>
            </w:r>
            <w:r>
              <w:rPr>
                <w:spacing w:val="-9"/>
                <w:sz w:val="24"/>
              </w:rPr>
              <w:t> </w:t>
            </w:r>
            <w:r>
              <w:rPr>
                <w:sz w:val="24"/>
              </w:rPr>
              <w:t>sumanių</w:t>
            </w:r>
            <w:r>
              <w:rPr>
                <w:spacing w:val="-9"/>
                <w:sz w:val="24"/>
              </w:rPr>
              <w:t> </w:t>
            </w:r>
            <w:r>
              <w:rPr>
                <w:sz w:val="24"/>
              </w:rPr>
              <w:t>kaimų</w:t>
            </w:r>
            <w:r>
              <w:rPr>
                <w:spacing w:val="-10"/>
                <w:sz w:val="24"/>
              </w:rPr>
              <w:t> </w:t>
            </w:r>
            <w:r>
              <w:rPr>
                <w:sz w:val="24"/>
              </w:rPr>
              <w:t>vystyme,</w:t>
            </w:r>
            <w:r>
              <w:rPr>
                <w:spacing w:val="-8"/>
                <w:sz w:val="24"/>
              </w:rPr>
              <w:t> </w:t>
            </w:r>
            <w:r>
              <w:rPr>
                <w:sz w:val="24"/>
              </w:rPr>
              <w:t>siekiant formuoti sisteminį požiūrį ir sumanų vietos valdymą, bendradarbiavimą ir glaudesnes sąsajas tarp sumanaus suinteresuotųjų</w:t>
            </w:r>
            <w:r>
              <w:rPr>
                <w:spacing w:val="-2"/>
                <w:sz w:val="24"/>
              </w:rPr>
              <w:t> </w:t>
            </w:r>
            <w:r>
              <w:rPr>
                <w:sz w:val="24"/>
              </w:rPr>
              <w:t>veikimo</w:t>
            </w:r>
            <w:r>
              <w:rPr>
                <w:spacing w:val="-1"/>
                <w:sz w:val="24"/>
              </w:rPr>
              <w:t> </w:t>
            </w:r>
            <w:r>
              <w:rPr>
                <w:sz w:val="24"/>
              </w:rPr>
              <w:t>ir</w:t>
            </w:r>
            <w:r>
              <w:rPr>
                <w:spacing w:val="-1"/>
                <w:sz w:val="24"/>
              </w:rPr>
              <w:t> </w:t>
            </w:r>
            <w:r>
              <w:rPr>
                <w:sz w:val="24"/>
              </w:rPr>
              <w:t>kaimo</w:t>
            </w:r>
            <w:r>
              <w:rPr>
                <w:spacing w:val="-2"/>
                <w:sz w:val="24"/>
              </w:rPr>
              <w:t> </w:t>
            </w:r>
            <w:r>
              <w:rPr>
                <w:sz w:val="24"/>
              </w:rPr>
              <w:t>vietovės pažangos</w:t>
            </w:r>
            <w:r>
              <w:rPr>
                <w:spacing w:val="-1"/>
                <w:sz w:val="24"/>
              </w:rPr>
              <w:t> </w:t>
            </w:r>
            <w:r>
              <w:rPr>
                <w:sz w:val="24"/>
              </w:rPr>
              <w:t>bei regionų sumaniosios specializacijos strateginių tikslų.</w:t>
            </w:r>
          </w:p>
          <w:p>
            <w:pPr>
              <w:pStyle w:val="TableParagraph"/>
              <w:ind w:right="94"/>
              <w:jc w:val="both"/>
              <w:rPr>
                <w:sz w:val="24"/>
              </w:rPr>
            </w:pPr>
            <w:r>
              <w:rPr>
                <w:sz w:val="24"/>
              </w:rPr>
              <w:t>Vykdant projektus pagal Sumanaus kaimo priemonę, kurią siūloma kaip atskirą prioritetą numatyti Vietos plėtros strategijose (toliau</w:t>
            </w:r>
            <w:r>
              <w:rPr>
                <w:spacing w:val="-3"/>
                <w:sz w:val="24"/>
              </w:rPr>
              <w:t> </w:t>
            </w:r>
            <w:r>
              <w:rPr>
                <w:sz w:val="24"/>
              </w:rPr>
              <w:t>– VPS) ir įgyvendinti pagal atrinktas ir patvirtintas Sumanių kaimo vystymo planus, yra siekiama prisidėti tam tikrų 2023-2027 m. BŽŪP specialiųjų tikslų ir kompleksinio</w:t>
            </w:r>
            <w:r>
              <w:rPr>
                <w:spacing w:val="-14"/>
                <w:sz w:val="24"/>
              </w:rPr>
              <w:t> </w:t>
            </w:r>
            <w:r>
              <w:rPr>
                <w:sz w:val="24"/>
              </w:rPr>
              <w:t>tikslo</w:t>
            </w:r>
            <w:r>
              <w:rPr>
                <w:spacing w:val="-13"/>
                <w:sz w:val="24"/>
              </w:rPr>
              <w:t> </w:t>
            </w:r>
            <w:r>
              <w:rPr>
                <w:sz w:val="24"/>
              </w:rPr>
              <w:t>bei</w:t>
            </w:r>
            <w:r>
              <w:rPr>
                <w:spacing w:val="-13"/>
                <w:sz w:val="24"/>
              </w:rPr>
              <w:t> </w:t>
            </w:r>
            <w:r>
              <w:rPr>
                <w:sz w:val="24"/>
              </w:rPr>
              <w:t>ES</w:t>
            </w:r>
            <w:r>
              <w:rPr>
                <w:spacing w:val="-13"/>
                <w:sz w:val="24"/>
              </w:rPr>
              <w:t> </w:t>
            </w:r>
            <w:r>
              <w:rPr>
                <w:sz w:val="24"/>
              </w:rPr>
              <w:t>Sanglaudos</w:t>
            </w:r>
            <w:r>
              <w:rPr>
                <w:spacing w:val="-14"/>
                <w:sz w:val="24"/>
              </w:rPr>
              <w:t> </w:t>
            </w:r>
            <w:r>
              <w:rPr>
                <w:sz w:val="24"/>
              </w:rPr>
              <w:t>politikos</w:t>
            </w:r>
            <w:r>
              <w:rPr>
                <w:spacing w:val="-13"/>
                <w:sz w:val="24"/>
              </w:rPr>
              <w:t> </w:t>
            </w:r>
            <w:r>
              <w:rPr>
                <w:sz w:val="24"/>
              </w:rPr>
              <w:t>tikslo</w:t>
            </w:r>
            <w:r>
              <w:rPr>
                <w:spacing w:val="-13"/>
                <w:sz w:val="24"/>
              </w:rPr>
              <w:t> </w:t>
            </w:r>
            <w:r>
              <w:rPr>
                <w:sz w:val="24"/>
              </w:rPr>
              <w:t>„</w:t>
            </w:r>
            <w:r>
              <w:rPr>
                <w:i/>
                <w:sz w:val="24"/>
              </w:rPr>
              <w:t>Piliečiams</w:t>
            </w:r>
            <w:r>
              <w:rPr>
                <w:i/>
                <w:sz w:val="24"/>
              </w:rPr>
              <w:t> artimesnė Europa</w:t>
            </w:r>
            <w:r>
              <w:rPr>
                <w:sz w:val="24"/>
              </w:rPr>
              <w:t>“, skatinant integruotą visų rūšių vietovių ir vietos iniciatyvų plėtrą.</w:t>
            </w:r>
          </w:p>
          <w:p>
            <w:pPr>
              <w:pStyle w:val="TableParagraph"/>
              <w:ind w:right="98"/>
              <w:jc w:val="both"/>
              <w:rPr>
                <w:sz w:val="24"/>
              </w:rPr>
            </w:pPr>
            <w:r>
              <w:rPr>
                <w:sz w:val="24"/>
              </w:rPr>
              <w:t>Priemonės įgyvendinamas turi prisidėti realizuojant kompleksinį 2023–2027 m. BŽŪP tikslą „Modernizuoti sektorių, kaupiant</w:t>
            </w:r>
            <w:r>
              <w:rPr>
                <w:spacing w:val="-5"/>
                <w:sz w:val="24"/>
              </w:rPr>
              <w:t> </w:t>
            </w:r>
            <w:r>
              <w:rPr>
                <w:sz w:val="24"/>
              </w:rPr>
              <w:t>žinias</w:t>
            </w:r>
            <w:r>
              <w:rPr>
                <w:spacing w:val="-5"/>
                <w:sz w:val="24"/>
              </w:rPr>
              <w:t> </w:t>
            </w:r>
            <w:r>
              <w:rPr>
                <w:sz w:val="24"/>
              </w:rPr>
              <w:t>ir</w:t>
            </w:r>
            <w:r>
              <w:rPr>
                <w:spacing w:val="-5"/>
                <w:sz w:val="24"/>
              </w:rPr>
              <w:t> </w:t>
            </w:r>
            <w:r>
              <w:rPr>
                <w:sz w:val="24"/>
              </w:rPr>
              <w:t>keičiantis</w:t>
            </w:r>
            <w:r>
              <w:rPr>
                <w:spacing w:val="-5"/>
                <w:sz w:val="24"/>
              </w:rPr>
              <w:t> </w:t>
            </w:r>
            <w:r>
              <w:rPr>
                <w:sz w:val="24"/>
              </w:rPr>
              <w:t>jomis,</w:t>
            </w:r>
            <w:r>
              <w:rPr>
                <w:spacing w:val="-4"/>
                <w:sz w:val="24"/>
              </w:rPr>
              <w:t> </w:t>
            </w:r>
            <w:r>
              <w:rPr>
                <w:sz w:val="24"/>
              </w:rPr>
              <w:t>diegiant</w:t>
            </w:r>
            <w:r>
              <w:rPr>
                <w:spacing w:val="-7"/>
                <w:sz w:val="24"/>
              </w:rPr>
              <w:t> </w:t>
            </w:r>
            <w:r>
              <w:rPr>
                <w:sz w:val="24"/>
              </w:rPr>
              <w:t>inovacijas</w:t>
            </w:r>
            <w:r>
              <w:rPr>
                <w:spacing w:val="-6"/>
                <w:sz w:val="24"/>
              </w:rPr>
              <w:t> </w:t>
            </w:r>
            <w:r>
              <w:rPr>
                <w:sz w:val="24"/>
              </w:rPr>
              <w:t>ir</w:t>
            </w:r>
            <w:r>
              <w:rPr>
                <w:spacing w:val="-6"/>
                <w:sz w:val="24"/>
              </w:rPr>
              <w:t> </w:t>
            </w:r>
            <w:r>
              <w:rPr>
                <w:sz w:val="24"/>
              </w:rPr>
              <w:t>gerinant skaitmeninimą</w:t>
            </w:r>
            <w:r>
              <w:rPr>
                <w:spacing w:val="-14"/>
                <w:sz w:val="24"/>
              </w:rPr>
              <w:t> </w:t>
            </w:r>
            <w:r>
              <w:rPr>
                <w:sz w:val="24"/>
              </w:rPr>
              <w:t>žemės</w:t>
            </w:r>
            <w:r>
              <w:rPr>
                <w:spacing w:val="-13"/>
                <w:sz w:val="24"/>
              </w:rPr>
              <w:t> </w:t>
            </w:r>
            <w:r>
              <w:rPr>
                <w:sz w:val="24"/>
              </w:rPr>
              <w:t>ūkyje</w:t>
            </w:r>
            <w:r>
              <w:rPr>
                <w:spacing w:val="-13"/>
                <w:sz w:val="24"/>
              </w:rPr>
              <w:t> </w:t>
            </w:r>
            <w:r>
              <w:rPr>
                <w:sz w:val="24"/>
              </w:rPr>
              <w:t>ir</w:t>
            </w:r>
            <w:r>
              <w:rPr>
                <w:spacing w:val="-13"/>
                <w:sz w:val="24"/>
              </w:rPr>
              <w:t> </w:t>
            </w:r>
            <w:r>
              <w:rPr>
                <w:sz w:val="24"/>
              </w:rPr>
              <w:t>kaimo</w:t>
            </w:r>
            <w:r>
              <w:rPr>
                <w:spacing w:val="-14"/>
                <w:sz w:val="24"/>
              </w:rPr>
              <w:t> </w:t>
            </w:r>
            <w:r>
              <w:rPr>
                <w:sz w:val="24"/>
              </w:rPr>
              <w:t>vietovėse,</w:t>
            </w:r>
            <w:r>
              <w:rPr>
                <w:spacing w:val="-13"/>
                <w:sz w:val="24"/>
              </w:rPr>
              <w:t> </w:t>
            </w:r>
            <w:r>
              <w:rPr>
                <w:sz w:val="24"/>
              </w:rPr>
              <w:t>taip</w:t>
            </w:r>
            <w:r>
              <w:rPr>
                <w:spacing w:val="-13"/>
                <w:sz w:val="24"/>
              </w:rPr>
              <w:t> </w:t>
            </w:r>
            <w:r>
              <w:rPr>
                <w:sz w:val="24"/>
              </w:rPr>
              <w:t>pat</w:t>
            </w:r>
            <w:r>
              <w:rPr>
                <w:spacing w:val="-13"/>
                <w:sz w:val="24"/>
              </w:rPr>
              <w:t> </w:t>
            </w:r>
            <w:r>
              <w:rPr>
                <w:sz w:val="24"/>
              </w:rPr>
              <w:t>skatinant jų praktinį taikymą“ ir turi atitikti šiuos kompleksinio tikslo </w:t>
            </w:r>
            <w:r>
              <w:rPr>
                <w:spacing w:val="-2"/>
                <w:sz w:val="24"/>
              </w:rPr>
              <w:t>poreikius:</w:t>
            </w:r>
          </w:p>
          <w:p>
            <w:pPr>
              <w:pStyle w:val="TableParagraph"/>
              <w:numPr>
                <w:ilvl w:val="0"/>
                <w:numId w:val="40"/>
              </w:numPr>
              <w:tabs>
                <w:tab w:pos="598" w:val="left" w:leader="none"/>
              </w:tabs>
              <w:spacing w:line="240" w:lineRule="auto" w:before="1" w:after="0"/>
              <w:ind w:left="597" w:right="98" w:hanging="284"/>
              <w:jc w:val="both"/>
              <w:rPr>
                <w:sz w:val="24"/>
              </w:rPr>
            </w:pPr>
            <w:r>
              <w:rPr>
                <w:sz w:val="24"/>
              </w:rPr>
              <w:t>padidinti ūkininkų ir kitų kaimo gyventojų prieinamumą prie</w:t>
            </w:r>
            <w:r>
              <w:rPr>
                <w:spacing w:val="-10"/>
                <w:sz w:val="24"/>
              </w:rPr>
              <w:t> </w:t>
            </w:r>
            <w:r>
              <w:rPr>
                <w:sz w:val="24"/>
              </w:rPr>
              <w:t>žinių</w:t>
            </w:r>
            <w:r>
              <w:rPr>
                <w:spacing w:val="-11"/>
                <w:sz w:val="24"/>
              </w:rPr>
              <w:t> </w:t>
            </w:r>
            <w:r>
              <w:rPr>
                <w:sz w:val="24"/>
              </w:rPr>
              <w:t>ir</w:t>
            </w:r>
            <w:r>
              <w:rPr>
                <w:spacing w:val="-11"/>
                <w:sz w:val="24"/>
              </w:rPr>
              <w:t> </w:t>
            </w:r>
            <w:r>
              <w:rPr>
                <w:sz w:val="24"/>
              </w:rPr>
              <w:t>inovacijų</w:t>
            </w:r>
            <w:r>
              <w:rPr>
                <w:spacing w:val="-11"/>
                <w:sz w:val="24"/>
              </w:rPr>
              <w:t> </w:t>
            </w:r>
            <w:r>
              <w:rPr>
                <w:sz w:val="24"/>
              </w:rPr>
              <w:t>sklaidos</w:t>
            </w:r>
            <w:r>
              <w:rPr>
                <w:spacing w:val="-11"/>
                <w:sz w:val="24"/>
              </w:rPr>
              <w:t> </w:t>
            </w:r>
            <w:r>
              <w:rPr>
                <w:sz w:val="24"/>
              </w:rPr>
              <w:t>ir</w:t>
            </w:r>
            <w:r>
              <w:rPr>
                <w:spacing w:val="-11"/>
                <w:sz w:val="24"/>
              </w:rPr>
              <w:t> </w:t>
            </w:r>
            <w:r>
              <w:rPr>
                <w:sz w:val="24"/>
              </w:rPr>
              <w:t>jų</w:t>
            </w:r>
            <w:r>
              <w:rPr>
                <w:spacing w:val="-10"/>
                <w:sz w:val="24"/>
              </w:rPr>
              <w:t> </w:t>
            </w:r>
            <w:r>
              <w:rPr>
                <w:sz w:val="24"/>
              </w:rPr>
              <w:t>praktinį</w:t>
            </w:r>
            <w:r>
              <w:rPr>
                <w:spacing w:val="-10"/>
                <w:sz w:val="24"/>
              </w:rPr>
              <w:t> </w:t>
            </w:r>
            <w:r>
              <w:rPr>
                <w:sz w:val="24"/>
              </w:rPr>
              <w:t>taikymą,</w:t>
            </w:r>
            <w:r>
              <w:rPr>
                <w:spacing w:val="-10"/>
                <w:sz w:val="24"/>
              </w:rPr>
              <w:t> </w:t>
            </w:r>
            <w:r>
              <w:rPr>
                <w:sz w:val="24"/>
              </w:rPr>
              <w:t>plačiau panaudojant mokslo institucijų, konsultantų ir ūkininkų organizacijų tinklų galimybes;</w:t>
            </w:r>
          </w:p>
          <w:p>
            <w:pPr>
              <w:pStyle w:val="TableParagraph"/>
              <w:numPr>
                <w:ilvl w:val="0"/>
                <w:numId w:val="40"/>
              </w:numPr>
              <w:tabs>
                <w:tab w:pos="598" w:val="left" w:leader="none"/>
                <w:tab w:pos="1184" w:val="left" w:leader="none"/>
                <w:tab w:pos="1307" w:val="left" w:leader="none"/>
                <w:tab w:pos="1418" w:val="left" w:leader="none"/>
                <w:tab w:pos="1844" w:val="left" w:leader="none"/>
                <w:tab w:pos="2277" w:val="left" w:leader="none"/>
                <w:tab w:pos="2484" w:val="left" w:leader="none"/>
                <w:tab w:pos="3463" w:val="left" w:leader="none"/>
                <w:tab w:pos="3666" w:val="left" w:leader="none"/>
                <w:tab w:pos="3894" w:val="left" w:leader="none"/>
                <w:tab w:pos="4419" w:val="left" w:leader="none"/>
                <w:tab w:pos="4853" w:val="left" w:leader="none"/>
                <w:tab w:pos="5564" w:val="left" w:leader="none"/>
                <w:tab w:pos="5816" w:val="left" w:leader="none"/>
              </w:tabs>
              <w:spacing w:line="240" w:lineRule="auto" w:before="0" w:after="0"/>
              <w:ind w:left="107" w:right="94" w:firstLine="206"/>
              <w:jc w:val="left"/>
              <w:rPr>
                <w:sz w:val="24"/>
              </w:rPr>
            </w:pPr>
            <w:r>
              <w:rPr>
                <w:sz w:val="24"/>
              </w:rPr>
              <w:t>didinti žemės ūkio ir kaimo vietovių skaitmeninimą. Sumanaus</w:t>
            </w:r>
            <w:r>
              <w:rPr>
                <w:spacing w:val="35"/>
                <w:sz w:val="24"/>
              </w:rPr>
              <w:t> </w:t>
            </w:r>
            <w:r>
              <w:rPr>
                <w:sz w:val="24"/>
              </w:rPr>
              <w:t>kaimo</w:t>
            </w:r>
            <w:r>
              <w:rPr>
                <w:spacing w:val="34"/>
                <w:sz w:val="24"/>
              </w:rPr>
              <w:t> </w:t>
            </w:r>
            <w:r>
              <w:rPr>
                <w:sz w:val="24"/>
              </w:rPr>
              <w:t>paramos</w:t>
            </w:r>
            <w:r>
              <w:rPr>
                <w:spacing w:val="35"/>
                <w:sz w:val="24"/>
              </w:rPr>
              <w:t> </w:t>
            </w:r>
            <w:r>
              <w:rPr>
                <w:sz w:val="24"/>
              </w:rPr>
              <w:t>priemonė</w:t>
            </w:r>
            <w:r>
              <w:rPr>
                <w:spacing w:val="36"/>
                <w:sz w:val="24"/>
              </w:rPr>
              <w:t> </w:t>
            </w:r>
            <w:r>
              <w:rPr>
                <w:sz w:val="24"/>
              </w:rPr>
              <w:t>yra</w:t>
            </w:r>
            <w:r>
              <w:rPr>
                <w:spacing w:val="36"/>
                <w:sz w:val="24"/>
              </w:rPr>
              <w:t> </w:t>
            </w:r>
            <w:r>
              <w:rPr>
                <w:sz w:val="24"/>
              </w:rPr>
              <w:t>integruota</w:t>
            </w:r>
            <w:r>
              <w:rPr>
                <w:spacing w:val="36"/>
                <w:sz w:val="24"/>
              </w:rPr>
              <w:t> </w:t>
            </w:r>
            <w:r>
              <w:rPr>
                <w:sz w:val="24"/>
              </w:rPr>
              <w:t>į</w:t>
            </w:r>
            <w:r>
              <w:rPr>
                <w:spacing w:val="36"/>
                <w:sz w:val="24"/>
              </w:rPr>
              <w:t> </w:t>
            </w:r>
            <w:r>
              <w:rPr>
                <w:sz w:val="24"/>
              </w:rPr>
              <w:t>LEADER programos</w:t>
            </w:r>
            <w:r>
              <w:rPr>
                <w:spacing w:val="25"/>
                <w:sz w:val="24"/>
              </w:rPr>
              <w:t> </w:t>
            </w:r>
            <w:r>
              <w:rPr>
                <w:sz w:val="24"/>
              </w:rPr>
              <w:t>priemonę,</w:t>
            </w:r>
            <w:r>
              <w:rPr>
                <w:spacing w:val="27"/>
                <w:sz w:val="24"/>
              </w:rPr>
              <w:t> </w:t>
            </w:r>
            <w:r>
              <w:rPr>
                <w:sz w:val="24"/>
              </w:rPr>
              <w:t>todėl</w:t>
            </w:r>
            <w:r>
              <w:rPr>
                <w:spacing w:val="26"/>
                <w:sz w:val="24"/>
              </w:rPr>
              <w:t> </w:t>
            </w:r>
            <w:r>
              <w:rPr>
                <w:sz w:val="24"/>
              </w:rPr>
              <w:t>ji</w:t>
            </w:r>
            <w:r>
              <w:rPr>
                <w:spacing w:val="26"/>
                <w:sz w:val="24"/>
              </w:rPr>
              <w:t> </w:t>
            </w:r>
            <w:r>
              <w:rPr>
                <w:sz w:val="24"/>
              </w:rPr>
              <w:t>bus</w:t>
            </w:r>
            <w:r>
              <w:rPr>
                <w:spacing w:val="25"/>
                <w:sz w:val="24"/>
              </w:rPr>
              <w:t> </w:t>
            </w:r>
            <w:r>
              <w:rPr>
                <w:sz w:val="24"/>
              </w:rPr>
              <w:t>įgyvendinama</w:t>
            </w:r>
            <w:r>
              <w:rPr>
                <w:spacing w:val="26"/>
                <w:sz w:val="24"/>
              </w:rPr>
              <w:t> </w:t>
            </w:r>
            <w:r>
              <w:rPr>
                <w:sz w:val="24"/>
              </w:rPr>
              <w:t>vadovaujantis ES Reglamento 2021/1060 nuostatomis, reglamentuojančiomis bendruomenių</w:t>
            </w:r>
            <w:r>
              <w:rPr>
                <w:spacing w:val="40"/>
                <w:sz w:val="24"/>
              </w:rPr>
              <w:t> </w:t>
            </w:r>
            <w:r>
              <w:rPr>
                <w:sz w:val="24"/>
              </w:rPr>
              <w:t>inicijuotą</w:t>
            </w:r>
            <w:r>
              <w:rPr>
                <w:spacing w:val="40"/>
                <w:sz w:val="24"/>
              </w:rPr>
              <w:t> </w:t>
            </w:r>
            <w:r>
              <w:rPr>
                <w:sz w:val="24"/>
              </w:rPr>
              <w:t>vietos</w:t>
            </w:r>
            <w:r>
              <w:rPr>
                <w:spacing w:val="40"/>
                <w:sz w:val="24"/>
              </w:rPr>
              <w:t> </w:t>
            </w:r>
            <w:r>
              <w:rPr>
                <w:sz w:val="24"/>
              </w:rPr>
              <w:t>plėtrą</w:t>
            </w:r>
            <w:r>
              <w:rPr>
                <w:spacing w:val="40"/>
                <w:sz w:val="24"/>
              </w:rPr>
              <w:t> </w:t>
            </w:r>
            <w:r>
              <w:rPr>
                <w:sz w:val="24"/>
              </w:rPr>
              <w:t>bei</w:t>
            </w:r>
            <w:r>
              <w:rPr>
                <w:spacing w:val="40"/>
                <w:sz w:val="24"/>
              </w:rPr>
              <w:t> </w:t>
            </w:r>
            <w:r>
              <w:rPr>
                <w:sz w:val="24"/>
              </w:rPr>
              <w:t>BŽŪP</w:t>
            </w:r>
            <w:r>
              <w:rPr>
                <w:spacing w:val="40"/>
                <w:sz w:val="24"/>
              </w:rPr>
              <w:t> </w:t>
            </w:r>
            <w:r>
              <w:rPr>
                <w:sz w:val="24"/>
              </w:rPr>
              <w:t>Strateginių</w:t>
            </w:r>
            <w:r>
              <w:rPr>
                <w:spacing w:val="80"/>
                <w:sz w:val="24"/>
              </w:rPr>
              <w:t> </w:t>
            </w:r>
            <w:r>
              <w:rPr>
                <w:sz w:val="24"/>
              </w:rPr>
              <w:t>planų reglamento ir kitų susijusių teisės aktų nuostatomis. Sumanaus kaimo paramos priemonės įgyvendinimo metodas iš dalies skiriasi nuo LEADER programos priemonės ir kitų 2023– 2027</w:t>
            </w:r>
            <w:r>
              <w:rPr>
                <w:spacing w:val="-14"/>
                <w:sz w:val="24"/>
              </w:rPr>
              <w:t> </w:t>
            </w:r>
            <w:r>
              <w:rPr>
                <w:sz w:val="24"/>
              </w:rPr>
              <w:t>m.</w:t>
            </w:r>
            <w:r>
              <w:rPr>
                <w:spacing w:val="-11"/>
                <w:sz w:val="24"/>
              </w:rPr>
              <w:t> </w:t>
            </w:r>
            <w:r>
              <w:rPr>
                <w:sz w:val="24"/>
              </w:rPr>
              <w:t>ŽŪKP</w:t>
            </w:r>
            <w:r>
              <w:rPr>
                <w:spacing w:val="-11"/>
                <w:sz w:val="24"/>
              </w:rPr>
              <w:t> </w:t>
            </w:r>
            <w:r>
              <w:rPr>
                <w:sz w:val="24"/>
              </w:rPr>
              <w:t>strateginio</w:t>
            </w:r>
            <w:r>
              <w:rPr>
                <w:spacing w:val="-12"/>
                <w:sz w:val="24"/>
              </w:rPr>
              <w:t> </w:t>
            </w:r>
            <w:r>
              <w:rPr>
                <w:sz w:val="24"/>
              </w:rPr>
              <w:t>plano</w:t>
            </w:r>
            <w:r>
              <w:rPr>
                <w:spacing w:val="-12"/>
                <w:sz w:val="24"/>
              </w:rPr>
              <w:t> </w:t>
            </w:r>
            <w:r>
              <w:rPr>
                <w:sz w:val="24"/>
              </w:rPr>
              <w:t>intervencijų</w:t>
            </w:r>
            <w:r>
              <w:rPr>
                <w:spacing w:val="-13"/>
                <w:sz w:val="24"/>
              </w:rPr>
              <w:t> </w:t>
            </w:r>
            <w:r>
              <w:rPr>
                <w:sz w:val="24"/>
              </w:rPr>
              <w:t>įgyvendinimo</w:t>
            </w:r>
            <w:r>
              <w:rPr>
                <w:spacing w:val="-13"/>
                <w:sz w:val="24"/>
              </w:rPr>
              <w:t> </w:t>
            </w:r>
            <w:r>
              <w:rPr>
                <w:sz w:val="24"/>
              </w:rPr>
              <w:t>būdo. </w:t>
            </w:r>
            <w:r>
              <w:rPr>
                <w:spacing w:val="-2"/>
                <w:sz w:val="24"/>
              </w:rPr>
              <w:t>Priemonė</w:t>
            </w:r>
            <w:r>
              <w:rPr>
                <w:sz w:val="24"/>
              </w:rPr>
              <w:tab/>
              <w:tab/>
            </w:r>
            <w:r>
              <w:rPr>
                <w:spacing w:val="-4"/>
                <w:sz w:val="24"/>
              </w:rPr>
              <w:t>yra</w:t>
            </w:r>
            <w:r>
              <w:rPr>
                <w:sz w:val="24"/>
              </w:rPr>
              <w:tab/>
            </w:r>
            <w:r>
              <w:rPr>
                <w:spacing w:val="-2"/>
                <w:sz w:val="24"/>
              </w:rPr>
              <w:t>įgyvendinama</w:t>
            </w:r>
            <w:r>
              <w:rPr>
                <w:sz w:val="24"/>
              </w:rPr>
              <w:tab/>
            </w:r>
            <w:r>
              <w:rPr>
                <w:spacing w:val="-25"/>
                <w:sz w:val="24"/>
              </w:rPr>
              <w:t> </w:t>
            </w:r>
            <w:r>
              <w:rPr>
                <w:sz w:val="24"/>
              </w:rPr>
              <w:t>taikant</w:t>
              <w:tab/>
              <w:t>tam</w:t>
            </w:r>
            <w:r>
              <w:rPr>
                <w:spacing w:val="80"/>
                <w:sz w:val="24"/>
              </w:rPr>
              <w:t> </w:t>
            </w:r>
            <w:r>
              <w:rPr>
                <w:sz w:val="24"/>
              </w:rPr>
              <w:t>tikrus</w:t>
              <w:tab/>
              <w:tab/>
            </w:r>
            <w:r>
              <w:rPr>
                <w:spacing w:val="-43"/>
                <w:sz w:val="24"/>
              </w:rPr>
              <w:t> </w:t>
            </w:r>
            <w:r>
              <w:rPr>
                <w:spacing w:val="-2"/>
                <w:sz w:val="24"/>
              </w:rPr>
              <w:t>Europos</w:t>
            </w:r>
            <w:r>
              <w:rPr>
                <w:spacing w:val="-2"/>
                <w:sz w:val="24"/>
              </w:rPr>
              <w:t> </w:t>
            </w:r>
            <w:r>
              <w:rPr>
                <w:sz w:val="24"/>
              </w:rPr>
              <w:t>inovacijų</w:t>
            </w:r>
            <w:r>
              <w:rPr>
                <w:spacing w:val="34"/>
                <w:sz w:val="24"/>
              </w:rPr>
              <w:t> </w:t>
            </w:r>
            <w:r>
              <w:rPr>
                <w:sz w:val="24"/>
              </w:rPr>
              <w:t>partnerystės</w:t>
            </w:r>
            <w:r>
              <w:rPr>
                <w:spacing w:val="32"/>
                <w:sz w:val="24"/>
              </w:rPr>
              <w:t> </w:t>
            </w:r>
            <w:r>
              <w:rPr>
                <w:sz w:val="24"/>
              </w:rPr>
              <w:t>metodo</w:t>
            </w:r>
            <w:r>
              <w:rPr>
                <w:spacing w:val="34"/>
                <w:sz w:val="24"/>
              </w:rPr>
              <w:t> </w:t>
            </w:r>
            <w:r>
              <w:rPr>
                <w:sz w:val="24"/>
              </w:rPr>
              <w:t>elementus,</w:t>
            </w:r>
            <w:r>
              <w:rPr>
                <w:spacing w:val="34"/>
                <w:sz w:val="24"/>
              </w:rPr>
              <w:t> </w:t>
            </w:r>
            <w:r>
              <w:rPr>
                <w:sz w:val="24"/>
              </w:rPr>
              <w:t>kai</w:t>
            </w:r>
            <w:r>
              <w:rPr>
                <w:spacing w:val="33"/>
                <w:sz w:val="24"/>
              </w:rPr>
              <w:t> </w:t>
            </w:r>
            <w:r>
              <w:rPr>
                <w:sz w:val="24"/>
              </w:rPr>
              <w:t>kaimo</w:t>
            </w:r>
            <w:r>
              <w:rPr>
                <w:spacing w:val="38"/>
                <w:sz w:val="24"/>
              </w:rPr>
              <w:t> </w:t>
            </w:r>
            <w:r>
              <w:rPr>
                <w:sz w:val="24"/>
              </w:rPr>
              <w:t>vietovėje strateginės</w:t>
            </w:r>
            <w:r>
              <w:rPr>
                <w:spacing w:val="40"/>
                <w:sz w:val="24"/>
              </w:rPr>
              <w:t> </w:t>
            </w:r>
            <w:r>
              <w:rPr>
                <w:sz w:val="24"/>
              </w:rPr>
              <w:t>partnerystės</w:t>
            </w:r>
            <w:r>
              <w:rPr>
                <w:spacing w:val="40"/>
                <w:sz w:val="24"/>
              </w:rPr>
              <w:t> </w:t>
            </w:r>
            <w:r>
              <w:rPr>
                <w:sz w:val="24"/>
              </w:rPr>
              <w:t>tarp</w:t>
            </w:r>
            <w:r>
              <w:rPr>
                <w:spacing w:val="40"/>
                <w:sz w:val="24"/>
              </w:rPr>
              <w:t> </w:t>
            </w:r>
            <w:r>
              <w:rPr>
                <w:sz w:val="24"/>
              </w:rPr>
              <w:t>nevyriausybinio,</w:t>
            </w:r>
            <w:r>
              <w:rPr>
                <w:spacing w:val="40"/>
                <w:sz w:val="24"/>
              </w:rPr>
              <w:t> </w:t>
            </w:r>
            <w:r>
              <w:rPr>
                <w:sz w:val="24"/>
              </w:rPr>
              <w:t>verslo,</w:t>
            </w:r>
            <w:r>
              <w:rPr>
                <w:spacing w:val="40"/>
                <w:sz w:val="24"/>
              </w:rPr>
              <w:t> </w:t>
            </w:r>
            <w:r>
              <w:rPr>
                <w:sz w:val="24"/>
              </w:rPr>
              <w:t>vietos </w:t>
            </w:r>
            <w:r>
              <w:rPr>
                <w:spacing w:val="-2"/>
                <w:sz w:val="24"/>
              </w:rPr>
              <w:t>valdžios</w:t>
            </w:r>
            <w:r>
              <w:rPr>
                <w:sz w:val="24"/>
              </w:rPr>
              <w:tab/>
            </w:r>
            <w:r>
              <w:rPr>
                <w:spacing w:val="-2"/>
                <w:sz w:val="24"/>
              </w:rPr>
              <w:t>sektorių</w:t>
            </w:r>
            <w:r>
              <w:rPr>
                <w:sz w:val="24"/>
              </w:rPr>
              <w:tab/>
            </w:r>
            <w:r>
              <w:rPr>
                <w:spacing w:val="-2"/>
                <w:sz w:val="24"/>
              </w:rPr>
              <w:t>veikiančios</w:t>
            </w:r>
            <w:r>
              <w:rPr>
                <w:sz w:val="24"/>
              </w:rPr>
              <w:tab/>
              <w:tab/>
            </w:r>
            <w:r>
              <w:rPr>
                <w:spacing w:val="-2"/>
                <w:sz w:val="24"/>
              </w:rPr>
              <w:t>jungtinės</w:t>
            </w:r>
            <w:r>
              <w:rPr>
                <w:sz w:val="24"/>
              </w:rPr>
              <w:tab/>
            </w:r>
            <w:r>
              <w:rPr>
                <w:spacing w:val="-2"/>
                <w:sz w:val="24"/>
              </w:rPr>
              <w:t>veiklos</w:t>
            </w:r>
            <w:r>
              <w:rPr>
                <w:sz w:val="24"/>
              </w:rPr>
              <w:tab/>
            </w:r>
            <w:r>
              <w:rPr>
                <w:spacing w:val="-2"/>
                <w:sz w:val="24"/>
              </w:rPr>
              <w:t>principu</w:t>
            </w:r>
            <w:r>
              <w:rPr>
                <w:spacing w:val="-2"/>
                <w:sz w:val="24"/>
              </w:rPr>
              <w:t> pasitelkus</w:t>
            </w:r>
            <w:r>
              <w:rPr>
                <w:sz w:val="24"/>
              </w:rPr>
              <w:tab/>
              <w:tab/>
              <w:tab/>
            </w:r>
            <w:r>
              <w:rPr>
                <w:spacing w:val="-2"/>
                <w:sz w:val="24"/>
              </w:rPr>
              <w:t>mokslo,</w:t>
            </w:r>
            <w:r>
              <w:rPr>
                <w:sz w:val="24"/>
              </w:rPr>
              <w:tab/>
              <w:tab/>
            </w:r>
            <w:r>
              <w:rPr>
                <w:spacing w:val="-2"/>
                <w:sz w:val="24"/>
              </w:rPr>
              <w:t>studijų</w:t>
            </w:r>
            <w:r>
              <w:rPr>
                <w:sz w:val="24"/>
              </w:rPr>
              <w:tab/>
            </w:r>
            <w:r>
              <w:rPr>
                <w:spacing w:val="-6"/>
                <w:sz w:val="24"/>
              </w:rPr>
              <w:t>ir</w:t>
            </w:r>
            <w:r>
              <w:rPr>
                <w:sz w:val="24"/>
              </w:rPr>
              <w:tab/>
              <w:tab/>
            </w:r>
            <w:r>
              <w:rPr>
                <w:spacing w:val="-2"/>
                <w:sz w:val="24"/>
              </w:rPr>
              <w:t>konsultavimo</w:t>
            </w:r>
            <w:r>
              <w:rPr>
                <w:sz w:val="24"/>
              </w:rPr>
              <w:tab/>
            </w:r>
            <w:r>
              <w:rPr>
                <w:spacing w:val="-2"/>
                <w:sz w:val="24"/>
              </w:rPr>
              <w:t>institucijas</w:t>
            </w:r>
            <w:r>
              <w:rPr>
                <w:spacing w:val="-2"/>
                <w:sz w:val="24"/>
              </w:rPr>
              <w:t> </w:t>
            </w:r>
            <w:r>
              <w:rPr>
                <w:sz w:val="24"/>
              </w:rPr>
              <w:t>nustatomas</w:t>
            </w:r>
            <w:r>
              <w:rPr>
                <w:spacing w:val="40"/>
                <w:sz w:val="24"/>
              </w:rPr>
              <w:t> </w:t>
            </w:r>
            <w:r>
              <w:rPr>
                <w:sz w:val="24"/>
              </w:rPr>
              <w:t>konkrečios</w:t>
            </w:r>
            <w:r>
              <w:rPr>
                <w:spacing w:val="40"/>
                <w:sz w:val="24"/>
              </w:rPr>
              <w:t> </w:t>
            </w:r>
            <w:r>
              <w:rPr>
                <w:sz w:val="24"/>
              </w:rPr>
              <w:t>kaimo</w:t>
            </w:r>
            <w:r>
              <w:rPr>
                <w:spacing w:val="40"/>
                <w:sz w:val="24"/>
              </w:rPr>
              <w:t> </w:t>
            </w:r>
            <w:r>
              <w:rPr>
                <w:sz w:val="24"/>
              </w:rPr>
              <w:t>vietovės</w:t>
            </w:r>
            <w:r>
              <w:rPr>
                <w:spacing w:val="40"/>
                <w:sz w:val="24"/>
              </w:rPr>
              <w:t> </w:t>
            </w:r>
            <w:r>
              <w:rPr>
                <w:sz w:val="24"/>
              </w:rPr>
              <w:t>potencialas</w:t>
            </w:r>
            <w:r>
              <w:rPr>
                <w:spacing w:val="40"/>
                <w:sz w:val="24"/>
              </w:rPr>
              <w:t> </w:t>
            </w:r>
            <w:r>
              <w:rPr>
                <w:sz w:val="24"/>
              </w:rPr>
              <w:t>(ištekliai, kompetencija,</w:t>
            </w:r>
            <w:r>
              <w:rPr>
                <w:spacing w:val="63"/>
                <w:sz w:val="24"/>
              </w:rPr>
              <w:t> </w:t>
            </w:r>
            <w:r>
              <w:rPr>
                <w:sz w:val="24"/>
              </w:rPr>
              <w:t>pajėgumai),</w:t>
            </w:r>
            <w:r>
              <w:rPr>
                <w:spacing w:val="65"/>
                <w:sz w:val="24"/>
              </w:rPr>
              <w:t> </w:t>
            </w:r>
            <w:r>
              <w:rPr>
                <w:sz w:val="24"/>
              </w:rPr>
              <w:t>plėtros</w:t>
            </w:r>
            <w:r>
              <w:rPr>
                <w:spacing w:val="65"/>
                <w:sz w:val="24"/>
              </w:rPr>
              <w:t> </w:t>
            </w:r>
            <w:r>
              <w:rPr>
                <w:sz w:val="24"/>
              </w:rPr>
              <w:t>galimybės,</w:t>
            </w:r>
            <w:r>
              <w:rPr>
                <w:spacing w:val="65"/>
                <w:sz w:val="24"/>
              </w:rPr>
              <w:t> </w:t>
            </w:r>
            <w:r>
              <w:rPr>
                <w:sz w:val="24"/>
              </w:rPr>
              <w:t>ištiriami</w:t>
            </w:r>
            <w:r>
              <w:rPr>
                <w:spacing w:val="66"/>
                <w:sz w:val="24"/>
              </w:rPr>
              <w:t> </w:t>
            </w:r>
            <w:r>
              <w:rPr>
                <w:spacing w:val="-2"/>
                <w:sz w:val="24"/>
              </w:rPr>
              <w:t>kaimo</w:t>
            </w:r>
          </w:p>
          <w:p>
            <w:pPr>
              <w:pStyle w:val="TableParagraph"/>
              <w:tabs>
                <w:tab w:pos="1162" w:val="left" w:leader="none"/>
                <w:tab w:pos="2378" w:val="left" w:leader="none"/>
                <w:tab w:pos="3501" w:val="left" w:leader="none"/>
                <w:tab w:pos="3868" w:val="left" w:leader="none"/>
                <w:tab w:pos="4620" w:val="left" w:leader="none"/>
                <w:tab w:pos="5627" w:val="left" w:leader="none"/>
              </w:tabs>
              <w:spacing w:line="261" w:lineRule="exact"/>
              <w:rPr>
                <w:sz w:val="24"/>
              </w:rPr>
            </w:pPr>
            <w:r>
              <w:rPr>
                <w:spacing w:val="-2"/>
                <w:sz w:val="24"/>
              </w:rPr>
              <w:t>vietovės</w:t>
            </w:r>
            <w:r>
              <w:rPr>
                <w:sz w:val="24"/>
              </w:rPr>
              <w:tab/>
            </w:r>
            <w:r>
              <w:rPr>
                <w:spacing w:val="-2"/>
                <w:sz w:val="24"/>
              </w:rPr>
              <w:t>gyventojų</w:t>
            </w:r>
            <w:r>
              <w:rPr>
                <w:sz w:val="24"/>
              </w:rPr>
              <w:tab/>
            </w:r>
            <w:r>
              <w:rPr>
                <w:spacing w:val="-2"/>
                <w:sz w:val="24"/>
              </w:rPr>
              <w:t>poreikiai</w:t>
            </w:r>
            <w:r>
              <w:rPr>
                <w:sz w:val="24"/>
              </w:rPr>
              <w:tab/>
            </w:r>
            <w:r>
              <w:rPr>
                <w:spacing w:val="-5"/>
                <w:sz w:val="24"/>
              </w:rPr>
              <w:t>ir</w:t>
            </w:r>
            <w:r>
              <w:rPr>
                <w:sz w:val="24"/>
              </w:rPr>
              <w:tab/>
            </w:r>
            <w:r>
              <w:rPr>
                <w:spacing w:val="-2"/>
                <w:sz w:val="24"/>
              </w:rPr>
              <w:t>jiems</w:t>
            </w:r>
            <w:r>
              <w:rPr>
                <w:sz w:val="24"/>
              </w:rPr>
              <w:tab/>
            </w:r>
            <w:r>
              <w:rPr>
                <w:spacing w:val="-2"/>
                <w:sz w:val="24"/>
              </w:rPr>
              <w:t>tenkinti</w:t>
            </w:r>
            <w:r>
              <w:rPr>
                <w:sz w:val="24"/>
              </w:rPr>
              <w:tab/>
            </w:r>
            <w:r>
              <w:rPr>
                <w:spacing w:val="-2"/>
                <w:sz w:val="24"/>
              </w:rPr>
              <w:t>numatomi</w:t>
            </w:r>
          </w:p>
        </w:tc>
      </w:tr>
    </w:tbl>
    <w:p>
      <w:pPr>
        <w:spacing w:after="0" w:line="261" w:lineRule="exact"/>
        <w:rPr>
          <w:sz w:val="24"/>
        </w:rPr>
        <w:sectPr>
          <w:pgSz w:w="11910" w:h="16840"/>
          <w:pgMar w:header="0" w:footer="590" w:top="1040" w:bottom="780" w:left="1540" w:right="300"/>
        </w:sectPr>
      </w:pPr>
    </w:p>
    <w:p>
      <w:pPr>
        <w:pStyle w:val="BodyText"/>
        <w:spacing w:before="86"/>
        <w:ind w:left="2821"/>
        <w:jc w:val="both"/>
      </w:pPr>
      <w:r>
        <w:rPr/>
        <w:pict>
          <v:shape style="position:absolute;margin-left:85.104004pt;margin-top:56.639946pt;width:467.75pt;height:702.95pt;mso-position-horizontal-relative:page;mso-position-vertical-relative:page;z-index:-19192320" id="docshape557" coordorigin="1702,1133" coordsize="9355,14059" path="m4249,15182l1712,15182,1702,15182,1702,15192,1712,15192,4249,15192,4249,15182xm4249,1133l1712,1133,1702,1133,1702,1142,1702,1142,1702,15182,1712,15182,1712,1142,4249,1142,4249,1133xm11057,15182l11047,15182,4259,15182,4249,15182,4249,15192,4259,15192,11047,15192,11057,15192,11057,15182xm11057,1133l11047,1133,4259,1133,4249,1133,4249,1142,4249,1142,4249,15182,4259,15182,4259,1142,11047,1142,11047,15182,11057,15182,11057,1142,11057,1142,11057,1133xe" filled="true" fillcolor="#000000" stroked="false">
            <v:path arrowok="t"/>
            <v:fill type="solid"/>
            <w10:wrap type="none"/>
          </v:shape>
        </w:pict>
      </w:r>
      <w:r>
        <w:rPr/>
        <w:t>konkretūs</w:t>
      </w:r>
      <w:r>
        <w:rPr>
          <w:spacing w:val="75"/>
        </w:rPr>
        <w:t>  </w:t>
      </w:r>
      <w:r>
        <w:rPr/>
        <w:t>sisteminiai</w:t>
      </w:r>
      <w:r>
        <w:rPr>
          <w:spacing w:val="77"/>
        </w:rPr>
        <w:t>  </w:t>
      </w:r>
      <w:r>
        <w:rPr/>
        <w:t>veiksmai.</w:t>
      </w:r>
      <w:r>
        <w:rPr>
          <w:spacing w:val="76"/>
        </w:rPr>
        <w:t>  </w:t>
      </w:r>
      <w:r>
        <w:rPr/>
        <w:t>Šie</w:t>
      </w:r>
      <w:r>
        <w:rPr>
          <w:spacing w:val="77"/>
        </w:rPr>
        <w:t>  </w:t>
      </w:r>
      <w:r>
        <w:rPr/>
        <w:t>veiksmai</w:t>
      </w:r>
      <w:r>
        <w:rPr>
          <w:spacing w:val="76"/>
        </w:rPr>
        <w:t>  </w:t>
      </w:r>
      <w:r>
        <w:rPr>
          <w:spacing w:val="-2"/>
        </w:rPr>
        <w:t>pasižymi</w:t>
      </w:r>
    </w:p>
    <w:p>
      <w:pPr>
        <w:pStyle w:val="BodyText"/>
        <w:spacing w:line="281" w:lineRule="exact"/>
        <w:ind w:left="2821"/>
        <w:jc w:val="both"/>
      </w:pPr>
      <w:r>
        <w:rPr/>
        <w:t>sumanumu,</w:t>
      </w:r>
      <w:r>
        <w:rPr>
          <w:spacing w:val="15"/>
        </w:rPr>
        <w:t> </w:t>
      </w:r>
      <w:r>
        <w:rPr/>
        <w:t>dideliu</w:t>
      </w:r>
      <w:r>
        <w:rPr>
          <w:spacing w:val="17"/>
        </w:rPr>
        <w:t> </w:t>
      </w:r>
      <w:r>
        <w:rPr/>
        <w:t>socialiniu</w:t>
      </w:r>
      <w:r>
        <w:rPr>
          <w:spacing w:val="18"/>
        </w:rPr>
        <w:t> </w:t>
      </w:r>
      <w:r>
        <w:rPr/>
        <w:t>arba</w:t>
      </w:r>
      <w:r>
        <w:rPr>
          <w:spacing w:val="15"/>
        </w:rPr>
        <w:t> </w:t>
      </w:r>
      <w:r>
        <w:rPr/>
        <w:t>ekonominiu</w:t>
      </w:r>
      <w:r>
        <w:rPr>
          <w:spacing w:val="17"/>
        </w:rPr>
        <w:t> </w:t>
      </w:r>
      <w:r>
        <w:rPr>
          <w:spacing w:val="-2"/>
        </w:rPr>
        <w:t>novatoriškumu,</w:t>
      </w:r>
    </w:p>
    <w:p>
      <w:pPr>
        <w:spacing w:line="281" w:lineRule="exact" w:before="0"/>
        <w:ind w:left="2821" w:right="0" w:firstLine="0"/>
        <w:jc w:val="both"/>
        <w:rPr>
          <w:i/>
          <w:sz w:val="24"/>
        </w:rPr>
      </w:pPr>
      <w:r>
        <w:rPr>
          <w:sz w:val="24"/>
        </w:rPr>
        <w:t>t.</w:t>
      </w:r>
      <w:r>
        <w:rPr>
          <w:spacing w:val="-3"/>
          <w:sz w:val="24"/>
        </w:rPr>
        <w:t> </w:t>
      </w:r>
      <w:r>
        <w:rPr>
          <w:sz w:val="24"/>
        </w:rPr>
        <w:t>y.</w:t>
      </w:r>
      <w:r>
        <w:rPr>
          <w:spacing w:val="-3"/>
          <w:sz w:val="24"/>
        </w:rPr>
        <w:t> </w:t>
      </w:r>
      <w:r>
        <w:rPr>
          <w:sz w:val="24"/>
        </w:rPr>
        <w:t>parengiamas</w:t>
      </w:r>
      <w:r>
        <w:rPr>
          <w:spacing w:val="-5"/>
          <w:sz w:val="24"/>
        </w:rPr>
        <w:t> </w:t>
      </w:r>
      <w:r>
        <w:rPr>
          <w:sz w:val="24"/>
        </w:rPr>
        <w:t>S</w:t>
      </w:r>
      <w:r>
        <w:rPr>
          <w:i/>
          <w:sz w:val="24"/>
        </w:rPr>
        <w:t>umanaus</w:t>
      </w:r>
      <w:r>
        <w:rPr>
          <w:i/>
          <w:spacing w:val="-3"/>
          <w:sz w:val="24"/>
        </w:rPr>
        <w:t> </w:t>
      </w:r>
      <w:r>
        <w:rPr>
          <w:i/>
          <w:sz w:val="24"/>
        </w:rPr>
        <w:t>kaimo</w:t>
      </w:r>
      <w:r>
        <w:rPr>
          <w:i/>
          <w:spacing w:val="-1"/>
          <w:sz w:val="24"/>
        </w:rPr>
        <w:t> </w:t>
      </w:r>
      <w:r>
        <w:rPr>
          <w:i/>
          <w:sz w:val="24"/>
        </w:rPr>
        <w:t>vystymo</w:t>
      </w:r>
      <w:r>
        <w:rPr>
          <w:i/>
          <w:spacing w:val="-3"/>
          <w:sz w:val="24"/>
        </w:rPr>
        <w:t> </w:t>
      </w:r>
      <w:r>
        <w:rPr>
          <w:i/>
          <w:spacing w:val="-2"/>
          <w:sz w:val="24"/>
        </w:rPr>
        <w:t>planas.</w:t>
      </w:r>
    </w:p>
    <w:p>
      <w:pPr>
        <w:pStyle w:val="BodyText"/>
        <w:ind w:left="2821" w:right="660"/>
        <w:jc w:val="both"/>
      </w:pPr>
      <w:r>
        <w:rPr/>
        <w:t>Sumanaus kaimo vystymo plane siūlomi sumanaus kaimo veiksmai turi papildyti, derėti, bet ne dubliuoti kitų veiksmų, kurie yra numatyti tos kaimo vietovės VVG parengtoje Vietos plėtros strategijoje arba to regiono sumanios specializacijos </w:t>
      </w:r>
      <w:r>
        <w:rPr>
          <w:spacing w:val="-2"/>
        </w:rPr>
        <w:t>strategijoje.</w:t>
      </w:r>
    </w:p>
    <w:p>
      <w:pPr>
        <w:pStyle w:val="BodyText"/>
        <w:spacing w:line="281" w:lineRule="exact" w:before="2"/>
        <w:ind w:left="2821"/>
      </w:pPr>
      <w:r>
        <w:rPr/>
        <w:t>Sumanaus</w:t>
      </w:r>
      <w:r>
        <w:rPr>
          <w:spacing w:val="35"/>
        </w:rPr>
        <w:t>  </w:t>
      </w:r>
      <w:r>
        <w:rPr/>
        <w:t>kaimo</w:t>
      </w:r>
      <w:r>
        <w:rPr>
          <w:spacing w:val="35"/>
        </w:rPr>
        <w:t>  </w:t>
      </w:r>
      <w:r>
        <w:rPr/>
        <w:t>paramos</w:t>
      </w:r>
      <w:r>
        <w:rPr>
          <w:spacing w:val="35"/>
        </w:rPr>
        <w:t>  </w:t>
      </w:r>
      <w:r>
        <w:rPr/>
        <w:t>priemonė</w:t>
      </w:r>
      <w:r>
        <w:rPr>
          <w:spacing w:val="36"/>
        </w:rPr>
        <w:t>  </w:t>
      </w:r>
      <w:r>
        <w:rPr/>
        <w:t>įgyvendinama</w:t>
      </w:r>
      <w:r>
        <w:rPr>
          <w:spacing w:val="35"/>
        </w:rPr>
        <w:t>  </w:t>
      </w:r>
      <w:r>
        <w:rPr>
          <w:spacing w:val="-2"/>
        </w:rPr>
        <w:t>dviem</w:t>
      </w:r>
    </w:p>
    <w:p>
      <w:pPr>
        <w:pStyle w:val="BodyText"/>
        <w:spacing w:line="281" w:lineRule="exact"/>
        <w:ind w:left="2821"/>
      </w:pPr>
      <w:r>
        <w:rPr>
          <w:spacing w:val="-2"/>
        </w:rPr>
        <w:t>etapais:</w:t>
      </w:r>
    </w:p>
    <w:p>
      <w:pPr>
        <w:pStyle w:val="ListParagraph"/>
        <w:numPr>
          <w:ilvl w:val="0"/>
          <w:numId w:val="41"/>
        </w:numPr>
        <w:tabs>
          <w:tab w:pos="3026" w:val="left" w:leader="none"/>
        </w:tabs>
        <w:spacing w:line="240" w:lineRule="auto" w:before="0" w:after="0"/>
        <w:ind w:left="2821" w:right="658" w:firstLine="0"/>
        <w:jc w:val="both"/>
        <w:rPr>
          <w:sz w:val="24"/>
        </w:rPr>
      </w:pPr>
      <w:r>
        <w:rPr>
          <w:i/>
          <w:sz w:val="24"/>
        </w:rPr>
        <w:t>pirmajame etape </w:t>
      </w:r>
      <w:r>
        <w:rPr>
          <w:sz w:val="24"/>
        </w:rPr>
        <w:t>parengiami ir atrenkami Sumanus kaimo vystymo planai, kurie bus vertinami ekspertų ir tvirtinami Vadovaujančios institucijos.</w:t>
      </w:r>
    </w:p>
    <w:p>
      <w:pPr>
        <w:pStyle w:val="ListParagraph"/>
        <w:numPr>
          <w:ilvl w:val="0"/>
          <w:numId w:val="41"/>
        </w:numPr>
        <w:tabs>
          <w:tab w:pos="3096" w:val="left" w:leader="none"/>
        </w:tabs>
        <w:spacing w:line="240" w:lineRule="auto" w:before="0" w:after="0"/>
        <w:ind w:left="2821" w:right="660" w:firstLine="0"/>
        <w:jc w:val="both"/>
        <w:rPr>
          <w:sz w:val="24"/>
        </w:rPr>
      </w:pPr>
      <w:r>
        <w:rPr>
          <w:i/>
          <w:sz w:val="24"/>
        </w:rPr>
        <w:t>antrajame etape</w:t>
      </w:r>
      <w:r>
        <w:rPr>
          <w:sz w:val="24"/>
        </w:rPr>
        <w:t>, Vadovaujančiai institucijai atrinkus ir patvirtinus geriausius Sumanus kaimo vystymo planus, VVG skelbs kvietimus teikti paraiškas planuose identifikuotiems Sumanaus kaimo projektams įgyvendinti.</w:t>
      </w:r>
    </w:p>
    <w:p>
      <w:pPr>
        <w:pStyle w:val="BodyText"/>
        <w:spacing w:line="281" w:lineRule="exact" w:before="1"/>
        <w:ind w:left="2821"/>
        <w:jc w:val="both"/>
      </w:pPr>
      <w:r>
        <w:rPr/>
        <w:t>Sumanaus</w:t>
      </w:r>
      <w:r>
        <w:rPr>
          <w:spacing w:val="18"/>
        </w:rPr>
        <w:t> </w:t>
      </w:r>
      <w:r>
        <w:rPr/>
        <w:t>kaimo</w:t>
      </w:r>
      <w:r>
        <w:rPr>
          <w:spacing w:val="19"/>
        </w:rPr>
        <w:t> </w:t>
      </w:r>
      <w:r>
        <w:rPr/>
        <w:t>vystymo</w:t>
      </w:r>
      <w:r>
        <w:rPr>
          <w:spacing w:val="19"/>
        </w:rPr>
        <w:t> </w:t>
      </w:r>
      <w:r>
        <w:rPr/>
        <w:t>planas</w:t>
      </w:r>
      <w:r>
        <w:rPr>
          <w:spacing w:val="19"/>
        </w:rPr>
        <w:t> </w:t>
      </w:r>
      <w:r>
        <w:rPr/>
        <w:t>turėtų</w:t>
      </w:r>
      <w:r>
        <w:rPr>
          <w:spacing w:val="18"/>
        </w:rPr>
        <w:t> </w:t>
      </w:r>
      <w:r>
        <w:rPr/>
        <w:t>pasižymėti</w:t>
      </w:r>
      <w:r>
        <w:rPr>
          <w:spacing w:val="19"/>
        </w:rPr>
        <w:t> </w:t>
      </w:r>
      <w:r>
        <w:rPr/>
        <w:t>tam</w:t>
      </w:r>
      <w:r>
        <w:rPr>
          <w:spacing w:val="18"/>
        </w:rPr>
        <w:t> </w:t>
      </w:r>
      <w:r>
        <w:rPr>
          <w:spacing w:val="-2"/>
        </w:rPr>
        <w:t>tikrais</w:t>
      </w:r>
    </w:p>
    <w:p>
      <w:pPr>
        <w:pStyle w:val="BodyText"/>
        <w:spacing w:line="281" w:lineRule="exact"/>
        <w:ind w:left="2821"/>
        <w:jc w:val="both"/>
      </w:pPr>
      <w:r>
        <w:rPr/>
        <w:t>sumanumo</w:t>
      </w:r>
      <w:r>
        <w:rPr>
          <w:spacing w:val="-5"/>
        </w:rPr>
        <w:t> </w:t>
      </w:r>
      <w:r>
        <w:rPr>
          <w:spacing w:val="-2"/>
        </w:rPr>
        <w:t>požymiais:</w:t>
      </w:r>
    </w:p>
    <w:p>
      <w:pPr>
        <w:pStyle w:val="ListParagraph"/>
        <w:numPr>
          <w:ilvl w:val="0"/>
          <w:numId w:val="41"/>
        </w:numPr>
        <w:tabs>
          <w:tab w:pos="3048" w:val="left" w:leader="none"/>
        </w:tabs>
        <w:spacing w:line="240" w:lineRule="auto" w:before="0" w:after="0"/>
        <w:ind w:left="2821" w:right="659" w:firstLine="0"/>
        <w:jc w:val="both"/>
        <w:rPr>
          <w:sz w:val="24"/>
        </w:rPr>
      </w:pPr>
      <w:r>
        <w:rPr>
          <w:sz w:val="24"/>
        </w:rPr>
        <w:t>rengiamas konkrečiai teritorijai (nebūtinai sutapančiai su teritorinio administracinio vieneto ribomis), telkiant dėmesį į mažesnio masto projektus, tenkinančius tiesioginius bendruomenės poreikius ir orientuojančius į sumanią regiono </w:t>
      </w:r>
      <w:r>
        <w:rPr>
          <w:spacing w:val="-2"/>
          <w:sz w:val="24"/>
        </w:rPr>
        <w:t>specializaciją;</w:t>
      </w:r>
    </w:p>
    <w:p>
      <w:pPr>
        <w:pStyle w:val="ListParagraph"/>
        <w:numPr>
          <w:ilvl w:val="0"/>
          <w:numId w:val="41"/>
        </w:numPr>
        <w:tabs>
          <w:tab w:pos="2945" w:val="left" w:leader="none"/>
        </w:tabs>
        <w:spacing w:line="240" w:lineRule="auto" w:before="0" w:after="0"/>
        <w:ind w:left="2821" w:right="665" w:firstLine="0"/>
        <w:jc w:val="both"/>
        <w:rPr>
          <w:sz w:val="24"/>
        </w:rPr>
      </w:pPr>
      <w:r>
        <w:rPr>
          <w:sz w:val="24"/>
        </w:rPr>
        <w:t>sumanus</w:t>
      </w:r>
      <w:r>
        <w:rPr>
          <w:spacing w:val="-14"/>
          <w:sz w:val="24"/>
        </w:rPr>
        <w:t> </w:t>
      </w:r>
      <w:r>
        <w:rPr>
          <w:sz w:val="24"/>
        </w:rPr>
        <w:t>vietos</w:t>
      </w:r>
      <w:r>
        <w:rPr>
          <w:spacing w:val="-13"/>
          <w:sz w:val="24"/>
        </w:rPr>
        <w:t> </w:t>
      </w:r>
      <w:r>
        <w:rPr>
          <w:sz w:val="24"/>
        </w:rPr>
        <w:t>išteklių</w:t>
      </w:r>
      <w:r>
        <w:rPr>
          <w:spacing w:val="-13"/>
          <w:sz w:val="24"/>
        </w:rPr>
        <w:t> </w:t>
      </w:r>
      <w:r>
        <w:rPr>
          <w:sz w:val="24"/>
        </w:rPr>
        <w:t>panaudojimas,</w:t>
      </w:r>
      <w:r>
        <w:rPr>
          <w:spacing w:val="-13"/>
          <w:sz w:val="24"/>
        </w:rPr>
        <w:t> </w:t>
      </w:r>
      <w:r>
        <w:rPr>
          <w:sz w:val="24"/>
        </w:rPr>
        <w:t>tikslu</w:t>
      </w:r>
      <w:r>
        <w:rPr>
          <w:spacing w:val="-14"/>
          <w:sz w:val="24"/>
        </w:rPr>
        <w:t> </w:t>
      </w:r>
      <w:r>
        <w:rPr>
          <w:sz w:val="24"/>
        </w:rPr>
        <w:t>įtraukti</w:t>
      </w:r>
      <w:r>
        <w:rPr>
          <w:spacing w:val="-13"/>
          <w:sz w:val="24"/>
        </w:rPr>
        <w:t> </w:t>
      </w:r>
      <w:r>
        <w:rPr>
          <w:sz w:val="24"/>
        </w:rPr>
        <w:t>ir</w:t>
      </w:r>
      <w:r>
        <w:rPr>
          <w:spacing w:val="-13"/>
          <w:sz w:val="24"/>
        </w:rPr>
        <w:t> </w:t>
      </w:r>
      <w:r>
        <w:rPr>
          <w:sz w:val="24"/>
        </w:rPr>
        <w:t>sudaryti galimybes dalyvauti daugiau gyventojų (nepriklausomai nuo amžiaus, išsilavinimo, pajamų), nei vieno nepaliekant nuošalyje;</w:t>
      </w:r>
    </w:p>
    <w:p>
      <w:pPr>
        <w:pStyle w:val="ListParagraph"/>
        <w:numPr>
          <w:ilvl w:val="0"/>
          <w:numId w:val="41"/>
        </w:numPr>
        <w:tabs>
          <w:tab w:pos="2954" w:val="left" w:leader="none"/>
        </w:tabs>
        <w:spacing w:line="281" w:lineRule="exact" w:before="0" w:after="0"/>
        <w:ind w:left="2953" w:right="0" w:hanging="133"/>
        <w:jc w:val="both"/>
        <w:rPr>
          <w:sz w:val="24"/>
        </w:rPr>
      </w:pPr>
      <w:r>
        <w:rPr>
          <w:sz w:val="24"/>
        </w:rPr>
        <w:t>pilotinis</w:t>
      </w:r>
      <w:r>
        <w:rPr>
          <w:spacing w:val="-4"/>
          <w:sz w:val="24"/>
        </w:rPr>
        <w:t> </w:t>
      </w:r>
      <w:r>
        <w:rPr>
          <w:sz w:val="24"/>
        </w:rPr>
        <w:t>pobūdis</w:t>
      </w:r>
      <w:r>
        <w:rPr>
          <w:spacing w:val="-2"/>
          <w:sz w:val="24"/>
        </w:rPr>
        <w:t> </w:t>
      </w:r>
      <w:r>
        <w:rPr>
          <w:sz w:val="24"/>
        </w:rPr>
        <w:t>(turintis</w:t>
      </w:r>
      <w:r>
        <w:rPr>
          <w:spacing w:val="-2"/>
          <w:sz w:val="24"/>
        </w:rPr>
        <w:t> </w:t>
      </w:r>
      <w:r>
        <w:rPr>
          <w:sz w:val="24"/>
        </w:rPr>
        <w:t>demonstracinę</w:t>
      </w:r>
      <w:r>
        <w:rPr>
          <w:spacing w:val="-2"/>
          <w:sz w:val="24"/>
        </w:rPr>
        <w:t> galią);</w:t>
      </w:r>
    </w:p>
    <w:p>
      <w:pPr>
        <w:pStyle w:val="ListParagraph"/>
        <w:numPr>
          <w:ilvl w:val="0"/>
          <w:numId w:val="41"/>
        </w:numPr>
        <w:tabs>
          <w:tab w:pos="2988" w:val="left" w:leader="none"/>
        </w:tabs>
        <w:spacing w:line="240" w:lineRule="auto" w:before="0" w:after="0"/>
        <w:ind w:left="2821" w:right="662" w:firstLine="0"/>
        <w:jc w:val="both"/>
        <w:rPr>
          <w:sz w:val="24"/>
        </w:rPr>
      </w:pPr>
      <w:r>
        <w:rPr>
          <w:sz w:val="24"/>
        </w:rPr>
        <w:t>sumanaus kaimo vystymo planas integruotas į vietos plėtros </w:t>
      </w:r>
      <w:r>
        <w:rPr>
          <w:spacing w:val="-2"/>
          <w:sz w:val="24"/>
        </w:rPr>
        <w:t>strategiją;</w:t>
      </w:r>
    </w:p>
    <w:p>
      <w:pPr>
        <w:pStyle w:val="ListParagraph"/>
        <w:numPr>
          <w:ilvl w:val="0"/>
          <w:numId w:val="41"/>
        </w:numPr>
        <w:tabs>
          <w:tab w:pos="3019" w:val="left" w:leader="none"/>
        </w:tabs>
        <w:spacing w:line="240" w:lineRule="auto" w:before="1" w:after="0"/>
        <w:ind w:left="2821" w:right="660" w:firstLine="0"/>
        <w:jc w:val="both"/>
        <w:rPr>
          <w:sz w:val="24"/>
        </w:rPr>
      </w:pPr>
      <w:r>
        <w:rPr>
          <w:sz w:val="24"/>
        </w:rPr>
        <w:t>sumanaus kaimo vystymo plano kūrimas ir įgyvendinimas, įtraukiant</w:t>
      </w:r>
      <w:r>
        <w:rPr>
          <w:spacing w:val="-6"/>
          <w:sz w:val="24"/>
        </w:rPr>
        <w:t> </w:t>
      </w:r>
      <w:r>
        <w:rPr>
          <w:sz w:val="24"/>
        </w:rPr>
        <w:t>vietinius</w:t>
      </w:r>
      <w:r>
        <w:rPr>
          <w:spacing w:val="-7"/>
          <w:sz w:val="24"/>
        </w:rPr>
        <w:t> </w:t>
      </w:r>
      <w:r>
        <w:rPr>
          <w:sz w:val="24"/>
        </w:rPr>
        <w:t>gyventojus</w:t>
      </w:r>
      <w:r>
        <w:rPr>
          <w:spacing w:val="-7"/>
          <w:sz w:val="24"/>
        </w:rPr>
        <w:t> </w:t>
      </w:r>
      <w:r>
        <w:rPr>
          <w:sz w:val="24"/>
        </w:rPr>
        <w:t>ir</w:t>
      </w:r>
      <w:r>
        <w:rPr>
          <w:spacing w:val="-7"/>
          <w:sz w:val="24"/>
        </w:rPr>
        <w:t> </w:t>
      </w:r>
      <w:r>
        <w:rPr>
          <w:sz w:val="24"/>
        </w:rPr>
        <w:t>išorinius</w:t>
      </w:r>
      <w:r>
        <w:rPr>
          <w:spacing w:val="-6"/>
          <w:sz w:val="24"/>
        </w:rPr>
        <w:t> </w:t>
      </w:r>
      <w:r>
        <w:rPr>
          <w:sz w:val="24"/>
        </w:rPr>
        <w:t>socialinius</w:t>
      </w:r>
      <w:r>
        <w:rPr>
          <w:spacing w:val="-7"/>
          <w:sz w:val="24"/>
        </w:rPr>
        <w:t> </w:t>
      </w:r>
      <w:r>
        <w:rPr>
          <w:sz w:val="24"/>
        </w:rPr>
        <w:t>partnerius (pvz.,</w:t>
      </w:r>
      <w:r>
        <w:rPr>
          <w:spacing w:val="-14"/>
          <w:sz w:val="24"/>
        </w:rPr>
        <w:t> </w:t>
      </w:r>
      <w:r>
        <w:rPr>
          <w:sz w:val="24"/>
        </w:rPr>
        <w:t>mokslo,</w:t>
      </w:r>
      <w:r>
        <w:rPr>
          <w:spacing w:val="-13"/>
          <w:sz w:val="24"/>
        </w:rPr>
        <w:t> </w:t>
      </w:r>
      <w:r>
        <w:rPr>
          <w:sz w:val="24"/>
        </w:rPr>
        <w:t>studijų,</w:t>
      </w:r>
      <w:r>
        <w:rPr>
          <w:spacing w:val="-13"/>
          <w:sz w:val="24"/>
        </w:rPr>
        <w:t> </w:t>
      </w:r>
      <w:r>
        <w:rPr>
          <w:sz w:val="24"/>
        </w:rPr>
        <w:t>konsultacines</w:t>
      </w:r>
      <w:r>
        <w:rPr>
          <w:spacing w:val="-13"/>
          <w:sz w:val="24"/>
        </w:rPr>
        <w:t> </w:t>
      </w:r>
      <w:r>
        <w:rPr>
          <w:sz w:val="24"/>
        </w:rPr>
        <w:t>įstaigas,</w:t>
      </w:r>
      <w:r>
        <w:rPr>
          <w:spacing w:val="-14"/>
          <w:sz w:val="24"/>
        </w:rPr>
        <w:t> </w:t>
      </w:r>
      <w:r>
        <w:rPr>
          <w:sz w:val="24"/>
        </w:rPr>
        <w:t>aukštų</w:t>
      </w:r>
      <w:r>
        <w:rPr>
          <w:spacing w:val="-13"/>
          <w:sz w:val="24"/>
        </w:rPr>
        <w:t> </w:t>
      </w:r>
      <w:r>
        <w:rPr>
          <w:sz w:val="24"/>
        </w:rPr>
        <w:t>technologijų </w:t>
      </w:r>
      <w:r>
        <w:rPr>
          <w:spacing w:val="-2"/>
          <w:sz w:val="24"/>
        </w:rPr>
        <w:t>įmones);</w:t>
      </w:r>
    </w:p>
    <w:p>
      <w:pPr>
        <w:pStyle w:val="ListParagraph"/>
        <w:numPr>
          <w:ilvl w:val="0"/>
          <w:numId w:val="41"/>
        </w:numPr>
        <w:tabs>
          <w:tab w:pos="2954" w:val="left" w:leader="none"/>
        </w:tabs>
        <w:spacing w:line="240" w:lineRule="auto" w:before="0" w:after="0"/>
        <w:ind w:left="2821" w:right="1785" w:firstLine="0"/>
        <w:jc w:val="left"/>
        <w:rPr>
          <w:sz w:val="24"/>
        </w:rPr>
      </w:pPr>
      <w:r>
        <w:rPr>
          <w:sz w:val="24"/>
        </w:rPr>
        <w:t>įvairių</w:t>
      </w:r>
      <w:r>
        <w:rPr>
          <w:spacing w:val="-6"/>
          <w:sz w:val="24"/>
        </w:rPr>
        <w:t> </w:t>
      </w:r>
      <w:r>
        <w:rPr>
          <w:sz w:val="24"/>
        </w:rPr>
        <w:t>finansavimo</w:t>
      </w:r>
      <w:r>
        <w:rPr>
          <w:spacing w:val="-7"/>
          <w:sz w:val="24"/>
        </w:rPr>
        <w:t> </w:t>
      </w:r>
      <w:r>
        <w:rPr>
          <w:sz w:val="24"/>
        </w:rPr>
        <w:t>šaltinių</w:t>
      </w:r>
      <w:r>
        <w:rPr>
          <w:spacing w:val="-7"/>
          <w:sz w:val="24"/>
        </w:rPr>
        <w:t> </w:t>
      </w:r>
      <w:r>
        <w:rPr>
          <w:sz w:val="24"/>
        </w:rPr>
        <w:t>sutelkimas</w:t>
      </w:r>
      <w:r>
        <w:rPr>
          <w:spacing w:val="-7"/>
          <w:sz w:val="24"/>
        </w:rPr>
        <w:t> </w:t>
      </w:r>
      <w:r>
        <w:rPr>
          <w:sz w:val="24"/>
        </w:rPr>
        <w:t>ir</w:t>
      </w:r>
      <w:r>
        <w:rPr>
          <w:spacing w:val="-7"/>
          <w:sz w:val="24"/>
        </w:rPr>
        <w:t> </w:t>
      </w:r>
      <w:r>
        <w:rPr>
          <w:sz w:val="24"/>
        </w:rPr>
        <w:t>derinimas. Sumanaus kaimo vystymo plano turinį sudaro:</w:t>
      </w:r>
    </w:p>
    <w:p>
      <w:pPr>
        <w:pStyle w:val="ListParagraph"/>
        <w:numPr>
          <w:ilvl w:val="0"/>
          <w:numId w:val="42"/>
        </w:numPr>
        <w:tabs>
          <w:tab w:pos="3182" w:val="left" w:leader="none"/>
        </w:tabs>
        <w:spacing w:line="280" w:lineRule="exact" w:before="0" w:after="0"/>
        <w:ind w:left="3181" w:right="0" w:hanging="296"/>
        <w:jc w:val="left"/>
        <w:rPr>
          <w:sz w:val="24"/>
        </w:rPr>
      </w:pPr>
      <w:r>
        <w:rPr>
          <w:spacing w:val="-2"/>
          <w:sz w:val="24"/>
        </w:rPr>
        <w:t>Įvadas;</w:t>
      </w:r>
    </w:p>
    <w:p>
      <w:pPr>
        <w:pStyle w:val="ListParagraph"/>
        <w:numPr>
          <w:ilvl w:val="0"/>
          <w:numId w:val="42"/>
        </w:numPr>
        <w:tabs>
          <w:tab w:pos="3182" w:val="left" w:leader="none"/>
        </w:tabs>
        <w:spacing w:line="281" w:lineRule="exact" w:before="0" w:after="0"/>
        <w:ind w:left="3181" w:right="0" w:hanging="296"/>
        <w:jc w:val="left"/>
        <w:rPr>
          <w:sz w:val="24"/>
        </w:rPr>
      </w:pPr>
      <w:r>
        <w:rPr>
          <w:sz w:val="24"/>
        </w:rPr>
        <w:t>Sumanaus</w:t>
      </w:r>
      <w:r>
        <w:rPr>
          <w:spacing w:val="-4"/>
          <w:sz w:val="24"/>
        </w:rPr>
        <w:t> </w:t>
      </w:r>
      <w:r>
        <w:rPr>
          <w:sz w:val="24"/>
        </w:rPr>
        <w:t>kaimo</w:t>
      </w:r>
      <w:r>
        <w:rPr>
          <w:spacing w:val="-3"/>
          <w:sz w:val="24"/>
        </w:rPr>
        <w:t> </w:t>
      </w:r>
      <w:r>
        <w:rPr>
          <w:sz w:val="24"/>
        </w:rPr>
        <w:t>išteklių</w:t>
      </w:r>
      <w:r>
        <w:rPr>
          <w:spacing w:val="-2"/>
          <w:sz w:val="24"/>
        </w:rPr>
        <w:t> </w:t>
      </w:r>
      <w:r>
        <w:rPr>
          <w:sz w:val="24"/>
        </w:rPr>
        <w:t>(potencialo)</w:t>
      </w:r>
      <w:r>
        <w:rPr>
          <w:spacing w:val="-5"/>
          <w:sz w:val="24"/>
        </w:rPr>
        <w:t> </w:t>
      </w:r>
      <w:r>
        <w:rPr>
          <w:sz w:val="24"/>
        </w:rPr>
        <w:t>ir</w:t>
      </w:r>
      <w:r>
        <w:rPr>
          <w:spacing w:val="-2"/>
          <w:sz w:val="24"/>
        </w:rPr>
        <w:t> </w:t>
      </w:r>
      <w:r>
        <w:rPr>
          <w:sz w:val="24"/>
        </w:rPr>
        <w:t>SSGG</w:t>
      </w:r>
      <w:r>
        <w:rPr>
          <w:spacing w:val="-2"/>
          <w:sz w:val="24"/>
        </w:rPr>
        <w:t> analizė;</w:t>
      </w:r>
    </w:p>
    <w:p>
      <w:pPr>
        <w:pStyle w:val="ListParagraph"/>
        <w:numPr>
          <w:ilvl w:val="0"/>
          <w:numId w:val="42"/>
        </w:numPr>
        <w:tabs>
          <w:tab w:pos="3182" w:val="left" w:leader="none"/>
        </w:tabs>
        <w:spacing w:line="240" w:lineRule="auto" w:before="2" w:after="0"/>
        <w:ind w:left="3181" w:right="658" w:hanging="296"/>
        <w:jc w:val="both"/>
        <w:rPr>
          <w:sz w:val="24"/>
        </w:rPr>
      </w:pPr>
      <w:r>
        <w:rPr>
          <w:sz w:val="24"/>
        </w:rPr>
        <w:t>Intervencijos logika (Sumanaus kaimo vizija, strateginiai tikslai ir uždaviniai, sisteminai/sumanūs veiksmai, jų aprašymas;</w:t>
      </w:r>
      <w:r>
        <w:rPr>
          <w:spacing w:val="-14"/>
          <w:sz w:val="24"/>
        </w:rPr>
        <w:t> </w:t>
      </w:r>
      <w:r>
        <w:rPr>
          <w:sz w:val="24"/>
        </w:rPr>
        <w:t>laukiami</w:t>
      </w:r>
      <w:r>
        <w:rPr>
          <w:spacing w:val="-13"/>
          <w:sz w:val="24"/>
        </w:rPr>
        <w:t> </w:t>
      </w:r>
      <w:r>
        <w:rPr>
          <w:sz w:val="24"/>
        </w:rPr>
        <w:t>rezultatai</w:t>
      </w:r>
      <w:r>
        <w:rPr>
          <w:spacing w:val="-13"/>
          <w:sz w:val="24"/>
        </w:rPr>
        <w:t> </w:t>
      </w:r>
      <w:r>
        <w:rPr>
          <w:sz w:val="24"/>
        </w:rPr>
        <w:t>(produkto</w:t>
      </w:r>
      <w:r>
        <w:rPr>
          <w:spacing w:val="-13"/>
          <w:sz w:val="24"/>
        </w:rPr>
        <w:t> </w:t>
      </w:r>
      <w:r>
        <w:rPr>
          <w:sz w:val="24"/>
        </w:rPr>
        <w:t>rodikliai),</w:t>
      </w:r>
      <w:r>
        <w:rPr>
          <w:spacing w:val="-14"/>
          <w:sz w:val="24"/>
        </w:rPr>
        <w:t> </w:t>
      </w:r>
      <w:r>
        <w:rPr>
          <w:sz w:val="24"/>
        </w:rPr>
        <w:t>poveikio </w:t>
      </w:r>
      <w:r>
        <w:rPr>
          <w:spacing w:val="-2"/>
          <w:sz w:val="24"/>
        </w:rPr>
        <w:t>rodikliai);</w:t>
      </w:r>
    </w:p>
    <w:p>
      <w:pPr>
        <w:pStyle w:val="ListParagraph"/>
        <w:numPr>
          <w:ilvl w:val="0"/>
          <w:numId w:val="42"/>
        </w:numPr>
        <w:tabs>
          <w:tab w:pos="3182" w:val="left" w:leader="none"/>
        </w:tabs>
        <w:spacing w:line="281" w:lineRule="exact" w:before="1" w:after="0"/>
        <w:ind w:left="3181" w:right="0" w:hanging="296"/>
        <w:jc w:val="both"/>
        <w:rPr>
          <w:sz w:val="24"/>
        </w:rPr>
      </w:pPr>
      <w:r>
        <w:rPr>
          <w:sz w:val="24"/>
        </w:rPr>
        <w:t>Strateginė</w:t>
      </w:r>
      <w:r>
        <w:rPr>
          <w:spacing w:val="33"/>
          <w:sz w:val="24"/>
        </w:rPr>
        <w:t> </w:t>
      </w:r>
      <w:r>
        <w:rPr>
          <w:sz w:val="24"/>
        </w:rPr>
        <w:t>partnerystė</w:t>
      </w:r>
      <w:r>
        <w:rPr>
          <w:spacing w:val="34"/>
          <w:sz w:val="24"/>
        </w:rPr>
        <w:t> </w:t>
      </w:r>
      <w:r>
        <w:rPr>
          <w:sz w:val="24"/>
        </w:rPr>
        <w:t>(suinteresuotuojų</w:t>
      </w:r>
      <w:r>
        <w:rPr>
          <w:spacing w:val="33"/>
          <w:sz w:val="24"/>
        </w:rPr>
        <w:t> </w:t>
      </w:r>
      <w:r>
        <w:rPr>
          <w:sz w:val="24"/>
        </w:rPr>
        <w:t>šalių</w:t>
      </w:r>
      <w:r>
        <w:rPr>
          <w:spacing w:val="35"/>
          <w:sz w:val="24"/>
        </w:rPr>
        <w:t> </w:t>
      </w:r>
      <w:r>
        <w:rPr>
          <w:sz w:val="24"/>
        </w:rPr>
        <w:t>įtraukimas</w:t>
      </w:r>
      <w:r>
        <w:rPr>
          <w:spacing w:val="34"/>
          <w:sz w:val="24"/>
        </w:rPr>
        <w:t> </w:t>
      </w:r>
      <w:r>
        <w:rPr>
          <w:spacing w:val="-10"/>
          <w:sz w:val="24"/>
        </w:rPr>
        <w:t>į</w:t>
      </w:r>
    </w:p>
    <w:p>
      <w:pPr>
        <w:pStyle w:val="BodyText"/>
        <w:spacing w:line="281" w:lineRule="exact"/>
        <w:ind w:left="3181"/>
        <w:jc w:val="both"/>
      </w:pPr>
      <w:r>
        <w:rPr/>
        <w:t>sumanaus</w:t>
      </w:r>
      <w:r>
        <w:rPr>
          <w:spacing w:val="-4"/>
        </w:rPr>
        <w:t> </w:t>
      </w:r>
      <w:r>
        <w:rPr/>
        <w:t>kaimo</w:t>
      </w:r>
      <w:r>
        <w:rPr>
          <w:spacing w:val="-2"/>
        </w:rPr>
        <w:t> </w:t>
      </w:r>
      <w:r>
        <w:rPr/>
        <w:t>vystymo</w:t>
      </w:r>
      <w:r>
        <w:rPr>
          <w:spacing w:val="-3"/>
        </w:rPr>
        <w:t> </w:t>
      </w:r>
      <w:r>
        <w:rPr/>
        <w:t>plano</w:t>
      </w:r>
      <w:r>
        <w:rPr>
          <w:spacing w:val="-1"/>
        </w:rPr>
        <w:t> </w:t>
      </w:r>
      <w:r>
        <w:rPr/>
        <w:t>rengimą</w:t>
      </w:r>
      <w:r>
        <w:rPr>
          <w:spacing w:val="-2"/>
        </w:rPr>
        <w:t> </w:t>
      </w:r>
      <w:r>
        <w:rPr/>
        <w:t>ir</w:t>
      </w:r>
      <w:r>
        <w:rPr>
          <w:spacing w:val="-3"/>
        </w:rPr>
        <w:t> </w:t>
      </w:r>
      <w:r>
        <w:rPr>
          <w:spacing w:val="-2"/>
        </w:rPr>
        <w:t>įgyvendinimą);</w:t>
      </w:r>
    </w:p>
    <w:p>
      <w:pPr>
        <w:pStyle w:val="ListParagraph"/>
        <w:numPr>
          <w:ilvl w:val="0"/>
          <w:numId w:val="42"/>
        </w:numPr>
        <w:tabs>
          <w:tab w:pos="3182" w:val="left" w:leader="none"/>
        </w:tabs>
        <w:spacing w:line="240" w:lineRule="auto" w:before="0" w:after="0"/>
        <w:ind w:left="3181" w:right="663" w:hanging="296"/>
        <w:jc w:val="both"/>
        <w:rPr>
          <w:sz w:val="24"/>
        </w:rPr>
      </w:pPr>
      <w:r>
        <w:rPr>
          <w:sz w:val="24"/>
        </w:rPr>
        <w:t>Sumanus kaimo vystymo plano įgyvendinimo proceso valdymas (pažangos vertinimas (stebėsena) ir atsiskaitymo už pažangą ir galutinį vertinimą nuostatos);</w:t>
      </w:r>
    </w:p>
    <w:p>
      <w:pPr>
        <w:pStyle w:val="ListParagraph"/>
        <w:numPr>
          <w:ilvl w:val="0"/>
          <w:numId w:val="42"/>
        </w:numPr>
        <w:tabs>
          <w:tab w:pos="3182" w:val="left" w:leader="none"/>
        </w:tabs>
        <w:spacing w:line="240" w:lineRule="auto" w:before="0" w:after="0"/>
        <w:ind w:left="3181" w:right="0" w:hanging="296"/>
        <w:jc w:val="both"/>
        <w:rPr>
          <w:sz w:val="24"/>
        </w:rPr>
      </w:pPr>
      <w:r>
        <w:rPr>
          <w:sz w:val="24"/>
        </w:rPr>
        <w:t>Finansinis</w:t>
      </w:r>
      <w:r>
        <w:rPr>
          <w:spacing w:val="-3"/>
          <w:sz w:val="24"/>
        </w:rPr>
        <w:t> </w:t>
      </w:r>
      <w:r>
        <w:rPr>
          <w:spacing w:val="-2"/>
          <w:sz w:val="24"/>
        </w:rPr>
        <w:t>planas.</w:t>
      </w:r>
    </w:p>
    <w:p>
      <w:pPr>
        <w:spacing w:after="0" w:line="240" w:lineRule="auto"/>
        <w:jc w:val="both"/>
        <w:rPr>
          <w:sz w:val="24"/>
        </w:rPr>
        <w:sectPr>
          <w:pgSz w:w="11910" w:h="16840"/>
          <w:pgMar w:header="0" w:footer="590" w:top="104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6798"/>
      </w:tblGrid>
      <w:tr>
        <w:trPr>
          <w:trHeight w:val="5911" w:hRule="atLeast"/>
        </w:trPr>
        <w:tc>
          <w:tcPr>
            <w:tcW w:w="2547" w:type="dxa"/>
          </w:tcPr>
          <w:p>
            <w:pPr>
              <w:pStyle w:val="TableParagraph"/>
              <w:spacing w:before="2"/>
              <w:ind w:right="811"/>
              <w:rPr>
                <w:b/>
                <w:sz w:val="24"/>
              </w:rPr>
            </w:pPr>
            <w:r>
              <w:rPr>
                <w:b/>
                <w:sz w:val="24"/>
              </w:rPr>
              <w:t>5.2.</w:t>
            </w:r>
            <w:r>
              <w:rPr>
                <w:b/>
                <w:spacing w:val="-14"/>
                <w:sz w:val="24"/>
              </w:rPr>
              <w:t> </w:t>
            </w:r>
            <w:r>
              <w:rPr>
                <w:b/>
                <w:sz w:val="24"/>
              </w:rPr>
              <w:t>Remiamos </w:t>
            </w:r>
            <w:r>
              <w:rPr>
                <w:b/>
                <w:spacing w:val="-2"/>
                <w:sz w:val="24"/>
              </w:rPr>
              <w:t>veiklos</w:t>
            </w:r>
          </w:p>
        </w:tc>
        <w:tc>
          <w:tcPr>
            <w:tcW w:w="6798" w:type="dxa"/>
          </w:tcPr>
          <w:p>
            <w:pPr>
              <w:pStyle w:val="TableParagraph"/>
              <w:spacing w:before="2"/>
              <w:jc w:val="both"/>
              <w:rPr>
                <w:sz w:val="24"/>
              </w:rPr>
            </w:pPr>
            <w:r>
              <w:rPr>
                <w:sz w:val="24"/>
              </w:rPr>
              <w:t>Pagal</w:t>
            </w:r>
            <w:r>
              <w:rPr>
                <w:spacing w:val="-4"/>
                <w:sz w:val="24"/>
              </w:rPr>
              <w:t> </w:t>
            </w:r>
            <w:r>
              <w:rPr>
                <w:sz w:val="24"/>
              </w:rPr>
              <w:t>priemonę</w:t>
            </w:r>
            <w:r>
              <w:rPr>
                <w:spacing w:val="-3"/>
                <w:sz w:val="24"/>
              </w:rPr>
              <w:t> </w:t>
            </w:r>
            <w:r>
              <w:rPr>
                <w:sz w:val="24"/>
              </w:rPr>
              <w:t>parama</w:t>
            </w:r>
            <w:r>
              <w:rPr>
                <w:spacing w:val="-5"/>
                <w:sz w:val="24"/>
              </w:rPr>
              <w:t> </w:t>
            </w:r>
            <w:r>
              <w:rPr>
                <w:sz w:val="24"/>
              </w:rPr>
              <w:t>teikiama</w:t>
            </w:r>
            <w:r>
              <w:rPr>
                <w:spacing w:val="-3"/>
                <w:sz w:val="24"/>
              </w:rPr>
              <w:t> </w:t>
            </w:r>
            <w:r>
              <w:rPr>
                <w:sz w:val="24"/>
              </w:rPr>
              <w:t>šioms</w:t>
            </w:r>
            <w:r>
              <w:rPr>
                <w:spacing w:val="-3"/>
                <w:sz w:val="24"/>
              </w:rPr>
              <w:t> </w:t>
            </w:r>
            <w:r>
              <w:rPr>
                <w:sz w:val="24"/>
              </w:rPr>
              <w:t>projektinėms</w:t>
            </w:r>
            <w:r>
              <w:rPr>
                <w:spacing w:val="-2"/>
                <w:sz w:val="24"/>
              </w:rPr>
              <w:t> veikloms:</w:t>
            </w:r>
          </w:p>
          <w:p>
            <w:pPr>
              <w:pStyle w:val="TableParagraph"/>
              <w:numPr>
                <w:ilvl w:val="0"/>
                <w:numId w:val="43"/>
              </w:numPr>
              <w:tabs>
                <w:tab w:pos="506" w:val="left" w:leader="none"/>
              </w:tabs>
              <w:spacing w:line="240" w:lineRule="auto" w:before="0" w:after="0"/>
              <w:ind w:left="107" w:right="94" w:firstLine="0"/>
              <w:jc w:val="both"/>
              <w:rPr>
                <w:sz w:val="24"/>
              </w:rPr>
            </w:pPr>
            <w:r>
              <w:rPr>
                <w:sz w:val="24"/>
              </w:rPr>
              <w:t>sumanaus kaimo projektams, atitinkantiems patvirtintą sumanaus kaimo vystymo planą, įgyvendinti;</w:t>
            </w:r>
          </w:p>
          <w:p>
            <w:pPr>
              <w:pStyle w:val="TableParagraph"/>
              <w:numPr>
                <w:ilvl w:val="0"/>
                <w:numId w:val="43"/>
              </w:numPr>
              <w:tabs>
                <w:tab w:pos="463" w:val="left" w:leader="none"/>
              </w:tabs>
              <w:spacing w:line="240" w:lineRule="auto" w:before="0" w:after="0"/>
              <w:ind w:left="107" w:right="96" w:firstLine="0"/>
              <w:jc w:val="both"/>
              <w:rPr>
                <w:sz w:val="24"/>
              </w:rPr>
            </w:pPr>
            <w:r>
              <w:rPr>
                <w:sz w:val="24"/>
              </w:rPr>
              <w:t>teritoriniams ir tarptautiniams sumanaus kaimo vietovių bendradarbiavimo projektams, įskaitant ir dalyvavimo ES sumanių kaimų tinklo veiklose, parengti ir įgyvendinti;</w:t>
            </w:r>
          </w:p>
          <w:p>
            <w:pPr>
              <w:pStyle w:val="TableParagraph"/>
              <w:numPr>
                <w:ilvl w:val="0"/>
                <w:numId w:val="43"/>
              </w:numPr>
              <w:tabs>
                <w:tab w:pos="456" w:val="left" w:leader="none"/>
              </w:tabs>
              <w:spacing w:line="240" w:lineRule="auto" w:before="0" w:after="0"/>
              <w:ind w:left="107" w:right="98" w:firstLine="0"/>
              <w:jc w:val="both"/>
              <w:rPr>
                <w:sz w:val="24"/>
              </w:rPr>
            </w:pPr>
            <w:r>
              <w:rPr>
                <w:sz w:val="24"/>
              </w:rPr>
              <w:t>sumanaus kaimo plėtros dalyvių (kaimo bendruomeninių organizacijų, kitų nevyriausybinių organizacijų, verslo subjektų ir kt.) kūrybiškumo skatinimui ir sumanumo ugdymui.</w:t>
            </w:r>
          </w:p>
          <w:p>
            <w:pPr>
              <w:pStyle w:val="TableParagraph"/>
              <w:ind w:right="97"/>
              <w:jc w:val="both"/>
              <w:rPr>
                <w:sz w:val="24"/>
              </w:rPr>
            </w:pPr>
            <w:r>
              <w:rPr>
                <w:sz w:val="24"/>
              </w:rPr>
              <w:t>Teikiant paramą sumanaus kaimo projektams ypatingas dėmesys turi būti skiriamas kaimo vietovės organizacijų sumanumo ugdymo (naujų pažangių žinių įgijimas), kaimo vietovių socialinio ir ekonominio gyvybingumo stiprinimo įskaitant ir bioekonomikos, vietos paslaugų plėtojimo, didinant paslaugų prieinamumą ir verslumą, kartų kaitos ir patirties perimamumo</w:t>
            </w:r>
            <w:r>
              <w:rPr>
                <w:spacing w:val="-7"/>
                <w:sz w:val="24"/>
              </w:rPr>
              <w:t> </w:t>
            </w:r>
            <w:r>
              <w:rPr>
                <w:sz w:val="24"/>
              </w:rPr>
              <w:t>užtikrinimo,</w:t>
            </w:r>
            <w:r>
              <w:rPr>
                <w:spacing w:val="-6"/>
                <w:sz w:val="24"/>
              </w:rPr>
              <w:t> </w:t>
            </w:r>
            <w:r>
              <w:rPr>
                <w:sz w:val="24"/>
              </w:rPr>
              <w:t>vietos</w:t>
            </w:r>
            <w:r>
              <w:rPr>
                <w:spacing w:val="-6"/>
                <w:sz w:val="24"/>
              </w:rPr>
              <w:t> </w:t>
            </w:r>
            <w:r>
              <w:rPr>
                <w:sz w:val="24"/>
              </w:rPr>
              <w:t>gyventojų</w:t>
            </w:r>
            <w:r>
              <w:rPr>
                <w:spacing w:val="-7"/>
                <w:sz w:val="24"/>
              </w:rPr>
              <w:t> </w:t>
            </w:r>
            <w:r>
              <w:rPr>
                <w:sz w:val="24"/>
              </w:rPr>
              <w:t>užimtumo</w:t>
            </w:r>
            <w:r>
              <w:rPr>
                <w:spacing w:val="-7"/>
                <w:sz w:val="24"/>
              </w:rPr>
              <w:t> </w:t>
            </w:r>
            <w:r>
              <w:rPr>
                <w:sz w:val="24"/>
              </w:rPr>
              <w:t>didinimo, socialinės</w:t>
            </w:r>
            <w:r>
              <w:rPr>
                <w:spacing w:val="-3"/>
                <w:sz w:val="24"/>
              </w:rPr>
              <w:t> </w:t>
            </w:r>
            <w:r>
              <w:rPr>
                <w:sz w:val="24"/>
              </w:rPr>
              <w:t>atskirties</w:t>
            </w:r>
            <w:r>
              <w:rPr>
                <w:spacing w:val="-6"/>
                <w:sz w:val="24"/>
              </w:rPr>
              <w:t> </w:t>
            </w:r>
            <w:r>
              <w:rPr>
                <w:sz w:val="24"/>
              </w:rPr>
              <w:t>ir</w:t>
            </w:r>
            <w:r>
              <w:rPr>
                <w:spacing w:val="-5"/>
                <w:sz w:val="24"/>
              </w:rPr>
              <w:t> </w:t>
            </w:r>
            <w:r>
              <w:rPr>
                <w:sz w:val="24"/>
              </w:rPr>
              <w:t>maisto</w:t>
            </w:r>
            <w:r>
              <w:rPr>
                <w:spacing w:val="-3"/>
                <w:sz w:val="24"/>
              </w:rPr>
              <w:t> </w:t>
            </w:r>
            <w:r>
              <w:rPr>
                <w:sz w:val="24"/>
              </w:rPr>
              <w:t>švaistymo,</w:t>
            </w:r>
            <w:r>
              <w:rPr>
                <w:spacing w:val="-3"/>
                <w:sz w:val="24"/>
              </w:rPr>
              <w:t> </w:t>
            </w:r>
            <w:r>
              <w:rPr>
                <w:sz w:val="24"/>
              </w:rPr>
              <w:t>taršos</w:t>
            </w:r>
            <w:r>
              <w:rPr>
                <w:spacing w:val="-3"/>
                <w:sz w:val="24"/>
              </w:rPr>
              <w:t> </w:t>
            </w:r>
            <w:r>
              <w:rPr>
                <w:sz w:val="24"/>
              </w:rPr>
              <w:t>mažinimo,</w:t>
            </w:r>
            <w:r>
              <w:rPr>
                <w:spacing w:val="-3"/>
                <w:sz w:val="24"/>
              </w:rPr>
              <w:t> </w:t>
            </w:r>
            <w:r>
              <w:rPr>
                <w:sz w:val="24"/>
              </w:rPr>
              <w:t>naujų rinkos dalyvių ir darbuotojų pritraukimo į kaimo vietovę, aplinkos</w:t>
            </w:r>
            <w:r>
              <w:rPr>
                <w:spacing w:val="-13"/>
                <w:sz w:val="24"/>
              </w:rPr>
              <w:t> </w:t>
            </w:r>
            <w:r>
              <w:rPr>
                <w:sz w:val="24"/>
              </w:rPr>
              <w:t>apsaugai</w:t>
            </w:r>
            <w:r>
              <w:rPr>
                <w:spacing w:val="-12"/>
                <w:sz w:val="24"/>
              </w:rPr>
              <w:t> </w:t>
            </w:r>
            <w:r>
              <w:rPr>
                <w:sz w:val="24"/>
              </w:rPr>
              <w:t>ir</w:t>
            </w:r>
            <w:r>
              <w:rPr>
                <w:spacing w:val="-11"/>
                <w:sz w:val="24"/>
              </w:rPr>
              <w:t> </w:t>
            </w:r>
            <w:r>
              <w:rPr>
                <w:sz w:val="24"/>
              </w:rPr>
              <w:t>klimato</w:t>
            </w:r>
            <w:r>
              <w:rPr>
                <w:spacing w:val="-13"/>
                <w:sz w:val="24"/>
              </w:rPr>
              <w:t> </w:t>
            </w:r>
            <w:r>
              <w:rPr>
                <w:sz w:val="24"/>
              </w:rPr>
              <w:t>kaitos</w:t>
            </w:r>
            <w:r>
              <w:rPr>
                <w:spacing w:val="-13"/>
                <w:sz w:val="24"/>
              </w:rPr>
              <w:t> </w:t>
            </w:r>
            <w:r>
              <w:rPr>
                <w:sz w:val="24"/>
              </w:rPr>
              <w:t>įtakos</w:t>
            </w:r>
            <w:r>
              <w:rPr>
                <w:spacing w:val="-13"/>
                <w:sz w:val="24"/>
              </w:rPr>
              <w:t> </w:t>
            </w:r>
            <w:r>
              <w:rPr>
                <w:sz w:val="24"/>
              </w:rPr>
              <w:t>švelninimo</w:t>
            </w:r>
            <w:r>
              <w:rPr>
                <w:spacing w:val="-13"/>
                <w:sz w:val="24"/>
              </w:rPr>
              <w:t> </w:t>
            </w:r>
            <w:r>
              <w:rPr>
                <w:sz w:val="24"/>
              </w:rPr>
              <w:t>veiksmams ir</w:t>
            </w:r>
            <w:r>
              <w:rPr>
                <w:spacing w:val="48"/>
                <w:sz w:val="24"/>
              </w:rPr>
              <w:t> </w:t>
            </w:r>
            <w:r>
              <w:rPr>
                <w:sz w:val="24"/>
              </w:rPr>
              <w:t>jų</w:t>
            </w:r>
            <w:r>
              <w:rPr>
                <w:spacing w:val="49"/>
                <w:sz w:val="24"/>
              </w:rPr>
              <w:t> </w:t>
            </w:r>
            <w:r>
              <w:rPr>
                <w:sz w:val="24"/>
              </w:rPr>
              <w:t>atitikčiai</w:t>
            </w:r>
            <w:r>
              <w:rPr>
                <w:spacing w:val="51"/>
                <w:sz w:val="24"/>
              </w:rPr>
              <w:t> </w:t>
            </w:r>
            <w:r>
              <w:rPr>
                <w:sz w:val="24"/>
              </w:rPr>
              <w:t>patvirtintų</w:t>
            </w:r>
            <w:r>
              <w:rPr>
                <w:spacing w:val="49"/>
                <w:sz w:val="24"/>
              </w:rPr>
              <w:t> </w:t>
            </w:r>
            <w:r>
              <w:rPr>
                <w:sz w:val="24"/>
              </w:rPr>
              <w:t>regionų</w:t>
            </w:r>
            <w:r>
              <w:rPr>
                <w:spacing w:val="49"/>
                <w:sz w:val="24"/>
              </w:rPr>
              <w:t> </w:t>
            </w:r>
            <w:r>
              <w:rPr>
                <w:sz w:val="24"/>
              </w:rPr>
              <w:t>specializacijų</w:t>
            </w:r>
            <w:r>
              <w:rPr>
                <w:spacing w:val="48"/>
                <w:sz w:val="24"/>
              </w:rPr>
              <w:t> </w:t>
            </w:r>
            <w:r>
              <w:rPr>
                <w:spacing w:val="-2"/>
                <w:sz w:val="24"/>
              </w:rPr>
              <w:t>strateginiams</w:t>
            </w:r>
          </w:p>
          <w:p>
            <w:pPr>
              <w:pStyle w:val="TableParagraph"/>
              <w:spacing w:line="262" w:lineRule="exact"/>
              <w:rPr>
                <w:sz w:val="24"/>
              </w:rPr>
            </w:pPr>
            <w:r>
              <w:rPr>
                <w:spacing w:val="-2"/>
                <w:sz w:val="24"/>
              </w:rPr>
              <w:t>tikslams.</w:t>
            </w:r>
          </w:p>
        </w:tc>
      </w:tr>
      <w:tr>
        <w:trPr>
          <w:trHeight w:val="4783" w:hRule="atLeast"/>
        </w:trPr>
        <w:tc>
          <w:tcPr>
            <w:tcW w:w="2547" w:type="dxa"/>
          </w:tcPr>
          <w:p>
            <w:pPr>
              <w:pStyle w:val="TableParagraph"/>
              <w:ind w:right="273"/>
              <w:rPr>
                <w:b/>
                <w:sz w:val="24"/>
              </w:rPr>
            </w:pPr>
            <w:r>
              <w:rPr>
                <w:b/>
                <w:sz w:val="24"/>
              </w:rPr>
              <w:t>5.3.</w:t>
            </w:r>
            <w:r>
              <w:rPr>
                <w:b/>
                <w:spacing w:val="-14"/>
                <w:sz w:val="24"/>
              </w:rPr>
              <w:t> </w:t>
            </w:r>
            <w:r>
              <w:rPr>
                <w:b/>
                <w:sz w:val="24"/>
              </w:rPr>
              <w:t>Bendrosios</w:t>
            </w:r>
            <w:r>
              <w:rPr>
                <w:b/>
                <w:spacing w:val="-13"/>
                <w:sz w:val="24"/>
              </w:rPr>
              <w:t> </w:t>
            </w:r>
            <w:r>
              <w:rPr>
                <w:b/>
                <w:sz w:val="24"/>
              </w:rPr>
              <w:t>ir </w:t>
            </w:r>
            <w:r>
              <w:rPr>
                <w:b/>
                <w:spacing w:val="-2"/>
                <w:sz w:val="24"/>
              </w:rPr>
              <w:t>specialiosios</w:t>
            </w:r>
          </w:p>
          <w:p>
            <w:pPr>
              <w:pStyle w:val="TableParagraph"/>
              <w:ind w:right="273"/>
              <w:rPr>
                <w:b/>
                <w:sz w:val="24"/>
              </w:rPr>
            </w:pPr>
            <w:r>
              <w:rPr>
                <w:b/>
                <w:sz w:val="24"/>
              </w:rPr>
              <w:t>tinkamumo</w:t>
            </w:r>
            <w:r>
              <w:rPr>
                <w:b/>
                <w:spacing w:val="-14"/>
                <w:sz w:val="24"/>
              </w:rPr>
              <w:t> </w:t>
            </w:r>
            <w:r>
              <w:rPr>
                <w:b/>
                <w:sz w:val="24"/>
              </w:rPr>
              <w:t>sąlygos paramai gauti </w:t>
            </w:r>
            <w:r>
              <w:rPr>
                <w:b/>
                <w:spacing w:val="-2"/>
                <w:sz w:val="24"/>
              </w:rPr>
              <w:t>(tinkamumo kriterijai)</w:t>
            </w:r>
          </w:p>
        </w:tc>
        <w:tc>
          <w:tcPr>
            <w:tcW w:w="6798" w:type="dxa"/>
          </w:tcPr>
          <w:p>
            <w:pPr>
              <w:pStyle w:val="TableParagraph"/>
              <w:ind w:right="101"/>
              <w:jc w:val="both"/>
              <w:rPr>
                <w:b/>
                <w:sz w:val="24"/>
              </w:rPr>
            </w:pPr>
            <w:r>
              <w:rPr>
                <w:b/>
                <w:sz w:val="24"/>
              </w:rPr>
              <w:t>Projektui pagal Sumanaus kaimo paramos priemonę taikomos bendrosios tinkamumo sąlygos paramai gauti:</w:t>
            </w:r>
          </w:p>
          <w:p>
            <w:pPr>
              <w:pStyle w:val="TableParagraph"/>
              <w:numPr>
                <w:ilvl w:val="0"/>
                <w:numId w:val="44"/>
              </w:numPr>
              <w:tabs>
                <w:tab w:pos="449" w:val="left" w:leader="none"/>
              </w:tabs>
              <w:spacing w:line="240" w:lineRule="auto" w:before="0" w:after="0"/>
              <w:ind w:left="107" w:right="99" w:firstLine="0"/>
              <w:jc w:val="both"/>
              <w:rPr>
                <w:sz w:val="24"/>
              </w:rPr>
            </w:pPr>
            <w:r>
              <w:rPr>
                <w:sz w:val="24"/>
              </w:rPr>
              <w:t>Projektas atitinka Sumanaus kaimo paramos priemonės tikslus ir prisideda prie šių tikslų įgyvendinimo;</w:t>
            </w:r>
          </w:p>
          <w:p>
            <w:pPr>
              <w:pStyle w:val="TableParagraph"/>
              <w:numPr>
                <w:ilvl w:val="0"/>
                <w:numId w:val="44"/>
              </w:numPr>
              <w:tabs>
                <w:tab w:pos="432" w:val="left" w:leader="none"/>
              </w:tabs>
              <w:spacing w:line="240" w:lineRule="auto" w:before="0" w:after="0"/>
              <w:ind w:left="107" w:right="95" w:firstLine="0"/>
              <w:jc w:val="both"/>
              <w:rPr>
                <w:sz w:val="24"/>
              </w:rPr>
            </w:pPr>
            <w:r>
              <w:rPr>
                <w:sz w:val="24"/>
              </w:rPr>
              <w:t>Projektas įgyvendinamas vienos arba kelių gretimų VVG (funkcinis</w:t>
            </w:r>
            <w:r>
              <w:rPr>
                <w:spacing w:val="-2"/>
                <w:sz w:val="24"/>
              </w:rPr>
              <w:t> </w:t>
            </w:r>
            <w:r>
              <w:rPr>
                <w:sz w:val="24"/>
              </w:rPr>
              <w:t>regionas),</w:t>
            </w:r>
            <w:r>
              <w:rPr>
                <w:spacing w:val="-2"/>
                <w:sz w:val="24"/>
              </w:rPr>
              <w:t> </w:t>
            </w:r>
            <w:r>
              <w:rPr>
                <w:sz w:val="24"/>
              </w:rPr>
              <w:t>kurioms</w:t>
            </w:r>
            <w:r>
              <w:rPr>
                <w:spacing w:val="-3"/>
                <w:sz w:val="24"/>
              </w:rPr>
              <w:t> </w:t>
            </w:r>
            <w:r>
              <w:rPr>
                <w:sz w:val="24"/>
              </w:rPr>
              <w:t>teikiamas</w:t>
            </w:r>
            <w:r>
              <w:rPr>
                <w:spacing w:val="-2"/>
                <w:sz w:val="24"/>
              </w:rPr>
              <w:t> </w:t>
            </w:r>
            <w:r>
              <w:rPr>
                <w:sz w:val="24"/>
              </w:rPr>
              <w:t>projektas,</w:t>
            </w:r>
            <w:r>
              <w:rPr>
                <w:spacing w:val="-2"/>
                <w:sz w:val="24"/>
              </w:rPr>
              <w:t> </w:t>
            </w:r>
            <w:r>
              <w:rPr>
                <w:sz w:val="24"/>
              </w:rPr>
              <w:t>teritorijose</w:t>
            </w:r>
            <w:r>
              <w:rPr>
                <w:spacing w:val="-3"/>
                <w:sz w:val="24"/>
              </w:rPr>
              <w:t> </w:t>
            </w:r>
            <w:r>
              <w:rPr>
                <w:sz w:val="24"/>
              </w:rPr>
              <w:t>ir duoda</w:t>
            </w:r>
            <w:r>
              <w:rPr>
                <w:spacing w:val="-14"/>
                <w:sz w:val="24"/>
              </w:rPr>
              <w:t> </w:t>
            </w:r>
            <w:r>
              <w:rPr>
                <w:sz w:val="24"/>
              </w:rPr>
              <w:t>VVG</w:t>
            </w:r>
            <w:r>
              <w:rPr>
                <w:spacing w:val="-13"/>
                <w:sz w:val="24"/>
              </w:rPr>
              <w:t> </w:t>
            </w:r>
            <w:r>
              <w:rPr>
                <w:sz w:val="24"/>
              </w:rPr>
              <w:t>teritorijos</w:t>
            </w:r>
            <w:r>
              <w:rPr>
                <w:spacing w:val="-13"/>
                <w:sz w:val="24"/>
              </w:rPr>
              <w:t> </w:t>
            </w:r>
            <w:r>
              <w:rPr>
                <w:sz w:val="24"/>
              </w:rPr>
              <w:t>(-jų)</w:t>
            </w:r>
            <w:r>
              <w:rPr>
                <w:spacing w:val="-13"/>
                <w:sz w:val="24"/>
              </w:rPr>
              <w:t> </w:t>
            </w:r>
            <w:r>
              <w:rPr>
                <w:sz w:val="24"/>
              </w:rPr>
              <w:t>bendruomenėms</w:t>
            </w:r>
            <w:r>
              <w:rPr>
                <w:spacing w:val="-14"/>
                <w:sz w:val="24"/>
              </w:rPr>
              <w:t> </w:t>
            </w:r>
            <w:r>
              <w:rPr>
                <w:sz w:val="24"/>
              </w:rPr>
              <w:t>ir</w:t>
            </w:r>
            <w:r>
              <w:rPr>
                <w:spacing w:val="-13"/>
                <w:sz w:val="24"/>
              </w:rPr>
              <w:t> </w:t>
            </w:r>
            <w:r>
              <w:rPr>
                <w:sz w:val="24"/>
              </w:rPr>
              <w:t>kitiems</w:t>
            </w:r>
            <w:r>
              <w:rPr>
                <w:spacing w:val="-13"/>
                <w:sz w:val="24"/>
              </w:rPr>
              <w:t> </w:t>
            </w:r>
            <w:r>
              <w:rPr>
                <w:sz w:val="24"/>
              </w:rPr>
              <w:t>teritorijos (-jų) vystymu suinteresuotiems asmenims socialinę ir (arba) ekonominę naudą;</w:t>
            </w:r>
          </w:p>
          <w:p>
            <w:pPr>
              <w:pStyle w:val="TableParagraph"/>
              <w:numPr>
                <w:ilvl w:val="0"/>
                <w:numId w:val="44"/>
              </w:numPr>
              <w:tabs>
                <w:tab w:pos="393" w:val="left" w:leader="none"/>
              </w:tabs>
              <w:spacing w:line="240" w:lineRule="auto" w:before="0" w:after="0"/>
              <w:ind w:left="107" w:right="98" w:firstLine="0"/>
              <w:jc w:val="both"/>
              <w:rPr>
                <w:sz w:val="24"/>
              </w:rPr>
            </w:pPr>
            <w:r>
              <w:rPr>
                <w:sz w:val="24"/>
              </w:rPr>
              <w:t>Projektas atitinka bendrąsias (horizontaliąsias) tinkamumo sąlygas, taikomas 2023–2027 m. BŽŪP strateginio plano </w:t>
            </w:r>
            <w:r>
              <w:rPr>
                <w:spacing w:val="-2"/>
                <w:sz w:val="24"/>
              </w:rPr>
              <w:t>priemonėms;</w:t>
            </w:r>
          </w:p>
          <w:p>
            <w:pPr>
              <w:pStyle w:val="TableParagraph"/>
              <w:ind w:right="101"/>
              <w:jc w:val="both"/>
              <w:rPr>
                <w:sz w:val="24"/>
              </w:rPr>
            </w:pPr>
            <w:r>
              <w:rPr>
                <w:sz w:val="24"/>
              </w:rPr>
              <w:t>Projektas turi atitikti specialiąsias tinkamumo sąlygas, nurodytas Sumanaus kaimo plėtros projektų įgyvendinimo </w:t>
            </w:r>
            <w:r>
              <w:rPr>
                <w:spacing w:val="-2"/>
                <w:sz w:val="24"/>
              </w:rPr>
              <w:t>taisyklėse.</w:t>
            </w:r>
          </w:p>
          <w:p>
            <w:pPr>
              <w:pStyle w:val="TableParagraph"/>
              <w:spacing w:line="280" w:lineRule="exact"/>
              <w:jc w:val="both"/>
              <w:rPr>
                <w:sz w:val="24"/>
              </w:rPr>
            </w:pPr>
            <w:r>
              <w:rPr>
                <w:sz w:val="24"/>
              </w:rPr>
              <w:t>Specialios</w:t>
            </w:r>
            <w:r>
              <w:rPr>
                <w:spacing w:val="69"/>
                <w:w w:val="150"/>
                <w:sz w:val="24"/>
              </w:rPr>
              <w:t> </w:t>
            </w:r>
            <w:r>
              <w:rPr>
                <w:sz w:val="24"/>
              </w:rPr>
              <w:t>tinkamumo</w:t>
            </w:r>
            <w:r>
              <w:rPr>
                <w:spacing w:val="72"/>
                <w:w w:val="150"/>
                <w:sz w:val="24"/>
              </w:rPr>
              <w:t> </w:t>
            </w:r>
            <w:r>
              <w:rPr>
                <w:sz w:val="24"/>
              </w:rPr>
              <w:t>sąlygos</w:t>
            </w:r>
            <w:r>
              <w:rPr>
                <w:spacing w:val="73"/>
                <w:w w:val="150"/>
                <w:sz w:val="24"/>
              </w:rPr>
              <w:t> </w:t>
            </w:r>
            <w:r>
              <w:rPr>
                <w:sz w:val="24"/>
              </w:rPr>
              <w:t>sumanaus</w:t>
            </w:r>
            <w:r>
              <w:rPr>
                <w:spacing w:val="72"/>
                <w:w w:val="150"/>
                <w:sz w:val="24"/>
              </w:rPr>
              <w:t> </w:t>
            </w:r>
            <w:r>
              <w:rPr>
                <w:sz w:val="24"/>
              </w:rPr>
              <w:t>kaimo</w:t>
            </w:r>
            <w:r>
              <w:rPr>
                <w:spacing w:val="71"/>
                <w:w w:val="150"/>
                <w:sz w:val="24"/>
              </w:rPr>
              <w:t> </w:t>
            </w:r>
            <w:r>
              <w:rPr>
                <w:spacing w:val="-2"/>
                <w:sz w:val="24"/>
              </w:rPr>
              <w:t>projektams</w:t>
            </w:r>
          </w:p>
          <w:p>
            <w:pPr>
              <w:pStyle w:val="TableParagraph"/>
              <w:spacing w:line="261" w:lineRule="exact" w:before="2"/>
              <w:jc w:val="both"/>
              <w:rPr>
                <w:sz w:val="24"/>
              </w:rPr>
            </w:pPr>
            <w:r>
              <w:rPr>
                <w:sz w:val="24"/>
              </w:rPr>
              <w:t>nustatomos</w:t>
            </w:r>
            <w:r>
              <w:rPr>
                <w:spacing w:val="-7"/>
                <w:sz w:val="24"/>
              </w:rPr>
              <w:t> </w:t>
            </w:r>
            <w:r>
              <w:rPr>
                <w:sz w:val="24"/>
              </w:rPr>
              <w:t>taip,</w:t>
            </w:r>
            <w:r>
              <w:rPr>
                <w:spacing w:val="-3"/>
                <w:sz w:val="24"/>
              </w:rPr>
              <w:t> </w:t>
            </w:r>
            <w:r>
              <w:rPr>
                <w:sz w:val="24"/>
              </w:rPr>
              <w:t>kad</w:t>
            </w:r>
            <w:r>
              <w:rPr>
                <w:spacing w:val="-5"/>
                <w:sz w:val="24"/>
              </w:rPr>
              <w:t> </w:t>
            </w:r>
            <w:r>
              <w:rPr>
                <w:sz w:val="24"/>
              </w:rPr>
              <w:t>jas</w:t>
            </w:r>
            <w:r>
              <w:rPr>
                <w:spacing w:val="-4"/>
                <w:sz w:val="24"/>
              </w:rPr>
              <w:t> </w:t>
            </w:r>
            <w:r>
              <w:rPr>
                <w:sz w:val="24"/>
              </w:rPr>
              <w:t>būtų</w:t>
            </w:r>
            <w:r>
              <w:rPr>
                <w:spacing w:val="-4"/>
                <w:sz w:val="24"/>
              </w:rPr>
              <w:t> </w:t>
            </w:r>
            <w:r>
              <w:rPr>
                <w:sz w:val="24"/>
              </w:rPr>
              <w:t>galima</w:t>
            </w:r>
            <w:r>
              <w:rPr>
                <w:spacing w:val="-5"/>
                <w:sz w:val="24"/>
              </w:rPr>
              <w:t> </w:t>
            </w:r>
            <w:r>
              <w:rPr>
                <w:sz w:val="24"/>
              </w:rPr>
              <w:t>patikrinti</w:t>
            </w:r>
            <w:r>
              <w:rPr>
                <w:spacing w:val="-5"/>
                <w:sz w:val="24"/>
              </w:rPr>
              <w:t> </w:t>
            </w:r>
            <w:r>
              <w:rPr>
                <w:sz w:val="24"/>
              </w:rPr>
              <w:t>ir</w:t>
            </w:r>
            <w:r>
              <w:rPr>
                <w:spacing w:val="-3"/>
                <w:sz w:val="24"/>
              </w:rPr>
              <w:t> </w:t>
            </w:r>
            <w:r>
              <w:rPr>
                <w:spacing w:val="-2"/>
                <w:sz w:val="24"/>
              </w:rPr>
              <w:t>kontroliuoti.</w:t>
            </w:r>
          </w:p>
        </w:tc>
      </w:tr>
      <w:tr>
        <w:trPr>
          <w:trHeight w:val="3657" w:hRule="atLeast"/>
        </w:trPr>
        <w:tc>
          <w:tcPr>
            <w:tcW w:w="2547" w:type="dxa"/>
          </w:tcPr>
          <w:p>
            <w:pPr>
              <w:pStyle w:val="TableParagraph"/>
              <w:ind w:right="418"/>
              <w:rPr>
                <w:b/>
                <w:sz w:val="24"/>
              </w:rPr>
            </w:pPr>
            <w:r>
              <w:rPr>
                <w:b/>
                <w:sz w:val="24"/>
              </w:rPr>
              <w:t>5.4. Projektų atrankos būdas, projektų</w:t>
            </w:r>
            <w:r>
              <w:rPr>
                <w:b/>
                <w:spacing w:val="-14"/>
                <w:sz w:val="24"/>
              </w:rPr>
              <w:t> </w:t>
            </w:r>
            <w:r>
              <w:rPr>
                <w:b/>
                <w:sz w:val="24"/>
              </w:rPr>
              <w:t>atrankos </w:t>
            </w:r>
            <w:r>
              <w:rPr>
                <w:b/>
                <w:spacing w:val="-2"/>
                <w:sz w:val="24"/>
              </w:rPr>
              <w:t>kriterijai</w:t>
            </w:r>
          </w:p>
        </w:tc>
        <w:tc>
          <w:tcPr>
            <w:tcW w:w="6798" w:type="dxa"/>
          </w:tcPr>
          <w:p>
            <w:pPr>
              <w:pStyle w:val="TableParagraph"/>
              <w:ind w:right="95"/>
              <w:jc w:val="both"/>
              <w:rPr>
                <w:sz w:val="24"/>
              </w:rPr>
            </w:pPr>
            <w:r>
              <w:rPr>
                <w:sz w:val="24"/>
              </w:rPr>
              <w:t>Sumanaus kaimo projektų atrankos kriterijais turi būti sudaromos vienodos sąlygos projektų paraiškų teikėjams, turi būti siekiama geriausios Sumanaus kaimo vietovių projektų atitikties Sumanaus kaimo paramos priemonės tikslams, Sumanaus kaimo vystymo plane nurodytiems prioritetams ir galimybėms, kaimo vietovių VPS tikslams ir prioritetams, efektyvaus lėšų naudojimo.</w:t>
            </w:r>
          </w:p>
          <w:p>
            <w:pPr>
              <w:pStyle w:val="TableParagraph"/>
              <w:spacing w:before="1"/>
              <w:ind w:right="96"/>
              <w:jc w:val="both"/>
              <w:rPr>
                <w:sz w:val="24"/>
              </w:rPr>
            </w:pPr>
            <w:r>
              <w:rPr>
                <w:sz w:val="24"/>
              </w:rPr>
              <w:t>Teikiant paramą sumanaus kaimo projektams prioritetas turi būti teikiamas inovatyvumui, skaitmeninimui, kuo platesnei partnerystei (kuo daugiau projekto partnerių, iš kurių mokslo, studijų, konsultavimo institucijų dalyvavimas privalomas), integruotumo</w:t>
            </w:r>
            <w:r>
              <w:rPr>
                <w:spacing w:val="3"/>
                <w:sz w:val="24"/>
              </w:rPr>
              <w:t> </w:t>
            </w:r>
            <w:r>
              <w:rPr>
                <w:sz w:val="24"/>
              </w:rPr>
              <w:t>(projektu</w:t>
            </w:r>
            <w:r>
              <w:rPr>
                <w:spacing w:val="8"/>
                <w:sz w:val="24"/>
              </w:rPr>
              <w:t> </w:t>
            </w:r>
            <w:r>
              <w:rPr>
                <w:sz w:val="24"/>
              </w:rPr>
              <w:t>siekiama</w:t>
            </w:r>
            <w:r>
              <w:rPr>
                <w:spacing w:val="6"/>
                <w:sz w:val="24"/>
              </w:rPr>
              <w:t> </w:t>
            </w:r>
            <w:r>
              <w:rPr>
                <w:sz w:val="24"/>
              </w:rPr>
              <w:t>keleto</w:t>
            </w:r>
            <w:r>
              <w:rPr>
                <w:spacing w:val="6"/>
                <w:sz w:val="24"/>
              </w:rPr>
              <w:t> </w:t>
            </w:r>
            <w:r>
              <w:rPr>
                <w:sz w:val="24"/>
              </w:rPr>
              <w:t>2023-2027</w:t>
            </w:r>
            <w:r>
              <w:rPr>
                <w:spacing w:val="5"/>
                <w:sz w:val="24"/>
              </w:rPr>
              <w:t> </w:t>
            </w:r>
            <w:r>
              <w:rPr>
                <w:sz w:val="24"/>
              </w:rPr>
              <w:t>m.</w:t>
            </w:r>
            <w:r>
              <w:rPr>
                <w:spacing w:val="9"/>
                <w:sz w:val="24"/>
              </w:rPr>
              <w:t> </w:t>
            </w:r>
            <w:r>
              <w:rPr>
                <w:spacing w:val="-2"/>
                <w:sz w:val="24"/>
              </w:rPr>
              <w:t>Lietuvos</w:t>
            </w:r>
          </w:p>
          <w:p>
            <w:pPr>
              <w:pStyle w:val="TableParagraph"/>
              <w:spacing w:line="260" w:lineRule="exact"/>
              <w:jc w:val="both"/>
              <w:rPr>
                <w:sz w:val="24"/>
              </w:rPr>
            </w:pPr>
            <w:r>
              <w:rPr>
                <w:sz w:val="24"/>
              </w:rPr>
              <w:t>ŽŪKP</w:t>
            </w:r>
            <w:r>
              <w:rPr>
                <w:spacing w:val="24"/>
                <w:sz w:val="24"/>
              </w:rPr>
              <w:t> </w:t>
            </w:r>
            <w:r>
              <w:rPr>
                <w:sz w:val="24"/>
              </w:rPr>
              <w:t>strateginio</w:t>
            </w:r>
            <w:r>
              <w:rPr>
                <w:spacing w:val="25"/>
                <w:sz w:val="24"/>
              </w:rPr>
              <w:t> </w:t>
            </w:r>
            <w:r>
              <w:rPr>
                <w:sz w:val="24"/>
              </w:rPr>
              <w:t>plano</w:t>
            </w:r>
            <w:r>
              <w:rPr>
                <w:spacing w:val="23"/>
                <w:sz w:val="24"/>
              </w:rPr>
              <w:t> </w:t>
            </w:r>
            <w:r>
              <w:rPr>
                <w:sz w:val="24"/>
              </w:rPr>
              <w:t>ir</w:t>
            </w:r>
            <w:r>
              <w:rPr>
                <w:spacing w:val="26"/>
                <w:sz w:val="24"/>
              </w:rPr>
              <w:t> </w:t>
            </w:r>
            <w:r>
              <w:rPr>
                <w:sz w:val="24"/>
              </w:rPr>
              <w:t>(arba)</w:t>
            </w:r>
            <w:r>
              <w:rPr>
                <w:spacing w:val="25"/>
                <w:sz w:val="24"/>
              </w:rPr>
              <w:t> </w:t>
            </w:r>
            <w:r>
              <w:rPr>
                <w:sz w:val="24"/>
              </w:rPr>
              <w:t>VPS</w:t>
            </w:r>
            <w:r>
              <w:rPr>
                <w:spacing w:val="26"/>
                <w:sz w:val="24"/>
              </w:rPr>
              <w:t> </w:t>
            </w:r>
            <w:r>
              <w:rPr>
                <w:sz w:val="24"/>
              </w:rPr>
              <w:t>tikslų,</w:t>
            </w:r>
            <w:r>
              <w:rPr>
                <w:spacing w:val="26"/>
                <w:sz w:val="24"/>
              </w:rPr>
              <w:t> </w:t>
            </w:r>
            <w:r>
              <w:rPr>
                <w:sz w:val="24"/>
              </w:rPr>
              <w:t>projektu</w:t>
            </w:r>
            <w:r>
              <w:rPr>
                <w:spacing w:val="26"/>
                <w:sz w:val="24"/>
              </w:rPr>
              <w:t> </w:t>
            </w:r>
            <w:r>
              <w:rPr>
                <w:spacing w:val="-2"/>
                <w:sz w:val="24"/>
              </w:rPr>
              <w:t>vykdoma</w:t>
            </w:r>
          </w:p>
        </w:tc>
      </w:tr>
    </w:tbl>
    <w:p>
      <w:pPr>
        <w:spacing w:after="0" w:line="260" w:lineRule="exact"/>
        <w:jc w:val="both"/>
        <w:rPr>
          <w:sz w:val="24"/>
        </w:rPr>
        <w:sectPr>
          <w:pgSz w:w="11910" w:h="16840"/>
          <w:pgMar w:header="0" w:footer="590" w:top="110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6798"/>
      </w:tblGrid>
      <w:tr>
        <w:trPr>
          <w:trHeight w:val="7037" w:hRule="atLeast"/>
        </w:trPr>
        <w:tc>
          <w:tcPr>
            <w:tcW w:w="2547" w:type="dxa"/>
          </w:tcPr>
          <w:p>
            <w:pPr>
              <w:pStyle w:val="TableParagraph"/>
              <w:ind w:left="0"/>
              <w:rPr>
                <w:rFonts w:ascii="Times New Roman"/>
                <w:sz w:val="24"/>
              </w:rPr>
            </w:pPr>
          </w:p>
        </w:tc>
        <w:tc>
          <w:tcPr>
            <w:tcW w:w="6798" w:type="dxa"/>
          </w:tcPr>
          <w:p>
            <w:pPr>
              <w:pStyle w:val="TableParagraph"/>
              <w:spacing w:before="2"/>
              <w:ind w:right="96"/>
              <w:jc w:val="both"/>
              <w:rPr>
                <w:sz w:val="24"/>
              </w:rPr>
            </w:pPr>
            <w:r>
              <w:rPr>
                <w:sz w:val="24"/>
              </w:rPr>
              <w:t>ankstesnių ES paramos projektų kaimo vietovėje plėtra (skatinamas projektinės veiklos tęstinumas), o taip pat projektų atitikčiai patvirtintų regionų specializacijų strateginiams tikslams,</w:t>
            </w:r>
            <w:r>
              <w:rPr>
                <w:spacing w:val="-14"/>
                <w:sz w:val="24"/>
              </w:rPr>
              <w:t> </w:t>
            </w:r>
            <w:r>
              <w:rPr>
                <w:sz w:val="24"/>
              </w:rPr>
              <w:t>kaimo</w:t>
            </w:r>
            <w:r>
              <w:rPr>
                <w:spacing w:val="-13"/>
                <w:sz w:val="24"/>
              </w:rPr>
              <w:t> </w:t>
            </w:r>
            <w:r>
              <w:rPr>
                <w:sz w:val="24"/>
              </w:rPr>
              <w:t>vietovės</w:t>
            </w:r>
            <w:r>
              <w:rPr>
                <w:spacing w:val="-13"/>
                <w:sz w:val="24"/>
              </w:rPr>
              <w:t> </w:t>
            </w:r>
            <w:r>
              <w:rPr>
                <w:sz w:val="24"/>
              </w:rPr>
              <w:t>istorinio-kultūrinio</w:t>
            </w:r>
            <w:r>
              <w:rPr>
                <w:spacing w:val="-13"/>
                <w:sz w:val="24"/>
              </w:rPr>
              <w:t> </w:t>
            </w:r>
            <w:r>
              <w:rPr>
                <w:sz w:val="24"/>
              </w:rPr>
              <w:t>paveldo</w:t>
            </w:r>
            <w:r>
              <w:rPr>
                <w:spacing w:val="-14"/>
                <w:sz w:val="24"/>
              </w:rPr>
              <w:t> </w:t>
            </w:r>
            <w:r>
              <w:rPr>
                <w:sz w:val="24"/>
              </w:rPr>
              <w:t>įveiklinimo bei kartų kaitos ir patirties perimamumo; ūkinės veiklos efektyvinimui ir verslumo skatinimui.</w:t>
            </w:r>
          </w:p>
          <w:p>
            <w:pPr>
              <w:pStyle w:val="TableParagraph"/>
              <w:spacing w:line="280" w:lineRule="exact"/>
              <w:jc w:val="both"/>
              <w:rPr>
                <w:sz w:val="24"/>
              </w:rPr>
            </w:pPr>
            <w:r>
              <w:rPr>
                <w:sz w:val="24"/>
              </w:rPr>
              <w:t>Nustatant</w:t>
            </w:r>
            <w:r>
              <w:rPr>
                <w:spacing w:val="69"/>
                <w:sz w:val="24"/>
              </w:rPr>
              <w:t>  </w:t>
            </w:r>
            <w:r>
              <w:rPr>
                <w:sz w:val="24"/>
              </w:rPr>
              <w:t>atrankos</w:t>
            </w:r>
            <w:r>
              <w:rPr>
                <w:spacing w:val="69"/>
                <w:sz w:val="24"/>
              </w:rPr>
              <w:t>  </w:t>
            </w:r>
            <w:r>
              <w:rPr>
                <w:sz w:val="24"/>
              </w:rPr>
              <w:t>kriterijus</w:t>
            </w:r>
            <w:r>
              <w:rPr>
                <w:spacing w:val="69"/>
                <w:sz w:val="24"/>
              </w:rPr>
              <w:t>  </w:t>
            </w:r>
            <w:r>
              <w:rPr>
                <w:sz w:val="24"/>
              </w:rPr>
              <w:t>paramą</w:t>
            </w:r>
            <w:r>
              <w:rPr>
                <w:spacing w:val="69"/>
                <w:sz w:val="24"/>
              </w:rPr>
              <w:t>  </w:t>
            </w:r>
            <w:r>
              <w:rPr>
                <w:sz w:val="24"/>
              </w:rPr>
              <w:t>sumanaus</w:t>
            </w:r>
            <w:r>
              <w:rPr>
                <w:spacing w:val="72"/>
                <w:sz w:val="24"/>
              </w:rPr>
              <w:t>  </w:t>
            </w:r>
            <w:r>
              <w:rPr>
                <w:spacing w:val="-2"/>
                <w:sz w:val="24"/>
              </w:rPr>
              <w:t>kaimo</w:t>
            </w:r>
          </w:p>
          <w:p>
            <w:pPr>
              <w:pStyle w:val="TableParagraph"/>
              <w:spacing w:line="281" w:lineRule="exact"/>
              <w:jc w:val="both"/>
              <w:rPr>
                <w:sz w:val="24"/>
              </w:rPr>
            </w:pPr>
            <w:r>
              <w:rPr>
                <w:sz w:val="24"/>
              </w:rPr>
              <w:t>projektams</w:t>
            </w:r>
            <w:r>
              <w:rPr>
                <w:spacing w:val="-8"/>
                <w:sz w:val="24"/>
              </w:rPr>
              <w:t> </w:t>
            </w:r>
            <w:r>
              <w:rPr>
                <w:sz w:val="24"/>
              </w:rPr>
              <w:t>įgyvendinti</w:t>
            </w:r>
            <w:r>
              <w:rPr>
                <w:spacing w:val="-6"/>
                <w:sz w:val="24"/>
              </w:rPr>
              <w:t> </w:t>
            </w:r>
            <w:r>
              <w:rPr>
                <w:sz w:val="24"/>
              </w:rPr>
              <w:t>atsižvelgiama</w:t>
            </w:r>
            <w:r>
              <w:rPr>
                <w:spacing w:val="-5"/>
                <w:sz w:val="24"/>
              </w:rPr>
              <w:t> į:</w:t>
            </w:r>
          </w:p>
          <w:p>
            <w:pPr>
              <w:pStyle w:val="TableParagraph"/>
              <w:numPr>
                <w:ilvl w:val="0"/>
                <w:numId w:val="45"/>
              </w:numPr>
              <w:tabs>
                <w:tab w:pos="598" w:val="left" w:leader="none"/>
              </w:tabs>
              <w:spacing w:line="281" w:lineRule="exact" w:before="2" w:after="0"/>
              <w:ind w:left="597" w:right="0" w:hanging="284"/>
              <w:jc w:val="both"/>
              <w:rPr>
                <w:sz w:val="24"/>
              </w:rPr>
            </w:pPr>
            <w:r>
              <w:rPr>
                <w:sz w:val="24"/>
              </w:rPr>
              <w:t>Numatomų</w:t>
            </w:r>
            <w:r>
              <w:rPr>
                <w:spacing w:val="31"/>
                <w:sz w:val="24"/>
              </w:rPr>
              <w:t>  </w:t>
            </w:r>
            <w:r>
              <w:rPr>
                <w:sz w:val="24"/>
              </w:rPr>
              <w:t>įgyvendinti</w:t>
            </w:r>
            <w:r>
              <w:rPr>
                <w:spacing w:val="31"/>
                <w:sz w:val="24"/>
              </w:rPr>
              <w:t>  </w:t>
            </w:r>
            <w:r>
              <w:rPr>
                <w:sz w:val="24"/>
              </w:rPr>
              <w:t>projektų</w:t>
            </w:r>
            <w:r>
              <w:rPr>
                <w:spacing w:val="32"/>
                <w:sz w:val="24"/>
              </w:rPr>
              <w:t>  </w:t>
            </w:r>
            <w:r>
              <w:rPr>
                <w:sz w:val="24"/>
              </w:rPr>
              <w:t>parengimo</w:t>
            </w:r>
            <w:r>
              <w:rPr>
                <w:spacing w:val="32"/>
                <w:sz w:val="24"/>
              </w:rPr>
              <w:t>  </w:t>
            </w:r>
            <w:r>
              <w:rPr>
                <w:sz w:val="24"/>
              </w:rPr>
              <w:t>kokybę</w:t>
            </w:r>
            <w:r>
              <w:rPr>
                <w:spacing w:val="31"/>
                <w:sz w:val="24"/>
              </w:rPr>
              <w:t>  </w:t>
            </w:r>
            <w:r>
              <w:rPr>
                <w:spacing w:val="-5"/>
                <w:sz w:val="24"/>
              </w:rPr>
              <w:t>ir</w:t>
            </w:r>
          </w:p>
          <w:p>
            <w:pPr>
              <w:pStyle w:val="TableParagraph"/>
              <w:spacing w:line="281" w:lineRule="exact"/>
              <w:ind w:left="597"/>
              <w:jc w:val="both"/>
              <w:rPr>
                <w:sz w:val="24"/>
              </w:rPr>
            </w:pPr>
            <w:r>
              <w:rPr>
                <w:sz w:val="24"/>
              </w:rPr>
              <w:t>planuojamus</w:t>
            </w:r>
            <w:r>
              <w:rPr>
                <w:spacing w:val="-7"/>
                <w:sz w:val="24"/>
              </w:rPr>
              <w:t> </w:t>
            </w:r>
            <w:r>
              <w:rPr>
                <w:sz w:val="24"/>
              </w:rPr>
              <w:t>pasiekti</w:t>
            </w:r>
            <w:r>
              <w:rPr>
                <w:spacing w:val="-6"/>
                <w:sz w:val="24"/>
              </w:rPr>
              <w:t> </w:t>
            </w:r>
            <w:r>
              <w:rPr>
                <w:spacing w:val="-2"/>
                <w:sz w:val="24"/>
              </w:rPr>
              <w:t>rezultatus;</w:t>
            </w:r>
          </w:p>
          <w:p>
            <w:pPr>
              <w:pStyle w:val="TableParagraph"/>
              <w:numPr>
                <w:ilvl w:val="0"/>
                <w:numId w:val="45"/>
              </w:numPr>
              <w:tabs>
                <w:tab w:pos="598" w:val="left" w:leader="none"/>
              </w:tabs>
              <w:spacing w:line="281" w:lineRule="exact" w:before="0" w:after="0"/>
              <w:ind w:left="597" w:right="0" w:hanging="284"/>
              <w:jc w:val="both"/>
              <w:rPr>
                <w:sz w:val="24"/>
              </w:rPr>
            </w:pPr>
            <w:r>
              <w:rPr>
                <w:sz w:val="24"/>
              </w:rPr>
              <w:t>Projekto</w:t>
            </w:r>
            <w:r>
              <w:rPr>
                <w:spacing w:val="4"/>
                <w:sz w:val="24"/>
              </w:rPr>
              <w:t> </w:t>
            </w:r>
            <w:r>
              <w:rPr>
                <w:sz w:val="24"/>
              </w:rPr>
              <w:t>atitiktį</w:t>
            </w:r>
            <w:r>
              <w:rPr>
                <w:spacing w:val="6"/>
                <w:sz w:val="24"/>
              </w:rPr>
              <w:t> </w:t>
            </w:r>
            <w:r>
              <w:rPr>
                <w:sz w:val="24"/>
              </w:rPr>
              <w:t>regiono</w:t>
            </w:r>
            <w:r>
              <w:rPr>
                <w:spacing w:val="6"/>
                <w:sz w:val="24"/>
              </w:rPr>
              <w:t> </w:t>
            </w:r>
            <w:r>
              <w:rPr>
                <w:sz w:val="24"/>
              </w:rPr>
              <w:t>sumaniosios</w:t>
            </w:r>
            <w:r>
              <w:rPr>
                <w:spacing w:val="6"/>
                <w:sz w:val="24"/>
              </w:rPr>
              <w:t> </w:t>
            </w:r>
            <w:r>
              <w:rPr>
                <w:sz w:val="24"/>
              </w:rPr>
              <w:t>specializacijos</w:t>
            </w:r>
            <w:r>
              <w:rPr>
                <w:spacing w:val="6"/>
                <w:sz w:val="24"/>
              </w:rPr>
              <w:t> </w:t>
            </w:r>
            <w:r>
              <w:rPr>
                <w:spacing w:val="-2"/>
                <w:sz w:val="24"/>
              </w:rPr>
              <w:t>tikslus</w:t>
            </w:r>
          </w:p>
          <w:p>
            <w:pPr>
              <w:pStyle w:val="TableParagraph"/>
              <w:spacing w:line="281" w:lineRule="exact"/>
              <w:ind w:left="597"/>
              <w:jc w:val="both"/>
              <w:rPr>
                <w:sz w:val="24"/>
              </w:rPr>
            </w:pPr>
            <w:r>
              <w:rPr>
                <w:sz w:val="24"/>
              </w:rPr>
              <w:t>ir</w:t>
            </w:r>
            <w:r>
              <w:rPr>
                <w:spacing w:val="-3"/>
                <w:sz w:val="24"/>
              </w:rPr>
              <w:t> </w:t>
            </w:r>
            <w:r>
              <w:rPr>
                <w:sz w:val="24"/>
              </w:rPr>
              <w:t>prisideda</w:t>
            </w:r>
            <w:r>
              <w:rPr>
                <w:spacing w:val="-2"/>
                <w:sz w:val="24"/>
              </w:rPr>
              <w:t> </w:t>
            </w:r>
            <w:r>
              <w:rPr>
                <w:sz w:val="24"/>
              </w:rPr>
              <w:t>prie</w:t>
            </w:r>
            <w:r>
              <w:rPr>
                <w:spacing w:val="-2"/>
                <w:sz w:val="24"/>
              </w:rPr>
              <w:t> </w:t>
            </w:r>
            <w:r>
              <w:rPr>
                <w:sz w:val="24"/>
              </w:rPr>
              <w:t>šių</w:t>
            </w:r>
            <w:r>
              <w:rPr>
                <w:spacing w:val="-3"/>
                <w:sz w:val="24"/>
              </w:rPr>
              <w:t> </w:t>
            </w:r>
            <w:r>
              <w:rPr>
                <w:sz w:val="24"/>
              </w:rPr>
              <w:t>tikslų</w:t>
            </w:r>
            <w:r>
              <w:rPr>
                <w:spacing w:val="-2"/>
                <w:sz w:val="24"/>
              </w:rPr>
              <w:t> įgyvendinimo;</w:t>
            </w:r>
          </w:p>
          <w:p>
            <w:pPr>
              <w:pStyle w:val="TableParagraph"/>
              <w:numPr>
                <w:ilvl w:val="0"/>
                <w:numId w:val="45"/>
              </w:numPr>
              <w:tabs>
                <w:tab w:pos="598" w:val="left" w:leader="none"/>
              </w:tabs>
              <w:spacing w:line="240" w:lineRule="auto" w:before="2" w:after="0"/>
              <w:ind w:left="597" w:right="99" w:hanging="284"/>
              <w:jc w:val="both"/>
              <w:rPr>
                <w:sz w:val="24"/>
              </w:rPr>
            </w:pPr>
            <w:r>
              <w:rPr>
                <w:sz w:val="24"/>
              </w:rPr>
              <w:t>Naujų produktų, naujų paslaugų, veiklų, procesų ar technologijų</w:t>
            </w:r>
            <w:r>
              <w:rPr>
                <w:spacing w:val="40"/>
                <w:sz w:val="24"/>
              </w:rPr>
              <w:t>  </w:t>
            </w:r>
            <w:r>
              <w:rPr>
                <w:sz w:val="24"/>
              </w:rPr>
              <w:t>inovatyvumą</w:t>
            </w:r>
            <w:r>
              <w:rPr>
                <w:spacing w:val="40"/>
                <w:sz w:val="24"/>
              </w:rPr>
              <w:t>  </w:t>
            </w:r>
            <w:r>
              <w:rPr>
                <w:sz w:val="24"/>
              </w:rPr>
              <w:t>ir</w:t>
            </w:r>
            <w:r>
              <w:rPr>
                <w:spacing w:val="40"/>
                <w:sz w:val="24"/>
              </w:rPr>
              <w:t>  </w:t>
            </w:r>
            <w:r>
              <w:rPr>
                <w:sz w:val="24"/>
              </w:rPr>
              <w:t>naudą</w:t>
            </w:r>
            <w:r>
              <w:rPr>
                <w:spacing w:val="40"/>
                <w:sz w:val="24"/>
              </w:rPr>
              <w:t>  </w:t>
            </w:r>
            <w:r>
              <w:rPr>
                <w:sz w:val="24"/>
              </w:rPr>
              <w:t>tikslinei</w:t>
            </w:r>
            <w:r>
              <w:rPr>
                <w:spacing w:val="40"/>
                <w:sz w:val="24"/>
              </w:rPr>
              <w:t>  </w:t>
            </w:r>
            <w:r>
              <w:rPr>
                <w:sz w:val="24"/>
              </w:rPr>
              <w:t>grupei</w:t>
            </w:r>
            <w:r>
              <w:rPr>
                <w:spacing w:val="80"/>
                <w:sz w:val="24"/>
              </w:rPr>
              <w:t> </w:t>
            </w:r>
            <w:r>
              <w:rPr>
                <w:spacing w:val="-2"/>
                <w:sz w:val="24"/>
              </w:rPr>
              <w:t>(-ėms);</w:t>
            </w:r>
          </w:p>
          <w:p>
            <w:pPr>
              <w:pStyle w:val="TableParagraph"/>
              <w:numPr>
                <w:ilvl w:val="0"/>
                <w:numId w:val="45"/>
              </w:numPr>
              <w:tabs>
                <w:tab w:pos="598" w:val="left" w:leader="none"/>
              </w:tabs>
              <w:spacing w:line="280" w:lineRule="exact" w:before="0" w:after="0"/>
              <w:ind w:left="597" w:right="0" w:hanging="284"/>
              <w:jc w:val="both"/>
              <w:rPr>
                <w:sz w:val="24"/>
              </w:rPr>
            </w:pPr>
            <w:r>
              <w:rPr>
                <w:sz w:val="24"/>
              </w:rPr>
              <w:t>Projektų</w:t>
            </w:r>
            <w:r>
              <w:rPr>
                <w:spacing w:val="-5"/>
                <w:sz w:val="24"/>
              </w:rPr>
              <w:t> </w:t>
            </w:r>
            <w:r>
              <w:rPr>
                <w:sz w:val="24"/>
              </w:rPr>
              <w:t>rezultatų</w:t>
            </w:r>
            <w:r>
              <w:rPr>
                <w:spacing w:val="-4"/>
                <w:sz w:val="24"/>
              </w:rPr>
              <w:t> </w:t>
            </w:r>
            <w:r>
              <w:rPr>
                <w:spacing w:val="-2"/>
                <w:sz w:val="24"/>
              </w:rPr>
              <w:t>viešinimą;</w:t>
            </w:r>
          </w:p>
          <w:p>
            <w:pPr>
              <w:pStyle w:val="TableParagraph"/>
              <w:numPr>
                <w:ilvl w:val="0"/>
                <w:numId w:val="45"/>
              </w:numPr>
              <w:tabs>
                <w:tab w:pos="598" w:val="left" w:leader="none"/>
              </w:tabs>
              <w:spacing w:line="240" w:lineRule="auto" w:before="0" w:after="0"/>
              <w:ind w:left="597" w:right="100" w:hanging="284"/>
              <w:jc w:val="both"/>
              <w:rPr>
                <w:sz w:val="24"/>
              </w:rPr>
            </w:pPr>
            <w:r>
              <w:rPr>
                <w:sz w:val="24"/>
              </w:rPr>
              <w:t>Sukurtų naujų žinių kokybę ir jų panaudojimo aprėptį, ir jų pagrindu įdiegtų sumanių sprendimų, technologijų pažangumą ir efektyvumą;</w:t>
            </w:r>
          </w:p>
          <w:p>
            <w:pPr>
              <w:pStyle w:val="TableParagraph"/>
              <w:numPr>
                <w:ilvl w:val="0"/>
                <w:numId w:val="45"/>
              </w:numPr>
              <w:tabs>
                <w:tab w:pos="598" w:val="left" w:leader="none"/>
              </w:tabs>
              <w:spacing w:line="240" w:lineRule="auto" w:before="0" w:after="0"/>
              <w:ind w:left="107" w:right="95" w:firstLine="206"/>
              <w:jc w:val="both"/>
              <w:rPr>
                <w:sz w:val="24"/>
              </w:rPr>
            </w:pPr>
            <w:r>
              <w:rPr>
                <w:sz w:val="24"/>
              </w:rPr>
              <w:t>Pareiškėjo</w:t>
            </w:r>
            <w:r>
              <w:rPr>
                <w:spacing w:val="-6"/>
                <w:sz w:val="24"/>
              </w:rPr>
              <w:t> </w:t>
            </w:r>
            <w:r>
              <w:rPr>
                <w:sz w:val="24"/>
              </w:rPr>
              <w:t>ir</w:t>
            </w:r>
            <w:r>
              <w:rPr>
                <w:spacing w:val="-7"/>
                <w:sz w:val="24"/>
              </w:rPr>
              <w:t> </w:t>
            </w:r>
            <w:r>
              <w:rPr>
                <w:sz w:val="24"/>
              </w:rPr>
              <w:t>(arba)</w:t>
            </w:r>
            <w:r>
              <w:rPr>
                <w:spacing w:val="-7"/>
                <w:sz w:val="24"/>
              </w:rPr>
              <w:t> </w:t>
            </w:r>
            <w:r>
              <w:rPr>
                <w:sz w:val="24"/>
              </w:rPr>
              <w:t>partnerių</w:t>
            </w:r>
            <w:r>
              <w:rPr>
                <w:spacing w:val="-6"/>
                <w:sz w:val="24"/>
              </w:rPr>
              <w:t> </w:t>
            </w:r>
            <w:r>
              <w:rPr>
                <w:sz w:val="24"/>
              </w:rPr>
              <w:t>pasiektą</w:t>
            </w:r>
            <w:r>
              <w:rPr>
                <w:spacing w:val="-6"/>
                <w:sz w:val="24"/>
              </w:rPr>
              <w:t> </w:t>
            </w:r>
            <w:r>
              <w:rPr>
                <w:sz w:val="24"/>
              </w:rPr>
              <w:t>sumanumo</w:t>
            </w:r>
            <w:r>
              <w:rPr>
                <w:spacing w:val="-7"/>
                <w:sz w:val="24"/>
              </w:rPr>
              <w:t> </w:t>
            </w:r>
            <w:r>
              <w:rPr>
                <w:sz w:val="24"/>
              </w:rPr>
              <w:t>pažangą. Teikiant paramą Sumanaus kaimo verslo projektams, kuriuose numatytos gamybinės ir kitos materialinės investicijos, prioritetas turi būti skiriamas papildomų finansavimo šaltinių pritraukimui</w:t>
            </w:r>
            <w:r>
              <w:rPr>
                <w:spacing w:val="71"/>
                <w:w w:val="150"/>
                <w:sz w:val="24"/>
              </w:rPr>
              <w:t> </w:t>
            </w:r>
            <w:r>
              <w:rPr>
                <w:sz w:val="24"/>
              </w:rPr>
              <w:t>(didesniam</w:t>
            </w:r>
            <w:r>
              <w:rPr>
                <w:spacing w:val="71"/>
                <w:w w:val="150"/>
                <w:sz w:val="24"/>
              </w:rPr>
              <w:t> </w:t>
            </w:r>
            <w:r>
              <w:rPr>
                <w:sz w:val="24"/>
              </w:rPr>
              <w:t>pareiškėjo</w:t>
            </w:r>
            <w:r>
              <w:rPr>
                <w:spacing w:val="69"/>
                <w:w w:val="150"/>
                <w:sz w:val="24"/>
              </w:rPr>
              <w:t> </w:t>
            </w:r>
            <w:r>
              <w:rPr>
                <w:sz w:val="24"/>
              </w:rPr>
              <w:t>ir</w:t>
            </w:r>
            <w:r>
              <w:rPr>
                <w:spacing w:val="70"/>
                <w:w w:val="150"/>
                <w:sz w:val="24"/>
              </w:rPr>
              <w:t> </w:t>
            </w:r>
            <w:r>
              <w:rPr>
                <w:sz w:val="24"/>
              </w:rPr>
              <w:t>(arba)</w:t>
            </w:r>
            <w:r>
              <w:rPr>
                <w:spacing w:val="71"/>
                <w:w w:val="150"/>
                <w:sz w:val="24"/>
              </w:rPr>
              <w:t> </w:t>
            </w:r>
            <w:r>
              <w:rPr>
                <w:sz w:val="24"/>
              </w:rPr>
              <w:t>partnerio(-</w:t>
            </w:r>
            <w:r>
              <w:rPr>
                <w:spacing w:val="-5"/>
                <w:sz w:val="24"/>
              </w:rPr>
              <w:t>ių)</w:t>
            </w:r>
          </w:p>
          <w:p>
            <w:pPr>
              <w:pStyle w:val="TableParagraph"/>
              <w:spacing w:line="263" w:lineRule="exact"/>
              <w:jc w:val="both"/>
              <w:rPr>
                <w:sz w:val="24"/>
              </w:rPr>
            </w:pPr>
            <w:r>
              <w:rPr>
                <w:sz w:val="24"/>
              </w:rPr>
              <w:t>įnašui)</w:t>
            </w:r>
            <w:r>
              <w:rPr>
                <w:spacing w:val="-5"/>
                <w:sz w:val="24"/>
              </w:rPr>
              <w:t> </w:t>
            </w:r>
            <w:r>
              <w:rPr>
                <w:sz w:val="24"/>
              </w:rPr>
              <w:t>bei</w:t>
            </w:r>
            <w:r>
              <w:rPr>
                <w:spacing w:val="-3"/>
                <w:sz w:val="24"/>
              </w:rPr>
              <w:t> </w:t>
            </w:r>
            <w:r>
              <w:rPr>
                <w:sz w:val="24"/>
              </w:rPr>
              <w:t>sumanumo</w:t>
            </w:r>
            <w:r>
              <w:rPr>
                <w:spacing w:val="-4"/>
                <w:sz w:val="24"/>
              </w:rPr>
              <w:t> </w:t>
            </w:r>
            <w:r>
              <w:rPr>
                <w:sz w:val="24"/>
              </w:rPr>
              <w:t>kuriamai</w:t>
            </w:r>
            <w:r>
              <w:rPr>
                <w:spacing w:val="-4"/>
                <w:sz w:val="24"/>
              </w:rPr>
              <w:t> </w:t>
            </w:r>
            <w:r>
              <w:rPr>
                <w:sz w:val="24"/>
              </w:rPr>
              <w:t>pridėtinei</w:t>
            </w:r>
            <w:r>
              <w:rPr>
                <w:spacing w:val="-3"/>
                <w:sz w:val="24"/>
              </w:rPr>
              <w:t> </w:t>
            </w:r>
            <w:r>
              <w:rPr>
                <w:spacing w:val="-2"/>
                <w:sz w:val="24"/>
              </w:rPr>
              <w:t>vertei.</w:t>
            </w:r>
          </w:p>
        </w:tc>
      </w:tr>
    </w:tbl>
    <w:p>
      <w:pPr>
        <w:pStyle w:val="BodyText"/>
        <w:spacing w:before="7"/>
        <w:rPr>
          <w:sz w:val="16"/>
        </w:rPr>
      </w:pPr>
    </w:p>
    <w:p>
      <w:pPr>
        <w:pStyle w:val="ListParagraph"/>
        <w:numPr>
          <w:ilvl w:val="0"/>
          <w:numId w:val="36"/>
        </w:numPr>
        <w:tabs>
          <w:tab w:pos="486" w:val="left" w:leader="none"/>
        </w:tabs>
        <w:spacing w:line="240" w:lineRule="auto" w:before="101" w:after="0"/>
        <w:ind w:left="162" w:right="556" w:firstLine="0"/>
        <w:jc w:val="left"/>
        <w:rPr>
          <w:b/>
          <w:sz w:val="24"/>
        </w:rPr>
      </w:pPr>
      <w:r>
        <w:rPr>
          <w:b/>
          <w:sz w:val="24"/>
        </w:rPr>
        <w:t>Pareiškėjai,</w:t>
      </w:r>
      <w:r>
        <w:rPr>
          <w:b/>
          <w:spacing w:val="40"/>
          <w:sz w:val="24"/>
        </w:rPr>
        <w:t> </w:t>
      </w:r>
      <w:r>
        <w:rPr>
          <w:b/>
          <w:sz w:val="24"/>
        </w:rPr>
        <w:t>pareiškėjo</w:t>
      </w:r>
      <w:r>
        <w:rPr>
          <w:b/>
          <w:spacing w:val="40"/>
          <w:sz w:val="24"/>
        </w:rPr>
        <w:t> </w:t>
      </w:r>
      <w:r>
        <w:rPr>
          <w:b/>
          <w:sz w:val="24"/>
        </w:rPr>
        <w:t>partneriai,</w:t>
      </w:r>
      <w:r>
        <w:rPr>
          <w:b/>
          <w:spacing w:val="40"/>
          <w:sz w:val="24"/>
        </w:rPr>
        <w:t> </w:t>
      </w:r>
      <w:r>
        <w:rPr>
          <w:b/>
          <w:sz w:val="24"/>
        </w:rPr>
        <w:t>su</w:t>
      </w:r>
      <w:r>
        <w:rPr>
          <w:b/>
          <w:spacing w:val="40"/>
          <w:sz w:val="24"/>
        </w:rPr>
        <w:t> </w:t>
      </w:r>
      <w:r>
        <w:rPr>
          <w:b/>
          <w:sz w:val="24"/>
        </w:rPr>
        <w:t>pareiškėju</w:t>
      </w:r>
      <w:r>
        <w:rPr>
          <w:b/>
          <w:spacing w:val="40"/>
          <w:sz w:val="24"/>
        </w:rPr>
        <w:t> </w:t>
      </w:r>
      <w:r>
        <w:rPr>
          <w:b/>
          <w:sz w:val="24"/>
        </w:rPr>
        <w:t>bei</w:t>
      </w:r>
      <w:r>
        <w:rPr>
          <w:b/>
          <w:spacing w:val="40"/>
          <w:sz w:val="24"/>
        </w:rPr>
        <w:t> </w:t>
      </w:r>
      <w:r>
        <w:rPr>
          <w:b/>
          <w:sz w:val="24"/>
        </w:rPr>
        <w:t>taikymo</w:t>
      </w:r>
      <w:r>
        <w:rPr>
          <w:b/>
          <w:spacing w:val="40"/>
          <w:sz w:val="24"/>
        </w:rPr>
        <w:t> </w:t>
      </w:r>
      <w:r>
        <w:rPr>
          <w:b/>
          <w:sz w:val="24"/>
        </w:rPr>
        <w:t>teritorija</w:t>
      </w:r>
      <w:r>
        <w:rPr>
          <w:b/>
          <w:spacing w:val="40"/>
          <w:sz w:val="24"/>
        </w:rPr>
        <w:t> </w:t>
      </w:r>
      <w:r>
        <w:rPr>
          <w:b/>
          <w:sz w:val="24"/>
        </w:rPr>
        <w:t>susiję</w:t>
      </w:r>
      <w:r>
        <w:rPr>
          <w:b/>
          <w:spacing w:val="40"/>
          <w:sz w:val="24"/>
        </w:rPr>
        <w:t> </w:t>
      </w:r>
      <w:r>
        <w:rPr>
          <w:b/>
          <w:sz w:val="24"/>
        </w:rPr>
        <w:t>tinkamumo sąlygos paramai gauti (kai taikoma)</w:t>
      </w:r>
    </w:p>
    <w:p>
      <w:pPr>
        <w:pStyle w:val="BodyText"/>
        <w:ind w:left="161"/>
        <w:rPr>
          <w:sz w:val="20"/>
        </w:rPr>
      </w:pPr>
      <w:r>
        <w:rPr>
          <w:sz w:val="20"/>
        </w:rPr>
        <w:pict>
          <v:shape style="width:467.3pt;height:253.85pt;mso-position-horizontal-relative:char;mso-position-vertical-relative:line" type="#_x0000_t202" id="docshape558" filled="false" stroked="true" strokeweight=".48004pt" strokecolor="#000000">
            <w10:anchorlock/>
            <v:textbox inset="0,0,0,0">
              <w:txbxContent>
                <w:p>
                  <w:pPr>
                    <w:spacing w:line="281" w:lineRule="exact" w:before="2"/>
                    <w:ind w:left="103" w:right="0" w:firstLine="0"/>
                    <w:jc w:val="both"/>
                    <w:rPr>
                      <w:b/>
                      <w:sz w:val="24"/>
                    </w:rPr>
                  </w:pPr>
                  <w:r>
                    <w:rPr>
                      <w:b/>
                      <w:sz w:val="24"/>
                    </w:rPr>
                    <w:t>6.1.</w:t>
                  </w:r>
                  <w:r>
                    <w:rPr>
                      <w:b/>
                      <w:spacing w:val="-6"/>
                      <w:sz w:val="24"/>
                    </w:rPr>
                    <w:t> </w:t>
                  </w:r>
                  <w:r>
                    <w:rPr>
                      <w:b/>
                      <w:sz w:val="24"/>
                    </w:rPr>
                    <w:t>Pareiškėjai</w:t>
                  </w:r>
                  <w:r>
                    <w:rPr>
                      <w:b/>
                      <w:spacing w:val="-5"/>
                      <w:sz w:val="24"/>
                    </w:rPr>
                    <w:t> </w:t>
                  </w:r>
                  <w:r>
                    <w:rPr>
                      <w:b/>
                      <w:sz w:val="24"/>
                    </w:rPr>
                    <w:t>ir</w:t>
                  </w:r>
                  <w:r>
                    <w:rPr>
                      <w:b/>
                      <w:spacing w:val="-4"/>
                      <w:sz w:val="24"/>
                    </w:rPr>
                    <w:t> </w:t>
                  </w:r>
                  <w:r>
                    <w:rPr>
                      <w:b/>
                      <w:sz w:val="24"/>
                    </w:rPr>
                    <w:t>pareiškėjo</w:t>
                  </w:r>
                  <w:r>
                    <w:rPr>
                      <w:b/>
                      <w:spacing w:val="-4"/>
                      <w:sz w:val="24"/>
                    </w:rPr>
                    <w:t> </w:t>
                  </w:r>
                  <w:r>
                    <w:rPr>
                      <w:b/>
                      <w:spacing w:val="-2"/>
                      <w:sz w:val="24"/>
                    </w:rPr>
                    <w:t>partneriai:</w:t>
                  </w:r>
                </w:p>
                <w:p>
                  <w:pPr>
                    <w:pStyle w:val="BodyText"/>
                    <w:numPr>
                      <w:ilvl w:val="0"/>
                      <w:numId w:val="46"/>
                    </w:numPr>
                    <w:tabs>
                      <w:tab w:pos="379" w:val="left" w:leader="none"/>
                    </w:tabs>
                    <w:spacing w:line="240" w:lineRule="auto" w:before="0" w:after="0"/>
                    <w:ind w:left="103" w:right="99" w:firstLine="0"/>
                    <w:jc w:val="both"/>
                  </w:pPr>
                  <w:r>
                    <w:rPr/>
                    <w:t>Sumanaus kaimo projektų pareiškėjais gali būti viešieji ir (arba) privatūs juridiniai asmenys</w:t>
                  </w:r>
                  <w:r>
                    <w:rPr>
                      <w:spacing w:val="-8"/>
                    </w:rPr>
                    <w:t> </w:t>
                  </w:r>
                  <w:r>
                    <w:rPr/>
                    <w:t>ir</w:t>
                  </w:r>
                  <w:r>
                    <w:rPr>
                      <w:spacing w:val="-9"/>
                    </w:rPr>
                    <w:t> </w:t>
                  </w:r>
                  <w:r>
                    <w:rPr/>
                    <w:t>(arba)</w:t>
                  </w:r>
                  <w:r>
                    <w:rPr>
                      <w:spacing w:val="-8"/>
                    </w:rPr>
                    <w:t> </w:t>
                  </w:r>
                  <w:r>
                    <w:rPr/>
                    <w:t>jų</w:t>
                  </w:r>
                  <w:r>
                    <w:rPr>
                      <w:spacing w:val="-9"/>
                    </w:rPr>
                    <w:t> </w:t>
                  </w:r>
                  <w:r>
                    <w:rPr/>
                    <w:t>grupės;</w:t>
                  </w:r>
                  <w:r>
                    <w:rPr>
                      <w:spacing w:val="-9"/>
                    </w:rPr>
                    <w:t> </w:t>
                  </w:r>
                  <w:r>
                    <w:rPr/>
                    <w:t>fiziniai</w:t>
                  </w:r>
                  <w:r>
                    <w:rPr>
                      <w:spacing w:val="-10"/>
                    </w:rPr>
                    <w:t> </w:t>
                  </w:r>
                  <w:r>
                    <w:rPr/>
                    <w:t>asmenys</w:t>
                  </w:r>
                  <w:r>
                    <w:rPr>
                      <w:spacing w:val="-8"/>
                    </w:rPr>
                    <w:t> </w:t>
                  </w:r>
                  <w:r>
                    <w:rPr/>
                    <w:t>ir</w:t>
                  </w:r>
                  <w:r>
                    <w:rPr>
                      <w:spacing w:val="-11"/>
                    </w:rPr>
                    <w:t> </w:t>
                  </w:r>
                  <w:r>
                    <w:rPr/>
                    <w:t>(arba)</w:t>
                  </w:r>
                  <w:r>
                    <w:rPr>
                      <w:spacing w:val="-8"/>
                    </w:rPr>
                    <w:t> </w:t>
                  </w:r>
                  <w:r>
                    <w:rPr/>
                    <w:t>jų</w:t>
                  </w:r>
                  <w:r>
                    <w:rPr>
                      <w:spacing w:val="-9"/>
                    </w:rPr>
                    <w:t> </w:t>
                  </w:r>
                  <w:r>
                    <w:rPr/>
                    <w:t>grupės,</w:t>
                  </w:r>
                  <w:r>
                    <w:rPr>
                      <w:spacing w:val="-8"/>
                    </w:rPr>
                    <w:t> </w:t>
                  </w:r>
                  <w:r>
                    <w:rPr/>
                    <w:t>kaip</w:t>
                  </w:r>
                  <w:r>
                    <w:rPr>
                      <w:spacing w:val="-10"/>
                    </w:rPr>
                    <w:t> </w:t>
                  </w:r>
                  <w:r>
                    <w:rPr/>
                    <w:t>numatyta</w:t>
                  </w:r>
                  <w:r>
                    <w:rPr>
                      <w:spacing w:val="-2"/>
                    </w:rPr>
                    <w:t> </w:t>
                  </w:r>
                  <w:r>
                    <w:rPr/>
                    <w:t>Sumanaus kaimo vystymo plane. Privalomas arba prioritetinis atrankos kriterijus pareiškėjo partneris mokslo, studijų, konsultavimo įstaigos.</w:t>
                  </w:r>
                </w:p>
                <w:p>
                  <w:pPr>
                    <w:pStyle w:val="BodyText"/>
                    <w:numPr>
                      <w:ilvl w:val="0"/>
                      <w:numId w:val="46"/>
                    </w:numPr>
                    <w:tabs>
                      <w:tab w:pos="413" w:val="left" w:leader="none"/>
                    </w:tabs>
                    <w:spacing w:line="240" w:lineRule="auto" w:before="0" w:after="0"/>
                    <w:ind w:left="103" w:right="106" w:firstLine="0"/>
                    <w:jc w:val="both"/>
                  </w:pPr>
                  <w:r>
                    <w:rPr/>
                    <w:t>Sumanaus kaimo bendradarbiavimo projektuose pareiškėju gali būti VVG, kaimo bendruomeninės organizacijos, įskaitant ir jų skėtines organizacijas.</w:t>
                  </w:r>
                </w:p>
                <w:p>
                  <w:pPr>
                    <w:pStyle w:val="BodyText"/>
                    <w:ind w:left="103" w:right="104"/>
                    <w:jc w:val="both"/>
                  </w:pPr>
                  <w:r>
                    <w:rPr/>
                    <w:t>Sumanių</w:t>
                  </w:r>
                  <w:r>
                    <w:rPr>
                      <w:spacing w:val="-6"/>
                    </w:rPr>
                    <w:t> </w:t>
                  </w:r>
                  <w:r>
                    <w:rPr/>
                    <w:t>kaimų</w:t>
                  </w:r>
                  <w:r>
                    <w:rPr>
                      <w:spacing w:val="-6"/>
                    </w:rPr>
                    <w:t> </w:t>
                  </w:r>
                  <w:r>
                    <w:rPr/>
                    <w:t>bendradarbiavimo</w:t>
                  </w:r>
                  <w:r>
                    <w:rPr>
                      <w:spacing w:val="-7"/>
                    </w:rPr>
                    <w:t> </w:t>
                  </w:r>
                  <w:r>
                    <w:rPr/>
                    <w:t>projektų</w:t>
                  </w:r>
                  <w:r>
                    <w:rPr>
                      <w:spacing w:val="-6"/>
                    </w:rPr>
                    <w:t> </w:t>
                  </w:r>
                  <w:r>
                    <w:rPr/>
                    <w:t>partneriais</w:t>
                  </w:r>
                  <w:r>
                    <w:rPr>
                      <w:spacing w:val="-6"/>
                    </w:rPr>
                    <w:t> </w:t>
                  </w:r>
                  <w:r>
                    <w:rPr/>
                    <w:t>gali</w:t>
                  </w:r>
                  <w:r>
                    <w:rPr>
                      <w:spacing w:val="-6"/>
                    </w:rPr>
                    <w:t> </w:t>
                  </w:r>
                  <w:r>
                    <w:rPr/>
                    <w:t>būti</w:t>
                  </w:r>
                  <w:r>
                    <w:rPr>
                      <w:spacing w:val="-6"/>
                    </w:rPr>
                    <w:t> </w:t>
                  </w:r>
                  <w:r>
                    <w:rPr/>
                    <w:t>kitų</w:t>
                  </w:r>
                  <w:r>
                    <w:rPr>
                      <w:spacing w:val="-4"/>
                    </w:rPr>
                    <w:t> </w:t>
                  </w:r>
                  <w:r>
                    <w:rPr/>
                    <w:t>kaimo</w:t>
                  </w:r>
                  <w:r>
                    <w:rPr>
                      <w:spacing w:val="-7"/>
                    </w:rPr>
                    <w:t> </w:t>
                  </w:r>
                  <w:r>
                    <w:rPr/>
                    <w:t>vietovių</w:t>
                  </w:r>
                  <w:r>
                    <w:rPr>
                      <w:spacing w:val="-3"/>
                    </w:rPr>
                    <w:t> </w:t>
                  </w:r>
                  <w:r>
                    <w:rPr/>
                    <w:t>VVG, miesto VVG, žuvininkystės regionų VVG, įgyvendinančios patvirtintas VPS. Įgyvendinant šio tipo projektus kaip partneriai turi būti pasitelktos mokslo, studijų ir konsultavimo </w:t>
                  </w:r>
                  <w:r>
                    <w:rPr>
                      <w:spacing w:val="-2"/>
                    </w:rPr>
                    <w:t>įstaigos.</w:t>
                  </w:r>
                </w:p>
                <w:p>
                  <w:pPr>
                    <w:spacing w:line="281" w:lineRule="exact" w:before="0"/>
                    <w:ind w:left="103" w:right="0" w:firstLine="0"/>
                    <w:jc w:val="both"/>
                    <w:rPr>
                      <w:b/>
                      <w:sz w:val="24"/>
                    </w:rPr>
                  </w:pPr>
                  <w:r>
                    <w:rPr>
                      <w:b/>
                      <w:sz w:val="24"/>
                    </w:rPr>
                    <w:t>6.2.</w:t>
                  </w:r>
                  <w:r>
                    <w:rPr>
                      <w:b/>
                      <w:spacing w:val="-8"/>
                      <w:sz w:val="24"/>
                    </w:rPr>
                    <w:t> </w:t>
                  </w:r>
                  <w:r>
                    <w:rPr>
                      <w:b/>
                      <w:sz w:val="24"/>
                    </w:rPr>
                    <w:t>Su</w:t>
                  </w:r>
                  <w:r>
                    <w:rPr>
                      <w:b/>
                      <w:spacing w:val="-4"/>
                      <w:sz w:val="24"/>
                    </w:rPr>
                    <w:t> </w:t>
                  </w:r>
                  <w:r>
                    <w:rPr>
                      <w:b/>
                      <w:sz w:val="24"/>
                    </w:rPr>
                    <w:t>pareiškėju</w:t>
                  </w:r>
                  <w:r>
                    <w:rPr>
                      <w:b/>
                      <w:spacing w:val="-4"/>
                      <w:sz w:val="24"/>
                    </w:rPr>
                    <w:t> </w:t>
                  </w:r>
                  <w:r>
                    <w:rPr>
                      <w:b/>
                      <w:sz w:val="24"/>
                    </w:rPr>
                    <w:t>bei</w:t>
                  </w:r>
                  <w:r>
                    <w:rPr>
                      <w:b/>
                      <w:spacing w:val="-2"/>
                      <w:sz w:val="24"/>
                    </w:rPr>
                    <w:t> </w:t>
                  </w:r>
                  <w:r>
                    <w:rPr>
                      <w:b/>
                      <w:sz w:val="24"/>
                    </w:rPr>
                    <w:t>taikymo</w:t>
                  </w:r>
                  <w:r>
                    <w:rPr>
                      <w:b/>
                      <w:spacing w:val="-5"/>
                      <w:sz w:val="24"/>
                    </w:rPr>
                    <w:t> </w:t>
                  </w:r>
                  <w:r>
                    <w:rPr>
                      <w:b/>
                      <w:sz w:val="24"/>
                    </w:rPr>
                    <w:t>teritorija</w:t>
                  </w:r>
                  <w:r>
                    <w:rPr>
                      <w:b/>
                      <w:spacing w:val="-4"/>
                      <w:sz w:val="24"/>
                    </w:rPr>
                    <w:t> </w:t>
                  </w:r>
                  <w:r>
                    <w:rPr>
                      <w:b/>
                      <w:sz w:val="24"/>
                    </w:rPr>
                    <w:t>susiję</w:t>
                  </w:r>
                  <w:r>
                    <w:rPr>
                      <w:b/>
                      <w:spacing w:val="-5"/>
                      <w:sz w:val="24"/>
                    </w:rPr>
                    <w:t> </w:t>
                  </w:r>
                  <w:r>
                    <w:rPr>
                      <w:b/>
                      <w:sz w:val="24"/>
                    </w:rPr>
                    <w:t>tinkamumo</w:t>
                  </w:r>
                  <w:r>
                    <w:rPr>
                      <w:b/>
                      <w:spacing w:val="-4"/>
                      <w:sz w:val="24"/>
                    </w:rPr>
                    <w:t> </w:t>
                  </w:r>
                  <w:r>
                    <w:rPr>
                      <w:b/>
                      <w:sz w:val="24"/>
                    </w:rPr>
                    <w:t>sąlygos</w:t>
                  </w:r>
                  <w:r>
                    <w:rPr>
                      <w:b/>
                      <w:spacing w:val="-5"/>
                      <w:sz w:val="24"/>
                    </w:rPr>
                    <w:t> </w:t>
                  </w:r>
                  <w:r>
                    <w:rPr>
                      <w:b/>
                      <w:sz w:val="24"/>
                    </w:rPr>
                    <w:t>paramai</w:t>
                  </w:r>
                  <w:r>
                    <w:rPr>
                      <w:b/>
                      <w:spacing w:val="-5"/>
                      <w:sz w:val="24"/>
                    </w:rPr>
                    <w:t> </w:t>
                  </w:r>
                  <w:r>
                    <w:rPr>
                      <w:b/>
                      <w:spacing w:val="-2"/>
                      <w:sz w:val="24"/>
                    </w:rPr>
                    <w:t>gauti:</w:t>
                  </w:r>
                </w:p>
                <w:p>
                  <w:pPr>
                    <w:pStyle w:val="BodyText"/>
                    <w:numPr>
                      <w:ilvl w:val="0"/>
                      <w:numId w:val="47"/>
                    </w:numPr>
                    <w:tabs>
                      <w:tab w:pos="355" w:val="left" w:leader="none"/>
                    </w:tabs>
                    <w:spacing w:line="240" w:lineRule="auto" w:before="0" w:after="0"/>
                    <w:ind w:left="103" w:right="108" w:firstLine="0"/>
                    <w:jc w:val="both"/>
                  </w:pPr>
                  <w:r>
                    <w:rPr/>
                    <w:t>Projektų pareiškėjų, išskyrus partnerius, registracijos ir (arba) veiklos vykdymo vieta turi būti VVG teritorija.</w:t>
                  </w:r>
                </w:p>
                <w:p>
                  <w:pPr>
                    <w:pStyle w:val="BodyText"/>
                    <w:numPr>
                      <w:ilvl w:val="0"/>
                      <w:numId w:val="47"/>
                    </w:numPr>
                    <w:tabs>
                      <w:tab w:pos="339" w:val="left" w:leader="none"/>
                    </w:tabs>
                    <w:spacing w:line="281" w:lineRule="exact" w:before="0" w:after="0"/>
                    <w:ind w:left="338" w:right="0" w:hanging="236"/>
                    <w:jc w:val="both"/>
                  </w:pPr>
                  <w:r>
                    <w:rPr/>
                    <w:t>Parama</w:t>
                  </w:r>
                  <w:r>
                    <w:rPr>
                      <w:spacing w:val="-7"/>
                    </w:rPr>
                    <w:t> </w:t>
                  </w:r>
                  <w:r>
                    <w:rPr/>
                    <w:t>neteikiama</w:t>
                  </w:r>
                  <w:r>
                    <w:rPr>
                      <w:spacing w:val="-4"/>
                    </w:rPr>
                    <w:t> </w:t>
                  </w:r>
                  <w:r>
                    <w:rPr/>
                    <w:t>vidutinėms</w:t>
                  </w:r>
                  <w:r>
                    <w:rPr>
                      <w:spacing w:val="-5"/>
                    </w:rPr>
                    <w:t> </w:t>
                  </w:r>
                  <w:r>
                    <w:rPr/>
                    <w:t>ir</w:t>
                  </w:r>
                  <w:r>
                    <w:rPr>
                      <w:spacing w:val="-4"/>
                    </w:rPr>
                    <w:t> </w:t>
                  </w:r>
                  <w:r>
                    <w:rPr/>
                    <w:t>didelėms</w:t>
                  </w:r>
                  <w:r>
                    <w:rPr>
                      <w:spacing w:val="-3"/>
                    </w:rPr>
                    <w:t> </w:t>
                  </w:r>
                  <w:r>
                    <w:rPr>
                      <w:spacing w:val="-2"/>
                    </w:rPr>
                    <w:t>įmonėms.</w:t>
                  </w:r>
                </w:p>
                <w:p>
                  <w:pPr>
                    <w:pStyle w:val="BodyText"/>
                    <w:numPr>
                      <w:ilvl w:val="0"/>
                      <w:numId w:val="47"/>
                    </w:numPr>
                    <w:tabs>
                      <w:tab w:pos="456" w:val="left" w:leader="none"/>
                    </w:tabs>
                    <w:spacing w:line="240" w:lineRule="auto" w:before="0" w:after="0"/>
                    <w:ind w:left="103" w:right="102" w:firstLine="0"/>
                    <w:jc w:val="both"/>
                  </w:pPr>
                  <w:r>
                    <w:rPr/>
                    <w:t>Siekiant didesnės priemonės paramos sklaidos parama susijusiems asmenims (susijusioms įmonėms, organizacijoms ir sutuoktiniams) negali viršyti 500 000 Eur per 2023–2027 m. ŽŪKP strateginio plano įgyvendinimo laikotarpį.</w:t>
                  </w:r>
                </w:p>
              </w:txbxContent>
            </v:textbox>
            <v:stroke dashstyle="solid"/>
          </v:shape>
        </w:pict>
      </w:r>
      <w:r>
        <w:rPr>
          <w:sz w:val="20"/>
        </w:rPr>
      </w:r>
    </w:p>
    <w:p>
      <w:pPr>
        <w:spacing w:after="0"/>
        <w:rPr>
          <w:sz w:val="20"/>
        </w:rPr>
        <w:sectPr>
          <w:type w:val="continuous"/>
          <w:pgSz w:w="11910" w:h="16840"/>
          <w:pgMar w:header="0" w:footer="590" w:top="1100" w:bottom="780" w:left="1540" w:right="300"/>
        </w:sectPr>
      </w:pPr>
    </w:p>
    <w:p>
      <w:pPr>
        <w:pStyle w:val="ListParagraph"/>
        <w:numPr>
          <w:ilvl w:val="0"/>
          <w:numId w:val="36"/>
        </w:numPr>
        <w:tabs>
          <w:tab w:pos="412" w:val="left" w:leader="none"/>
        </w:tabs>
        <w:spacing w:line="240" w:lineRule="auto" w:before="74" w:after="2"/>
        <w:ind w:left="411" w:right="0" w:hanging="250"/>
        <w:jc w:val="left"/>
        <w:rPr>
          <w:b/>
          <w:sz w:val="24"/>
        </w:rPr>
      </w:pPr>
      <w:r>
        <w:rPr>
          <w:b/>
          <w:sz w:val="24"/>
        </w:rPr>
        <w:t>Paramos</w:t>
      </w:r>
      <w:r>
        <w:rPr>
          <w:b/>
          <w:spacing w:val="-4"/>
          <w:sz w:val="24"/>
        </w:rPr>
        <w:t> </w:t>
      </w:r>
      <w:r>
        <w:rPr>
          <w:b/>
          <w:sz w:val="24"/>
        </w:rPr>
        <w:t>forma,</w:t>
      </w:r>
      <w:r>
        <w:rPr>
          <w:b/>
          <w:spacing w:val="-4"/>
          <w:sz w:val="24"/>
        </w:rPr>
        <w:t> </w:t>
      </w:r>
      <w:r>
        <w:rPr>
          <w:b/>
          <w:sz w:val="24"/>
        </w:rPr>
        <w:t>paramos</w:t>
      </w:r>
      <w:r>
        <w:rPr>
          <w:b/>
          <w:spacing w:val="-3"/>
          <w:sz w:val="24"/>
        </w:rPr>
        <w:t> </w:t>
      </w:r>
      <w:r>
        <w:rPr>
          <w:b/>
          <w:sz w:val="24"/>
        </w:rPr>
        <w:t>dydis</w:t>
      </w:r>
      <w:r>
        <w:rPr>
          <w:b/>
          <w:spacing w:val="-3"/>
          <w:sz w:val="24"/>
        </w:rPr>
        <w:t> </w:t>
      </w:r>
      <w:r>
        <w:rPr>
          <w:b/>
          <w:sz w:val="24"/>
        </w:rPr>
        <w:t>ir</w:t>
      </w:r>
      <w:r>
        <w:rPr>
          <w:b/>
          <w:spacing w:val="-3"/>
          <w:sz w:val="24"/>
        </w:rPr>
        <w:t> </w:t>
      </w:r>
      <w:r>
        <w:rPr>
          <w:b/>
          <w:spacing w:val="-2"/>
          <w:sz w:val="24"/>
        </w:rPr>
        <w:t>intensyvumas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6515"/>
      </w:tblGrid>
      <w:tr>
        <w:trPr>
          <w:trHeight w:val="280" w:hRule="atLeast"/>
        </w:trPr>
        <w:tc>
          <w:tcPr>
            <w:tcW w:w="2830" w:type="dxa"/>
          </w:tcPr>
          <w:p>
            <w:pPr>
              <w:pStyle w:val="TableParagraph"/>
              <w:spacing w:line="261" w:lineRule="exact"/>
              <w:rPr>
                <w:b/>
                <w:sz w:val="24"/>
              </w:rPr>
            </w:pPr>
            <w:r>
              <w:rPr>
                <w:b/>
                <w:sz w:val="24"/>
              </w:rPr>
              <w:t>7.1.</w:t>
            </w:r>
            <w:r>
              <w:rPr>
                <w:b/>
                <w:spacing w:val="-6"/>
                <w:sz w:val="24"/>
              </w:rPr>
              <w:t> </w:t>
            </w:r>
            <w:r>
              <w:rPr>
                <w:b/>
                <w:sz w:val="24"/>
              </w:rPr>
              <w:t>Paramos</w:t>
            </w:r>
            <w:r>
              <w:rPr>
                <w:b/>
                <w:spacing w:val="-5"/>
                <w:sz w:val="24"/>
              </w:rPr>
              <w:t> </w:t>
            </w:r>
            <w:r>
              <w:rPr>
                <w:b/>
                <w:spacing w:val="-2"/>
                <w:sz w:val="24"/>
              </w:rPr>
              <w:t>forma</w:t>
            </w:r>
          </w:p>
        </w:tc>
        <w:tc>
          <w:tcPr>
            <w:tcW w:w="6515" w:type="dxa"/>
          </w:tcPr>
          <w:p>
            <w:pPr>
              <w:pStyle w:val="TableParagraph"/>
              <w:spacing w:line="261" w:lineRule="exact"/>
              <w:rPr>
                <w:sz w:val="24"/>
              </w:rPr>
            </w:pPr>
            <w:r>
              <w:rPr>
                <w:spacing w:val="-2"/>
                <w:sz w:val="24"/>
              </w:rPr>
              <w:t>Dotacija</w:t>
            </w:r>
          </w:p>
        </w:tc>
      </w:tr>
      <w:tr>
        <w:trPr>
          <w:trHeight w:val="5908" w:hRule="atLeast"/>
        </w:trPr>
        <w:tc>
          <w:tcPr>
            <w:tcW w:w="2830" w:type="dxa"/>
          </w:tcPr>
          <w:p>
            <w:pPr>
              <w:pStyle w:val="TableParagraph"/>
              <w:ind w:right="43"/>
              <w:rPr>
                <w:b/>
                <w:sz w:val="24"/>
              </w:rPr>
            </w:pPr>
            <w:r>
              <w:rPr>
                <w:b/>
                <w:sz w:val="24"/>
              </w:rPr>
              <w:t>7.2</w:t>
            </w:r>
            <w:r>
              <w:rPr>
                <w:b/>
                <w:spacing w:val="-14"/>
                <w:sz w:val="24"/>
              </w:rPr>
              <w:t> </w:t>
            </w:r>
            <w:r>
              <w:rPr>
                <w:b/>
                <w:sz w:val="24"/>
              </w:rPr>
              <w:t>Paramos</w:t>
            </w:r>
            <w:r>
              <w:rPr>
                <w:b/>
                <w:spacing w:val="-13"/>
                <w:sz w:val="24"/>
              </w:rPr>
              <w:t> </w:t>
            </w:r>
            <w:r>
              <w:rPr>
                <w:b/>
                <w:sz w:val="24"/>
              </w:rPr>
              <w:t>teikimo būdas (mokėjimo </w:t>
            </w:r>
            <w:r>
              <w:rPr>
                <w:b/>
                <w:spacing w:val="-2"/>
                <w:sz w:val="24"/>
              </w:rPr>
              <w:t>būdas)</w:t>
            </w:r>
          </w:p>
        </w:tc>
        <w:tc>
          <w:tcPr>
            <w:tcW w:w="6515" w:type="dxa"/>
          </w:tcPr>
          <w:p>
            <w:pPr>
              <w:pStyle w:val="TableParagraph"/>
              <w:spacing w:line="281" w:lineRule="exact"/>
              <w:jc w:val="both"/>
              <w:rPr>
                <w:sz w:val="24"/>
              </w:rPr>
            </w:pPr>
            <w:r>
              <w:rPr>
                <w:sz w:val="24"/>
              </w:rPr>
              <w:t>Dotacijos</w:t>
            </w:r>
            <w:r>
              <w:rPr>
                <w:spacing w:val="-2"/>
                <w:sz w:val="24"/>
              </w:rPr>
              <w:t> formos:</w:t>
            </w:r>
          </w:p>
          <w:p>
            <w:pPr>
              <w:pStyle w:val="TableParagraph"/>
              <w:numPr>
                <w:ilvl w:val="0"/>
                <w:numId w:val="48"/>
              </w:numPr>
              <w:tabs>
                <w:tab w:pos="567" w:val="left" w:leader="none"/>
              </w:tabs>
              <w:spacing w:line="240" w:lineRule="auto" w:before="2" w:after="0"/>
              <w:ind w:left="107" w:right="99" w:firstLine="0"/>
              <w:jc w:val="both"/>
              <w:rPr>
                <w:sz w:val="24"/>
              </w:rPr>
            </w:pPr>
            <w:r>
              <w:rPr>
                <w:sz w:val="24"/>
              </w:rPr>
              <w:t>paramos gavėjo faktiškai patirtų tinkamų finansuoti išlaidų kompensavimas. Atskiroms išlaidų kategorijoms gali būti nustatoma didžiausias paramos suma.</w:t>
            </w:r>
          </w:p>
          <w:p>
            <w:pPr>
              <w:pStyle w:val="TableParagraph"/>
              <w:numPr>
                <w:ilvl w:val="0"/>
                <w:numId w:val="48"/>
              </w:numPr>
              <w:tabs>
                <w:tab w:pos="476" w:val="left" w:leader="none"/>
              </w:tabs>
              <w:spacing w:line="279" w:lineRule="exact" w:before="0" w:after="0"/>
              <w:ind w:left="475" w:right="0" w:hanging="369"/>
              <w:jc w:val="both"/>
              <w:rPr>
                <w:sz w:val="24"/>
              </w:rPr>
            </w:pPr>
            <w:r>
              <w:rPr>
                <w:sz w:val="24"/>
              </w:rPr>
              <w:t>Fiksuotoji</w:t>
            </w:r>
            <w:r>
              <w:rPr>
                <w:spacing w:val="-5"/>
                <w:sz w:val="24"/>
              </w:rPr>
              <w:t> </w:t>
            </w:r>
            <w:r>
              <w:rPr>
                <w:spacing w:val="-2"/>
                <w:sz w:val="24"/>
              </w:rPr>
              <w:t>norma.</w:t>
            </w:r>
          </w:p>
          <w:p>
            <w:pPr>
              <w:pStyle w:val="TableParagraph"/>
              <w:ind w:right="93"/>
              <w:jc w:val="both"/>
              <w:rPr>
                <w:sz w:val="24"/>
              </w:rPr>
            </w:pPr>
            <w:r>
              <w:rPr>
                <w:sz w:val="24"/>
              </w:rPr>
              <w:t>Supaprastintų išlaidų apmokėjimo būdas, taikant fiksuotąją normą</w:t>
            </w:r>
            <w:r>
              <w:rPr>
                <w:spacing w:val="-4"/>
                <w:sz w:val="24"/>
              </w:rPr>
              <w:t> </w:t>
            </w:r>
            <w:r>
              <w:rPr>
                <w:sz w:val="24"/>
              </w:rPr>
              <w:t>pagal</w:t>
            </w:r>
            <w:r>
              <w:rPr>
                <w:spacing w:val="-4"/>
                <w:sz w:val="24"/>
              </w:rPr>
              <w:t> </w:t>
            </w:r>
            <w:r>
              <w:rPr>
                <w:sz w:val="24"/>
              </w:rPr>
              <w:t>Strateginių</w:t>
            </w:r>
            <w:r>
              <w:rPr>
                <w:spacing w:val="-4"/>
                <w:sz w:val="24"/>
              </w:rPr>
              <w:t> </w:t>
            </w:r>
            <w:r>
              <w:rPr>
                <w:sz w:val="24"/>
              </w:rPr>
              <w:t>planų</w:t>
            </w:r>
            <w:r>
              <w:rPr>
                <w:spacing w:val="-4"/>
                <w:sz w:val="24"/>
              </w:rPr>
              <w:t> </w:t>
            </w:r>
            <w:r>
              <w:rPr>
                <w:sz w:val="24"/>
              </w:rPr>
              <w:t>reglamento</w:t>
            </w:r>
            <w:r>
              <w:rPr>
                <w:spacing w:val="-4"/>
                <w:sz w:val="24"/>
              </w:rPr>
              <w:t> </w:t>
            </w:r>
            <w:r>
              <w:rPr>
                <w:sz w:val="24"/>
              </w:rPr>
              <w:t>77</w:t>
            </w:r>
            <w:r>
              <w:rPr>
                <w:spacing w:val="-3"/>
                <w:sz w:val="24"/>
              </w:rPr>
              <w:t> </w:t>
            </w:r>
            <w:r>
              <w:rPr>
                <w:sz w:val="24"/>
              </w:rPr>
              <w:t>str.</w:t>
            </w:r>
            <w:r>
              <w:rPr>
                <w:spacing w:val="-3"/>
                <w:sz w:val="24"/>
              </w:rPr>
              <w:t> </w:t>
            </w:r>
            <w:r>
              <w:rPr>
                <w:sz w:val="24"/>
              </w:rPr>
              <w:t>1</w:t>
            </w:r>
            <w:r>
              <w:rPr>
                <w:spacing w:val="-3"/>
                <w:sz w:val="24"/>
              </w:rPr>
              <w:t> </w:t>
            </w:r>
            <w:r>
              <w:rPr>
                <w:sz w:val="24"/>
              </w:rPr>
              <w:t>d.</w:t>
            </w:r>
            <w:r>
              <w:rPr>
                <w:spacing w:val="-3"/>
                <w:sz w:val="24"/>
              </w:rPr>
              <w:t> </w:t>
            </w:r>
            <w:r>
              <w:rPr>
                <w:sz w:val="24"/>
              </w:rPr>
              <w:t>(d),</w:t>
            </w:r>
            <w:r>
              <w:rPr>
                <w:spacing w:val="-3"/>
                <w:sz w:val="24"/>
              </w:rPr>
              <w:t> </w:t>
            </w:r>
            <w:r>
              <w:rPr>
                <w:sz w:val="24"/>
              </w:rPr>
              <w:t>gali būti taikomas projekto bendrosioms (netiesioginėms) </w:t>
            </w:r>
            <w:r>
              <w:rPr>
                <w:spacing w:val="-2"/>
                <w:sz w:val="24"/>
              </w:rPr>
              <w:t>išlaidoms.</w:t>
            </w:r>
          </w:p>
          <w:p>
            <w:pPr>
              <w:pStyle w:val="TableParagraph"/>
              <w:ind w:right="96"/>
              <w:jc w:val="both"/>
              <w:rPr>
                <w:sz w:val="24"/>
              </w:rPr>
            </w:pPr>
            <w:r>
              <w:rPr>
                <w:spacing w:val="-2"/>
                <w:sz w:val="24"/>
              </w:rPr>
              <w:t>Fiksuotoji norma apskaičiuota vadovaujantis Reglamento (ES) </w:t>
            </w:r>
            <w:r>
              <w:rPr>
                <w:sz w:val="24"/>
              </w:rPr>
              <w:t>Nr. 1303/2013 67 str. 5 dalies (a) punktu. Netiesioginių išlaidų fiksuotoji norma apskaičiuojama nuo visų tiesioginių tinkamų finansuoti išlaidų, neįskaičiuojant veiklų rangos </w:t>
            </w:r>
            <w:r>
              <w:rPr>
                <w:spacing w:val="-2"/>
                <w:sz w:val="24"/>
              </w:rPr>
              <w:t>išlaidų.</w:t>
            </w:r>
          </w:p>
          <w:p>
            <w:pPr>
              <w:pStyle w:val="TableParagraph"/>
              <w:spacing w:before="2"/>
              <w:ind w:right="94"/>
              <w:jc w:val="both"/>
              <w:rPr>
                <w:sz w:val="24"/>
              </w:rPr>
            </w:pPr>
            <w:r>
              <w:rPr>
                <w:sz w:val="24"/>
              </w:rPr>
              <w:t>Netiesioginių išlaidų fiksuotoji norma nustatyta nacionaliniuose teisės aktuose, remiantis supaprastintų išlaidų apmokėjimo būdo – fiksuotosios normos – apskaičiavimo taisyklėmis, taikomomis Bendruomenių inicijuotos</w:t>
            </w:r>
            <w:r>
              <w:rPr>
                <w:spacing w:val="-3"/>
                <w:sz w:val="24"/>
              </w:rPr>
              <w:t> </w:t>
            </w:r>
            <w:r>
              <w:rPr>
                <w:sz w:val="24"/>
              </w:rPr>
              <w:t>vietos</w:t>
            </w:r>
            <w:r>
              <w:rPr>
                <w:spacing w:val="-3"/>
                <w:sz w:val="24"/>
              </w:rPr>
              <w:t> </w:t>
            </w:r>
            <w:r>
              <w:rPr>
                <w:sz w:val="24"/>
              </w:rPr>
              <w:t>plėtros vietos</w:t>
            </w:r>
            <w:r>
              <w:rPr>
                <w:spacing w:val="-3"/>
                <w:sz w:val="24"/>
              </w:rPr>
              <w:t> </w:t>
            </w:r>
            <w:r>
              <w:rPr>
                <w:sz w:val="24"/>
              </w:rPr>
              <w:t>projektams,</w:t>
            </w:r>
            <w:r>
              <w:rPr>
                <w:spacing w:val="-2"/>
                <w:sz w:val="24"/>
              </w:rPr>
              <w:t> </w:t>
            </w:r>
            <w:r>
              <w:rPr>
                <w:sz w:val="24"/>
              </w:rPr>
              <w:t>finansuojamiems ESF lėšomis, kaip numatyta Reglamento (ES) Nr. 1303/2013</w:t>
            </w:r>
          </w:p>
          <w:p>
            <w:pPr>
              <w:pStyle w:val="TableParagraph"/>
              <w:spacing w:line="260" w:lineRule="exact"/>
              <w:jc w:val="both"/>
              <w:rPr>
                <w:sz w:val="24"/>
              </w:rPr>
            </w:pPr>
            <w:r>
              <w:rPr>
                <w:sz w:val="24"/>
              </w:rPr>
              <w:t>68</w:t>
            </w:r>
            <w:r>
              <w:rPr>
                <w:spacing w:val="-2"/>
                <w:sz w:val="24"/>
              </w:rPr>
              <w:t> </w:t>
            </w:r>
            <w:r>
              <w:rPr>
                <w:sz w:val="24"/>
              </w:rPr>
              <w:t>str. (a) </w:t>
            </w:r>
            <w:r>
              <w:rPr>
                <w:spacing w:val="-2"/>
                <w:sz w:val="24"/>
              </w:rPr>
              <w:t>punkte.</w:t>
            </w:r>
          </w:p>
        </w:tc>
      </w:tr>
      <w:tr>
        <w:trPr>
          <w:trHeight w:val="7879" w:hRule="atLeast"/>
        </w:trPr>
        <w:tc>
          <w:tcPr>
            <w:tcW w:w="2830" w:type="dxa"/>
          </w:tcPr>
          <w:p>
            <w:pPr>
              <w:pStyle w:val="TableParagraph"/>
              <w:rPr>
                <w:b/>
                <w:sz w:val="24"/>
              </w:rPr>
            </w:pPr>
            <w:r>
              <w:rPr>
                <w:b/>
                <w:sz w:val="24"/>
              </w:rPr>
              <w:t>7.3.</w:t>
            </w:r>
            <w:r>
              <w:rPr>
                <w:b/>
                <w:spacing w:val="-14"/>
                <w:sz w:val="24"/>
              </w:rPr>
              <w:t> </w:t>
            </w:r>
            <w:r>
              <w:rPr>
                <w:b/>
                <w:sz w:val="24"/>
              </w:rPr>
              <w:t>Paramos</w:t>
            </w:r>
            <w:r>
              <w:rPr>
                <w:b/>
                <w:spacing w:val="-13"/>
                <w:sz w:val="24"/>
              </w:rPr>
              <w:t> </w:t>
            </w:r>
            <w:r>
              <w:rPr>
                <w:b/>
                <w:sz w:val="24"/>
              </w:rPr>
              <w:t>dydis</w:t>
            </w:r>
            <w:r>
              <w:rPr>
                <w:b/>
                <w:spacing w:val="-12"/>
                <w:sz w:val="24"/>
              </w:rPr>
              <w:t> </w:t>
            </w:r>
            <w:r>
              <w:rPr>
                <w:b/>
                <w:sz w:val="24"/>
              </w:rPr>
              <w:t>ir </w:t>
            </w:r>
            <w:r>
              <w:rPr>
                <w:b/>
                <w:spacing w:val="-2"/>
                <w:sz w:val="24"/>
              </w:rPr>
              <w:t>intensyvumas</w:t>
            </w:r>
          </w:p>
        </w:tc>
        <w:tc>
          <w:tcPr>
            <w:tcW w:w="6515" w:type="dxa"/>
          </w:tcPr>
          <w:p>
            <w:pPr>
              <w:pStyle w:val="TableParagraph"/>
              <w:spacing w:line="281" w:lineRule="exact"/>
              <w:jc w:val="both"/>
              <w:rPr>
                <w:b/>
                <w:sz w:val="24"/>
              </w:rPr>
            </w:pPr>
            <w:r>
              <w:rPr>
                <w:b/>
                <w:sz w:val="24"/>
              </w:rPr>
              <w:t>Didžiausia</w:t>
            </w:r>
            <w:r>
              <w:rPr>
                <w:b/>
                <w:spacing w:val="-5"/>
                <w:sz w:val="24"/>
              </w:rPr>
              <w:t> </w:t>
            </w:r>
            <w:r>
              <w:rPr>
                <w:b/>
                <w:sz w:val="24"/>
              </w:rPr>
              <w:t>paramos</w:t>
            </w:r>
            <w:r>
              <w:rPr>
                <w:b/>
                <w:spacing w:val="-5"/>
                <w:sz w:val="24"/>
              </w:rPr>
              <w:t> </w:t>
            </w:r>
            <w:r>
              <w:rPr>
                <w:b/>
                <w:spacing w:val="-4"/>
                <w:sz w:val="24"/>
              </w:rPr>
              <w:t>suma</w:t>
            </w:r>
          </w:p>
          <w:p>
            <w:pPr>
              <w:pStyle w:val="TableParagraph"/>
              <w:numPr>
                <w:ilvl w:val="0"/>
                <w:numId w:val="49"/>
              </w:numPr>
              <w:tabs>
                <w:tab w:pos="451" w:val="left" w:leader="none"/>
              </w:tabs>
              <w:spacing w:line="240" w:lineRule="auto" w:before="2" w:after="0"/>
              <w:ind w:left="107" w:right="98" w:firstLine="0"/>
              <w:jc w:val="both"/>
              <w:rPr>
                <w:sz w:val="24"/>
              </w:rPr>
            </w:pPr>
            <w:r>
              <w:rPr>
                <w:sz w:val="24"/>
              </w:rPr>
              <w:t>Didžiausia viešosios paramos suma Sumanaus kaimo projektui – 250 000 Eur. VVG turi teisę sumažinti didžiausią viešosios paramos sumą vienam Sumanaus kaimo projektui.</w:t>
            </w:r>
          </w:p>
          <w:p>
            <w:pPr>
              <w:pStyle w:val="TableParagraph"/>
              <w:numPr>
                <w:ilvl w:val="0"/>
                <w:numId w:val="49"/>
              </w:numPr>
              <w:tabs>
                <w:tab w:pos="430" w:val="left" w:leader="none"/>
              </w:tabs>
              <w:spacing w:line="280" w:lineRule="exact" w:before="0" w:after="0"/>
              <w:ind w:left="429" w:right="0" w:hanging="323"/>
              <w:jc w:val="both"/>
              <w:rPr>
                <w:sz w:val="24"/>
              </w:rPr>
            </w:pPr>
            <w:r>
              <w:rPr>
                <w:sz w:val="24"/>
              </w:rPr>
              <w:t>Sumanaus</w:t>
            </w:r>
            <w:r>
              <w:rPr>
                <w:spacing w:val="78"/>
                <w:sz w:val="24"/>
              </w:rPr>
              <w:t> </w:t>
            </w:r>
            <w:r>
              <w:rPr>
                <w:sz w:val="24"/>
              </w:rPr>
              <w:t>kaimo</w:t>
            </w:r>
            <w:r>
              <w:rPr>
                <w:spacing w:val="77"/>
                <w:sz w:val="24"/>
              </w:rPr>
              <w:t> </w:t>
            </w:r>
            <w:r>
              <w:rPr>
                <w:sz w:val="24"/>
              </w:rPr>
              <w:t>vietovių</w:t>
            </w:r>
            <w:r>
              <w:rPr>
                <w:spacing w:val="56"/>
                <w:w w:val="150"/>
                <w:sz w:val="24"/>
              </w:rPr>
              <w:t> </w:t>
            </w:r>
            <w:r>
              <w:rPr>
                <w:sz w:val="24"/>
              </w:rPr>
              <w:t>bendradarbiavimui</w:t>
            </w:r>
            <w:r>
              <w:rPr>
                <w:spacing w:val="79"/>
                <w:sz w:val="24"/>
              </w:rPr>
              <w:t> </w:t>
            </w:r>
            <w:r>
              <w:rPr>
                <w:sz w:val="24"/>
              </w:rPr>
              <w:t>gali</w:t>
            </w:r>
            <w:r>
              <w:rPr>
                <w:spacing w:val="78"/>
                <w:sz w:val="24"/>
              </w:rPr>
              <w:t> </w:t>
            </w:r>
            <w:r>
              <w:rPr>
                <w:spacing w:val="-4"/>
                <w:sz w:val="24"/>
              </w:rPr>
              <w:t>būti</w:t>
            </w:r>
          </w:p>
          <w:p>
            <w:pPr>
              <w:pStyle w:val="TableParagraph"/>
              <w:spacing w:line="281" w:lineRule="exact" w:before="1"/>
              <w:jc w:val="both"/>
              <w:rPr>
                <w:sz w:val="24"/>
              </w:rPr>
            </w:pPr>
            <w:r>
              <w:rPr>
                <w:sz w:val="24"/>
              </w:rPr>
              <w:t>skiriama</w:t>
            </w:r>
            <w:r>
              <w:rPr>
                <w:spacing w:val="-3"/>
                <w:sz w:val="24"/>
              </w:rPr>
              <w:t> </w:t>
            </w:r>
            <w:r>
              <w:rPr>
                <w:sz w:val="24"/>
              </w:rPr>
              <w:t>atitinkamai</w:t>
            </w:r>
            <w:r>
              <w:rPr>
                <w:spacing w:val="-4"/>
                <w:sz w:val="24"/>
              </w:rPr>
              <w:t> </w:t>
            </w:r>
            <w:r>
              <w:rPr>
                <w:sz w:val="24"/>
              </w:rPr>
              <w:t>ne</w:t>
            </w:r>
            <w:r>
              <w:rPr>
                <w:spacing w:val="-5"/>
                <w:sz w:val="24"/>
              </w:rPr>
              <w:t> </w:t>
            </w:r>
            <w:r>
              <w:rPr>
                <w:sz w:val="24"/>
              </w:rPr>
              <w:t>daugiau</w:t>
            </w:r>
            <w:r>
              <w:rPr>
                <w:spacing w:val="-4"/>
                <w:sz w:val="24"/>
              </w:rPr>
              <w:t> </w:t>
            </w:r>
            <w:r>
              <w:rPr>
                <w:sz w:val="24"/>
              </w:rPr>
              <w:t>kaip 50</w:t>
            </w:r>
            <w:r>
              <w:rPr>
                <w:spacing w:val="-2"/>
                <w:sz w:val="24"/>
              </w:rPr>
              <w:t> </w:t>
            </w:r>
            <w:r>
              <w:rPr>
                <w:sz w:val="24"/>
              </w:rPr>
              <w:t>000</w:t>
            </w:r>
            <w:r>
              <w:rPr>
                <w:spacing w:val="-3"/>
                <w:sz w:val="24"/>
              </w:rPr>
              <w:t> </w:t>
            </w:r>
            <w:r>
              <w:rPr>
                <w:spacing w:val="-4"/>
                <w:sz w:val="24"/>
              </w:rPr>
              <w:t>Eur.</w:t>
            </w:r>
          </w:p>
          <w:p>
            <w:pPr>
              <w:pStyle w:val="TableParagraph"/>
              <w:spacing w:line="281" w:lineRule="exact"/>
              <w:jc w:val="both"/>
              <w:rPr>
                <w:b/>
                <w:sz w:val="24"/>
              </w:rPr>
            </w:pPr>
            <w:r>
              <w:rPr>
                <w:b/>
                <w:sz w:val="24"/>
              </w:rPr>
              <w:t>Didžiausias</w:t>
            </w:r>
            <w:r>
              <w:rPr>
                <w:b/>
                <w:spacing w:val="-6"/>
                <w:sz w:val="24"/>
              </w:rPr>
              <w:t> </w:t>
            </w:r>
            <w:r>
              <w:rPr>
                <w:b/>
                <w:sz w:val="24"/>
              </w:rPr>
              <w:t>paramos</w:t>
            </w:r>
            <w:r>
              <w:rPr>
                <w:b/>
                <w:spacing w:val="-5"/>
                <w:sz w:val="24"/>
              </w:rPr>
              <w:t> </w:t>
            </w:r>
            <w:r>
              <w:rPr>
                <w:b/>
                <w:spacing w:val="-2"/>
                <w:sz w:val="24"/>
              </w:rPr>
              <w:t>intensyvumas:</w:t>
            </w:r>
          </w:p>
          <w:p>
            <w:pPr>
              <w:pStyle w:val="TableParagraph"/>
              <w:numPr>
                <w:ilvl w:val="1"/>
                <w:numId w:val="49"/>
              </w:numPr>
              <w:tabs>
                <w:tab w:pos="339" w:val="left" w:leader="none"/>
              </w:tabs>
              <w:spacing w:line="240" w:lineRule="auto" w:before="0" w:after="0"/>
              <w:ind w:left="391" w:right="92" w:hanging="284"/>
              <w:jc w:val="both"/>
              <w:rPr>
                <w:sz w:val="24"/>
              </w:rPr>
            </w:pPr>
            <w:r>
              <w:rPr>
                <w:sz w:val="24"/>
              </w:rPr>
              <w:t>95</w:t>
            </w:r>
            <w:r>
              <w:rPr>
                <w:spacing w:val="-11"/>
                <w:sz w:val="24"/>
              </w:rPr>
              <w:t> </w:t>
            </w:r>
            <w:r>
              <w:rPr>
                <w:sz w:val="24"/>
              </w:rPr>
              <w:t>proc.</w:t>
            </w:r>
            <w:r>
              <w:rPr>
                <w:spacing w:val="-10"/>
                <w:sz w:val="24"/>
              </w:rPr>
              <w:t> </w:t>
            </w:r>
            <w:r>
              <w:rPr>
                <w:sz w:val="24"/>
              </w:rPr>
              <w:t>sumanių</w:t>
            </w:r>
            <w:r>
              <w:rPr>
                <w:spacing w:val="-10"/>
                <w:sz w:val="24"/>
              </w:rPr>
              <w:t> </w:t>
            </w:r>
            <w:r>
              <w:rPr>
                <w:sz w:val="24"/>
              </w:rPr>
              <w:t>kaimų</w:t>
            </w:r>
            <w:r>
              <w:rPr>
                <w:spacing w:val="-11"/>
                <w:sz w:val="24"/>
              </w:rPr>
              <w:t> </w:t>
            </w:r>
            <w:r>
              <w:rPr>
                <w:sz w:val="24"/>
              </w:rPr>
              <w:t>projektams,</w:t>
            </w:r>
            <w:r>
              <w:rPr>
                <w:spacing w:val="-10"/>
                <w:sz w:val="24"/>
              </w:rPr>
              <w:t> </w:t>
            </w:r>
            <w:r>
              <w:rPr>
                <w:sz w:val="24"/>
              </w:rPr>
              <w:t>susijusiems</w:t>
            </w:r>
            <w:r>
              <w:rPr>
                <w:spacing w:val="-10"/>
                <w:sz w:val="24"/>
              </w:rPr>
              <w:t> </w:t>
            </w:r>
            <w:r>
              <w:rPr>
                <w:sz w:val="24"/>
              </w:rPr>
              <w:t>su</w:t>
            </w:r>
            <w:r>
              <w:rPr>
                <w:spacing w:val="32"/>
                <w:sz w:val="24"/>
              </w:rPr>
              <w:t> </w:t>
            </w:r>
            <w:r>
              <w:rPr>
                <w:sz w:val="24"/>
              </w:rPr>
              <w:t>viešųjų paslaugų, įskaitant socialinio verslo projektus, paslaugų, aplinkosaugos bei klimato kaitos pokyčių švelninimu.</w:t>
            </w:r>
          </w:p>
          <w:p>
            <w:pPr>
              <w:pStyle w:val="TableParagraph"/>
              <w:numPr>
                <w:ilvl w:val="1"/>
                <w:numId w:val="49"/>
              </w:numPr>
              <w:tabs>
                <w:tab w:pos="389" w:val="left" w:leader="none"/>
              </w:tabs>
              <w:spacing w:line="240" w:lineRule="auto" w:before="1" w:after="0"/>
              <w:ind w:left="391" w:right="97" w:hanging="284"/>
              <w:jc w:val="both"/>
              <w:rPr>
                <w:sz w:val="24"/>
              </w:rPr>
            </w:pPr>
            <w:r>
              <w:rPr>
                <w:sz w:val="24"/>
              </w:rPr>
              <w:t>85 proc. investicijoms į sumaniąją viešąją infrastruktūrą (kelių ir gatvių sutvarkymą, gatvių, aikščių ir pastatų apšvietimą, laisvalaikio ir pramogų infrastruktūrą ir kt.), kai ji būtina įgyvendinant viešųjų paslaugų, socialinio verslo bei kitus projektus.</w:t>
            </w:r>
          </w:p>
          <w:p>
            <w:pPr>
              <w:pStyle w:val="TableParagraph"/>
              <w:numPr>
                <w:ilvl w:val="1"/>
                <w:numId w:val="49"/>
              </w:numPr>
              <w:tabs>
                <w:tab w:pos="504" w:val="left" w:leader="none"/>
              </w:tabs>
              <w:spacing w:line="240" w:lineRule="auto" w:before="0" w:after="0"/>
              <w:ind w:left="391" w:right="93" w:hanging="284"/>
              <w:jc w:val="both"/>
              <w:rPr>
                <w:sz w:val="24"/>
              </w:rPr>
            </w:pPr>
            <w:r>
              <w:rPr/>
              <w:tab/>
            </w:r>
            <w:r>
              <w:rPr>
                <w:sz w:val="24"/>
              </w:rPr>
              <w:t>65-85 proc. sumanių kaimų projektams, skirtiems ekonomikos,</w:t>
            </w:r>
            <w:r>
              <w:rPr>
                <w:spacing w:val="-10"/>
                <w:sz w:val="24"/>
              </w:rPr>
              <w:t> </w:t>
            </w:r>
            <w:r>
              <w:rPr>
                <w:sz w:val="24"/>
              </w:rPr>
              <w:t>įskaitant</w:t>
            </w:r>
            <w:r>
              <w:rPr>
                <w:spacing w:val="-10"/>
                <w:sz w:val="24"/>
              </w:rPr>
              <w:t> </w:t>
            </w:r>
            <w:r>
              <w:rPr>
                <w:sz w:val="24"/>
              </w:rPr>
              <w:t>žemės</w:t>
            </w:r>
            <w:r>
              <w:rPr>
                <w:spacing w:val="-10"/>
                <w:sz w:val="24"/>
              </w:rPr>
              <w:t> </w:t>
            </w:r>
            <w:r>
              <w:rPr>
                <w:sz w:val="24"/>
              </w:rPr>
              <w:t>ūkį</w:t>
            </w:r>
            <w:r>
              <w:rPr>
                <w:spacing w:val="-10"/>
                <w:sz w:val="24"/>
              </w:rPr>
              <w:t> </w:t>
            </w:r>
            <w:r>
              <w:rPr>
                <w:sz w:val="24"/>
              </w:rPr>
              <w:t>ir</w:t>
            </w:r>
            <w:r>
              <w:rPr>
                <w:spacing w:val="-11"/>
                <w:sz w:val="24"/>
              </w:rPr>
              <w:t> </w:t>
            </w:r>
            <w:r>
              <w:rPr>
                <w:sz w:val="24"/>
              </w:rPr>
              <w:t>kaimo</w:t>
            </w:r>
            <w:r>
              <w:rPr>
                <w:spacing w:val="-11"/>
                <w:sz w:val="24"/>
              </w:rPr>
              <w:t> </w:t>
            </w:r>
            <w:r>
              <w:rPr>
                <w:sz w:val="24"/>
              </w:rPr>
              <w:t>verslų</w:t>
            </w:r>
            <w:r>
              <w:rPr>
                <w:spacing w:val="-10"/>
                <w:sz w:val="24"/>
              </w:rPr>
              <w:t> </w:t>
            </w:r>
            <w:r>
              <w:rPr>
                <w:sz w:val="24"/>
              </w:rPr>
              <w:t>skatinimo, projektus. 80 proc. paramos intensyvumas gali būti taikomas, kai pareiškėjas</w:t>
            </w:r>
            <w:r>
              <w:rPr>
                <w:spacing w:val="-1"/>
                <w:sz w:val="24"/>
              </w:rPr>
              <w:t> </w:t>
            </w:r>
            <w:r>
              <w:rPr>
                <w:sz w:val="24"/>
              </w:rPr>
              <w:t>yra</w:t>
            </w:r>
            <w:r>
              <w:rPr>
                <w:spacing w:val="-1"/>
                <w:sz w:val="24"/>
              </w:rPr>
              <w:t> </w:t>
            </w:r>
            <w:r>
              <w:rPr>
                <w:sz w:val="24"/>
              </w:rPr>
              <w:t>jaunasis ūkininkas, 85</w:t>
            </w:r>
            <w:r>
              <w:rPr>
                <w:spacing w:val="-1"/>
                <w:sz w:val="24"/>
              </w:rPr>
              <w:t> </w:t>
            </w:r>
            <w:r>
              <w:rPr>
                <w:sz w:val="24"/>
              </w:rPr>
              <w:t>proc. - kai pareiškėjas smulkus ūkininkas. Visais kitais atvejais bazinis paramos intensyvumas sumanių kaimų verslo projektams 65 proc.</w:t>
            </w:r>
          </w:p>
          <w:p>
            <w:pPr>
              <w:pStyle w:val="TableParagraph"/>
              <w:numPr>
                <w:ilvl w:val="1"/>
                <w:numId w:val="49"/>
              </w:numPr>
              <w:tabs>
                <w:tab w:pos="456" w:val="left" w:leader="none"/>
              </w:tabs>
              <w:spacing w:line="240" w:lineRule="auto" w:before="1" w:after="0"/>
              <w:ind w:left="107" w:right="94" w:firstLine="0"/>
              <w:jc w:val="both"/>
              <w:rPr>
                <w:sz w:val="24"/>
              </w:rPr>
            </w:pPr>
            <w:r>
              <w:rPr>
                <w:sz w:val="24"/>
              </w:rPr>
              <w:t>100 proc. Sumanaus kaimo vietovių (teritoriniam ir tarptautiniam)</w:t>
            </w:r>
            <w:r>
              <w:rPr>
                <w:spacing w:val="-10"/>
                <w:sz w:val="24"/>
              </w:rPr>
              <w:t> </w:t>
            </w:r>
            <w:r>
              <w:rPr>
                <w:sz w:val="24"/>
              </w:rPr>
              <w:t>bendradarbiavimui,</w:t>
            </w:r>
            <w:r>
              <w:rPr>
                <w:spacing w:val="-8"/>
                <w:sz w:val="24"/>
              </w:rPr>
              <w:t> </w:t>
            </w:r>
            <w:r>
              <w:rPr>
                <w:sz w:val="24"/>
              </w:rPr>
              <w:t>įskaitant</w:t>
            </w:r>
            <w:r>
              <w:rPr>
                <w:spacing w:val="-12"/>
                <w:sz w:val="24"/>
              </w:rPr>
              <w:t> </w:t>
            </w:r>
            <w:r>
              <w:rPr>
                <w:sz w:val="24"/>
              </w:rPr>
              <w:t>ir</w:t>
            </w:r>
            <w:r>
              <w:rPr>
                <w:spacing w:val="-10"/>
                <w:sz w:val="24"/>
              </w:rPr>
              <w:t> </w:t>
            </w:r>
            <w:r>
              <w:rPr>
                <w:sz w:val="24"/>
              </w:rPr>
              <w:t>dalyvavimą</w:t>
            </w:r>
            <w:r>
              <w:rPr>
                <w:spacing w:val="-10"/>
                <w:sz w:val="24"/>
              </w:rPr>
              <w:t> </w:t>
            </w:r>
            <w:r>
              <w:rPr>
                <w:sz w:val="24"/>
              </w:rPr>
              <w:t>ES Sumanaus kaimo tinklo veiklose ir sumanaus kaimo plėtros dalyvių sumanumo kompetencijų ugdymo projektams.</w:t>
            </w:r>
          </w:p>
          <w:p>
            <w:pPr>
              <w:pStyle w:val="TableParagraph"/>
              <w:spacing w:line="280" w:lineRule="exact"/>
              <w:ind w:right="99"/>
              <w:jc w:val="both"/>
              <w:rPr>
                <w:sz w:val="24"/>
              </w:rPr>
            </w:pPr>
            <w:r>
              <w:rPr>
                <w:sz w:val="24"/>
              </w:rPr>
              <w:t>Paramos gavėjas gali prašyti avanso, kuris sudarytų ne daugiau 40 proc. viešosios paramos.</w:t>
            </w:r>
          </w:p>
        </w:tc>
      </w:tr>
    </w:tbl>
    <w:p>
      <w:pPr>
        <w:spacing w:after="0" w:line="280" w:lineRule="exact"/>
        <w:jc w:val="both"/>
        <w:rPr>
          <w:sz w:val="24"/>
        </w:rPr>
        <w:sectPr>
          <w:pgSz w:w="11910" w:h="16840"/>
          <w:pgMar w:header="0" w:footer="590" w:top="1040" w:bottom="780" w:left="1540" w:right="30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6515"/>
      </w:tblGrid>
      <w:tr>
        <w:trPr>
          <w:trHeight w:val="2279" w:hRule="atLeast"/>
        </w:trPr>
        <w:tc>
          <w:tcPr>
            <w:tcW w:w="2830" w:type="dxa"/>
          </w:tcPr>
          <w:p>
            <w:pPr>
              <w:pStyle w:val="TableParagraph"/>
              <w:spacing w:before="2"/>
              <w:rPr>
                <w:b/>
                <w:sz w:val="24"/>
              </w:rPr>
            </w:pPr>
            <w:r>
              <w:rPr>
                <w:b/>
                <w:sz w:val="24"/>
              </w:rPr>
              <w:t>7.4.</w:t>
            </w:r>
            <w:r>
              <w:rPr>
                <w:b/>
                <w:spacing w:val="-4"/>
                <w:sz w:val="24"/>
              </w:rPr>
              <w:t> </w:t>
            </w:r>
            <w:r>
              <w:rPr>
                <w:b/>
                <w:sz w:val="24"/>
              </w:rPr>
              <w:t>Tinkamos</w:t>
            </w:r>
            <w:r>
              <w:rPr>
                <w:b/>
                <w:spacing w:val="-4"/>
                <w:sz w:val="24"/>
              </w:rPr>
              <w:t> </w:t>
            </w:r>
            <w:r>
              <w:rPr>
                <w:b/>
                <w:spacing w:val="-2"/>
                <w:sz w:val="24"/>
              </w:rPr>
              <w:t>išlaidos</w:t>
            </w:r>
          </w:p>
        </w:tc>
        <w:tc>
          <w:tcPr>
            <w:tcW w:w="6515" w:type="dxa"/>
          </w:tcPr>
          <w:p>
            <w:pPr>
              <w:pStyle w:val="TableParagraph"/>
              <w:spacing w:before="2"/>
              <w:rPr>
                <w:b/>
                <w:sz w:val="24"/>
              </w:rPr>
            </w:pPr>
            <w:r>
              <w:rPr>
                <w:b/>
                <w:sz w:val="24"/>
              </w:rPr>
              <w:t>Tinkamos</w:t>
            </w:r>
            <w:r>
              <w:rPr>
                <w:b/>
                <w:spacing w:val="-6"/>
                <w:sz w:val="24"/>
              </w:rPr>
              <w:t> </w:t>
            </w:r>
            <w:r>
              <w:rPr>
                <w:b/>
                <w:sz w:val="24"/>
              </w:rPr>
              <w:t>finansuoti</w:t>
            </w:r>
            <w:r>
              <w:rPr>
                <w:b/>
                <w:spacing w:val="-6"/>
                <w:sz w:val="24"/>
              </w:rPr>
              <w:t> </w:t>
            </w:r>
            <w:r>
              <w:rPr>
                <w:b/>
                <w:spacing w:val="-2"/>
                <w:sz w:val="24"/>
              </w:rPr>
              <w:t>išlaidos:</w:t>
            </w:r>
          </w:p>
          <w:p>
            <w:pPr>
              <w:pStyle w:val="TableParagraph"/>
              <w:numPr>
                <w:ilvl w:val="0"/>
                <w:numId w:val="50"/>
              </w:numPr>
              <w:tabs>
                <w:tab w:pos="467" w:val="left" w:leader="none"/>
                <w:tab w:pos="468" w:val="left" w:leader="none"/>
              </w:tabs>
              <w:spacing w:line="240" w:lineRule="auto" w:before="1" w:after="0"/>
              <w:ind w:left="467" w:right="693" w:hanging="360"/>
              <w:jc w:val="left"/>
              <w:rPr>
                <w:rFonts w:ascii="Symbol" w:hAnsi="Symbol"/>
                <w:sz w:val="24"/>
              </w:rPr>
            </w:pPr>
            <w:r>
              <w:rPr>
                <w:sz w:val="24"/>
              </w:rPr>
              <w:t>Ilgalaikis</w:t>
            </w:r>
            <w:r>
              <w:rPr>
                <w:spacing w:val="-7"/>
                <w:sz w:val="24"/>
              </w:rPr>
              <w:t> </w:t>
            </w:r>
            <w:r>
              <w:rPr>
                <w:sz w:val="24"/>
              </w:rPr>
              <w:t>turtas</w:t>
            </w:r>
            <w:r>
              <w:rPr>
                <w:spacing w:val="-7"/>
                <w:sz w:val="24"/>
              </w:rPr>
              <w:t> </w:t>
            </w:r>
            <w:r>
              <w:rPr>
                <w:sz w:val="24"/>
              </w:rPr>
              <w:t>(nauja</w:t>
            </w:r>
            <w:r>
              <w:rPr>
                <w:spacing w:val="-8"/>
                <w:sz w:val="24"/>
              </w:rPr>
              <w:t> </w:t>
            </w:r>
            <w:r>
              <w:rPr>
                <w:sz w:val="24"/>
              </w:rPr>
              <w:t>įranga,</w:t>
            </w:r>
            <w:r>
              <w:rPr>
                <w:spacing w:val="-6"/>
                <w:sz w:val="24"/>
              </w:rPr>
              <w:t> </w:t>
            </w:r>
            <w:r>
              <w:rPr>
                <w:sz w:val="24"/>
              </w:rPr>
              <w:t>gamybos</w:t>
            </w:r>
            <w:r>
              <w:rPr>
                <w:spacing w:val="-7"/>
                <w:sz w:val="24"/>
              </w:rPr>
              <w:t> </w:t>
            </w:r>
            <w:r>
              <w:rPr>
                <w:sz w:val="24"/>
              </w:rPr>
              <w:t>linijos,</w:t>
            </w:r>
            <w:r>
              <w:rPr>
                <w:spacing w:val="-7"/>
                <w:sz w:val="24"/>
              </w:rPr>
              <w:t> </w:t>
            </w:r>
            <w:r>
              <w:rPr>
                <w:sz w:val="24"/>
              </w:rPr>
              <w:t>įvairi technika, darbo priemonės);</w:t>
            </w:r>
          </w:p>
          <w:p>
            <w:pPr>
              <w:pStyle w:val="TableParagraph"/>
              <w:numPr>
                <w:ilvl w:val="0"/>
                <w:numId w:val="50"/>
              </w:numPr>
              <w:tabs>
                <w:tab w:pos="467" w:val="left" w:leader="none"/>
                <w:tab w:pos="468" w:val="left" w:leader="none"/>
              </w:tabs>
              <w:spacing w:line="240" w:lineRule="auto" w:before="0" w:after="0"/>
              <w:ind w:left="467" w:right="659" w:hanging="360"/>
              <w:jc w:val="left"/>
              <w:rPr>
                <w:rFonts w:ascii="Symbol" w:hAnsi="Symbol"/>
                <w:sz w:val="24"/>
              </w:rPr>
            </w:pPr>
            <w:r>
              <w:rPr>
                <w:sz w:val="24"/>
              </w:rPr>
              <w:t>Statybos</w:t>
            </w:r>
            <w:r>
              <w:rPr>
                <w:spacing w:val="-8"/>
                <w:sz w:val="24"/>
              </w:rPr>
              <w:t> </w:t>
            </w:r>
            <w:r>
              <w:rPr>
                <w:sz w:val="24"/>
              </w:rPr>
              <w:t>darbai</w:t>
            </w:r>
            <w:r>
              <w:rPr>
                <w:spacing w:val="-7"/>
                <w:sz w:val="24"/>
              </w:rPr>
              <w:t> </w:t>
            </w:r>
            <w:r>
              <w:rPr>
                <w:sz w:val="24"/>
              </w:rPr>
              <w:t>(nauja</w:t>
            </w:r>
            <w:r>
              <w:rPr>
                <w:spacing w:val="-9"/>
                <w:sz w:val="24"/>
              </w:rPr>
              <w:t> </w:t>
            </w:r>
            <w:r>
              <w:rPr>
                <w:sz w:val="24"/>
              </w:rPr>
              <w:t>statyba,</w:t>
            </w:r>
            <w:r>
              <w:rPr>
                <w:spacing w:val="-7"/>
                <w:sz w:val="24"/>
              </w:rPr>
              <w:t> </w:t>
            </w:r>
            <w:r>
              <w:rPr>
                <w:sz w:val="24"/>
              </w:rPr>
              <w:t>kapitalinis</w:t>
            </w:r>
            <w:r>
              <w:rPr>
                <w:spacing w:val="-7"/>
                <w:sz w:val="24"/>
              </w:rPr>
              <w:t> </w:t>
            </w:r>
            <w:r>
              <w:rPr>
                <w:sz w:val="24"/>
              </w:rPr>
              <w:t>remontas, </w:t>
            </w:r>
            <w:r>
              <w:rPr>
                <w:spacing w:val="-2"/>
                <w:sz w:val="24"/>
              </w:rPr>
              <w:t>rekonstrukcija);</w:t>
            </w:r>
          </w:p>
          <w:p>
            <w:pPr>
              <w:pStyle w:val="TableParagraph"/>
              <w:numPr>
                <w:ilvl w:val="0"/>
                <w:numId w:val="50"/>
              </w:numPr>
              <w:tabs>
                <w:tab w:pos="467" w:val="left" w:leader="none"/>
                <w:tab w:pos="468" w:val="left" w:leader="none"/>
              </w:tabs>
              <w:spacing w:line="240" w:lineRule="auto" w:before="0" w:after="0"/>
              <w:ind w:left="467" w:right="459" w:hanging="360"/>
              <w:jc w:val="left"/>
              <w:rPr>
                <w:rFonts w:ascii="Symbol" w:hAnsi="Symbol"/>
                <w:sz w:val="22"/>
              </w:rPr>
            </w:pPr>
            <w:r>
              <w:rPr>
                <w:sz w:val="24"/>
              </w:rPr>
              <w:t>Infrastruktūros</w:t>
            </w:r>
            <w:r>
              <w:rPr>
                <w:spacing w:val="-10"/>
                <w:sz w:val="24"/>
              </w:rPr>
              <w:t> </w:t>
            </w:r>
            <w:r>
              <w:rPr>
                <w:sz w:val="24"/>
              </w:rPr>
              <w:t>pritaikymo</w:t>
            </w:r>
            <w:r>
              <w:rPr>
                <w:spacing w:val="-11"/>
                <w:sz w:val="24"/>
              </w:rPr>
              <w:t> </w:t>
            </w:r>
            <w:r>
              <w:rPr>
                <w:sz w:val="24"/>
              </w:rPr>
              <w:t>išlaidos</w:t>
            </w:r>
            <w:r>
              <w:rPr>
                <w:spacing w:val="-10"/>
                <w:sz w:val="24"/>
              </w:rPr>
              <w:t> </w:t>
            </w:r>
            <w:r>
              <w:rPr>
                <w:sz w:val="24"/>
              </w:rPr>
              <w:t>(gręžinys,</w:t>
            </w:r>
            <w:r>
              <w:rPr>
                <w:spacing w:val="-10"/>
                <w:sz w:val="24"/>
              </w:rPr>
              <w:t> </w:t>
            </w:r>
            <w:r>
              <w:rPr>
                <w:sz w:val="24"/>
              </w:rPr>
              <w:t>nuotekų valymo įrenginys, privažiavimo kelias, gatvės</w:t>
            </w:r>
          </w:p>
          <w:p>
            <w:pPr>
              <w:pStyle w:val="TableParagraph"/>
              <w:spacing w:line="262" w:lineRule="exact"/>
              <w:ind w:left="467"/>
              <w:rPr>
                <w:sz w:val="24"/>
              </w:rPr>
            </w:pPr>
            <w:r>
              <w:rPr>
                <w:sz w:val="24"/>
              </w:rPr>
              <w:t>apšvietimas,</w:t>
            </w:r>
            <w:r>
              <w:rPr>
                <w:spacing w:val="-2"/>
                <w:sz w:val="24"/>
              </w:rPr>
              <w:t> </w:t>
            </w:r>
            <w:r>
              <w:rPr>
                <w:sz w:val="24"/>
              </w:rPr>
              <w:t>viešosios</w:t>
            </w:r>
            <w:r>
              <w:rPr>
                <w:spacing w:val="-2"/>
                <w:sz w:val="24"/>
              </w:rPr>
              <w:t> </w:t>
            </w:r>
            <w:r>
              <w:rPr>
                <w:sz w:val="24"/>
              </w:rPr>
              <w:t>erdvės</w:t>
            </w:r>
            <w:r>
              <w:rPr>
                <w:spacing w:val="-2"/>
                <w:sz w:val="24"/>
              </w:rPr>
              <w:t> </w:t>
            </w:r>
            <w:r>
              <w:rPr>
                <w:sz w:val="24"/>
              </w:rPr>
              <w:t>sutvarkymas</w:t>
            </w:r>
            <w:r>
              <w:rPr>
                <w:spacing w:val="-2"/>
                <w:sz w:val="24"/>
              </w:rPr>
              <w:t> </w:t>
            </w:r>
            <w:r>
              <w:rPr>
                <w:sz w:val="24"/>
              </w:rPr>
              <w:t>ir</w:t>
            </w:r>
            <w:r>
              <w:rPr>
                <w:spacing w:val="-2"/>
                <w:sz w:val="24"/>
              </w:rPr>
              <w:t> pan.).</w:t>
            </w:r>
          </w:p>
        </w:tc>
      </w:tr>
    </w:tbl>
    <w:p>
      <w:pPr>
        <w:pStyle w:val="BodyText"/>
        <w:spacing w:before="8"/>
        <w:rPr>
          <w:b/>
          <w:sz w:val="16"/>
        </w:rPr>
      </w:pPr>
    </w:p>
    <w:p>
      <w:pPr>
        <w:pStyle w:val="ListParagraph"/>
        <w:numPr>
          <w:ilvl w:val="0"/>
          <w:numId w:val="36"/>
        </w:numPr>
        <w:tabs>
          <w:tab w:pos="412" w:val="left" w:leader="none"/>
        </w:tabs>
        <w:spacing w:line="240" w:lineRule="auto" w:before="100" w:after="0"/>
        <w:ind w:left="411" w:right="0" w:hanging="250"/>
        <w:jc w:val="left"/>
        <w:rPr>
          <w:b/>
          <w:sz w:val="24"/>
        </w:rPr>
      </w:pPr>
      <w:r>
        <w:rPr>
          <w:b/>
          <w:sz w:val="24"/>
        </w:rPr>
        <w:t>Valstybės</w:t>
      </w:r>
      <w:r>
        <w:rPr>
          <w:b/>
          <w:spacing w:val="-5"/>
          <w:sz w:val="24"/>
        </w:rPr>
        <w:t> </w:t>
      </w:r>
      <w:r>
        <w:rPr>
          <w:b/>
          <w:spacing w:val="-2"/>
          <w:sz w:val="24"/>
        </w:rPr>
        <w:t>pagalba</w:t>
      </w:r>
    </w:p>
    <w:p>
      <w:pPr>
        <w:pStyle w:val="BodyText"/>
        <w:ind w:left="161"/>
        <w:rPr>
          <w:sz w:val="20"/>
        </w:rPr>
      </w:pPr>
      <w:r>
        <w:rPr>
          <w:sz w:val="20"/>
        </w:rPr>
        <w:pict>
          <v:shape style="width:467.3pt;height:28.7pt;mso-position-horizontal-relative:char;mso-position-vertical-relative:line" type="#_x0000_t202" id="docshape559" filled="false" stroked="true" strokeweight=".48004pt" strokecolor="#000000">
            <w10:anchorlock/>
            <v:textbox inset="0,0,0,0">
              <w:txbxContent>
                <w:p>
                  <w:pPr>
                    <w:pStyle w:val="BodyText"/>
                    <w:ind w:left="103"/>
                  </w:pPr>
                  <w:r>
                    <w:rPr/>
                    <w:t>Priemonė</w:t>
                  </w:r>
                  <w:r>
                    <w:rPr>
                      <w:spacing w:val="40"/>
                    </w:rPr>
                    <w:t> </w:t>
                  </w:r>
                  <w:r>
                    <w:rPr/>
                    <w:t>nepatenka</w:t>
                  </w:r>
                  <w:r>
                    <w:rPr>
                      <w:spacing w:val="40"/>
                    </w:rPr>
                    <w:t> </w:t>
                  </w:r>
                  <w:r>
                    <w:rPr/>
                    <w:t>į</w:t>
                  </w:r>
                  <w:r>
                    <w:rPr>
                      <w:spacing w:val="40"/>
                    </w:rPr>
                    <w:t> </w:t>
                  </w:r>
                  <w:r>
                    <w:rPr/>
                    <w:t>Sutarties</w:t>
                  </w:r>
                  <w:r>
                    <w:rPr>
                      <w:spacing w:val="40"/>
                    </w:rPr>
                    <w:t> </w:t>
                  </w:r>
                  <w:r>
                    <w:rPr/>
                    <w:t>dėl</w:t>
                  </w:r>
                  <w:r>
                    <w:rPr>
                      <w:spacing w:val="40"/>
                    </w:rPr>
                    <w:t> </w:t>
                  </w:r>
                  <w:r>
                    <w:rPr/>
                    <w:t>ES</w:t>
                  </w:r>
                  <w:r>
                    <w:rPr>
                      <w:spacing w:val="40"/>
                    </w:rPr>
                    <w:t> </w:t>
                  </w:r>
                  <w:r>
                    <w:rPr/>
                    <w:t>veikimo</w:t>
                  </w:r>
                  <w:r>
                    <w:rPr>
                      <w:spacing w:val="40"/>
                    </w:rPr>
                    <w:t> </w:t>
                  </w:r>
                  <w:r>
                    <w:rPr/>
                    <w:t>42</w:t>
                  </w:r>
                  <w:r>
                    <w:rPr>
                      <w:spacing w:val="40"/>
                    </w:rPr>
                    <w:t> </w:t>
                  </w:r>
                  <w:r>
                    <w:rPr/>
                    <w:t>str.,</w:t>
                  </w:r>
                  <w:r>
                    <w:rPr>
                      <w:spacing w:val="40"/>
                    </w:rPr>
                    <w:t> </w:t>
                  </w:r>
                  <w:r>
                    <w:rPr/>
                    <w:t>tačiau</w:t>
                  </w:r>
                  <w:r>
                    <w:rPr>
                      <w:spacing w:val="40"/>
                    </w:rPr>
                    <w:t> </w:t>
                  </w:r>
                  <w:r>
                    <w:rPr/>
                    <w:t>jai</w:t>
                  </w:r>
                  <w:r>
                    <w:rPr>
                      <w:spacing w:val="40"/>
                    </w:rPr>
                    <w:t> </w:t>
                  </w:r>
                  <w:r>
                    <w:rPr/>
                    <w:t>gali</w:t>
                  </w:r>
                  <w:r>
                    <w:rPr>
                      <w:spacing w:val="40"/>
                    </w:rPr>
                    <w:t> </w:t>
                  </w:r>
                  <w:r>
                    <w:rPr/>
                    <w:t>būti</w:t>
                  </w:r>
                  <w:r>
                    <w:rPr>
                      <w:spacing w:val="40"/>
                    </w:rPr>
                    <w:t> </w:t>
                  </w:r>
                  <w:r>
                    <w:rPr/>
                    <w:t>taikoma nereikšminga (</w:t>
                  </w:r>
                  <w:r>
                    <w:rPr>
                      <w:i/>
                    </w:rPr>
                    <w:t>de minimis</w:t>
                  </w:r>
                  <w:r>
                    <w:rPr/>
                    <w:t>) valstybės pagalba.</w:t>
                  </w:r>
                </w:p>
              </w:txbxContent>
            </v:textbox>
            <v:stroke dashstyle="solid"/>
          </v:shape>
        </w:pict>
      </w:r>
      <w:r>
        <w:rPr>
          <w:sz w:val="20"/>
        </w:rPr>
      </w:r>
    </w:p>
    <w:sectPr>
      <w:type w:val="continuous"/>
      <w:pgSz w:w="11910" w:h="16840"/>
      <w:pgMar w:header="0" w:footer="590" w:top="1100" w:bottom="780" w:left="154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8.679993pt;margin-top:801.440002pt;width:18.3pt;height:13.05pt;mso-position-horizontal-relative:page;mso-position-vertical-relative:page;z-index:-19283456"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159973pt;margin-top:801.440002pt;width:23.75pt;height:13.05pt;mso-position-horizontal-relative:page;mso-position-vertical-relative:page;z-index:-19282944" type="#_x0000_t202" id="docshape49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1"/>
      <w:numFmt w:val="decimal"/>
      <w:lvlText w:val="%1"/>
      <w:lvlJc w:val="left"/>
      <w:pPr>
        <w:ind w:left="267" w:hanging="195"/>
        <w:jc w:val="left"/>
      </w:pPr>
      <w:rPr>
        <w:rFonts w:hint="default" w:ascii="Cambria" w:hAnsi="Cambria" w:eastAsia="Cambria" w:cs="Cambria"/>
        <w:b/>
        <w:bCs/>
        <w:i w:val="0"/>
        <w:iCs w:val="0"/>
        <w:w w:val="100"/>
        <w:sz w:val="24"/>
        <w:szCs w:val="24"/>
        <w:lang w:val="lt-LT" w:eastAsia="en-US" w:bidi="ar-SA"/>
      </w:rPr>
    </w:lvl>
    <w:lvl w:ilvl="1">
      <w:start w:val="0"/>
      <w:numFmt w:val="bullet"/>
      <w:lvlText w:val="•"/>
      <w:lvlJc w:val="left"/>
      <w:pPr>
        <w:ind w:left="1240" w:hanging="195"/>
      </w:pPr>
      <w:rPr>
        <w:rFonts w:hint="default"/>
        <w:lang w:val="lt-LT" w:eastAsia="en-US" w:bidi="ar-SA"/>
      </w:rPr>
    </w:lvl>
    <w:lvl w:ilvl="2">
      <w:start w:val="0"/>
      <w:numFmt w:val="bullet"/>
      <w:lvlText w:val="•"/>
      <w:lvlJc w:val="left"/>
      <w:pPr>
        <w:ind w:left="2221" w:hanging="195"/>
      </w:pPr>
      <w:rPr>
        <w:rFonts w:hint="default"/>
        <w:lang w:val="lt-LT" w:eastAsia="en-US" w:bidi="ar-SA"/>
      </w:rPr>
    </w:lvl>
    <w:lvl w:ilvl="3">
      <w:start w:val="0"/>
      <w:numFmt w:val="bullet"/>
      <w:lvlText w:val="•"/>
      <w:lvlJc w:val="left"/>
      <w:pPr>
        <w:ind w:left="3201" w:hanging="195"/>
      </w:pPr>
      <w:rPr>
        <w:rFonts w:hint="default"/>
        <w:lang w:val="lt-LT" w:eastAsia="en-US" w:bidi="ar-SA"/>
      </w:rPr>
    </w:lvl>
    <w:lvl w:ilvl="4">
      <w:start w:val="0"/>
      <w:numFmt w:val="bullet"/>
      <w:lvlText w:val="•"/>
      <w:lvlJc w:val="left"/>
      <w:pPr>
        <w:ind w:left="4182" w:hanging="195"/>
      </w:pPr>
      <w:rPr>
        <w:rFonts w:hint="default"/>
        <w:lang w:val="lt-LT" w:eastAsia="en-US" w:bidi="ar-SA"/>
      </w:rPr>
    </w:lvl>
    <w:lvl w:ilvl="5">
      <w:start w:val="0"/>
      <w:numFmt w:val="bullet"/>
      <w:lvlText w:val="•"/>
      <w:lvlJc w:val="left"/>
      <w:pPr>
        <w:ind w:left="5163" w:hanging="195"/>
      </w:pPr>
      <w:rPr>
        <w:rFonts w:hint="default"/>
        <w:lang w:val="lt-LT" w:eastAsia="en-US" w:bidi="ar-SA"/>
      </w:rPr>
    </w:lvl>
    <w:lvl w:ilvl="6">
      <w:start w:val="0"/>
      <w:numFmt w:val="bullet"/>
      <w:lvlText w:val="•"/>
      <w:lvlJc w:val="left"/>
      <w:pPr>
        <w:ind w:left="6143" w:hanging="195"/>
      </w:pPr>
      <w:rPr>
        <w:rFonts w:hint="default"/>
        <w:lang w:val="lt-LT" w:eastAsia="en-US" w:bidi="ar-SA"/>
      </w:rPr>
    </w:lvl>
    <w:lvl w:ilvl="7">
      <w:start w:val="0"/>
      <w:numFmt w:val="bullet"/>
      <w:lvlText w:val="•"/>
      <w:lvlJc w:val="left"/>
      <w:pPr>
        <w:ind w:left="7124" w:hanging="195"/>
      </w:pPr>
      <w:rPr>
        <w:rFonts w:hint="default"/>
        <w:lang w:val="lt-LT" w:eastAsia="en-US" w:bidi="ar-SA"/>
      </w:rPr>
    </w:lvl>
    <w:lvl w:ilvl="8">
      <w:start w:val="0"/>
      <w:numFmt w:val="bullet"/>
      <w:lvlText w:val="•"/>
      <w:lvlJc w:val="left"/>
      <w:pPr>
        <w:ind w:left="8105" w:hanging="195"/>
      </w:pPr>
      <w:rPr>
        <w:rFonts w:hint="default"/>
        <w:lang w:val="lt-LT" w:eastAsia="en-US" w:bidi="ar-SA"/>
      </w:rPr>
    </w:lvl>
  </w:abstractNum>
  <w:abstractNum w:abstractNumId="29">
    <w:multiLevelType w:val="hybridMultilevel"/>
    <w:lvl w:ilvl="0">
      <w:start w:val="9"/>
      <w:numFmt w:val="decimal"/>
      <w:lvlText w:val="%1"/>
      <w:lvlJc w:val="left"/>
      <w:pPr>
        <w:ind w:left="2013" w:hanging="195"/>
        <w:jc w:val="right"/>
      </w:pPr>
      <w:rPr>
        <w:rFonts w:hint="default" w:ascii="Cambria" w:hAnsi="Cambria" w:eastAsia="Cambria" w:cs="Cambria"/>
        <w:b/>
        <w:bCs/>
        <w:i w:val="0"/>
        <w:iCs w:val="0"/>
        <w:w w:val="100"/>
        <w:sz w:val="24"/>
        <w:szCs w:val="24"/>
        <w:lang w:val="lt-LT" w:eastAsia="en-US" w:bidi="ar-SA"/>
      </w:rPr>
    </w:lvl>
    <w:lvl w:ilvl="1">
      <w:start w:val="0"/>
      <w:numFmt w:val="bullet"/>
      <w:lvlText w:val="•"/>
      <w:lvlJc w:val="left"/>
      <w:pPr>
        <w:ind w:left="2824" w:hanging="195"/>
      </w:pPr>
      <w:rPr>
        <w:rFonts w:hint="default"/>
        <w:lang w:val="lt-LT" w:eastAsia="en-US" w:bidi="ar-SA"/>
      </w:rPr>
    </w:lvl>
    <w:lvl w:ilvl="2">
      <w:start w:val="0"/>
      <w:numFmt w:val="bullet"/>
      <w:lvlText w:val="•"/>
      <w:lvlJc w:val="left"/>
      <w:pPr>
        <w:ind w:left="3629" w:hanging="195"/>
      </w:pPr>
      <w:rPr>
        <w:rFonts w:hint="default"/>
        <w:lang w:val="lt-LT" w:eastAsia="en-US" w:bidi="ar-SA"/>
      </w:rPr>
    </w:lvl>
    <w:lvl w:ilvl="3">
      <w:start w:val="0"/>
      <w:numFmt w:val="bullet"/>
      <w:lvlText w:val="•"/>
      <w:lvlJc w:val="left"/>
      <w:pPr>
        <w:ind w:left="4433" w:hanging="195"/>
      </w:pPr>
      <w:rPr>
        <w:rFonts w:hint="default"/>
        <w:lang w:val="lt-LT" w:eastAsia="en-US" w:bidi="ar-SA"/>
      </w:rPr>
    </w:lvl>
    <w:lvl w:ilvl="4">
      <w:start w:val="0"/>
      <w:numFmt w:val="bullet"/>
      <w:lvlText w:val="•"/>
      <w:lvlJc w:val="left"/>
      <w:pPr>
        <w:ind w:left="5238" w:hanging="195"/>
      </w:pPr>
      <w:rPr>
        <w:rFonts w:hint="default"/>
        <w:lang w:val="lt-LT" w:eastAsia="en-US" w:bidi="ar-SA"/>
      </w:rPr>
    </w:lvl>
    <w:lvl w:ilvl="5">
      <w:start w:val="0"/>
      <w:numFmt w:val="bullet"/>
      <w:lvlText w:val="•"/>
      <w:lvlJc w:val="left"/>
      <w:pPr>
        <w:ind w:left="6043" w:hanging="195"/>
      </w:pPr>
      <w:rPr>
        <w:rFonts w:hint="default"/>
        <w:lang w:val="lt-LT" w:eastAsia="en-US" w:bidi="ar-SA"/>
      </w:rPr>
    </w:lvl>
    <w:lvl w:ilvl="6">
      <w:start w:val="0"/>
      <w:numFmt w:val="bullet"/>
      <w:lvlText w:val="•"/>
      <w:lvlJc w:val="left"/>
      <w:pPr>
        <w:ind w:left="6847" w:hanging="195"/>
      </w:pPr>
      <w:rPr>
        <w:rFonts w:hint="default"/>
        <w:lang w:val="lt-LT" w:eastAsia="en-US" w:bidi="ar-SA"/>
      </w:rPr>
    </w:lvl>
    <w:lvl w:ilvl="7">
      <w:start w:val="0"/>
      <w:numFmt w:val="bullet"/>
      <w:lvlText w:val="•"/>
      <w:lvlJc w:val="left"/>
      <w:pPr>
        <w:ind w:left="7652" w:hanging="195"/>
      </w:pPr>
      <w:rPr>
        <w:rFonts w:hint="default"/>
        <w:lang w:val="lt-LT" w:eastAsia="en-US" w:bidi="ar-SA"/>
      </w:rPr>
    </w:lvl>
    <w:lvl w:ilvl="8">
      <w:start w:val="0"/>
      <w:numFmt w:val="bullet"/>
      <w:lvlText w:val="•"/>
      <w:lvlJc w:val="left"/>
      <w:pPr>
        <w:ind w:left="8457" w:hanging="195"/>
      </w:pPr>
      <w:rPr>
        <w:rFonts w:hint="default"/>
        <w:lang w:val="lt-LT" w:eastAsia="en-US" w:bidi="ar-SA"/>
      </w:rPr>
    </w:lvl>
  </w:abstractNum>
  <w:abstractNum w:abstractNumId="19">
    <w:multiLevelType w:val="hybridMultilevel"/>
    <w:lvl w:ilvl="0">
      <w:start w:val="1"/>
      <w:numFmt w:val="decimal"/>
      <w:lvlText w:val="%1."/>
      <w:lvlJc w:val="left"/>
      <w:pPr>
        <w:ind w:left="162" w:hanging="240"/>
        <w:jc w:val="left"/>
      </w:pPr>
      <w:rPr>
        <w:rFonts w:hint="default" w:ascii="Cambria" w:hAnsi="Cambria" w:eastAsia="Cambria" w:cs="Cambria"/>
        <w:b w:val="0"/>
        <w:bCs w:val="0"/>
        <w:i w:val="0"/>
        <w:iCs w:val="0"/>
        <w:spacing w:val="-1"/>
        <w:w w:val="100"/>
        <w:sz w:val="24"/>
        <w:szCs w:val="24"/>
        <w:lang w:val="lt-LT" w:eastAsia="en-US" w:bidi="ar-SA"/>
      </w:rPr>
    </w:lvl>
    <w:lvl w:ilvl="1">
      <w:start w:val="1"/>
      <w:numFmt w:val="decimal"/>
      <w:lvlText w:val="%2."/>
      <w:lvlJc w:val="left"/>
      <w:pPr>
        <w:ind w:left="1290" w:hanging="420"/>
        <w:jc w:val="left"/>
      </w:pPr>
      <w:rPr>
        <w:rFonts w:hint="default" w:ascii="Cambria" w:hAnsi="Cambria" w:eastAsia="Cambria" w:cs="Cambria"/>
        <w:b w:val="0"/>
        <w:bCs w:val="0"/>
        <w:i w:val="0"/>
        <w:iCs w:val="0"/>
        <w:spacing w:val="-1"/>
        <w:w w:val="100"/>
        <w:sz w:val="24"/>
        <w:szCs w:val="24"/>
        <w:lang w:val="lt-LT" w:eastAsia="en-US" w:bidi="ar-SA"/>
      </w:rPr>
    </w:lvl>
    <w:lvl w:ilvl="2">
      <w:start w:val="0"/>
      <w:numFmt w:val="bullet"/>
      <w:lvlText w:val="•"/>
      <w:lvlJc w:val="left"/>
      <w:pPr>
        <w:ind w:left="2274" w:hanging="420"/>
      </w:pPr>
      <w:rPr>
        <w:rFonts w:hint="default"/>
        <w:lang w:val="lt-LT" w:eastAsia="en-US" w:bidi="ar-SA"/>
      </w:rPr>
    </w:lvl>
    <w:lvl w:ilvl="3">
      <w:start w:val="0"/>
      <w:numFmt w:val="bullet"/>
      <w:lvlText w:val="•"/>
      <w:lvlJc w:val="left"/>
      <w:pPr>
        <w:ind w:left="3248" w:hanging="420"/>
      </w:pPr>
      <w:rPr>
        <w:rFonts w:hint="default"/>
        <w:lang w:val="lt-LT" w:eastAsia="en-US" w:bidi="ar-SA"/>
      </w:rPr>
    </w:lvl>
    <w:lvl w:ilvl="4">
      <w:start w:val="0"/>
      <w:numFmt w:val="bullet"/>
      <w:lvlText w:val="•"/>
      <w:lvlJc w:val="left"/>
      <w:pPr>
        <w:ind w:left="4222" w:hanging="420"/>
      </w:pPr>
      <w:rPr>
        <w:rFonts w:hint="default"/>
        <w:lang w:val="lt-LT" w:eastAsia="en-US" w:bidi="ar-SA"/>
      </w:rPr>
    </w:lvl>
    <w:lvl w:ilvl="5">
      <w:start w:val="0"/>
      <w:numFmt w:val="bullet"/>
      <w:lvlText w:val="•"/>
      <w:lvlJc w:val="left"/>
      <w:pPr>
        <w:ind w:left="5196" w:hanging="420"/>
      </w:pPr>
      <w:rPr>
        <w:rFonts w:hint="default"/>
        <w:lang w:val="lt-LT" w:eastAsia="en-US" w:bidi="ar-SA"/>
      </w:rPr>
    </w:lvl>
    <w:lvl w:ilvl="6">
      <w:start w:val="0"/>
      <w:numFmt w:val="bullet"/>
      <w:lvlText w:val="•"/>
      <w:lvlJc w:val="left"/>
      <w:pPr>
        <w:ind w:left="6170" w:hanging="420"/>
      </w:pPr>
      <w:rPr>
        <w:rFonts w:hint="default"/>
        <w:lang w:val="lt-LT" w:eastAsia="en-US" w:bidi="ar-SA"/>
      </w:rPr>
    </w:lvl>
    <w:lvl w:ilvl="7">
      <w:start w:val="0"/>
      <w:numFmt w:val="bullet"/>
      <w:lvlText w:val="•"/>
      <w:lvlJc w:val="left"/>
      <w:pPr>
        <w:ind w:left="7144" w:hanging="420"/>
      </w:pPr>
      <w:rPr>
        <w:rFonts w:hint="default"/>
        <w:lang w:val="lt-LT" w:eastAsia="en-US" w:bidi="ar-SA"/>
      </w:rPr>
    </w:lvl>
    <w:lvl w:ilvl="8">
      <w:start w:val="0"/>
      <w:numFmt w:val="bullet"/>
      <w:lvlText w:val="•"/>
      <w:lvlJc w:val="left"/>
      <w:pPr>
        <w:ind w:left="8118" w:hanging="420"/>
      </w:pPr>
      <w:rPr>
        <w:rFonts w:hint="default"/>
        <w:lang w:val="lt-LT" w:eastAsia="en-US" w:bidi="ar-SA"/>
      </w:rPr>
    </w:lvl>
  </w:abstractNum>
  <w:abstractNum w:abstractNumId="16">
    <w:multiLevelType w:val="hybridMultilevel"/>
    <w:lvl w:ilvl="0">
      <w:start w:val="1"/>
      <w:numFmt w:val="decimal"/>
      <w:lvlText w:val="%1)"/>
      <w:lvlJc w:val="left"/>
      <w:pPr>
        <w:ind w:left="1155" w:hanging="286"/>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2050" w:hanging="286"/>
      </w:pPr>
      <w:rPr>
        <w:rFonts w:hint="default"/>
        <w:lang w:val="lt-LT" w:eastAsia="en-US" w:bidi="ar-SA"/>
      </w:rPr>
    </w:lvl>
    <w:lvl w:ilvl="2">
      <w:start w:val="0"/>
      <w:numFmt w:val="bullet"/>
      <w:lvlText w:val="•"/>
      <w:lvlJc w:val="left"/>
      <w:pPr>
        <w:ind w:left="2941" w:hanging="286"/>
      </w:pPr>
      <w:rPr>
        <w:rFonts w:hint="default"/>
        <w:lang w:val="lt-LT" w:eastAsia="en-US" w:bidi="ar-SA"/>
      </w:rPr>
    </w:lvl>
    <w:lvl w:ilvl="3">
      <w:start w:val="0"/>
      <w:numFmt w:val="bullet"/>
      <w:lvlText w:val="•"/>
      <w:lvlJc w:val="left"/>
      <w:pPr>
        <w:ind w:left="3831" w:hanging="286"/>
      </w:pPr>
      <w:rPr>
        <w:rFonts w:hint="default"/>
        <w:lang w:val="lt-LT" w:eastAsia="en-US" w:bidi="ar-SA"/>
      </w:rPr>
    </w:lvl>
    <w:lvl w:ilvl="4">
      <w:start w:val="0"/>
      <w:numFmt w:val="bullet"/>
      <w:lvlText w:val="•"/>
      <w:lvlJc w:val="left"/>
      <w:pPr>
        <w:ind w:left="4722" w:hanging="286"/>
      </w:pPr>
      <w:rPr>
        <w:rFonts w:hint="default"/>
        <w:lang w:val="lt-LT" w:eastAsia="en-US" w:bidi="ar-SA"/>
      </w:rPr>
    </w:lvl>
    <w:lvl w:ilvl="5">
      <w:start w:val="0"/>
      <w:numFmt w:val="bullet"/>
      <w:lvlText w:val="•"/>
      <w:lvlJc w:val="left"/>
      <w:pPr>
        <w:ind w:left="5613" w:hanging="286"/>
      </w:pPr>
      <w:rPr>
        <w:rFonts w:hint="default"/>
        <w:lang w:val="lt-LT" w:eastAsia="en-US" w:bidi="ar-SA"/>
      </w:rPr>
    </w:lvl>
    <w:lvl w:ilvl="6">
      <w:start w:val="0"/>
      <w:numFmt w:val="bullet"/>
      <w:lvlText w:val="•"/>
      <w:lvlJc w:val="left"/>
      <w:pPr>
        <w:ind w:left="6503" w:hanging="286"/>
      </w:pPr>
      <w:rPr>
        <w:rFonts w:hint="default"/>
        <w:lang w:val="lt-LT" w:eastAsia="en-US" w:bidi="ar-SA"/>
      </w:rPr>
    </w:lvl>
    <w:lvl w:ilvl="7">
      <w:start w:val="0"/>
      <w:numFmt w:val="bullet"/>
      <w:lvlText w:val="•"/>
      <w:lvlJc w:val="left"/>
      <w:pPr>
        <w:ind w:left="7394" w:hanging="286"/>
      </w:pPr>
      <w:rPr>
        <w:rFonts w:hint="default"/>
        <w:lang w:val="lt-LT" w:eastAsia="en-US" w:bidi="ar-SA"/>
      </w:rPr>
    </w:lvl>
    <w:lvl w:ilvl="8">
      <w:start w:val="0"/>
      <w:numFmt w:val="bullet"/>
      <w:lvlText w:val="•"/>
      <w:lvlJc w:val="left"/>
      <w:pPr>
        <w:ind w:left="8285" w:hanging="286"/>
      </w:pPr>
      <w:rPr>
        <w:rFonts w:hint="default"/>
        <w:lang w:val="lt-LT" w:eastAsia="en-US" w:bidi="ar-SA"/>
      </w:rPr>
    </w:lvl>
  </w:abstractNum>
  <w:abstractNum w:abstractNumId="15">
    <w:multiLevelType w:val="hybridMultilevel"/>
    <w:lvl w:ilvl="0">
      <w:start w:val="1"/>
      <w:numFmt w:val="decimal"/>
      <w:lvlText w:val="%1)"/>
      <w:lvlJc w:val="left"/>
      <w:pPr>
        <w:ind w:left="1242" w:hanging="372"/>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2122" w:hanging="372"/>
      </w:pPr>
      <w:rPr>
        <w:rFonts w:hint="default"/>
        <w:lang w:val="lt-LT" w:eastAsia="en-US" w:bidi="ar-SA"/>
      </w:rPr>
    </w:lvl>
    <w:lvl w:ilvl="2">
      <w:start w:val="0"/>
      <w:numFmt w:val="bullet"/>
      <w:lvlText w:val="•"/>
      <w:lvlJc w:val="left"/>
      <w:pPr>
        <w:ind w:left="3005" w:hanging="372"/>
      </w:pPr>
      <w:rPr>
        <w:rFonts w:hint="default"/>
        <w:lang w:val="lt-LT" w:eastAsia="en-US" w:bidi="ar-SA"/>
      </w:rPr>
    </w:lvl>
    <w:lvl w:ilvl="3">
      <w:start w:val="0"/>
      <w:numFmt w:val="bullet"/>
      <w:lvlText w:val="•"/>
      <w:lvlJc w:val="left"/>
      <w:pPr>
        <w:ind w:left="3887" w:hanging="372"/>
      </w:pPr>
      <w:rPr>
        <w:rFonts w:hint="default"/>
        <w:lang w:val="lt-LT" w:eastAsia="en-US" w:bidi="ar-SA"/>
      </w:rPr>
    </w:lvl>
    <w:lvl w:ilvl="4">
      <w:start w:val="0"/>
      <w:numFmt w:val="bullet"/>
      <w:lvlText w:val="•"/>
      <w:lvlJc w:val="left"/>
      <w:pPr>
        <w:ind w:left="4770" w:hanging="372"/>
      </w:pPr>
      <w:rPr>
        <w:rFonts w:hint="default"/>
        <w:lang w:val="lt-LT" w:eastAsia="en-US" w:bidi="ar-SA"/>
      </w:rPr>
    </w:lvl>
    <w:lvl w:ilvl="5">
      <w:start w:val="0"/>
      <w:numFmt w:val="bullet"/>
      <w:lvlText w:val="•"/>
      <w:lvlJc w:val="left"/>
      <w:pPr>
        <w:ind w:left="5653" w:hanging="372"/>
      </w:pPr>
      <w:rPr>
        <w:rFonts w:hint="default"/>
        <w:lang w:val="lt-LT" w:eastAsia="en-US" w:bidi="ar-SA"/>
      </w:rPr>
    </w:lvl>
    <w:lvl w:ilvl="6">
      <w:start w:val="0"/>
      <w:numFmt w:val="bullet"/>
      <w:lvlText w:val="•"/>
      <w:lvlJc w:val="left"/>
      <w:pPr>
        <w:ind w:left="6535" w:hanging="372"/>
      </w:pPr>
      <w:rPr>
        <w:rFonts w:hint="default"/>
        <w:lang w:val="lt-LT" w:eastAsia="en-US" w:bidi="ar-SA"/>
      </w:rPr>
    </w:lvl>
    <w:lvl w:ilvl="7">
      <w:start w:val="0"/>
      <w:numFmt w:val="bullet"/>
      <w:lvlText w:val="•"/>
      <w:lvlJc w:val="left"/>
      <w:pPr>
        <w:ind w:left="7418" w:hanging="372"/>
      </w:pPr>
      <w:rPr>
        <w:rFonts w:hint="default"/>
        <w:lang w:val="lt-LT" w:eastAsia="en-US" w:bidi="ar-SA"/>
      </w:rPr>
    </w:lvl>
    <w:lvl w:ilvl="8">
      <w:start w:val="0"/>
      <w:numFmt w:val="bullet"/>
      <w:lvlText w:val="•"/>
      <w:lvlJc w:val="left"/>
      <w:pPr>
        <w:ind w:left="8301" w:hanging="372"/>
      </w:pPr>
      <w:rPr>
        <w:rFonts w:hint="default"/>
        <w:lang w:val="lt-LT" w:eastAsia="en-US" w:bidi="ar-SA"/>
      </w:rPr>
    </w:lvl>
  </w:abstractNum>
  <w:abstractNum w:abstractNumId="12">
    <w:multiLevelType w:val="hybridMultilevel"/>
    <w:lvl w:ilvl="0">
      <w:start w:val="1"/>
      <w:numFmt w:val="decimal"/>
      <w:lvlText w:val="%1."/>
      <w:lvlJc w:val="left"/>
      <w:pPr>
        <w:ind w:left="344" w:hanging="183"/>
        <w:jc w:val="left"/>
      </w:pPr>
      <w:rPr>
        <w:rFonts w:hint="default" w:ascii="Cambria" w:hAnsi="Cambria" w:eastAsia="Cambria" w:cs="Cambria"/>
        <w:b w:val="0"/>
        <w:bCs w:val="0"/>
        <w:i w:val="0"/>
        <w:iCs w:val="0"/>
        <w:spacing w:val="-1"/>
        <w:w w:val="100"/>
        <w:sz w:val="22"/>
        <w:szCs w:val="22"/>
        <w:lang w:val="lt-LT" w:eastAsia="en-US" w:bidi="ar-SA"/>
      </w:rPr>
    </w:lvl>
    <w:lvl w:ilvl="1">
      <w:start w:val="1"/>
      <w:numFmt w:val="decimal"/>
      <w:lvlText w:val="%2."/>
      <w:lvlJc w:val="left"/>
      <w:pPr>
        <w:ind w:left="882" w:hanging="303"/>
        <w:jc w:val="left"/>
      </w:pPr>
      <w:rPr>
        <w:rFonts w:hint="default" w:ascii="Cambria" w:hAnsi="Cambria" w:eastAsia="Cambria" w:cs="Cambria"/>
        <w:b w:val="0"/>
        <w:bCs w:val="0"/>
        <w:i w:val="0"/>
        <w:iCs w:val="0"/>
        <w:spacing w:val="-1"/>
        <w:w w:val="100"/>
        <w:sz w:val="24"/>
        <w:szCs w:val="24"/>
        <w:lang w:val="lt-LT" w:eastAsia="en-US" w:bidi="ar-SA"/>
      </w:rPr>
    </w:lvl>
    <w:lvl w:ilvl="2">
      <w:start w:val="0"/>
      <w:numFmt w:val="bullet"/>
      <w:lvlText w:val="•"/>
      <w:lvlJc w:val="left"/>
      <w:pPr>
        <w:ind w:left="1900" w:hanging="303"/>
      </w:pPr>
      <w:rPr>
        <w:rFonts w:hint="default"/>
        <w:lang w:val="lt-LT" w:eastAsia="en-US" w:bidi="ar-SA"/>
      </w:rPr>
    </w:lvl>
    <w:lvl w:ilvl="3">
      <w:start w:val="0"/>
      <w:numFmt w:val="bullet"/>
      <w:lvlText w:val="•"/>
      <w:lvlJc w:val="left"/>
      <w:pPr>
        <w:ind w:left="2921" w:hanging="303"/>
      </w:pPr>
      <w:rPr>
        <w:rFonts w:hint="default"/>
        <w:lang w:val="lt-LT" w:eastAsia="en-US" w:bidi="ar-SA"/>
      </w:rPr>
    </w:lvl>
    <w:lvl w:ilvl="4">
      <w:start w:val="0"/>
      <w:numFmt w:val="bullet"/>
      <w:lvlText w:val="•"/>
      <w:lvlJc w:val="left"/>
      <w:pPr>
        <w:ind w:left="3942" w:hanging="303"/>
      </w:pPr>
      <w:rPr>
        <w:rFonts w:hint="default"/>
        <w:lang w:val="lt-LT" w:eastAsia="en-US" w:bidi="ar-SA"/>
      </w:rPr>
    </w:lvl>
    <w:lvl w:ilvl="5">
      <w:start w:val="0"/>
      <w:numFmt w:val="bullet"/>
      <w:lvlText w:val="•"/>
      <w:lvlJc w:val="left"/>
      <w:pPr>
        <w:ind w:left="4962" w:hanging="303"/>
      </w:pPr>
      <w:rPr>
        <w:rFonts w:hint="default"/>
        <w:lang w:val="lt-LT" w:eastAsia="en-US" w:bidi="ar-SA"/>
      </w:rPr>
    </w:lvl>
    <w:lvl w:ilvl="6">
      <w:start w:val="0"/>
      <w:numFmt w:val="bullet"/>
      <w:lvlText w:val="•"/>
      <w:lvlJc w:val="left"/>
      <w:pPr>
        <w:ind w:left="5983" w:hanging="303"/>
      </w:pPr>
      <w:rPr>
        <w:rFonts w:hint="default"/>
        <w:lang w:val="lt-LT" w:eastAsia="en-US" w:bidi="ar-SA"/>
      </w:rPr>
    </w:lvl>
    <w:lvl w:ilvl="7">
      <w:start w:val="0"/>
      <w:numFmt w:val="bullet"/>
      <w:lvlText w:val="•"/>
      <w:lvlJc w:val="left"/>
      <w:pPr>
        <w:ind w:left="7004" w:hanging="303"/>
      </w:pPr>
      <w:rPr>
        <w:rFonts w:hint="default"/>
        <w:lang w:val="lt-LT" w:eastAsia="en-US" w:bidi="ar-SA"/>
      </w:rPr>
    </w:lvl>
    <w:lvl w:ilvl="8">
      <w:start w:val="0"/>
      <w:numFmt w:val="bullet"/>
      <w:lvlText w:val="•"/>
      <w:lvlJc w:val="left"/>
      <w:pPr>
        <w:ind w:left="8024" w:hanging="303"/>
      </w:pPr>
      <w:rPr>
        <w:rFonts w:hint="default"/>
        <w:lang w:val="lt-LT" w:eastAsia="en-US" w:bidi="ar-SA"/>
      </w:rPr>
    </w:lvl>
  </w:abstractNum>
  <w:abstractNum w:abstractNumId="30">
    <w:multiLevelType w:val="hybridMultilevel"/>
    <w:lvl w:ilvl="0">
      <w:start w:val="1"/>
      <w:numFmt w:val="lowerLetter"/>
      <w:lvlText w:val="%1)"/>
      <w:lvlJc w:val="left"/>
      <w:pPr>
        <w:ind w:left="1155" w:hanging="428"/>
        <w:jc w:val="left"/>
      </w:pPr>
      <w:rPr>
        <w:rFonts w:hint="default" w:ascii="Times New Roman" w:hAnsi="Times New Roman" w:eastAsia="Times New Roman" w:cs="Times New Roman"/>
        <w:b w:val="0"/>
        <w:bCs w:val="0"/>
        <w:i w:val="0"/>
        <w:iCs w:val="0"/>
        <w:spacing w:val="-1"/>
        <w:w w:val="99"/>
        <w:sz w:val="24"/>
        <w:szCs w:val="24"/>
        <w:lang w:val="lt-LT" w:eastAsia="en-US" w:bidi="ar-SA"/>
      </w:rPr>
    </w:lvl>
    <w:lvl w:ilvl="1">
      <w:start w:val="0"/>
      <w:numFmt w:val="bullet"/>
      <w:lvlText w:val="•"/>
      <w:lvlJc w:val="left"/>
      <w:pPr>
        <w:ind w:left="2050" w:hanging="428"/>
      </w:pPr>
      <w:rPr>
        <w:rFonts w:hint="default"/>
        <w:lang w:val="lt-LT" w:eastAsia="en-US" w:bidi="ar-SA"/>
      </w:rPr>
    </w:lvl>
    <w:lvl w:ilvl="2">
      <w:start w:val="0"/>
      <w:numFmt w:val="bullet"/>
      <w:lvlText w:val="•"/>
      <w:lvlJc w:val="left"/>
      <w:pPr>
        <w:ind w:left="2941" w:hanging="428"/>
      </w:pPr>
      <w:rPr>
        <w:rFonts w:hint="default"/>
        <w:lang w:val="lt-LT" w:eastAsia="en-US" w:bidi="ar-SA"/>
      </w:rPr>
    </w:lvl>
    <w:lvl w:ilvl="3">
      <w:start w:val="0"/>
      <w:numFmt w:val="bullet"/>
      <w:lvlText w:val="•"/>
      <w:lvlJc w:val="left"/>
      <w:pPr>
        <w:ind w:left="3831" w:hanging="428"/>
      </w:pPr>
      <w:rPr>
        <w:rFonts w:hint="default"/>
        <w:lang w:val="lt-LT" w:eastAsia="en-US" w:bidi="ar-SA"/>
      </w:rPr>
    </w:lvl>
    <w:lvl w:ilvl="4">
      <w:start w:val="0"/>
      <w:numFmt w:val="bullet"/>
      <w:lvlText w:val="•"/>
      <w:lvlJc w:val="left"/>
      <w:pPr>
        <w:ind w:left="4722" w:hanging="428"/>
      </w:pPr>
      <w:rPr>
        <w:rFonts w:hint="default"/>
        <w:lang w:val="lt-LT" w:eastAsia="en-US" w:bidi="ar-SA"/>
      </w:rPr>
    </w:lvl>
    <w:lvl w:ilvl="5">
      <w:start w:val="0"/>
      <w:numFmt w:val="bullet"/>
      <w:lvlText w:val="•"/>
      <w:lvlJc w:val="left"/>
      <w:pPr>
        <w:ind w:left="5613" w:hanging="428"/>
      </w:pPr>
      <w:rPr>
        <w:rFonts w:hint="default"/>
        <w:lang w:val="lt-LT" w:eastAsia="en-US" w:bidi="ar-SA"/>
      </w:rPr>
    </w:lvl>
    <w:lvl w:ilvl="6">
      <w:start w:val="0"/>
      <w:numFmt w:val="bullet"/>
      <w:lvlText w:val="•"/>
      <w:lvlJc w:val="left"/>
      <w:pPr>
        <w:ind w:left="6503" w:hanging="428"/>
      </w:pPr>
      <w:rPr>
        <w:rFonts w:hint="default"/>
        <w:lang w:val="lt-LT" w:eastAsia="en-US" w:bidi="ar-SA"/>
      </w:rPr>
    </w:lvl>
    <w:lvl w:ilvl="7">
      <w:start w:val="0"/>
      <w:numFmt w:val="bullet"/>
      <w:lvlText w:val="•"/>
      <w:lvlJc w:val="left"/>
      <w:pPr>
        <w:ind w:left="7394" w:hanging="428"/>
      </w:pPr>
      <w:rPr>
        <w:rFonts w:hint="default"/>
        <w:lang w:val="lt-LT" w:eastAsia="en-US" w:bidi="ar-SA"/>
      </w:rPr>
    </w:lvl>
    <w:lvl w:ilvl="8">
      <w:start w:val="0"/>
      <w:numFmt w:val="bullet"/>
      <w:lvlText w:val="•"/>
      <w:lvlJc w:val="left"/>
      <w:pPr>
        <w:ind w:left="8285" w:hanging="428"/>
      </w:pPr>
      <w:rPr>
        <w:rFonts w:hint="default"/>
        <w:lang w:val="lt-LT" w:eastAsia="en-US" w:bidi="ar-SA"/>
      </w:rPr>
    </w:lvl>
  </w:abstractNum>
  <w:abstractNum w:abstractNumId="49">
    <w:multiLevelType w:val="hybridMultilevel"/>
    <w:lvl w:ilvl="0">
      <w:start w:val="0"/>
      <w:numFmt w:val="bullet"/>
      <w:lvlText w:val=""/>
      <w:lvlJc w:val="left"/>
      <w:pPr>
        <w:ind w:left="467" w:hanging="360"/>
      </w:pPr>
      <w:rPr>
        <w:rFonts w:hint="default" w:ascii="Symbol" w:hAnsi="Symbol" w:eastAsia="Symbol" w:cs="Symbol"/>
        <w:w w:val="100"/>
        <w:lang w:val="lt-LT" w:eastAsia="en-US" w:bidi="ar-SA"/>
      </w:rPr>
    </w:lvl>
    <w:lvl w:ilvl="1">
      <w:start w:val="0"/>
      <w:numFmt w:val="bullet"/>
      <w:lvlText w:val="•"/>
      <w:lvlJc w:val="left"/>
      <w:pPr>
        <w:ind w:left="1064" w:hanging="360"/>
      </w:pPr>
      <w:rPr>
        <w:rFonts w:hint="default"/>
        <w:lang w:val="lt-LT" w:eastAsia="en-US" w:bidi="ar-SA"/>
      </w:rPr>
    </w:lvl>
    <w:lvl w:ilvl="2">
      <w:start w:val="0"/>
      <w:numFmt w:val="bullet"/>
      <w:lvlText w:val="•"/>
      <w:lvlJc w:val="left"/>
      <w:pPr>
        <w:ind w:left="1669" w:hanging="360"/>
      </w:pPr>
      <w:rPr>
        <w:rFonts w:hint="default"/>
        <w:lang w:val="lt-LT" w:eastAsia="en-US" w:bidi="ar-SA"/>
      </w:rPr>
    </w:lvl>
    <w:lvl w:ilvl="3">
      <w:start w:val="0"/>
      <w:numFmt w:val="bullet"/>
      <w:lvlText w:val="•"/>
      <w:lvlJc w:val="left"/>
      <w:pPr>
        <w:ind w:left="2273" w:hanging="360"/>
      </w:pPr>
      <w:rPr>
        <w:rFonts w:hint="default"/>
        <w:lang w:val="lt-LT" w:eastAsia="en-US" w:bidi="ar-SA"/>
      </w:rPr>
    </w:lvl>
    <w:lvl w:ilvl="4">
      <w:start w:val="0"/>
      <w:numFmt w:val="bullet"/>
      <w:lvlText w:val="•"/>
      <w:lvlJc w:val="left"/>
      <w:pPr>
        <w:ind w:left="2878" w:hanging="360"/>
      </w:pPr>
      <w:rPr>
        <w:rFonts w:hint="default"/>
        <w:lang w:val="lt-LT" w:eastAsia="en-US" w:bidi="ar-SA"/>
      </w:rPr>
    </w:lvl>
    <w:lvl w:ilvl="5">
      <w:start w:val="0"/>
      <w:numFmt w:val="bullet"/>
      <w:lvlText w:val="•"/>
      <w:lvlJc w:val="left"/>
      <w:pPr>
        <w:ind w:left="3482" w:hanging="360"/>
      </w:pPr>
      <w:rPr>
        <w:rFonts w:hint="default"/>
        <w:lang w:val="lt-LT" w:eastAsia="en-US" w:bidi="ar-SA"/>
      </w:rPr>
    </w:lvl>
    <w:lvl w:ilvl="6">
      <w:start w:val="0"/>
      <w:numFmt w:val="bullet"/>
      <w:lvlText w:val="•"/>
      <w:lvlJc w:val="left"/>
      <w:pPr>
        <w:ind w:left="4087" w:hanging="360"/>
      </w:pPr>
      <w:rPr>
        <w:rFonts w:hint="default"/>
        <w:lang w:val="lt-LT" w:eastAsia="en-US" w:bidi="ar-SA"/>
      </w:rPr>
    </w:lvl>
    <w:lvl w:ilvl="7">
      <w:start w:val="0"/>
      <w:numFmt w:val="bullet"/>
      <w:lvlText w:val="•"/>
      <w:lvlJc w:val="left"/>
      <w:pPr>
        <w:ind w:left="4691" w:hanging="360"/>
      </w:pPr>
      <w:rPr>
        <w:rFonts w:hint="default"/>
        <w:lang w:val="lt-LT" w:eastAsia="en-US" w:bidi="ar-SA"/>
      </w:rPr>
    </w:lvl>
    <w:lvl w:ilvl="8">
      <w:start w:val="0"/>
      <w:numFmt w:val="bullet"/>
      <w:lvlText w:val="•"/>
      <w:lvlJc w:val="left"/>
      <w:pPr>
        <w:ind w:left="5296" w:hanging="360"/>
      </w:pPr>
      <w:rPr>
        <w:rFonts w:hint="default"/>
        <w:lang w:val="lt-LT" w:eastAsia="en-US" w:bidi="ar-SA"/>
      </w:rPr>
    </w:lvl>
  </w:abstractNum>
  <w:abstractNum w:abstractNumId="48">
    <w:multiLevelType w:val="hybridMultilevel"/>
    <w:lvl w:ilvl="0">
      <w:start w:val="1"/>
      <w:numFmt w:val="decimal"/>
      <w:lvlText w:val="%1."/>
      <w:lvlJc w:val="left"/>
      <w:pPr>
        <w:ind w:left="107" w:hanging="343"/>
        <w:jc w:val="left"/>
      </w:pPr>
      <w:rPr>
        <w:rFonts w:hint="default" w:ascii="Cambria" w:hAnsi="Cambria" w:eastAsia="Cambria" w:cs="Cambria"/>
        <w:b w:val="0"/>
        <w:bCs w:val="0"/>
        <w:i w:val="0"/>
        <w:iCs w:val="0"/>
        <w:spacing w:val="-1"/>
        <w:w w:val="100"/>
        <w:sz w:val="24"/>
        <w:szCs w:val="24"/>
        <w:lang w:val="lt-LT" w:eastAsia="en-US" w:bidi="ar-SA"/>
      </w:rPr>
    </w:lvl>
    <w:lvl w:ilvl="1">
      <w:start w:val="1"/>
      <w:numFmt w:val="decimal"/>
      <w:lvlText w:val="%2."/>
      <w:lvlJc w:val="left"/>
      <w:pPr>
        <w:ind w:left="391" w:hanging="231"/>
        <w:jc w:val="left"/>
      </w:pPr>
      <w:rPr>
        <w:rFonts w:hint="default" w:ascii="Cambria" w:hAnsi="Cambria" w:eastAsia="Cambria" w:cs="Cambria"/>
        <w:b w:val="0"/>
        <w:bCs w:val="0"/>
        <w:i w:val="0"/>
        <w:iCs w:val="0"/>
        <w:spacing w:val="-1"/>
        <w:w w:val="100"/>
        <w:sz w:val="24"/>
        <w:szCs w:val="24"/>
        <w:lang w:val="lt-LT" w:eastAsia="en-US" w:bidi="ar-SA"/>
      </w:rPr>
    </w:lvl>
    <w:lvl w:ilvl="2">
      <w:start w:val="0"/>
      <w:numFmt w:val="bullet"/>
      <w:lvlText w:val="•"/>
      <w:lvlJc w:val="left"/>
      <w:pPr>
        <w:ind w:left="1078" w:hanging="231"/>
      </w:pPr>
      <w:rPr>
        <w:rFonts w:hint="default"/>
        <w:lang w:val="lt-LT" w:eastAsia="en-US" w:bidi="ar-SA"/>
      </w:rPr>
    </w:lvl>
    <w:lvl w:ilvl="3">
      <w:start w:val="0"/>
      <w:numFmt w:val="bullet"/>
      <w:lvlText w:val="•"/>
      <w:lvlJc w:val="left"/>
      <w:pPr>
        <w:ind w:left="1756" w:hanging="231"/>
      </w:pPr>
      <w:rPr>
        <w:rFonts w:hint="default"/>
        <w:lang w:val="lt-LT" w:eastAsia="en-US" w:bidi="ar-SA"/>
      </w:rPr>
    </w:lvl>
    <w:lvl w:ilvl="4">
      <w:start w:val="0"/>
      <w:numFmt w:val="bullet"/>
      <w:lvlText w:val="•"/>
      <w:lvlJc w:val="left"/>
      <w:pPr>
        <w:ind w:left="2435" w:hanging="231"/>
      </w:pPr>
      <w:rPr>
        <w:rFonts w:hint="default"/>
        <w:lang w:val="lt-LT" w:eastAsia="en-US" w:bidi="ar-SA"/>
      </w:rPr>
    </w:lvl>
    <w:lvl w:ilvl="5">
      <w:start w:val="0"/>
      <w:numFmt w:val="bullet"/>
      <w:lvlText w:val="•"/>
      <w:lvlJc w:val="left"/>
      <w:pPr>
        <w:ind w:left="3113" w:hanging="231"/>
      </w:pPr>
      <w:rPr>
        <w:rFonts w:hint="default"/>
        <w:lang w:val="lt-LT" w:eastAsia="en-US" w:bidi="ar-SA"/>
      </w:rPr>
    </w:lvl>
    <w:lvl w:ilvl="6">
      <w:start w:val="0"/>
      <w:numFmt w:val="bullet"/>
      <w:lvlText w:val="•"/>
      <w:lvlJc w:val="left"/>
      <w:pPr>
        <w:ind w:left="3791" w:hanging="231"/>
      </w:pPr>
      <w:rPr>
        <w:rFonts w:hint="default"/>
        <w:lang w:val="lt-LT" w:eastAsia="en-US" w:bidi="ar-SA"/>
      </w:rPr>
    </w:lvl>
    <w:lvl w:ilvl="7">
      <w:start w:val="0"/>
      <w:numFmt w:val="bullet"/>
      <w:lvlText w:val="•"/>
      <w:lvlJc w:val="left"/>
      <w:pPr>
        <w:ind w:left="4470" w:hanging="231"/>
      </w:pPr>
      <w:rPr>
        <w:rFonts w:hint="default"/>
        <w:lang w:val="lt-LT" w:eastAsia="en-US" w:bidi="ar-SA"/>
      </w:rPr>
    </w:lvl>
    <w:lvl w:ilvl="8">
      <w:start w:val="0"/>
      <w:numFmt w:val="bullet"/>
      <w:lvlText w:val="•"/>
      <w:lvlJc w:val="left"/>
      <w:pPr>
        <w:ind w:left="5148" w:hanging="231"/>
      </w:pPr>
      <w:rPr>
        <w:rFonts w:hint="default"/>
        <w:lang w:val="lt-LT" w:eastAsia="en-US" w:bidi="ar-SA"/>
      </w:rPr>
    </w:lvl>
  </w:abstractNum>
  <w:abstractNum w:abstractNumId="47">
    <w:multiLevelType w:val="hybridMultilevel"/>
    <w:lvl w:ilvl="0">
      <w:start w:val="1"/>
      <w:numFmt w:val="lowerLetter"/>
      <w:lvlText w:val="(%1)"/>
      <w:lvlJc w:val="left"/>
      <w:pPr>
        <w:ind w:left="107" w:hanging="459"/>
        <w:jc w:val="left"/>
      </w:pPr>
      <w:rPr>
        <w:rFonts w:hint="default" w:ascii="Cambria" w:hAnsi="Cambria" w:eastAsia="Cambria" w:cs="Cambria"/>
        <w:b w:val="0"/>
        <w:bCs w:val="0"/>
        <w:i w:val="0"/>
        <w:iCs w:val="0"/>
        <w:w w:val="100"/>
        <w:sz w:val="24"/>
        <w:szCs w:val="24"/>
        <w:lang w:val="lt-LT" w:eastAsia="en-US" w:bidi="ar-SA"/>
      </w:rPr>
    </w:lvl>
    <w:lvl w:ilvl="1">
      <w:start w:val="0"/>
      <w:numFmt w:val="bullet"/>
      <w:lvlText w:val="•"/>
      <w:lvlJc w:val="left"/>
      <w:pPr>
        <w:ind w:left="740" w:hanging="459"/>
      </w:pPr>
      <w:rPr>
        <w:rFonts w:hint="default"/>
        <w:lang w:val="lt-LT" w:eastAsia="en-US" w:bidi="ar-SA"/>
      </w:rPr>
    </w:lvl>
    <w:lvl w:ilvl="2">
      <w:start w:val="0"/>
      <w:numFmt w:val="bullet"/>
      <w:lvlText w:val="•"/>
      <w:lvlJc w:val="left"/>
      <w:pPr>
        <w:ind w:left="1381" w:hanging="459"/>
      </w:pPr>
      <w:rPr>
        <w:rFonts w:hint="default"/>
        <w:lang w:val="lt-LT" w:eastAsia="en-US" w:bidi="ar-SA"/>
      </w:rPr>
    </w:lvl>
    <w:lvl w:ilvl="3">
      <w:start w:val="0"/>
      <w:numFmt w:val="bullet"/>
      <w:lvlText w:val="•"/>
      <w:lvlJc w:val="left"/>
      <w:pPr>
        <w:ind w:left="2021" w:hanging="459"/>
      </w:pPr>
      <w:rPr>
        <w:rFonts w:hint="default"/>
        <w:lang w:val="lt-LT" w:eastAsia="en-US" w:bidi="ar-SA"/>
      </w:rPr>
    </w:lvl>
    <w:lvl w:ilvl="4">
      <w:start w:val="0"/>
      <w:numFmt w:val="bullet"/>
      <w:lvlText w:val="•"/>
      <w:lvlJc w:val="left"/>
      <w:pPr>
        <w:ind w:left="2662" w:hanging="459"/>
      </w:pPr>
      <w:rPr>
        <w:rFonts w:hint="default"/>
        <w:lang w:val="lt-LT" w:eastAsia="en-US" w:bidi="ar-SA"/>
      </w:rPr>
    </w:lvl>
    <w:lvl w:ilvl="5">
      <w:start w:val="0"/>
      <w:numFmt w:val="bullet"/>
      <w:lvlText w:val="•"/>
      <w:lvlJc w:val="left"/>
      <w:pPr>
        <w:ind w:left="3302" w:hanging="459"/>
      </w:pPr>
      <w:rPr>
        <w:rFonts w:hint="default"/>
        <w:lang w:val="lt-LT" w:eastAsia="en-US" w:bidi="ar-SA"/>
      </w:rPr>
    </w:lvl>
    <w:lvl w:ilvl="6">
      <w:start w:val="0"/>
      <w:numFmt w:val="bullet"/>
      <w:lvlText w:val="•"/>
      <w:lvlJc w:val="left"/>
      <w:pPr>
        <w:ind w:left="3943" w:hanging="459"/>
      </w:pPr>
      <w:rPr>
        <w:rFonts w:hint="default"/>
        <w:lang w:val="lt-LT" w:eastAsia="en-US" w:bidi="ar-SA"/>
      </w:rPr>
    </w:lvl>
    <w:lvl w:ilvl="7">
      <w:start w:val="0"/>
      <w:numFmt w:val="bullet"/>
      <w:lvlText w:val="•"/>
      <w:lvlJc w:val="left"/>
      <w:pPr>
        <w:ind w:left="4583" w:hanging="459"/>
      </w:pPr>
      <w:rPr>
        <w:rFonts w:hint="default"/>
        <w:lang w:val="lt-LT" w:eastAsia="en-US" w:bidi="ar-SA"/>
      </w:rPr>
    </w:lvl>
    <w:lvl w:ilvl="8">
      <w:start w:val="0"/>
      <w:numFmt w:val="bullet"/>
      <w:lvlText w:val="•"/>
      <w:lvlJc w:val="left"/>
      <w:pPr>
        <w:ind w:left="5224" w:hanging="459"/>
      </w:pPr>
      <w:rPr>
        <w:rFonts w:hint="default"/>
        <w:lang w:val="lt-LT" w:eastAsia="en-US" w:bidi="ar-SA"/>
      </w:rPr>
    </w:lvl>
  </w:abstractNum>
  <w:abstractNum w:abstractNumId="46">
    <w:multiLevelType w:val="hybridMultilevel"/>
    <w:lvl w:ilvl="0">
      <w:start w:val="1"/>
      <w:numFmt w:val="decimal"/>
      <w:lvlText w:val="%1."/>
      <w:lvlJc w:val="left"/>
      <w:pPr>
        <w:ind w:left="103" w:hanging="252"/>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1023" w:hanging="252"/>
      </w:pPr>
      <w:rPr>
        <w:rFonts w:hint="default"/>
        <w:lang w:val="lt-LT" w:eastAsia="en-US" w:bidi="ar-SA"/>
      </w:rPr>
    </w:lvl>
    <w:lvl w:ilvl="2">
      <w:start w:val="0"/>
      <w:numFmt w:val="bullet"/>
      <w:lvlText w:val="•"/>
      <w:lvlJc w:val="left"/>
      <w:pPr>
        <w:ind w:left="1947" w:hanging="252"/>
      </w:pPr>
      <w:rPr>
        <w:rFonts w:hint="default"/>
        <w:lang w:val="lt-LT" w:eastAsia="en-US" w:bidi="ar-SA"/>
      </w:rPr>
    </w:lvl>
    <w:lvl w:ilvl="3">
      <w:start w:val="0"/>
      <w:numFmt w:val="bullet"/>
      <w:lvlText w:val="•"/>
      <w:lvlJc w:val="left"/>
      <w:pPr>
        <w:ind w:left="2870" w:hanging="252"/>
      </w:pPr>
      <w:rPr>
        <w:rFonts w:hint="default"/>
        <w:lang w:val="lt-LT" w:eastAsia="en-US" w:bidi="ar-SA"/>
      </w:rPr>
    </w:lvl>
    <w:lvl w:ilvl="4">
      <w:start w:val="0"/>
      <w:numFmt w:val="bullet"/>
      <w:lvlText w:val="•"/>
      <w:lvlJc w:val="left"/>
      <w:pPr>
        <w:ind w:left="3794" w:hanging="252"/>
      </w:pPr>
      <w:rPr>
        <w:rFonts w:hint="default"/>
        <w:lang w:val="lt-LT" w:eastAsia="en-US" w:bidi="ar-SA"/>
      </w:rPr>
    </w:lvl>
    <w:lvl w:ilvl="5">
      <w:start w:val="0"/>
      <w:numFmt w:val="bullet"/>
      <w:lvlText w:val="•"/>
      <w:lvlJc w:val="left"/>
      <w:pPr>
        <w:ind w:left="4717" w:hanging="252"/>
      </w:pPr>
      <w:rPr>
        <w:rFonts w:hint="default"/>
        <w:lang w:val="lt-LT" w:eastAsia="en-US" w:bidi="ar-SA"/>
      </w:rPr>
    </w:lvl>
    <w:lvl w:ilvl="6">
      <w:start w:val="0"/>
      <w:numFmt w:val="bullet"/>
      <w:lvlText w:val="•"/>
      <w:lvlJc w:val="left"/>
      <w:pPr>
        <w:ind w:left="5641" w:hanging="252"/>
      </w:pPr>
      <w:rPr>
        <w:rFonts w:hint="default"/>
        <w:lang w:val="lt-LT" w:eastAsia="en-US" w:bidi="ar-SA"/>
      </w:rPr>
    </w:lvl>
    <w:lvl w:ilvl="7">
      <w:start w:val="0"/>
      <w:numFmt w:val="bullet"/>
      <w:lvlText w:val="•"/>
      <w:lvlJc w:val="left"/>
      <w:pPr>
        <w:ind w:left="6564" w:hanging="252"/>
      </w:pPr>
      <w:rPr>
        <w:rFonts w:hint="default"/>
        <w:lang w:val="lt-LT" w:eastAsia="en-US" w:bidi="ar-SA"/>
      </w:rPr>
    </w:lvl>
    <w:lvl w:ilvl="8">
      <w:start w:val="0"/>
      <w:numFmt w:val="bullet"/>
      <w:lvlText w:val="•"/>
      <w:lvlJc w:val="left"/>
      <w:pPr>
        <w:ind w:left="7488" w:hanging="252"/>
      </w:pPr>
      <w:rPr>
        <w:rFonts w:hint="default"/>
        <w:lang w:val="lt-LT" w:eastAsia="en-US" w:bidi="ar-SA"/>
      </w:rPr>
    </w:lvl>
  </w:abstractNum>
  <w:abstractNum w:abstractNumId="45">
    <w:multiLevelType w:val="hybridMultilevel"/>
    <w:lvl w:ilvl="0">
      <w:start w:val="1"/>
      <w:numFmt w:val="decimal"/>
      <w:lvlText w:val="%1."/>
      <w:lvlJc w:val="left"/>
      <w:pPr>
        <w:ind w:left="103" w:hanging="276"/>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1023" w:hanging="276"/>
      </w:pPr>
      <w:rPr>
        <w:rFonts w:hint="default"/>
        <w:lang w:val="lt-LT" w:eastAsia="en-US" w:bidi="ar-SA"/>
      </w:rPr>
    </w:lvl>
    <w:lvl w:ilvl="2">
      <w:start w:val="0"/>
      <w:numFmt w:val="bullet"/>
      <w:lvlText w:val="•"/>
      <w:lvlJc w:val="left"/>
      <w:pPr>
        <w:ind w:left="1947" w:hanging="276"/>
      </w:pPr>
      <w:rPr>
        <w:rFonts w:hint="default"/>
        <w:lang w:val="lt-LT" w:eastAsia="en-US" w:bidi="ar-SA"/>
      </w:rPr>
    </w:lvl>
    <w:lvl w:ilvl="3">
      <w:start w:val="0"/>
      <w:numFmt w:val="bullet"/>
      <w:lvlText w:val="•"/>
      <w:lvlJc w:val="left"/>
      <w:pPr>
        <w:ind w:left="2870" w:hanging="276"/>
      </w:pPr>
      <w:rPr>
        <w:rFonts w:hint="default"/>
        <w:lang w:val="lt-LT" w:eastAsia="en-US" w:bidi="ar-SA"/>
      </w:rPr>
    </w:lvl>
    <w:lvl w:ilvl="4">
      <w:start w:val="0"/>
      <w:numFmt w:val="bullet"/>
      <w:lvlText w:val="•"/>
      <w:lvlJc w:val="left"/>
      <w:pPr>
        <w:ind w:left="3794" w:hanging="276"/>
      </w:pPr>
      <w:rPr>
        <w:rFonts w:hint="default"/>
        <w:lang w:val="lt-LT" w:eastAsia="en-US" w:bidi="ar-SA"/>
      </w:rPr>
    </w:lvl>
    <w:lvl w:ilvl="5">
      <w:start w:val="0"/>
      <w:numFmt w:val="bullet"/>
      <w:lvlText w:val="•"/>
      <w:lvlJc w:val="left"/>
      <w:pPr>
        <w:ind w:left="4717" w:hanging="276"/>
      </w:pPr>
      <w:rPr>
        <w:rFonts w:hint="default"/>
        <w:lang w:val="lt-LT" w:eastAsia="en-US" w:bidi="ar-SA"/>
      </w:rPr>
    </w:lvl>
    <w:lvl w:ilvl="6">
      <w:start w:val="0"/>
      <w:numFmt w:val="bullet"/>
      <w:lvlText w:val="•"/>
      <w:lvlJc w:val="left"/>
      <w:pPr>
        <w:ind w:left="5641" w:hanging="276"/>
      </w:pPr>
      <w:rPr>
        <w:rFonts w:hint="default"/>
        <w:lang w:val="lt-LT" w:eastAsia="en-US" w:bidi="ar-SA"/>
      </w:rPr>
    </w:lvl>
    <w:lvl w:ilvl="7">
      <w:start w:val="0"/>
      <w:numFmt w:val="bullet"/>
      <w:lvlText w:val="•"/>
      <w:lvlJc w:val="left"/>
      <w:pPr>
        <w:ind w:left="6564" w:hanging="276"/>
      </w:pPr>
      <w:rPr>
        <w:rFonts w:hint="default"/>
        <w:lang w:val="lt-LT" w:eastAsia="en-US" w:bidi="ar-SA"/>
      </w:rPr>
    </w:lvl>
    <w:lvl w:ilvl="8">
      <w:start w:val="0"/>
      <w:numFmt w:val="bullet"/>
      <w:lvlText w:val="•"/>
      <w:lvlJc w:val="left"/>
      <w:pPr>
        <w:ind w:left="7488" w:hanging="276"/>
      </w:pPr>
      <w:rPr>
        <w:rFonts w:hint="default"/>
        <w:lang w:val="lt-LT" w:eastAsia="en-US" w:bidi="ar-SA"/>
      </w:rPr>
    </w:lvl>
  </w:abstractNum>
  <w:abstractNum w:abstractNumId="44">
    <w:multiLevelType w:val="hybridMultilevel"/>
    <w:lvl w:ilvl="0">
      <w:start w:val="1"/>
      <w:numFmt w:val="decimal"/>
      <w:lvlText w:val="%1."/>
      <w:lvlJc w:val="left"/>
      <w:pPr>
        <w:ind w:left="597" w:hanging="284"/>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1218" w:hanging="284"/>
      </w:pPr>
      <w:rPr>
        <w:rFonts w:hint="default"/>
        <w:lang w:val="lt-LT" w:eastAsia="en-US" w:bidi="ar-SA"/>
      </w:rPr>
    </w:lvl>
    <w:lvl w:ilvl="2">
      <w:start w:val="0"/>
      <w:numFmt w:val="bullet"/>
      <w:lvlText w:val="•"/>
      <w:lvlJc w:val="left"/>
      <w:pPr>
        <w:ind w:left="1837" w:hanging="284"/>
      </w:pPr>
      <w:rPr>
        <w:rFonts w:hint="default"/>
        <w:lang w:val="lt-LT" w:eastAsia="en-US" w:bidi="ar-SA"/>
      </w:rPr>
    </w:lvl>
    <w:lvl w:ilvl="3">
      <w:start w:val="0"/>
      <w:numFmt w:val="bullet"/>
      <w:lvlText w:val="•"/>
      <w:lvlJc w:val="left"/>
      <w:pPr>
        <w:ind w:left="2456" w:hanging="284"/>
      </w:pPr>
      <w:rPr>
        <w:rFonts w:hint="default"/>
        <w:lang w:val="lt-LT" w:eastAsia="en-US" w:bidi="ar-SA"/>
      </w:rPr>
    </w:lvl>
    <w:lvl w:ilvl="4">
      <w:start w:val="0"/>
      <w:numFmt w:val="bullet"/>
      <w:lvlText w:val="•"/>
      <w:lvlJc w:val="left"/>
      <w:pPr>
        <w:ind w:left="3075" w:hanging="284"/>
      </w:pPr>
      <w:rPr>
        <w:rFonts w:hint="default"/>
        <w:lang w:val="lt-LT" w:eastAsia="en-US" w:bidi="ar-SA"/>
      </w:rPr>
    </w:lvl>
    <w:lvl w:ilvl="5">
      <w:start w:val="0"/>
      <w:numFmt w:val="bullet"/>
      <w:lvlText w:val="•"/>
      <w:lvlJc w:val="left"/>
      <w:pPr>
        <w:ind w:left="3694" w:hanging="284"/>
      </w:pPr>
      <w:rPr>
        <w:rFonts w:hint="default"/>
        <w:lang w:val="lt-LT" w:eastAsia="en-US" w:bidi="ar-SA"/>
      </w:rPr>
    </w:lvl>
    <w:lvl w:ilvl="6">
      <w:start w:val="0"/>
      <w:numFmt w:val="bullet"/>
      <w:lvlText w:val="•"/>
      <w:lvlJc w:val="left"/>
      <w:pPr>
        <w:ind w:left="4312" w:hanging="284"/>
      </w:pPr>
      <w:rPr>
        <w:rFonts w:hint="default"/>
        <w:lang w:val="lt-LT" w:eastAsia="en-US" w:bidi="ar-SA"/>
      </w:rPr>
    </w:lvl>
    <w:lvl w:ilvl="7">
      <w:start w:val="0"/>
      <w:numFmt w:val="bullet"/>
      <w:lvlText w:val="•"/>
      <w:lvlJc w:val="left"/>
      <w:pPr>
        <w:ind w:left="4931" w:hanging="284"/>
      </w:pPr>
      <w:rPr>
        <w:rFonts w:hint="default"/>
        <w:lang w:val="lt-LT" w:eastAsia="en-US" w:bidi="ar-SA"/>
      </w:rPr>
    </w:lvl>
    <w:lvl w:ilvl="8">
      <w:start w:val="0"/>
      <w:numFmt w:val="bullet"/>
      <w:lvlText w:val="•"/>
      <w:lvlJc w:val="left"/>
      <w:pPr>
        <w:ind w:left="5550" w:hanging="284"/>
      </w:pPr>
      <w:rPr>
        <w:rFonts w:hint="default"/>
        <w:lang w:val="lt-LT" w:eastAsia="en-US" w:bidi="ar-SA"/>
      </w:rPr>
    </w:lvl>
  </w:abstractNum>
  <w:abstractNum w:abstractNumId="43">
    <w:multiLevelType w:val="hybridMultilevel"/>
    <w:lvl w:ilvl="0">
      <w:start w:val="1"/>
      <w:numFmt w:val="decimal"/>
      <w:lvlText w:val="%1."/>
      <w:lvlJc w:val="left"/>
      <w:pPr>
        <w:ind w:left="107" w:hanging="341"/>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768" w:hanging="341"/>
      </w:pPr>
      <w:rPr>
        <w:rFonts w:hint="default"/>
        <w:lang w:val="lt-LT" w:eastAsia="en-US" w:bidi="ar-SA"/>
      </w:rPr>
    </w:lvl>
    <w:lvl w:ilvl="2">
      <w:start w:val="0"/>
      <w:numFmt w:val="bullet"/>
      <w:lvlText w:val="•"/>
      <w:lvlJc w:val="left"/>
      <w:pPr>
        <w:ind w:left="1437" w:hanging="341"/>
      </w:pPr>
      <w:rPr>
        <w:rFonts w:hint="default"/>
        <w:lang w:val="lt-LT" w:eastAsia="en-US" w:bidi="ar-SA"/>
      </w:rPr>
    </w:lvl>
    <w:lvl w:ilvl="3">
      <w:start w:val="0"/>
      <w:numFmt w:val="bullet"/>
      <w:lvlText w:val="•"/>
      <w:lvlJc w:val="left"/>
      <w:pPr>
        <w:ind w:left="2106" w:hanging="341"/>
      </w:pPr>
      <w:rPr>
        <w:rFonts w:hint="default"/>
        <w:lang w:val="lt-LT" w:eastAsia="en-US" w:bidi="ar-SA"/>
      </w:rPr>
    </w:lvl>
    <w:lvl w:ilvl="4">
      <w:start w:val="0"/>
      <w:numFmt w:val="bullet"/>
      <w:lvlText w:val="•"/>
      <w:lvlJc w:val="left"/>
      <w:pPr>
        <w:ind w:left="2775" w:hanging="341"/>
      </w:pPr>
      <w:rPr>
        <w:rFonts w:hint="default"/>
        <w:lang w:val="lt-LT" w:eastAsia="en-US" w:bidi="ar-SA"/>
      </w:rPr>
    </w:lvl>
    <w:lvl w:ilvl="5">
      <w:start w:val="0"/>
      <w:numFmt w:val="bullet"/>
      <w:lvlText w:val="•"/>
      <w:lvlJc w:val="left"/>
      <w:pPr>
        <w:ind w:left="3444" w:hanging="341"/>
      </w:pPr>
      <w:rPr>
        <w:rFonts w:hint="default"/>
        <w:lang w:val="lt-LT" w:eastAsia="en-US" w:bidi="ar-SA"/>
      </w:rPr>
    </w:lvl>
    <w:lvl w:ilvl="6">
      <w:start w:val="0"/>
      <w:numFmt w:val="bullet"/>
      <w:lvlText w:val="•"/>
      <w:lvlJc w:val="left"/>
      <w:pPr>
        <w:ind w:left="4112" w:hanging="341"/>
      </w:pPr>
      <w:rPr>
        <w:rFonts w:hint="default"/>
        <w:lang w:val="lt-LT" w:eastAsia="en-US" w:bidi="ar-SA"/>
      </w:rPr>
    </w:lvl>
    <w:lvl w:ilvl="7">
      <w:start w:val="0"/>
      <w:numFmt w:val="bullet"/>
      <w:lvlText w:val="•"/>
      <w:lvlJc w:val="left"/>
      <w:pPr>
        <w:ind w:left="4781" w:hanging="341"/>
      </w:pPr>
      <w:rPr>
        <w:rFonts w:hint="default"/>
        <w:lang w:val="lt-LT" w:eastAsia="en-US" w:bidi="ar-SA"/>
      </w:rPr>
    </w:lvl>
    <w:lvl w:ilvl="8">
      <w:start w:val="0"/>
      <w:numFmt w:val="bullet"/>
      <w:lvlText w:val="•"/>
      <w:lvlJc w:val="left"/>
      <w:pPr>
        <w:ind w:left="5450" w:hanging="341"/>
      </w:pPr>
      <w:rPr>
        <w:rFonts w:hint="default"/>
        <w:lang w:val="lt-LT" w:eastAsia="en-US" w:bidi="ar-SA"/>
      </w:rPr>
    </w:lvl>
  </w:abstractNum>
  <w:abstractNum w:abstractNumId="42">
    <w:multiLevelType w:val="hybridMultilevel"/>
    <w:lvl w:ilvl="0">
      <w:start w:val="1"/>
      <w:numFmt w:val="decimal"/>
      <w:lvlText w:val="%1)"/>
      <w:lvlJc w:val="left"/>
      <w:pPr>
        <w:ind w:left="107" w:hanging="399"/>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768" w:hanging="399"/>
      </w:pPr>
      <w:rPr>
        <w:rFonts w:hint="default"/>
        <w:lang w:val="lt-LT" w:eastAsia="en-US" w:bidi="ar-SA"/>
      </w:rPr>
    </w:lvl>
    <w:lvl w:ilvl="2">
      <w:start w:val="0"/>
      <w:numFmt w:val="bullet"/>
      <w:lvlText w:val="•"/>
      <w:lvlJc w:val="left"/>
      <w:pPr>
        <w:ind w:left="1437" w:hanging="399"/>
      </w:pPr>
      <w:rPr>
        <w:rFonts w:hint="default"/>
        <w:lang w:val="lt-LT" w:eastAsia="en-US" w:bidi="ar-SA"/>
      </w:rPr>
    </w:lvl>
    <w:lvl w:ilvl="3">
      <w:start w:val="0"/>
      <w:numFmt w:val="bullet"/>
      <w:lvlText w:val="•"/>
      <w:lvlJc w:val="left"/>
      <w:pPr>
        <w:ind w:left="2106" w:hanging="399"/>
      </w:pPr>
      <w:rPr>
        <w:rFonts w:hint="default"/>
        <w:lang w:val="lt-LT" w:eastAsia="en-US" w:bidi="ar-SA"/>
      </w:rPr>
    </w:lvl>
    <w:lvl w:ilvl="4">
      <w:start w:val="0"/>
      <w:numFmt w:val="bullet"/>
      <w:lvlText w:val="•"/>
      <w:lvlJc w:val="left"/>
      <w:pPr>
        <w:ind w:left="2775" w:hanging="399"/>
      </w:pPr>
      <w:rPr>
        <w:rFonts w:hint="default"/>
        <w:lang w:val="lt-LT" w:eastAsia="en-US" w:bidi="ar-SA"/>
      </w:rPr>
    </w:lvl>
    <w:lvl w:ilvl="5">
      <w:start w:val="0"/>
      <w:numFmt w:val="bullet"/>
      <w:lvlText w:val="•"/>
      <w:lvlJc w:val="left"/>
      <w:pPr>
        <w:ind w:left="3444" w:hanging="399"/>
      </w:pPr>
      <w:rPr>
        <w:rFonts w:hint="default"/>
        <w:lang w:val="lt-LT" w:eastAsia="en-US" w:bidi="ar-SA"/>
      </w:rPr>
    </w:lvl>
    <w:lvl w:ilvl="6">
      <w:start w:val="0"/>
      <w:numFmt w:val="bullet"/>
      <w:lvlText w:val="•"/>
      <w:lvlJc w:val="left"/>
      <w:pPr>
        <w:ind w:left="4112" w:hanging="399"/>
      </w:pPr>
      <w:rPr>
        <w:rFonts w:hint="default"/>
        <w:lang w:val="lt-LT" w:eastAsia="en-US" w:bidi="ar-SA"/>
      </w:rPr>
    </w:lvl>
    <w:lvl w:ilvl="7">
      <w:start w:val="0"/>
      <w:numFmt w:val="bullet"/>
      <w:lvlText w:val="•"/>
      <w:lvlJc w:val="left"/>
      <w:pPr>
        <w:ind w:left="4781" w:hanging="399"/>
      </w:pPr>
      <w:rPr>
        <w:rFonts w:hint="default"/>
        <w:lang w:val="lt-LT" w:eastAsia="en-US" w:bidi="ar-SA"/>
      </w:rPr>
    </w:lvl>
    <w:lvl w:ilvl="8">
      <w:start w:val="0"/>
      <w:numFmt w:val="bullet"/>
      <w:lvlText w:val="•"/>
      <w:lvlJc w:val="left"/>
      <w:pPr>
        <w:ind w:left="5450" w:hanging="399"/>
      </w:pPr>
      <w:rPr>
        <w:rFonts w:hint="default"/>
        <w:lang w:val="lt-LT" w:eastAsia="en-US" w:bidi="ar-SA"/>
      </w:rPr>
    </w:lvl>
  </w:abstractNum>
  <w:abstractNum w:abstractNumId="41">
    <w:multiLevelType w:val="hybridMultilevel"/>
    <w:lvl w:ilvl="0">
      <w:start w:val="1"/>
      <w:numFmt w:val="decimal"/>
      <w:lvlText w:val="%1)"/>
      <w:lvlJc w:val="left"/>
      <w:pPr>
        <w:ind w:left="3181" w:hanging="296"/>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3868" w:hanging="296"/>
      </w:pPr>
      <w:rPr>
        <w:rFonts w:hint="default"/>
        <w:lang w:val="lt-LT" w:eastAsia="en-US" w:bidi="ar-SA"/>
      </w:rPr>
    </w:lvl>
    <w:lvl w:ilvl="2">
      <w:start w:val="0"/>
      <w:numFmt w:val="bullet"/>
      <w:lvlText w:val="•"/>
      <w:lvlJc w:val="left"/>
      <w:pPr>
        <w:ind w:left="4557" w:hanging="296"/>
      </w:pPr>
      <w:rPr>
        <w:rFonts w:hint="default"/>
        <w:lang w:val="lt-LT" w:eastAsia="en-US" w:bidi="ar-SA"/>
      </w:rPr>
    </w:lvl>
    <w:lvl w:ilvl="3">
      <w:start w:val="0"/>
      <w:numFmt w:val="bullet"/>
      <w:lvlText w:val="•"/>
      <w:lvlJc w:val="left"/>
      <w:pPr>
        <w:ind w:left="5245" w:hanging="296"/>
      </w:pPr>
      <w:rPr>
        <w:rFonts w:hint="default"/>
        <w:lang w:val="lt-LT" w:eastAsia="en-US" w:bidi="ar-SA"/>
      </w:rPr>
    </w:lvl>
    <w:lvl w:ilvl="4">
      <w:start w:val="0"/>
      <w:numFmt w:val="bullet"/>
      <w:lvlText w:val="•"/>
      <w:lvlJc w:val="left"/>
      <w:pPr>
        <w:ind w:left="5934" w:hanging="296"/>
      </w:pPr>
      <w:rPr>
        <w:rFonts w:hint="default"/>
        <w:lang w:val="lt-LT" w:eastAsia="en-US" w:bidi="ar-SA"/>
      </w:rPr>
    </w:lvl>
    <w:lvl w:ilvl="5">
      <w:start w:val="0"/>
      <w:numFmt w:val="bullet"/>
      <w:lvlText w:val="•"/>
      <w:lvlJc w:val="left"/>
      <w:pPr>
        <w:ind w:left="6623" w:hanging="296"/>
      </w:pPr>
      <w:rPr>
        <w:rFonts w:hint="default"/>
        <w:lang w:val="lt-LT" w:eastAsia="en-US" w:bidi="ar-SA"/>
      </w:rPr>
    </w:lvl>
    <w:lvl w:ilvl="6">
      <w:start w:val="0"/>
      <w:numFmt w:val="bullet"/>
      <w:lvlText w:val="•"/>
      <w:lvlJc w:val="left"/>
      <w:pPr>
        <w:ind w:left="7311" w:hanging="296"/>
      </w:pPr>
      <w:rPr>
        <w:rFonts w:hint="default"/>
        <w:lang w:val="lt-LT" w:eastAsia="en-US" w:bidi="ar-SA"/>
      </w:rPr>
    </w:lvl>
    <w:lvl w:ilvl="7">
      <w:start w:val="0"/>
      <w:numFmt w:val="bullet"/>
      <w:lvlText w:val="•"/>
      <w:lvlJc w:val="left"/>
      <w:pPr>
        <w:ind w:left="8000" w:hanging="296"/>
      </w:pPr>
      <w:rPr>
        <w:rFonts w:hint="default"/>
        <w:lang w:val="lt-LT" w:eastAsia="en-US" w:bidi="ar-SA"/>
      </w:rPr>
    </w:lvl>
    <w:lvl w:ilvl="8">
      <w:start w:val="0"/>
      <w:numFmt w:val="bullet"/>
      <w:lvlText w:val="•"/>
      <w:lvlJc w:val="left"/>
      <w:pPr>
        <w:ind w:left="8689" w:hanging="296"/>
      </w:pPr>
      <w:rPr>
        <w:rFonts w:hint="default"/>
        <w:lang w:val="lt-LT" w:eastAsia="en-US" w:bidi="ar-SA"/>
      </w:rPr>
    </w:lvl>
  </w:abstractNum>
  <w:abstractNum w:abstractNumId="40">
    <w:multiLevelType w:val="hybridMultilevel"/>
    <w:lvl w:ilvl="0">
      <w:start w:val="0"/>
      <w:numFmt w:val="bullet"/>
      <w:lvlText w:val="-"/>
      <w:lvlJc w:val="left"/>
      <w:pPr>
        <w:ind w:left="2821" w:hanging="204"/>
      </w:pPr>
      <w:rPr>
        <w:rFonts w:hint="default" w:ascii="Cambria" w:hAnsi="Cambria" w:eastAsia="Cambria" w:cs="Cambria"/>
        <w:b w:val="0"/>
        <w:bCs w:val="0"/>
        <w:i w:val="0"/>
        <w:iCs w:val="0"/>
        <w:w w:val="100"/>
        <w:sz w:val="24"/>
        <w:szCs w:val="24"/>
        <w:lang w:val="lt-LT" w:eastAsia="en-US" w:bidi="ar-SA"/>
      </w:rPr>
    </w:lvl>
    <w:lvl w:ilvl="1">
      <w:start w:val="0"/>
      <w:numFmt w:val="bullet"/>
      <w:lvlText w:val="•"/>
      <w:lvlJc w:val="left"/>
      <w:pPr>
        <w:ind w:left="3544" w:hanging="204"/>
      </w:pPr>
      <w:rPr>
        <w:rFonts w:hint="default"/>
        <w:lang w:val="lt-LT" w:eastAsia="en-US" w:bidi="ar-SA"/>
      </w:rPr>
    </w:lvl>
    <w:lvl w:ilvl="2">
      <w:start w:val="0"/>
      <w:numFmt w:val="bullet"/>
      <w:lvlText w:val="•"/>
      <w:lvlJc w:val="left"/>
      <w:pPr>
        <w:ind w:left="4269" w:hanging="204"/>
      </w:pPr>
      <w:rPr>
        <w:rFonts w:hint="default"/>
        <w:lang w:val="lt-LT" w:eastAsia="en-US" w:bidi="ar-SA"/>
      </w:rPr>
    </w:lvl>
    <w:lvl w:ilvl="3">
      <w:start w:val="0"/>
      <w:numFmt w:val="bullet"/>
      <w:lvlText w:val="•"/>
      <w:lvlJc w:val="left"/>
      <w:pPr>
        <w:ind w:left="4993" w:hanging="204"/>
      </w:pPr>
      <w:rPr>
        <w:rFonts w:hint="default"/>
        <w:lang w:val="lt-LT" w:eastAsia="en-US" w:bidi="ar-SA"/>
      </w:rPr>
    </w:lvl>
    <w:lvl w:ilvl="4">
      <w:start w:val="0"/>
      <w:numFmt w:val="bullet"/>
      <w:lvlText w:val="•"/>
      <w:lvlJc w:val="left"/>
      <w:pPr>
        <w:ind w:left="5718" w:hanging="204"/>
      </w:pPr>
      <w:rPr>
        <w:rFonts w:hint="default"/>
        <w:lang w:val="lt-LT" w:eastAsia="en-US" w:bidi="ar-SA"/>
      </w:rPr>
    </w:lvl>
    <w:lvl w:ilvl="5">
      <w:start w:val="0"/>
      <w:numFmt w:val="bullet"/>
      <w:lvlText w:val="•"/>
      <w:lvlJc w:val="left"/>
      <w:pPr>
        <w:ind w:left="6443" w:hanging="204"/>
      </w:pPr>
      <w:rPr>
        <w:rFonts w:hint="default"/>
        <w:lang w:val="lt-LT" w:eastAsia="en-US" w:bidi="ar-SA"/>
      </w:rPr>
    </w:lvl>
    <w:lvl w:ilvl="6">
      <w:start w:val="0"/>
      <w:numFmt w:val="bullet"/>
      <w:lvlText w:val="•"/>
      <w:lvlJc w:val="left"/>
      <w:pPr>
        <w:ind w:left="7167" w:hanging="204"/>
      </w:pPr>
      <w:rPr>
        <w:rFonts w:hint="default"/>
        <w:lang w:val="lt-LT" w:eastAsia="en-US" w:bidi="ar-SA"/>
      </w:rPr>
    </w:lvl>
    <w:lvl w:ilvl="7">
      <w:start w:val="0"/>
      <w:numFmt w:val="bullet"/>
      <w:lvlText w:val="•"/>
      <w:lvlJc w:val="left"/>
      <w:pPr>
        <w:ind w:left="7892" w:hanging="204"/>
      </w:pPr>
      <w:rPr>
        <w:rFonts w:hint="default"/>
        <w:lang w:val="lt-LT" w:eastAsia="en-US" w:bidi="ar-SA"/>
      </w:rPr>
    </w:lvl>
    <w:lvl w:ilvl="8">
      <w:start w:val="0"/>
      <w:numFmt w:val="bullet"/>
      <w:lvlText w:val="•"/>
      <w:lvlJc w:val="left"/>
      <w:pPr>
        <w:ind w:left="8617" w:hanging="204"/>
      </w:pPr>
      <w:rPr>
        <w:rFonts w:hint="default"/>
        <w:lang w:val="lt-LT" w:eastAsia="en-US" w:bidi="ar-SA"/>
      </w:rPr>
    </w:lvl>
  </w:abstractNum>
  <w:abstractNum w:abstractNumId="39">
    <w:multiLevelType w:val="hybridMultilevel"/>
    <w:lvl w:ilvl="0">
      <w:start w:val="0"/>
      <w:numFmt w:val="bullet"/>
      <w:lvlText w:val=""/>
      <w:lvlJc w:val="left"/>
      <w:pPr>
        <w:ind w:left="597" w:hanging="284"/>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1218" w:hanging="284"/>
      </w:pPr>
      <w:rPr>
        <w:rFonts w:hint="default"/>
        <w:lang w:val="lt-LT" w:eastAsia="en-US" w:bidi="ar-SA"/>
      </w:rPr>
    </w:lvl>
    <w:lvl w:ilvl="2">
      <w:start w:val="0"/>
      <w:numFmt w:val="bullet"/>
      <w:lvlText w:val="•"/>
      <w:lvlJc w:val="left"/>
      <w:pPr>
        <w:ind w:left="1837" w:hanging="284"/>
      </w:pPr>
      <w:rPr>
        <w:rFonts w:hint="default"/>
        <w:lang w:val="lt-LT" w:eastAsia="en-US" w:bidi="ar-SA"/>
      </w:rPr>
    </w:lvl>
    <w:lvl w:ilvl="3">
      <w:start w:val="0"/>
      <w:numFmt w:val="bullet"/>
      <w:lvlText w:val="•"/>
      <w:lvlJc w:val="left"/>
      <w:pPr>
        <w:ind w:left="2456" w:hanging="284"/>
      </w:pPr>
      <w:rPr>
        <w:rFonts w:hint="default"/>
        <w:lang w:val="lt-LT" w:eastAsia="en-US" w:bidi="ar-SA"/>
      </w:rPr>
    </w:lvl>
    <w:lvl w:ilvl="4">
      <w:start w:val="0"/>
      <w:numFmt w:val="bullet"/>
      <w:lvlText w:val="•"/>
      <w:lvlJc w:val="left"/>
      <w:pPr>
        <w:ind w:left="3075" w:hanging="284"/>
      </w:pPr>
      <w:rPr>
        <w:rFonts w:hint="default"/>
        <w:lang w:val="lt-LT" w:eastAsia="en-US" w:bidi="ar-SA"/>
      </w:rPr>
    </w:lvl>
    <w:lvl w:ilvl="5">
      <w:start w:val="0"/>
      <w:numFmt w:val="bullet"/>
      <w:lvlText w:val="•"/>
      <w:lvlJc w:val="left"/>
      <w:pPr>
        <w:ind w:left="3694" w:hanging="284"/>
      </w:pPr>
      <w:rPr>
        <w:rFonts w:hint="default"/>
        <w:lang w:val="lt-LT" w:eastAsia="en-US" w:bidi="ar-SA"/>
      </w:rPr>
    </w:lvl>
    <w:lvl w:ilvl="6">
      <w:start w:val="0"/>
      <w:numFmt w:val="bullet"/>
      <w:lvlText w:val="•"/>
      <w:lvlJc w:val="left"/>
      <w:pPr>
        <w:ind w:left="4312" w:hanging="284"/>
      </w:pPr>
      <w:rPr>
        <w:rFonts w:hint="default"/>
        <w:lang w:val="lt-LT" w:eastAsia="en-US" w:bidi="ar-SA"/>
      </w:rPr>
    </w:lvl>
    <w:lvl w:ilvl="7">
      <w:start w:val="0"/>
      <w:numFmt w:val="bullet"/>
      <w:lvlText w:val="•"/>
      <w:lvlJc w:val="left"/>
      <w:pPr>
        <w:ind w:left="4931" w:hanging="284"/>
      </w:pPr>
      <w:rPr>
        <w:rFonts w:hint="default"/>
        <w:lang w:val="lt-LT" w:eastAsia="en-US" w:bidi="ar-SA"/>
      </w:rPr>
    </w:lvl>
    <w:lvl w:ilvl="8">
      <w:start w:val="0"/>
      <w:numFmt w:val="bullet"/>
      <w:lvlText w:val="•"/>
      <w:lvlJc w:val="left"/>
      <w:pPr>
        <w:ind w:left="5550" w:hanging="284"/>
      </w:pPr>
      <w:rPr>
        <w:rFonts w:hint="default"/>
        <w:lang w:val="lt-LT" w:eastAsia="en-US" w:bidi="ar-SA"/>
      </w:rPr>
    </w:lvl>
  </w:abstractNum>
  <w:abstractNum w:abstractNumId="38">
    <w:multiLevelType w:val="hybridMultilevel"/>
    <w:lvl w:ilvl="0">
      <w:start w:val="0"/>
      <w:numFmt w:val="bullet"/>
      <w:lvlText w:val=""/>
      <w:lvlJc w:val="left"/>
      <w:pPr>
        <w:ind w:left="0" w:hanging="377"/>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878" w:hanging="377"/>
      </w:pPr>
      <w:rPr>
        <w:rFonts w:hint="default"/>
        <w:lang w:val="lt-LT" w:eastAsia="en-US" w:bidi="ar-SA"/>
      </w:rPr>
    </w:lvl>
    <w:lvl w:ilvl="2">
      <w:start w:val="0"/>
      <w:numFmt w:val="bullet"/>
      <w:lvlText w:val="•"/>
      <w:lvlJc w:val="left"/>
      <w:pPr>
        <w:ind w:left="1757" w:hanging="377"/>
      </w:pPr>
      <w:rPr>
        <w:rFonts w:hint="default"/>
        <w:lang w:val="lt-LT" w:eastAsia="en-US" w:bidi="ar-SA"/>
      </w:rPr>
    </w:lvl>
    <w:lvl w:ilvl="3">
      <w:start w:val="0"/>
      <w:numFmt w:val="bullet"/>
      <w:lvlText w:val="•"/>
      <w:lvlJc w:val="left"/>
      <w:pPr>
        <w:ind w:left="2635" w:hanging="377"/>
      </w:pPr>
      <w:rPr>
        <w:rFonts w:hint="default"/>
        <w:lang w:val="lt-LT" w:eastAsia="en-US" w:bidi="ar-SA"/>
      </w:rPr>
    </w:lvl>
    <w:lvl w:ilvl="4">
      <w:start w:val="0"/>
      <w:numFmt w:val="bullet"/>
      <w:lvlText w:val="•"/>
      <w:lvlJc w:val="left"/>
      <w:pPr>
        <w:ind w:left="3514" w:hanging="377"/>
      </w:pPr>
      <w:rPr>
        <w:rFonts w:hint="default"/>
        <w:lang w:val="lt-LT" w:eastAsia="en-US" w:bidi="ar-SA"/>
      </w:rPr>
    </w:lvl>
    <w:lvl w:ilvl="5">
      <w:start w:val="0"/>
      <w:numFmt w:val="bullet"/>
      <w:lvlText w:val="•"/>
      <w:lvlJc w:val="left"/>
      <w:pPr>
        <w:ind w:left="4393" w:hanging="377"/>
      </w:pPr>
      <w:rPr>
        <w:rFonts w:hint="default"/>
        <w:lang w:val="lt-LT" w:eastAsia="en-US" w:bidi="ar-SA"/>
      </w:rPr>
    </w:lvl>
    <w:lvl w:ilvl="6">
      <w:start w:val="0"/>
      <w:numFmt w:val="bullet"/>
      <w:lvlText w:val="•"/>
      <w:lvlJc w:val="left"/>
      <w:pPr>
        <w:ind w:left="5271" w:hanging="377"/>
      </w:pPr>
      <w:rPr>
        <w:rFonts w:hint="default"/>
        <w:lang w:val="lt-LT" w:eastAsia="en-US" w:bidi="ar-SA"/>
      </w:rPr>
    </w:lvl>
    <w:lvl w:ilvl="7">
      <w:start w:val="0"/>
      <w:numFmt w:val="bullet"/>
      <w:lvlText w:val="•"/>
      <w:lvlJc w:val="left"/>
      <w:pPr>
        <w:ind w:left="6150" w:hanging="377"/>
      </w:pPr>
      <w:rPr>
        <w:rFonts w:hint="default"/>
        <w:lang w:val="lt-LT" w:eastAsia="en-US" w:bidi="ar-SA"/>
      </w:rPr>
    </w:lvl>
    <w:lvl w:ilvl="8">
      <w:start w:val="0"/>
      <w:numFmt w:val="bullet"/>
      <w:lvlText w:val="•"/>
      <w:lvlJc w:val="left"/>
      <w:pPr>
        <w:ind w:left="7029" w:hanging="377"/>
      </w:pPr>
      <w:rPr>
        <w:rFonts w:hint="default"/>
        <w:lang w:val="lt-LT" w:eastAsia="en-US" w:bidi="ar-SA"/>
      </w:rPr>
    </w:lvl>
  </w:abstractNum>
  <w:abstractNum w:abstractNumId="37">
    <w:multiLevelType w:val="hybridMultilevel"/>
    <w:lvl w:ilvl="0">
      <w:start w:val="7"/>
      <w:numFmt w:val="lowerLetter"/>
      <w:lvlText w:val="(%1)"/>
      <w:lvlJc w:val="left"/>
      <w:pPr>
        <w:ind w:left="107" w:hanging="497"/>
        <w:jc w:val="left"/>
      </w:pPr>
      <w:rPr>
        <w:rFonts w:hint="default" w:ascii="Cambria" w:hAnsi="Cambria" w:eastAsia="Cambria" w:cs="Cambria"/>
        <w:b w:val="0"/>
        <w:bCs w:val="0"/>
        <w:i w:val="0"/>
        <w:iCs w:val="0"/>
        <w:spacing w:val="-2"/>
        <w:w w:val="100"/>
        <w:sz w:val="24"/>
        <w:szCs w:val="24"/>
        <w:lang w:val="lt-LT" w:eastAsia="en-US" w:bidi="ar-SA"/>
      </w:rPr>
    </w:lvl>
    <w:lvl w:ilvl="1">
      <w:start w:val="0"/>
      <w:numFmt w:val="bullet"/>
      <w:lvlText w:val="•"/>
      <w:lvlJc w:val="left"/>
      <w:pPr>
        <w:ind w:left="655" w:hanging="497"/>
      </w:pPr>
      <w:rPr>
        <w:rFonts w:hint="default"/>
        <w:lang w:val="lt-LT" w:eastAsia="en-US" w:bidi="ar-SA"/>
      </w:rPr>
    </w:lvl>
    <w:lvl w:ilvl="2">
      <w:start w:val="0"/>
      <w:numFmt w:val="bullet"/>
      <w:lvlText w:val="•"/>
      <w:lvlJc w:val="left"/>
      <w:pPr>
        <w:ind w:left="1210" w:hanging="497"/>
      </w:pPr>
      <w:rPr>
        <w:rFonts w:hint="default"/>
        <w:lang w:val="lt-LT" w:eastAsia="en-US" w:bidi="ar-SA"/>
      </w:rPr>
    </w:lvl>
    <w:lvl w:ilvl="3">
      <w:start w:val="0"/>
      <w:numFmt w:val="bullet"/>
      <w:lvlText w:val="•"/>
      <w:lvlJc w:val="left"/>
      <w:pPr>
        <w:ind w:left="1766" w:hanging="497"/>
      </w:pPr>
      <w:rPr>
        <w:rFonts w:hint="default"/>
        <w:lang w:val="lt-LT" w:eastAsia="en-US" w:bidi="ar-SA"/>
      </w:rPr>
    </w:lvl>
    <w:lvl w:ilvl="4">
      <w:start w:val="0"/>
      <w:numFmt w:val="bullet"/>
      <w:lvlText w:val="•"/>
      <w:lvlJc w:val="left"/>
      <w:pPr>
        <w:ind w:left="2321" w:hanging="497"/>
      </w:pPr>
      <w:rPr>
        <w:rFonts w:hint="default"/>
        <w:lang w:val="lt-LT" w:eastAsia="en-US" w:bidi="ar-SA"/>
      </w:rPr>
    </w:lvl>
    <w:lvl w:ilvl="5">
      <w:start w:val="0"/>
      <w:numFmt w:val="bullet"/>
      <w:lvlText w:val="•"/>
      <w:lvlJc w:val="left"/>
      <w:pPr>
        <w:ind w:left="2877" w:hanging="497"/>
      </w:pPr>
      <w:rPr>
        <w:rFonts w:hint="default"/>
        <w:lang w:val="lt-LT" w:eastAsia="en-US" w:bidi="ar-SA"/>
      </w:rPr>
    </w:lvl>
    <w:lvl w:ilvl="6">
      <w:start w:val="0"/>
      <w:numFmt w:val="bullet"/>
      <w:lvlText w:val="•"/>
      <w:lvlJc w:val="left"/>
      <w:pPr>
        <w:ind w:left="3432" w:hanging="497"/>
      </w:pPr>
      <w:rPr>
        <w:rFonts w:hint="default"/>
        <w:lang w:val="lt-LT" w:eastAsia="en-US" w:bidi="ar-SA"/>
      </w:rPr>
    </w:lvl>
    <w:lvl w:ilvl="7">
      <w:start w:val="0"/>
      <w:numFmt w:val="bullet"/>
      <w:lvlText w:val="•"/>
      <w:lvlJc w:val="left"/>
      <w:pPr>
        <w:ind w:left="3987" w:hanging="497"/>
      </w:pPr>
      <w:rPr>
        <w:rFonts w:hint="default"/>
        <w:lang w:val="lt-LT" w:eastAsia="en-US" w:bidi="ar-SA"/>
      </w:rPr>
    </w:lvl>
    <w:lvl w:ilvl="8">
      <w:start w:val="0"/>
      <w:numFmt w:val="bullet"/>
      <w:lvlText w:val="•"/>
      <w:lvlJc w:val="left"/>
      <w:pPr>
        <w:ind w:left="4543" w:hanging="497"/>
      </w:pPr>
      <w:rPr>
        <w:rFonts w:hint="default"/>
        <w:lang w:val="lt-LT" w:eastAsia="en-US" w:bidi="ar-SA"/>
      </w:rPr>
    </w:lvl>
  </w:abstractNum>
  <w:abstractNum w:abstractNumId="36">
    <w:multiLevelType w:val="hybridMultilevel"/>
    <w:lvl w:ilvl="0">
      <w:start w:val="0"/>
      <w:numFmt w:val="bullet"/>
      <w:lvlText w:val=""/>
      <w:lvlJc w:val="left"/>
      <w:pPr>
        <w:ind w:left="1403" w:hanging="936"/>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1836" w:hanging="936"/>
      </w:pPr>
      <w:rPr>
        <w:rFonts w:hint="default"/>
        <w:lang w:val="lt-LT" w:eastAsia="en-US" w:bidi="ar-SA"/>
      </w:rPr>
    </w:lvl>
    <w:lvl w:ilvl="2">
      <w:start w:val="0"/>
      <w:numFmt w:val="bullet"/>
      <w:lvlText w:val="•"/>
      <w:lvlJc w:val="left"/>
      <w:pPr>
        <w:ind w:left="2272" w:hanging="936"/>
      </w:pPr>
      <w:rPr>
        <w:rFonts w:hint="default"/>
        <w:lang w:val="lt-LT" w:eastAsia="en-US" w:bidi="ar-SA"/>
      </w:rPr>
    </w:lvl>
    <w:lvl w:ilvl="3">
      <w:start w:val="0"/>
      <w:numFmt w:val="bullet"/>
      <w:lvlText w:val="•"/>
      <w:lvlJc w:val="left"/>
      <w:pPr>
        <w:ind w:left="2709" w:hanging="936"/>
      </w:pPr>
      <w:rPr>
        <w:rFonts w:hint="default"/>
        <w:lang w:val="lt-LT" w:eastAsia="en-US" w:bidi="ar-SA"/>
      </w:rPr>
    </w:lvl>
    <w:lvl w:ilvl="4">
      <w:start w:val="0"/>
      <w:numFmt w:val="bullet"/>
      <w:lvlText w:val="•"/>
      <w:lvlJc w:val="left"/>
      <w:pPr>
        <w:ind w:left="3145" w:hanging="936"/>
      </w:pPr>
      <w:rPr>
        <w:rFonts w:hint="default"/>
        <w:lang w:val="lt-LT" w:eastAsia="en-US" w:bidi="ar-SA"/>
      </w:rPr>
    </w:lvl>
    <w:lvl w:ilvl="5">
      <w:start w:val="0"/>
      <w:numFmt w:val="bullet"/>
      <w:lvlText w:val="•"/>
      <w:lvlJc w:val="left"/>
      <w:pPr>
        <w:ind w:left="3582" w:hanging="936"/>
      </w:pPr>
      <w:rPr>
        <w:rFonts w:hint="default"/>
        <w:lang w:val="lt-LT" w:eastAsia="en-US" w:bidi="ar-SA"/>
      </w:rPr>
    </w:lvl>
    <w:lvl w:ilvl="6">
      <w:start w:val="0"/>
      <w:numFmt w:val="bullet"/>
      <w:lvlText w:val="•"/>
      <w:lvlJc w:val="left"/>
      <w:pPr>
        <w:ind w:left="4018" w:hanging="936"/>
      </w:pPr>
      <w:rPr>
        <w:rFonts w:hint="default"/>
        <w:lang w:val="lt-LT" w:eastAsia="en-US" w:bidi="ar-SA"/>
      </w:rPr>
    </w:lvl>
    <w:lvl w:ilvl="7">
      <w:start w:val="0"/>
      <w:numFmt w:val="bullet"/>
      <w:lvlText w:val="•"/>
      <w:lvlJc w:val="left"/>
      <w:pPr>
        <w:ind w:left="4454" w:hanging="936"/>
      </w:pPr>
      <w:rPr>
        <w:rFonts w:hint="default"/>
        <w:lang w:val="lt-LT" w:eastAsia="en-US" w:bidi="ar-SA"/>
      </w:rPr>
    </w:lvl>
    <w:lvl w:ilvl="8">
      <w:start w:val="0"/>
      <w:numFmt w:val="bullet"/>
      <w:lvlText w:val="•"/>
      <w:lvlJc w:val="left"/>
      <w:pPr>
        <w:ind w:left="4891" w:hanging="936"/>
      </w:pPr>
      <w:rPr>
        <w:rFonts w:hint="default"/>
        <w:lang w:val="lt-LT" w:eastAsia="en-US" w:bidi="ar-SA"/>
      </w:rPr>
    </w:lvl>
  </w:abstractNum>
  <w:abstractNum w:abstractNumId="35">
    <w:multiLevelType w:val="hybridMultilevel"/>
    <w:lvl w:ilvl="0">
      <w:start w:val="1"/>
      <w:numFmt w:val="decimal"/>
      <w:lvlText w:val="%1."/>
      <w:lvlJc w:val="left"/>
      <w:pPr>
        <w:ind w:left="411" w:hanging="250"/>
        <w:jc w:val="left"/>
      </w:pPr>
      <w:rPr>
        <w:rFonts w:hint="default" w:ascii="Cambria" w:hAnsi="Cambria" w:eastAsia="Cambria" w:cs="Cambria"/>
        <w:b/>
        <w:bCs/>
        <w:i w:val="0"/>
        <w:iCs w:val="0"/>
        <w:spacing w:val="-1"/>
        <w:w w:val="100"/>
        <w:sz w:val="24"/>
        <w:szCs w:val="24"/>
        <w:lang w:val="lt-LT" w:eastAsia="en-US" w:bidi="ar-SA"/>
      </w:rPr>
    </w:lvl>
    <w:lvl w:ilvl="1">
      <w:start w:val="0"/>
      <w:numFmt w:val="bullet"/>
      <w:lvlText w:val="•"/>
      <w:lvlJc w:val="left"/>
      <w:pPr>
        <w:ind w:left="1384" w:hanging="250"/>
      </w:pPr>
      <w:rPr>
        <w:rFonts w:hint="default"/>
        <w:lang w:val="lt-LT" w:eastAsia="en-US" w:bidi="ar-SA"/>
      </w:rPr>
    </w:lvl>
    <w:lvl w:ilvl="2">
      <w:start w:val="0"/>
      <w:numFmt w:val="bullet"/>
      <w:lvlText w:val="•"/>
      <w:lvlJc w:val="left"/>
      <w:pPr>
        <w:ind w:left="2349" w:hanging="250"/>
      </w:pPr>
      <w:rPr>
        <w:rFonts w:hint="default"/>
        <w:lang w:val="lt-LT" w:eastAsia="en-US" w:bidi="ar-SA"/>
      </w:rPr>
    </w:lvl>
    <w:lvl w:ilvl="3">
      <w:start w:val="0"/>
      <w:numFmt w:val="bullet"/>
      <w:lvlText w:val="•"/>
      <w:lvlJc w:val="left"/>
      <w:pPr>
        <w:ind w:left="3313" w:hanging="250"/>
      </w:pPr>
      <w:rPr>
        <w:rFonts w:hint="default"/>
        <w:lang w:val="lt-LT" w:eastAsia="en-US" w:bidi="ar-SA"/>
      </w:rPr>
    </w:lvl>
    <w:lvl w:ilvl="4">
      <w:start w:val="0"/>
      <w:numFmt w:val="bullet"/>
      <w:lvlText w:val="•"/>
      <w:lvlJc w:val="left"/>
      <w:pPr>
        <w:ind w:left="4278" w:hanging="250"/>
      </w:pPr>
      <w:rPr>
        <w:rFonts w:hint="default"/>
        <w:lang w:val="lt-LT" w:eastAsia="en-US" w:bidi="ar-SA"/>
      </w:rPr>
    </w:lvl>
    <w:lvl w:ilvl="5">
      <w:start w:val="0"/>
      <w:numFmt w:val="bullet"/>
      <w:lvlText w:val="•"/>
      <w:lvlJc w:val="left"/>
      <w:pPr>
        <w:ind w:left="5243" w:hanging="250"/>
      </w:pPr>
      <w:rPr>
        <w:rFonts w:hint="default"/>
        <w:lang w:val="lt-LT" w:eastAsia="en-US" w:bidi="ar-SA"/>
      </w:rPr>
    </w:lvl>
    <w:lvl w:ilvl="6">
      <w:start w:val="0"/>
      <w:numFmt w:val="bullet"/>
      <w:lvlText w:val="•"/>
      <w:lvlJc w:val="left"/>
      <w:pPr>
        <w:ind w:left="6207" w:hanging="250"/>
      </w:pPr>
      <w:rPr>
        <w:rFonts w:hint="default"/>
        <w:lang w:val="lt-LT" w:eastAsia="en-US" w:bidi="ar-SA"/>
      </w:rPr>
    </w:lvl>
    <w:lvl w:ilvl="7">
      <w:start w:val="0"/>
      <w:numFmt w:val="bullet"/>
      <w:lvlText w:val="•"/>
      <w:lvlJc w:val="left"/>
      <w:pPr>
        <w:ind w:left="7172" w:hanging="250"/>
      </w:pPr>
      <w:rPr>
        <w:rFonts w:hint="default"/>
        <w:lang w:val="lt-LT" w:eastAsia="en-US" w:bidi="ar-SA"/>
      </w:rPr>
    </w:lvl>
    <w:lvl w:ilvl="8">
      <w:start w:val="0"/>
      <w:numFmt w:val="bullet"/>
      <w:lvlText w:val="•"/>
      <w:lvlJc w:val="left"/>
      <w:pPr>
        <w:ind w:left="8137" w:hanging="250"/>
      </w:pPr>
      <w:rPr>
        <w:rFonts w:hint="default"/>
        <w:lang w:val="lt-LT" w:eastAsia="en-US" w:bidi="ar-SA"/>
      </w:rPr>
    </w:lvl>
  </w:abstractNum>
  <w:abstractNum w:abstractNumId="33">
    <w:multiLevelType w:val="hybridMultilevel"/>
    <w:lvl w:ilvl="0">
      <w:start w:val="1"/>
      <w:numFmt w:val="decimal"/>
      <w:lvlText w:val="%1."/>
      <w:lvlJc w:val="left"/>
      <w:pPr>
        <w:ind w:left="728" w:hanging="161"/>
        <w:jc w:val="left"/>
      </w:pPr>
      <w:rPr>
        <w:rFonts w:hint="default" w:ascii="Cambria" w:hAnsi="Cambria" w:eastAsia="Cambria" w:cs="Cambria"/>
        <w:b w:val="0"/>
        <w:bCs w:val="0"/>
        <w:i w:val="0"/>
        <w:iCs w:val="0"/>
        <w:spacing w:val="0"/>
        <w:w w:val="100"/>
        <w:sz w:val="18"/>
        <w:szCs w:val="18"/>
        <w:lang w:val="lt-LT" w:eastAsia="en-US" w:bidi="ar-SA"/>
      </w:rPr>
    </w:lvl>
    <w:lvl w:ilvl="1">
      <w:start w:val="0"/>
      <w:numFmt w:val="bullet"/>
      <w:lvlText w:val="•"/>
      <w:lvlJc w:val="left"/>
      <w:pPr>
        <w:ind w:left="1654" w:hanging="161"/>
      </w:pPr>
      <w:rPr>
        <w:rFonts w:hint="default"/>
        <w:lang w:val="lt-LT" w:eastAsia="en-US" w:bidi="ar-SA"/>
      </w:rPr>
    </w:lvl>
    <w:lvl w:ilvl="2">
      <w:start w:val="0"/>
      <w:numFmt w:val="bullet"/>
      <w:lvlText w:val="•"/>
      <w:lvlJc w:val="left"/>
      <w:pPr>
        <w:ind w:left="2589" w:hanging="161"/>
      </w:pPr>
      <w:rPr>
        <w:rFonts w:hint="default"/>
        <w:lang w:val="lt-LT" w:eastAsia="en-US" w:bidi="ar-SA"/>
      </w:rPr>
    </w:lvl>
    <w:lvl w:ilvl="3">
      <w:start w:val="0"/>
      <w:numFmt w:val="bullet"/>
      <w:lvlText w:val="•"/>
      <w:lvlJc w:val="left"/>
      <w:pPr>
        <w:ind w:left="3523" w:hanging="161"/>
      </w:pPr>
      <w:rPr>
        <w:rFonts w:hint="default"/>
        <w:lang w:val="lt-LT" w:eastAsia="en-US" w:bidi="ar-SA"/>
      </w:rPr>
    </w:lvl>
    <w:lvl w:ilvl="4">
      <w:start w:val="0"/>
      <w:numFmt w:val="bullet"/>
      <w:lvlText w:val="•"/>
      <w:lvlJc w:val="left"/>
      <w:pPr>
        <w:ind w:left="4458" w:hanging="161"/>
      </w:pPr>
      <w:rPr>
        <w:rFonts w:hint="default"/>
        <w:lang w:val="lt-LT" w:eastAsia="en-US" w:bidi="ar-SA"/>
      </w:rPr>
    </w:lvl>
    <w:lvl w:ilvl="5">
      <w:start w:val="0"/>
      <w:numFmt w:val="bullet"/>
      <w:lvlText w:val="•"/>
      <w:lvlJc w:val="left"/>
      <w:pPr>
        <w:ind w:left="5393" w:hanging="161"/>
      </w:pPr>
      <w:rPr>
        <w:rFonts w:hint="default"/>
        <w:lang w:val="lt-LT" w:eastAsia="en-US" w:bidi="ar-SA"/>
      </w:rPr>
    </w:lvl>
    <w:lvl w:ilvl="6">
      <w:start w:val="0"/>
      <w:numFmt w:val="bullet"/>
      <w:lvlText w:val="•"/>
      <w:lvlJc w:val="left"/>
      <w:pPr>
        <w:ind w:left="6327" w:hanging="161"/>
      </w:pPr>
      <w:rPr>
        <w:rFonts w:hint="default"/>
        <w:lang w:val="lt-LT" w:eastAsia="en-US" w:bidi="ar-SA"/>
      </w:rPr>
    </w:lvl>
    <w:lvl w:ilvl="7">
      <w:start w:val="0"/>
      <w:numFmt w:val="bullet"/>
      <w:lvlText w:val="•"/>
      <w:lvlJc w:val="left"/>
      <w:pPr>
        <w:ind w:left="7262" w:hanging="161"/>
      </w:pPr>
      <w:rPr>
        <w:rFonts w:hint="default"/>
        <w:lang w:val="lt-LT" w:eastAsia="en-US" w:bidi="ar-SA"/>
      </w:rPr>
    </w:lvl>
    <w:lvl w:ilvl="8">
      <w:start w:val="0"/>
      <w:numFmt w:val="bullet"/>
      <w:lvlText w:val="•"/>
      <w:lvlJc w:val="left"/>
      <w:pPr>
        <w:ind w:left="8197" w:hanging="161"/>
      </w:pPr>
      <w:rPr>
        <w:rFonts w:hint="default"/>
        <w:lang w:val="lt-LT" w:eastAsia="en-US" w:bidi="ar-SA"/>
      </w:rPr>
    </w:lvl>
  </w:abstractNum>
  <w:abstractNum w:abstractNumId="32">
    <w:multiLevelType w:val="hybridMultilevel"/>
    <w:lvl w:ilvl="0">
      <w:start w:val="1"/>
      <w:numFmt w:val="decimal"/>
      <w:lvlText w:val="%1."/>
      <w:lvlJc w:val="left"/>
      <w:pPr>
        <w:ind w:left="728" w:hanging="567"/>
        <w:jc w:val="left"/>
      </w:pPr>
      <w:rPr>
        <w:rFonts w:hint="default"/>
        <w:spacing w:val="-1"/>
        <w:w w:val="100"/>
        <w:lang w:val="lt-LT" w:eastAsia="en-US" w:bidi="ar-SA"/>
      </w:rPr>
    </w:lvl>
    <w:lvl w:ilvl="1">
      <w:start w:val="0"/>
      <w:numFmt w:val="bullet"/>
      <w:lvlText w:val="•"/>
      <w:lvlJc w:val="left"/>
      <w:pPr>
        <w:ind w:left="1654" w:hanging="567"/>
      </w:pPr>
      <w:rPr>
        <w:rFonts w:hint="default"/>
        <w:lang w:val="lt-LT" w:eastAsia="en-US" w:bidi="ar-SA"/>
      </w:rPr>
    </w:lvl>
    <w:lvl w:ilvl="2">
      <w:start w:val="0"/>
      <w:numFmt w:val="bullet"/>
      <w:lvlText w:val="•"/>
      <w:lvlJc w:val="left"/>
      <w:pPr>
        <w:ind w:left="2589" w:hanging="567"/>
      </w:pPr>
      <w:rPr>
        <w:rFonts w:hint="default"/>
        <w:lang w:val="lt-LT" w:eastAsia="en-US" w:bidi="ar-SA"/>
      </w:rPr>
    </w:lvl>
    <w:lvl w:ilvl="3">
      <w:start w:val="0"/>
      <w:numFmt w:val="bullet"/>
      <w:lvlText w:val="•"/>
      <w:lvlJc w:val="left"/>
      <w:pPr>
        <w:ind w:left="3523" w:hanging="567"/>
      </w:pPr>
      <w:rPr>
        <w:rFonts w:hint="default"/>
        <w:lang w:val="lt-LT" w:eastAsia="en-US" w:bidi="ar-SA"/>
      </w:rPr>
    </w:lvl>
    <w:lvl w:ilvl="4">
      <w:start w:val="0"/>
      <w:numFmt w:val="bullet"/>
      <w:lvlText w:val="•"/>
      <w:lvlJc w:val="left"/>
      <w:pPr>
        <w:ind w:left="4458" w:hanging="567"/>
      </w:pPr>
      <w:rPr>
        <w:rFonts w:hint="default"/>
        <w:lang w:val="lt-LT" w:eastAsia="en-US" w:bidi="ar-SA"/>
      </w:rPr>
    </w:lvl>
    <w:lvl w:ilvl="5">
      <w:start w:val="0"/>
      <w:numFmt w:val="bullet"/>
      <w:lvlText w:val="•"/>
      <w:lvlJc w:val="left"/>
      <w:pPr>
        <w:ind w:left="5393" w:hanging="567"/>
      </w:pPr>
      <w:rPr>
        <w:rFonts w:hint="default"/>
        <w:lang w:val="lt-LT" w:eastAsia="en-US" w:bidi="ar-SA"/>
      </w:rPr>
    </w:lvl>
    <w:lvl w:ilvl="6">
      <w:start w:val="0"/>
      <w:numFmt w:val="bullet"/>
      <w:lvlText w:val="•"/>
      <w:lvlJc w:val="left"/>
      <w:pPr>
        <w:ind w:left="6327" w:hanging="567"/>
      </w:pPr>
      <w:rPr>
        <w:rFonts w:hint="default"/>
        <w:lang w:val="lt-LT" w:eastAsia="en-US" w:bidi="ar-SA"/>
      </w:rPr>
    </w:lvl>
    <w:lvl w:ilvl="7">
      <w:start w:val="0"/>
      <w:numFmt w:val="bullet"/>
      <w:lvlText w:val="•"/>
      <w:lvlJc w:val="left"/>
      <w:pPr>
        <w:ind w:left="7262" w:hanging="567"/>
      </w:pPr>
      <w:rPr>
        <w:rFonts w:hint="default"/>
        <w:lang w:val="lt-LT" w:eastAsia="en-US" w:bidi="ar-SA"/>
      </w:rPr>
    </w:lvl>
    <w:lvl w:ilvl="8">
      <w:start w:val="0"/>
      <w:numFmt w:val="bullet"/>
      <w:lvlText w:val="•"/>
      <w:lvlJc w:val="left"/>
      <w:pPr>
        <w:ind w:left="8197" w:hanging="567"/>
      </w:pPr>
      <w:rPr>
        <w:rFonts w:hint="default"/>
        <w:lang w:val="lt-LT" w:eastAsia="en-US" w:bidi="ar-SA"/>
      </w:rPr>
    </w:lvl>
  </w:abstractNum>
  <w:abstractNum w:abstractNumId="31">
    <w:multiLevelType w:val="hybridMultilevel"/>
    <w:lvl w:ilvl="0">
      <w:start w:val="1"/>
      <w:numFmt w:val="decimal"/>
      <w:lvlText w:val="%1."/>
      <w:lvlJc w:val="left"/>
      <w:pPr>
        <w:ind w:left="589" w:hanging="428"/>
        <w:jc w:val="left"/>
      </w:pPr>
      <w:rPr>
        <w:rFonts w:hint="default" w:ascii="Cambria" w:hAnsi="Cambria" w:eastAsia="Cambria" w:cs="Cambria"/>
        <w:b w:val="0"/>
        <w:bCs w:val="0"/>
        <w:i w:val="0"/>
        <w:iCs w:val="0"/>
        <w:spacing w:val="-1"/>
        <w:w w:val="100"/>
        <w:sz w:val="24"/>
        <w:szCs w:val="24"/>
        <w:lang w:val="lt-LT" w:eastAsia="en-US" w:bidi="ar-SA"/>
      </w:rPr>
    </w:lvl>
    <w:lvl w:ilvl="1">
      <w:start w:val="1"/>
      <w:numFmt w:val="lowerLetter"/>
      <w:lvlText w:val="%2)"/>
      <w:lvlJc w:val="left"/>
      <w:pPr>
        <w:ind w:left="1294" w:hanging="425"/>
        <w:jc w:val="left"/>
      </w:pPr>
      <w:rPr>
        <w:rFonts w:hint="default"/>
        <w:w w:val="100"/>
        <w:lang w:val="lt-LT" w:eastAsia="en-US" w:bidi="ar-SA"/>
      </w:rPr>
    </w:lvl>
    <w:lvl w:ilvl="2">
      <w:start w:val="0"/>
      <w:numFmt w:val="bullet"/>
      <w:lvlText w:val="•"/>
      <w:lvlJc w:val="left"/>
      <w:pPr>
        <w:ind w:left="1300" w:hanging="425"/>
      </w:pPr>
      <w:rPr>
        <w:rFonts w:hint="default"/>
        <w:lang w:val="lt-LT" w:eastAsia="en-US" w:bidi="ar-SA"/>
      </w:rPr>
    </w:lvl>
    <w:lvl w:ilvl="3">
      <w:start w:val="0"/>
      <w:numFmt w:val="bullet"/>
      <w:lvlText w:val="•"/>
      <w:lvlJc w:val="left"/>
      <w:pPr>
        <w:ind w:left="2395" w:hanging="425"/>
      </w:pPr>
      <w:rPr>
        <w:rFonts w:hint="default"/>
        <w:lang w:val="lt-LT" w:eastAsia="en-US" w:bidi="ar-SA"/>
      </w:rPr>
    </w:lvl>
    <w:lvl w:ilvl="4">
      <w:start w:val="0"/>
      <w:numFmt w:val="bullet"/>
      <w:lvlText w:val="•"/>
      <w:lvlJc w:val="left"/>
      <w:pPr>
        <w:ind w:left="3491" w:hanging="425"/>
      </w:pPr>
      <w:rPr>
        <w:rFonts w:hint="default"/>
        <w:lang w:val="lt-LT" w:eastAsia="en-US" w:bidi="ar-SA"/>
      </w:rPr>
    </w:lvl>
    <w:lvl w:ilvl="5">
      <w:start w:val="0"/>
      <w:numFmt w:val="bullet"/>
      <w:lvlText w:val="•"/>
      <w:lvlJc w:val="left"/>
      <w:pPr>
        <w:ind w:left="4587" w:hanging="425"/>
      </w:pPr>
      <w:rPr>
        <w:rFonts w:hint="default"/>
        <w:lang w:val="lt-LT" w:eastAsia="en-US" w:bidi="ar-SA"/>
      </w:rPr>
    </w:lvl>
    <w:lvl w:ilvl="6">
      <w:start w:val="0"/>
      <w:numFmt w:val="bullet"/>
      <w:lvlText w:val="•"/>
      <w:lvlJc w:val="left"/>
      <w:pPr>
        <w:ind w:left="5683" w:hanging="425"/>
      </w:pPr>
      <w:rPr>
        <w:rFonts w:hint="default"/>
        <w:lang w:val="lt-LT" w:eastAsia="en-US" w:bidi="ar-SA"/>
      </w:rPr>
    </w:lvl>
    <w:lvl w:ilvl="7">
      <w:start w:val="0"/>
      <w:numFmt w:val="bullet"/>
      <w:lvlText w:val="•"/>
      <w:lvlJc w:val="left"/>
      <w:pPr>
        <w:ind w:left="6779" w:hanging="425"/>
      </w:pPr>
      <w:rPr>
        <w:rFonts w:hint="default"/>
        <w:lang w:val="lt-LT" w:eastAsia="en-US" w:bidi="ar-SA"/>
      </w:rPr>
    </w:lvl>
    <w:lvl w:ilvl="8">
      <w:start w:val="0"/>
      <w:numFmt w:val="bullet"/>
      <w:lvlText w:val="•"/>
      <w:lvlJc w:val="left"/>
      <w:pPr>
        <w:ind w:left="7874" w:hanging="425"/>
      </w:pPr>
      <w:rPr>
        <w:rFonts w:hint="default"/>
        <w:lang w:val="lt-LT" w:eastAsia="en-US" w:bidi="ar-SA"/>
      </w:rPr>
    </w:lvl>
  </w:abstractNum>
  <w:abstractNum w:abstractNumId="28">
    <w:multiLevelType w:val="hybridMultilevel"/>
    <w:lvl w:ilvl="0">
      <w:start w:val="1"/>
      <w:numFmt w:val="decimal"/>
      <w:lvlText w:val="%1."/>
      <w:lvlJc w:val="left"/>
      <w:pPr>
        <w:ind w:left="963" w:hanging="235"/>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1870" w:hanging="235"/>
      </w:pPr>
      <w:rPr>
        <w:rFonts w:hint="default"/>
        <w:lang w:val="lt-LT" w:eastAsia="en-US" w:bidi="ar-SA"/>
      </w:rPr>
    </w:lvl>
    <w:lvl w:ilvl="2">
      <w:start w:val="0"/>
      <w:numFmt w:val="bullet"/>
      <w:lvlText w:val="•"/>
      <w:lvlJc w:val="left"/>
      <w:pPr>
        <w:ind w:left="2781" w:hanging="235"/>
      </w:pPr>
      <w:rPr>
        <w:rFonts w:hint="default"/>
        <w:lang w:val="lt-LT" w:eastAsia="en-US" w:bidi="ar-SA"/>
      </w:rPr>
    </w:lvl>
    <w:lvl w:ilvl="3">
      <w:start w:val="0"/>
      <w:numFmt w:val="bullet"/>
      <w:lvlText w:val="•"/>
      <w:lvlJc w:val="left"/>
      <w:pPr>
        <w:ind w:left="3691" w:hanging="235"/>
      </w:pPr>
      <w:rPr>
        <w:rFonts w:hint="default"/>
        <w:lang w:val="lt-LT" w:eastAsia="en-US" w:bidi="ar-SA"/>
      </w:rPr>
    </w:lvl>
    <w:lvl w:ilvl="4">
      <w:start w:val="0"/>
      <w:numFmt w:val="bullet"/>
      <w:lvlText w:val="•"/>
      <w:lvlJc w:val="left"/>
      <w:pPr>
        <w:ind w:left="4602" w:hanging="235"/>
      </w:pPr>
      <w:rPr>
        <w:rFonts w:hint="default"/>
        <w:lang w:val="lt-LT" w:eastAsia="en-US" w:bidi="ar-SA"/>
      </w:rPr>
    </w:lvl>
    <w:lvl w:ilvl="5">
      <w:start w:val="0"/>
      <w:numFmt w:val="bullet"/>
      <w:lvlText w:val="•"/>
      <w:lvlJc w:val="left"/>
      <w:pPr>
        <w:ind w:left="5513" w:hanging="235"/>
      </w:pPr>
      <w:rPr>
        <w:rFonts w:hint="default"/>
        <w:lang w:val="lt-LT" w:eastAsia="en-US" w:bidi="ar-SA"/>
      </w:rPr>
    </w:lvl>
    <w:lvl w:ilvl="6">
      <w:start w:val="0"/>
      <w:numFmt w:val="bullet"/>
      <w:lvlText w:val="•"/>
      <w:lvlJc w:val="left"/>
      <w:pPr>
        <w:ind w:left="6423" w:hanging="235"/>
      </w:pPr>
      <w:rPr>
        <w:rFonts w:hint="default"/>
        <w:lang w:val="lt-LT" w:eastAsia="en-US" w:bidi="ar-SA"/>
      </w:rPr>
    </w:lvl>
    <w:lvl w:ilvl="7">
      <w:start w:val="0"/>
      <w:numFmt w:val="bullet"/>
      <w:lvlText w:val="•"/>
      <w:lvlJc w:val="left"/>
      <w:pPr>
        <w:ind w:left="7334" w:hanging="235"/>
      </w:pPr>
      <w:rPr>
        <w:rFonts w:hint="default"/>
        <w:lang w:val="lt-LT" w:eastAsia="en-US" w:bidi="ar-SA"/>
      </w:rPr>
    </w:lvl>
    <w:lvl w:ilvl="8">
      <w:start w:val="0"/>
      <w:numFmt w:val="bullet"/>
      <w:lvlText w:val="•"/>
      <w:lvlJc w:val="left"/>
      <w:pPr>
        <w:ind w:left="8245" w:hanging="235"/>
      </w:pPr>
      <w:rPr>
        <w:rFonts w:hint="default"/>
        <w:lang w:val="lt-LT" w:eastAsia="en-US" w:bidi="ar-SA"/>
      </w:rPr>
    </w:lvl>
  </w:abstractNum>
  <w:abstractNum w:abstractNumId="27">
    <w:multiLevelType w:val="hybridMultilevel"/>
    <w:lvl w:ilvl="0">
      <w:start w:val="0"/>
      <w:numFmt w:val="bullet"/>
      <w:lvlText w:val="-"/>
      <w:lvlJc w:val="left"/>
      <w:pPr>
        <w:ind w:left="107" w:hanging="111"/>
      </w:pPr>
      <w:rPr>
        <w:rFonts w:hint="default" w:ascii="Cambria" w:hAnsi="Cambria" w:eastAsia="Cambria" w:cs="Cambria"/>
        <w:b w:val="0"/>
        <w:bCs w:val="0"/>
        <w:i w:val="0"/>
        <w:iCs w:val="0"/>
        <w:w w:val="99"/>
        <w:sz w:val="20"/>
        <w:szCs w:val="20"/>
        <w:lang w:val="lt-LT" w:eastAsia="en-US" w:bidi="ar-SA"/>
      </w:rPr>
    </w:lvl>
    <w:lvl w:ilvl="1">
      <w:start w:val="0"/>
      <w:numFmt w:val="bullet"/>
      <w:lvlText w:val="•"/>
      <w:lvlJc w:val="left"/>
      <w:pPr>
        <w:ind w:left="802" w:hanging="111"/>
      </w:pPr>
      <w:rPr>
        <w:rFonts w:hint="default"/>
        <w:lang w:val="lt-LT" w:eastAsia="en-US" w:bidi="ar-SA"/>
      </w:rPr>
    </w:lvl>
    <w:lvl w:ilvl="2">
      <w:start w:val="0"/>
      <w:numFmt w:val="bullet"/>
      <w:lvlText w:val="•"/>
      <w:lvlJc w:val="left"/>
      <w:pPr>
        <w:ind w:left="1505" w:hanging="111"/>
      </w:pPr>
      <w:rPr>
        <w:rFonts w:hint="default"/>
        <w:lang w:val="lt-LT" w:eastAsia="en-US" w:bidi="ar-SA"/>
      </w:rPr>
    </w:lvl>
    <w:lvl w:ilvl="3">
      <w:start w:val="0"/>
      <w:numFmt w:val="bullet"/>
      <w:lvlText w:val="•"/>
      <w:lvlJc w:val="left"/>
      <w:pPr>
        <w:ind w:left="2207" w:hanging="111"/>
      </w:pPr>
      <w:rPr>
        <w:rFonts w:hint="default"/>
        <w:lang w:val="lt-LT" w:eastAsia="en-US" w:bidi="ar-SA"/>
      </w:rPr>
    </w:lvl>
    <w:lvl w:ilvl="4">
      <w:start w:val="0"/>
      <w:numFmt w:val="bullet"/>
      <w:lvlText w:val="•"/>
      <w:lvlJc w:val="left"/>
      <w:pPr>
        <w:ind w:left="2910" w:hanging="111"/>
      </w:pPr>
      <w:rPr>
        <w:rFonts w:hint="default"/>
        <w:lang w:val="lt-LT" w:eastAsia="en-US" w:bidi="ar-SA"/>
      </w:rPr>
    </w:lvl>
    <w:lvl w:ilvl="5">
      <w:start w:val="0"/>
      <w:numFmt w:val="bullet"/>
      <w:lvlText w:val="•"/>
      <w:lvlJc w:val="left"/>
      <w:pPr>
        <w:ind w:left="3613" w:hanging="111"/>
      </w:pPr>
      <w:rPr>
        <w:rFonts w:hint="default"/>
        <w:lang w:val="lt-LT" w:eastAsia="en-US" w:bidi="ar-SA"/>
      </w:rPr>
    </w:lvl>
    <w:lvl w:ilvl="6">
      <w:start w:val="0"/>
      <w:numFmt w:val="bullet"/>
      <w:lvlText w:val="•"/>
      <w:lvlJc w:val="left"/>
      <w:pPr>
        <w:ind w:left="4315" w:hanging="111"/>
      </w:pPr>
      <w:rPr>
        <w:rFonts w:hint="default"/>
        <w:lang w:val="lt-LT" w:eastAsia="en-US" w:bidi="ar-SA"/>
      </w:rPr>
    </w:lvl>
    <w:lvl w:ilvl="7">
      <w:start w:val="0"/>
      <w:numFmt w:val="bullet"/>
      <w:lvlText w:val="•"/>
      <w:lvlJc w:val="left"/>
      <w:pPr>
        <w:ind w:left="5018" w:hanging="111"/>
      </w:pPr>
      <w:rPr>
        <w:rFonts w:hint="default"/>
        <w:lang w:val="lt-LT" w:eastAsia="en-US" w:bidi="ar-SA"/>
      </w:rPr>
    </w:lvl>
    <w:lvl w:ilvl="8">
      <w:start w:val="0"/>
      <w:numFmt w:val="bullet"/>
      <w:lvlText w:val="•"/>
      <w:lvlJc w:val="left"/>
      <w:pPr>
        <w:ind w:left="5720" w:hanging="111"/>
      </w:pPr>
      <w:rPr>
        <w:rFonts w:hint="default"/>
        <w:lang w:val="lt-LT" w:eastAsia="en-US" w:bidi="ar-SA"/>
      </w:rPr>
    </w:lvl>
  </w:abstractNum>
  <w:abstractNum w:abstractNumId="26">
    <w:multiLevelType w:val="hybridMultilevel"/>
    <w:lvl w:ilvl="0">
      <w:start w:val="0"/>
      <w:numFmt w:val="bullet"/>
      <w:lvlText w:val="-"/>
      <w:lvlJc w:val="left"/>
      <w:pPr>
        <w:ind w:left="107" w:hanging="128"/>
      </w:pPr>
      <w:rPr>
        <w:rFonts w:hint="default" w:ascii="Cambria" w:hAnsi="Cambria" w:eastAsia="Cambria" w:cs="Cambria"/>
        <w:b w:val="0"/>
        <w:bCs w:val="0"/>
        <w:i w:val="0"/>
        <w:iCs w:val="0"/>
        <w:w w:val="99"/>
        <w:sz w:val="20"/>
        <w:szCs w:val="20"/>
        <w:lang w:val="lt-LT" w:eastAsia="en-US" w:bidi="ar-SA"/>
      </w:rPr>
    </w:lvl>
    <w:lvl w:ilvl="1">
      <w:start w:val="0"/>
      <w:numFmt w:val="bullet"/>
      <w:lvlText w:val="•"/>
      <w:lvlJc w:val="left"/>
      <w:pPr>
        <w:ind w:left="802" w:hanging="128"/>
      </w:pPr>
      <w:rPr>
        <w:rFonts w:hint="default"/>
        <w:lang w:val="lt-LT" w:eastAsia="en-US" w:bidi="ar-SA"/>
      </w:rPr>
    </w:lvl>
    <w:lvl w:ilvl="2">
      <w:start w:val="0"/>
      <w:numFmt w:val="bullet"/>
      <w:lvlText w:val="•"/>
      <w:lvlJc w:val="left"/>
      <w:pPr>
        <w:ind w:left="1505" w:hanging="128"/>
      </w:pPr>
      <w:rPr>
        <w:rFonts w:hint="default"/>
        <w:lang w:val="lt-LT" w:eastAsia="en-US" w:bidi="ar-SA"/>
      </w:rPr>
    </w:lvl>
    <w:lvl w:ilvl="3">
      <w:start w:val="0"/>
      <w:numFmt w:val="bullet"/>
      <w:lvlText w:val="•"/>
      <w:lvlJc w:val="left"/>
      <w:pPr>
        <w:ind w:left="2207" w:hanging="128"/>
      </w:pPr>
      <w:rPr>
        <w:rFonts w:hint="default"/>
        <w:lang w:val="lt-LT" w:eastAsia="en-US" w:bidi="ar-SA"/>
      </w:rPr>
    </w:lvl>
    <w:lvl w:ilvl="4">
      <w:start w:val="0"/>
      <w:numFmt w:val="bullet"/>
      <w:lvlText w:val="•"/>
      <w:lvlJc w:val="left"/>
      <w:pPr>
        <w:ind w:left="2910" w:hanging="128"/>
      </w:pPr>
      <w:rPr>
        <w:rFonts w:hint="default"/>
        <w:lang w:val="lt-LT" w:eastAsia="en-US" w:bidi="ar-SA"/>
      </w:rPr>
    </w:lvl>
    <w:lvl w:ilvl="5">
      <w:start w:val="0"/>
      <w:numFmt w:val="bullet"/>
      <w:lvlText w:val="•"/>
      <w:lvlJc w:val="left"/>
      <w:pPr>
        <w:ind w:left="3613" w:hanging="128"/>
      </w:pPr>
      <w:rPr>
        <w:rFonts w:hint="default"/>
        <w:lang w:val="lt-LT" w:eastAsia="en-US" w:bidi="ar-SA"/>
      </w:rPr>
    </w:lvl>
    <w:lvl w:ilvl="6">
      <w:start w:val="0"/>
      <w:numFmt w:val="bullet"/>
      <w:lvlText w:val="•"/>
      <w:lvlJc w:val="left"/>
      <w:pPr>
        <w:ind w:left="4315" w:hanging="128"/>
      </w:pPr>
      <w:rPr>
        <w:rFonts w:hint="default"/>
        <w:lang w:val="lt-LT" w:eastAsia="en-US" w:bidi="ar-SA"/>
      </w:rPr>
    </w:lvl>
    <w:lvl w:ilvl="7">
      <w:start w:val="0"/>
      <w:numFmt w:val="bullet"/>
      <w:lvlText w:val="•"/>
      <w:lvlJc w:val="left"/>
      <w:pPr>
        <w:ind w:left="5018" w:hanging="128"/>
      </w:pPr>
      <w:rPr>
        <w:rFonts w:hint="default"/>
        <w:lang w:val="lt-LT" w:eastAsia="en-US" w:bidi="ar-SA"/>
      </w:rPr>
    </w:lvl>
    <w:lvl w:ilvl="8">
      <w:start w:val="0"/>
      <w:numFmt w:val="bullet"/>
      <w:lvlText w:val="•"/>
      <w:lvlJc w:val="left"/>
      <w:pPr>
        <w:ind w:left="5720" w:hanging="128"/>
      </w:pPr>
      <w:rPr>
        <w:rFonts w:hint="default"/>
        <w:lang w:val="lt-LT" w:eastAsia="en-US" w:bidi="ar-SA"/>
      </w:rPr>
    </w:lvl>
  </w:abstractNum>
  <w:abstractNum w:abstractNumId="25">
    <w:multiLevelType w:val="hybridMultilevel"/>
    <w:lvl w:ilvl="0">
      <w:start w:val="0"/>
      <w:numFmt w:val="bullet"/>
      <w:lvlText w:val="-"/>
      <w:lvlJc w:val="left"/>
      <w:pPr>
        <w:ind w:left="107" w:hanging="161"/>
      </w:pPr>
      <w:rPr>
        <w:rFonts w:hint="default" w:ascii="Cambria" w:hAnsi="Cambria" w:eastAsia="Cambria" w:cs="Cambria"/>
        <w:b w:val="0"/>
        <w:bCs w:val="0"/>
        <w:i w:val="0"/>
        <w:iCs w:val="0"/>
        <w:w w:val="99"/>
        <w:sz w:val="20"/>
        <w:szCs w:val="20"/>
        <w:lang w:val="lt-LT" w:eastAsia="en-US" w:bidi="ar-SA"/>
      </w:rPr>
    </w:lvl>
    <w:lvl w:ilvl="1">
      <w:start w:val="0"/>
      <w:numFmt w:val="bullet"/>
      <w:lvlText w:val="•"/>
      <w:lvlJc w:val="left"/>
      <w:pPr>
        <w:ind w:left="802" w:hanging="161"/>
      </w:pPr>
      <w:rPr>
        <w:rFonts w:hint="default"/>
        <w:lang w:val="lt-LT" w:eastAsia="en-US" w:bidi="ar-SA"/>
      </w:rPr>
    </w:lvl>
    <w:lvl w:ilvl="2">
      <w:start w:val="0"/>
      <w:numFmt w:val="bullet"/>
      <w:lvlText w:val="•"/>
      <w:lvlJc w:val="left"/>
      <w:pPr>
        <w:ind w:left="1505" w:hanging="161"/>
      </w:pPr>
      <w:rPr>
        <w:rFonts w:hint="default"/>
        <w:lang w:val="lt-LT" w:eastAsia="en-US" w:bidi="ar-SA"/>
      </w:rPr>
    </w:lvl>
    <w:lvl w:ilvl="3">
      <w:start w:val="0"/>
      <w:numFmt w:val="bullet"/>
      <w:lvlText w:val="•"/>
      <w:lvlJc w:val="left"/>
      <w:pPr>
        <w:ind w:left="2207" w:hanging="161"/>
      </w:pPr>
      <w:rPr>
        <w:rFonts w:hint="default"/>
        <w:lang w:val="lt-LT" w:eastAsia="en-US" w:bidi="ar-SA"/>
      </w:rPr>
    </w:lvl>
    <w:lvl w:ilvl="4">
      <w:start w:val="0"/>
      <w:numFmt w:val="bullet"/>
      <w:lvlText w:val="•"/>
      <w:lvlJc w:val="left"/>
      <w:pPr>
        <w:ind w:left="2910" w:hanging="161"/>
      </w:pPr>
      <w:rPr>
        <w:rFonts w:hint="default"/>
        <w:lang w:val="lt-LT" w:eastAsia="en-US" w:bidi="ar-SA"/>
      </w:rPr>
    </w:lvl>
    <w:lvl w:ilvl="5">
      <w:start w:val="0"/>
      <w:numFmt w:val="bullet"/>
      <w:lvlText w:val="•"/>
      <w:lvlJc w:val="left"/>
      <w:pPr>
        <w:ind w:left="3613" w:hanging="161"/>
      </w:pPr>
      <w:rPr>
        <w:rFonts w:hint="default"/>
        <w:lang w:val="lt-LT" w:eastAsia="en-US" w:bidi="ar-SA"/>
      </w:rPr>
    </w:lvl>
    <w:lvl w:ilvl="6">
      <w:start w:val="0"/>
      <w:numFmt w:val="bullet"/>
      <w:lvlText w:val="•"/>
      <w:lvlJc w:val="left"/>
      <w:pPr>
        <w:ind w:left="4315" w:hanging="161"/>
      </w:pPr>
      <w:rPr>
        <w:rFonts w:hint="default"/>
        <w:lang w:val="lt-LT" w:eastAsia="en-US" w:bidi="ar-SA"/>
      </w:rPr>
    </w:lvl>
    <w:lvl w:ilvl="7">
      <w:start w:val="0"/>
      <w:numFmt w:val="bullet"/>
      <w:lvlText w:val="•"/>
      <w:lvlJc w:val="left"/>
      <w:pPr>
        <w:ind w:left="5018" w:hanging="161"/>
      </w:pPr>
      <w:rPr>
        <w:rFonts w:hint="default"/>
        <w:lang w:val="lt-LT" w:eastAsia="en-US" w:bidi="ar-SA"/>
      </w:rPr>
    </w:lvl>
    <w:lvl w:ilvl="8">
      <w:start w:val="0"/>
      <w:numFmt w:val="bullet"/>
      <w:lvlText w:val="•"/>
      <w:lvlJc w:val="left"/>
      <w:pPr>
        <w:ind w:left="5720" w:hanging="161"/>
      </w:pPr>
      <w:rPr>
        <w:rFonts w:hint="default"/>
        <w:lang w:val="lt-LT" w:eastAsia="en-US" w:bidi="ar-SA"/>
      </w:rPr>
    </w:lvl>
  </w:abstractNum>
  <w:abstractNum w:abstractNumId="24">
    <w:multiLevelType w:val="hybridMultilevel"/>
    <w:lvl w:ilvl="0">
      <w:start w:val="0"/>
      <w:numFmt w:val="bullet"/>
      <w:lvlText w:val="-"/>
      <w:lvlJc w:val="left"/>
      <w:pPr>
        <w:ind w:left="107" w:hanging="104"/>
      </w:pPr>
      <w:rPr>
        <w:rFonts w:hint="default" w:ascii="Cambria" w:hAnsi="Cambria" w:eastAsia="Cambria" w:cs="Cambria"/>
        <w:b w:val="0"/>
        <w:bCs w:val="0"/>
        <w:i w:val="0"/>
        <w:iCs w:val="0"/>
        <w:w w:val="99"/>
        <w:sz w:val="20"/>
        <w:szCs w:val="20"/>
        <w:lang w:val="lt-LT" w:eastAsia="en-US" w:bidi="ar-SA"/>
      </w:rPr>
    </w:lvl>
    <w:lvl w:ilvl="1">
      <w:start w:val="0"/>
      <w:numFmt w:val="bullet"/>
      <w:lvlText w:val="•"/>
      <w:lvlJc w:val="left"/>
      <w:pPr>
        <w:ind w:left="802" w:hanging="104"/>
      </w:pPr>
      <w:rPr>
        <w:rFonts w:hint="default"/>
        <w:lang w:val="lt-LT" w:eastAsia="en-US" w:bidi="ar-SA"/>
      </w:rPr>
    </w:lvl>
    <w:lvl w:ilvl="2">
      <w:start w:val="0"/>
      <w:numFmt w:val="bullet"/>
      <w:lvlText w:val="•"/>
      <w:lvlJc w:val="left"/>
      <w:pPr>
        <w:ind w:left="1505" w:hanging="104"/>
      </w:pPr>
      <w:rPr>
        <w:rFonts w:hint="default"/>
        <w:lang w:val="lt-LT" w:eastAsia="en-US" w:bidi="ar-SA"/>
      </w:rPr>
    </w:lvl>
    <w:lvl w:ilvl="3">
      <w:start w:val="0"/>
      <w:numFmt w:val="bullet"/>
      <w:lvlText w:val="•"/>
      <w:lvlJc w:val="left"/>
      <w:pPr>
        <w:ind w:left="2207" w:hanging="104"/>
      </w:pPr>
      <w:rPr>
        <w:rFonts w:hint="default"/>
        <w:lang w:val="lt-LT" w:eastAsia="en-US" w:bidi="ar-SA"/>
      </w:rPr>
    </w:lvl>
    <w:lvl w:ilvl="4">
      <w:start w:val="0"/>
      <w:numFmt w:val="bullet"/>
      <w:lvlText w:val="•"/>
      <w:lvlJc w:val="left"/>
      <w:pPr>
        <w:ind w:left="2910" w:hanging="104"/>
      </w:pPr>
      <w:rPr>
        <w:rFonts w:hint="default"/>
        <w:lang w:val="lt-LT" w:eastAsia="en-US" w:bidi="ar-SA"/>
      </w:rPr>
    </w:lvl>
    <w:lvl w:ilvl="5">
      <w:start w:val="0"/>
      <w:numFmt w:val="bullet"/>
      <w:lvlText w:val="•"/>
      <w:lvlJc w:val="left"/>
      <w:pPr>
        <w:ind w:left="3613" w:hanging="104"/>
      </w:pPr>
      <w:rPr>
        <w:rFonts w:hint="default"/>
        <w:lang w:val="lt-LT" w:eastAsia="en-US" w:bidi="ar-SA"/>
      </w:rPr>
    </w:lvl>
    <w:lvl w:ilvl="6">
      <w:start w:val="0"/>
      <w:numFmt w:val="bullet"/>
      <w:lvlText w:val="•"/>
      <w:lvlJc w:val="left"/>
      <w:pPr>
        <w:ind w:left="4315" w:hanging="104"/>
      </w:pPr>
      <w:rPr>
        <w:rFonts w:hint="default"/>
        <w:lang w:val="lt-LT" w:eastAsia="en-US" w:bidi="ar-SA"/>
      </w:rPr>
    </w:lvl>
    <w:lvl w:ilvl="7">
      <w:start w:val="0"/>
      <w:numFmt w:val="bullet"/>
      <w:lvlText w:val="•"/>
      <w:lvlJc w:val="left"/>
      <w:pPr>
        <w:ind w:left="5018" w:hanging="104"/>
      </w:pPr>
      <w:rPr>
        <w:rFonts w:hint="default"/>
        <w:lang w:val="lt-LT" w:eastAsia="en-US" w:bidi="ar-SA"/>
      </w:rPr>
    </w:lvl>
    <w:lvl w:ilvl="8">
      <w:start w:val="0"/>
      <w:numFmt w:val="bullet"/>
      <w:lvlText w:val="•"/>
      <w:lvlJc w:val="left"/>
      <w:pPr>
        <w:ind w:left="5720" w:hanging="104"/>
      </w:pPr>
      <w:rPr>
        <w:rFonts w:hint="default"/>
        <w:lang w:val="lt-LT" w:eastAsia="en-US" w:bidi="ar-SA"/>
      </w:rPr>
    </w:lvl>
  </w:abstractNum>
  <w:abstractNum w:abstractNumId="23">
    <w:multiLevelType w:val="hybridMultilevel"/>
    <w:lvl w:ilvl="0">
      <w:start w:val="0"/>
      <w:numFmt w:val="bullet"/>
      <w:lvlText w:val=""/>
      <w:lvlJc w:val="left"/>
      <w:pPr>
        <w:ind w:left="522" w:hanging="360"/>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1474" w:hanging="360"/>
      </w:pPr>
      <w:rPr>
        <w:rFonts w:hint="default"/>
        <w:lang w:val="lt-LT" w:eastAsia="en-US" w:bidi="ar-SA"/>
      </w:rPr>
    </w:lvl>
    <w:lvl w:ilvl="2">
      <w:start w:val="0"/>
      <w:numFmt w:val="bullet"/>
      <w:lvlText w:val="•"/>
      <w:lvlJc w:val="left"/>
      <w:pPr>
        <w:ind w:left="2429" w:hanging="360"/>
      </w:pPr>
      <w:rPr>
        <w:rFonts w:hint="default"/>
        <w:lang w:val="lt-LT" w:eastAsia="en-US" w:bidi="ar-SA"/>
      </w:rPr>
    </w:lvl>
    <w:lvl w:ilvl="3">
      <w:start w:val="0"/>
      <w:numFmt w:val="bullet"/>
      <w:lvlText w:val="•"/>
      <w:lvlJc w:val="left"/>
      <w:pPr>
        <w:ind w:left="3383" w:hanging="360"/>
      </w:pPr>
      <w:rPr>
        <w:rFonts w:hint="default"/>
        <w:lang w:val="lt-LT" w:eastAsia="en-US" w:bidi="ar-SA"/>
      </w:rPr>
    </w:lvl>
    <w:lvl w:ilvl="4">
      <w:start w:val="0"/>
      <w:numFmt w:val="bullet"/>
      <w:lvlText w:val="•"/>
      <w:lvlJc w:val="left"/>
      <w:pPr>
        <w:ind w:left="4338" w:hanging="360"/>
      </w:pPr>
      <w:rPr>
        <w:rFonts w:hint="default"/>
        <w:lang w:val="lt-LT" w:eastAsia="en-US" w:bidi="ar-SA"/>
      </w:rPr>
    </w:lvl>
    <w:lvl w:ilvl="5">
      <w:start w:val="0"/>
      <w:numFmt w:val="bullet"/>
      <w:lvlText w:val="•"/>
      <w:lvlJc w:val="left"/>
      <w:pPr>
        <w:ind w:left="5293" w:hanging="360"/>
      </w:pPr>
      <w:rPr>
        <w:rFonts w:hint="default"/>
        <w:lang w:val="lt-LT" w:eastAsia="en-US" w:bidi="ar-SA"/>
      </w:rPr>
    </w:lvl>
    <w:lvl w:ilvl="6">
      <w:start w:val="0"/>
      <w:numFmt w:val="bullet"/>
      <w:lvlText w:val="•"/>
      <w:lvlJc w:val="left"/>
      <w:pPr>
        <w:ind w:left="6247" w:hanging="360"/>
      </w:pPr>
      <w:rPr>
        <w:rFonts w:hint="default"/>
        <w:lang w:val="lt-LT" w:eastAsia="en-US" w:bidi="ar-SA"/>
      </w:rPr>
    </w:lvl>
    <w:lvl w:ilvl="7">
      <w:start w:val="0"/>
      <w:numFmt w:val="bullet"/>
      <w:lvlText w:val="•"/>
      <w:lvlJc w:val="left"/>
      <w:pPr>
        <w:ind w:left="7202" w:hanging="360"/>
      </w:pPr>
      <w:rPr>
        <w:rFonts w:hint="default"/>
        <w:lang w:val="lt-LT" w:eastAsia="en-US" w:bidi="ar-SA"/>
      </w:rPr>
    </w:lvl>
    <w:lvl w:ilvl="8">
      <w:start w:val="0"/>
      <w:numFmt w:val="bullet"/>
      <w:lvlText w:val="•"/>
      <w:lvlJc w:val="left"/>
      <w:pPr>
        <w:ind w:left="8157" w:hanging="360"/>
      </w:pPr>
      <w:rPr>
        <w:rFonts w:hint="default"/>
        <w:lang w:val="lt-LT" w:eastAsia="en-US" w:bidi="ar-SA"/>
      </w:rPr>
    </w:lvl>
  </w:abstractNum>
  <w:abstractNum w:abstractNumId="22">
    <w:multiLevelType w:val="hybridMultilevel"/>
    <w:lvl w:ilvl="0">
      <w:start w:val="1"/>
      <w:numFmt w:val="decimal"/>
      <w:lvlText w:val="%1."/>
      <w:lvlJc w:val="left"/>
      <w:pPr>
        <w:ind w:left="1155" w:hanging="264"/>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2050" w:hanging="264"/>
      </w:pPr>
      <w:rPr>
        <w:rFonts w:hint="default"/>
        <w:lang w:val="lt-LT" w:eastAsia="en-US" w:bidi="ar-SA"/>
      </w:rPr>
    </w:lvl>
    <w:lvl w:ilvl="2">
      <w:start w:val="0"/>
      <w:numFmt w:val="bullet"/>
      <w:lvlText w:val="•"/>
      <w:lvlJc w:val="left"/>
      <w:pPr>
        <w:ind w:left="2941" w:hanging="264"/>
      </w:pPr>
      <w:rPr>
        <w:rFonts w:hint="default"/>
        <w:lang w:val="lt-LT" w:eastAsia="en-US" w:bidi="ar-SA"/>
      </w:rPr>
    </w:lvl>
    <w:lvl w:ilvl="3">
      <w:start w:val="0"/>
      <w:numFmt w:val="bullet"/>
      <w:lvlText w:val="•"/>
      <w:lvlJc w:val="left"/>
      <w:pPr>
        <w:ind w:left="3831" w:hanging="264"/>
      </w:pPr>
      <w:rPr>
        <w:rFonts w:hint="default"/>
        <w:lang w:val="lt-LT" w:eastAsia="en-US" w:bidi="ar-SA"/>
      </w:rPr>
    </w:lvl>
    <w:lvl w:ilvl="4">
      <w:start w:val="0"/>
      <w:numFmt w:val="bullet"/>
      <w:lvlText w:val="•"/>
      <w:lvlJc w:val="left"/>
      <w:pPr>
        <w:ind w:left="4722" w:hanging="264"/>
      </w:pPr>
      <w:rPr>
        <w:rFonts w:hint="default"/>
        <w:lang w:val="lt-LT" w:eastAsia="en-US" w:bidi="ar-SA"/>
      </w:rPr>
    </w:lvl>
    <w:lvl w:ilvl="5">
      <w:start w:val="0"/>
      <w:numFmt w:val="bullet"/>
      <w:lvlText w:val="•"/>
      <w:lvlJc w:val="left"/>
      <w:pPr>
        <w:ind w:left="5613" w:hanging="264"/>
      </w:pPr>
      <w:rPr>
        <w:rFonts w:hint="default"/>
        <w:lang w:val="lt-LT" w:eastAsia="en-US" w:bidi="ar-SA"/>
      </w:rPr>
    </w:lvl>
    <w:lvl w:ilvl="6">
      <w:start w:val="0"/>
      <w:numFmt w:val="bullet"/>
      <w:lvlText w:val="•"/>
      <w:lvlJc w:val="left"/>
      <w:pPr>
        <w:ind w:left="6503" w:hanging="264"/>
      </w:pPr>
      <w:rPr>
        <w:rFonts w:hint="default"/>
        <w:lang w:val="lt-LT" w:eastAsia="en-US" w:bidi="ar-SA"/>
      </w:rPr>
    </w:lvl>
    <w:lvl w:ilvl="7">
      <w:start w:val="0"/>
      <w:numFmt w:val="bullet"/>
      <w:lvlText w:val="•"/>
      <w:lvlJc w:val="left"/>
      <w:pPr>
        <w:ind w:left="7394" w:hanging="264"/>
      </w:pPr>
      <w:rPr>
        <w:rFonts w:hint="default"/>
        <w:lang w:val="lt-LT" w:eastAsia="en-US" w:bidi="ar-SA"/>
      </w:rPr>
    </w:lvl>
    <w:lvl w:ilvl="8">
      <w:start w:val="0"/>
      <w:numFmt w:val="bullet"/>
      <w:lvlText w:val="•"/>
      <w:lvlJc w:val="left"/>
      <w:pPr>
        <w:ind w:left="8285" w:hanging="264"/>
      </w:pPr>
      <w:rPr>
        <w:rFonts w:hint="default"/>
        <w:lang w:val="lt-LT" w:eastAsia="en-US" w:bidi="ar-SA"/>
      </w:rPr>
    </w:lvl>
  </w:abstractNum>
  <w:abstractNum w:abstractNumId="21">
    <w:multiLevelType w:val="hybridMultilevel"/>
    <w:lvl w:ilvl="0">
      <w:start w:val="1"/>
      <w:numFmt w:val="decimal"/>
      <w:lvlText w:val="%1."/>
      <w:lvlJc w:val="left"/>
      <w:pPr>
        <w:ind w:left="1294" w:hanging="425"/>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2176" w:hanging="425"/>
      </w:pPr>
      <w:rPr>
        <w:rFonts w:hint="default"/>
        <w:lang w:val="lt-LT" w:eastAsia="en-US" w:bidi="ar-SA"/>
      </w:rPr>
    </w:lvl>
    <w:lvl w:ilvl="2">
      <w:start w:val="0"/>
      <w:numFmt w:val="bullet"/>
      <w:lvlText w:val="•"/>
      <w:lvlJc w:val="left"/>
      <w:pPr>
        <w:ind w:left="3053" w:hanging="425"/>
      </w:pPr>
      <w:rPr>
        <w:rFonts w:hint="default"/>
        <w:lang w:val="lt-LT" w:eastAsia="en-US" w:bidi="ar-SA"/>
      </w:rPr>
    </w:lvl>
    <w:lvl w:ilvl="3">
      <w:start w:val="0"/>
      <w:numFmt w:val="bullet"/>
      <w:lvlText w:val="•"/>
      <w:lvlJc w:val="left"/>
      <w:pPr>
        <w:ind w:left="3929" w:hanging="425"/>
      </w:pPr>
      <w:rPr>
        <w:rFonts w:hint="default"/>
        <w:lang w:val="lt-LT" w:eastAsia="en-US" w:bidi="ar-SA"/>
      </w:rPr>
    </w:lvl>
    <w:lvl w:ilvl="4">
      <w:start w:val="0"/>
      <w:numFmt w:val="bullet"/>
      <w:lvlText w:val="•"/>
      <w:lvlJc w:val="left"/>
      <w:pPr>
        <w:ind w:left="4806" w:hanging="425"/>
      </w:pPr>
      <w:rPr>
        <w:rFonts w:hint="default"/>
        <w:lang w:val="lt-LT" w:eastAsia="en-US" w:bidi="ar-SA"/>
      </w:rPr>
    </w:lvl>
    <w:lvl w:ilvl="5">
      <w:start w:val="0"/>
      <w:numFmt w:val="bullet"/>
      <w:lvlText w:val="•"/>
      <w:lvlJc w:val="left"/>
      <w:pPr>
        <w:ind w:left="5683" w:hanging="425"/>
      </w:pPr>
      <w:rPr>
        <w:rFonts w:hint="default"/>
        <w:lang w:val="lt-LT" w:eastAsia="en-US" w:bidi="ar-SA"/>
      </w:rPr>
    </w:lvl>
    <w:lvl w:ilvl="6">
      <w:start w:val="0"/>
      <w:numFmt w:val="bullet"/>
      <w:lvlText w:val="•"/>
      <w:lvlJc w:val="left"/>
      <w:pPr>
        <w:ind w:left="6559" w:hanging="425"/>
      </w:pPr>
      <w:rPr>
        <w:rFonts w:hint="default"/>
        <w:lang w:val="lt-LT" w:eastAsia="en-US" w:bidi="ar-SA"/>
      </w:rPr>
    </w:lvl>
    <w:lvl w:ilvl="7">
      <w:start w:val="0"/>
      <w:numFmt w:val="bullet"/>
      <w:lvlText w:val="•"/>
      <w:lvlJc w:val="left"/>
      <w:pPr>
        <w:ind w:left="7436" w:hanging="425"/>
      </w:pPr>
      <w:rPr>
        <w:rFonts w:hint="default"/>
        <w:lang w:val="lt-LT" w:eastAsia="en-US" w:bidi="ar-SA"/>
      </w:rPr>
    </w:lvl>
    <w:lvl w:ilvl="8">
      <w:start w:val="0"/>
      <w:numFmt w:val="bullet"/>
      <w:lvlText w:val="•"/>
      <w:lvlJc w:val="left"/>
      <w:pPr>
        <w:ind w:left="8313" w:hanging="425"/>
      </w:pPr>
      <w:rPr>
        <w:rFonts w:hint="default"/>
        <w:lang w:val="lt-LT" w:eastAsia="en-US" w:bidi="ar-SA"/>
      </w:rPr>
    </w:lvl>
  </w:abstractNum>
  <w:abstractNum w:abstractNumId="20">
    <w:multiLevelType w:val="hybridMultilevel"/>
    <w:lvl w:ilvl="0">
      <w:start w:val="1"/>
      <w:numFmt w:val="decimal"/>
      <w:lvlText w:val="%1."/>
      <w:lvlJc w:val="left"/>
      <w:pPr>
        <w:ind w:left="1294" w:hanging="370"/>
        <w:jc w:val="right"/>
      </w:pPr>
      <w:rPr>
        <w:rFonts w:hint="default"/>
        <w:spacing w:val="-1"/>
        <w:w w:val="100"/>
        <w:lang w:val="lt-LT" w:eastAsia="en-US" w:bidi="ar-SA"/>
      </w:rPr>
    </w:lvl>
    <w:lvl w:ilvl="1">
      <w:start w:val="1"/>
      <w:numFmt w:val="decimal"/>
      <w:lvlText w:val="%1.%2."/>
      <w:lvlJc w:val="left"/>
      <w:pPr>
        <w:ind w:left="3978" w:hanging="447"/>
        <w:jc w:val="right"/>
      </w:pPr>
      <w:rPr>
        <w:rFonts w:hint="default" w:ascii="Cambria" w:hAnsi="Cambria" w:eastAsia="Cambria" w:cs="Cambria"/>
        <w:b/>
        <w:bCs/>
        <w:i w:val="0"/>
        <w:iCs w:val="0"/>
        <w:spacing w:val="-2"/>
        <w:w w:val="100"/>
        <w:sz w:val="24"/>
        <w:szCs w:val="24"/>
        <w:lang w:val="lt-LT" w:eastAsia="en-US" w:bidi="ar-SA"/>
      </w:rPr>
    </w:lvl>
    <w:lvl w:ilvl="2">
      <w:start w:val="0"/>
      <w:numFmt w:val="bullet"/>
      <w:lvlText w:val="•"/>
      <w:lvlJc w:val="left"/>
      <w:pPr>
        <w:ind w:left="4656" w:hanging="447"/>
      </w:pPr>
      <w:rPr>
        <w:rFonts w:hint="default"/>
        <w:lang w:val="lt-LT" w:eastAsia="en-US" w:bidi="ar-SA"/>
      </w:rPr>
    </w:lvl>
    <w:lvl w:ilvl="3">
      <w:start w:val="0"/>
      <w:numFmt w:val="bullet"/>
      <w:lvlText w:val="•"/>
      <w:lvlJc w:val="left"/>
      <w:pPr>
        <w:ind w:left="5332" w:hanging="447"/>
      </w:pPr>
      <w:rPr>
        <w:rFonts w:hint="default"/>
        <w:lang w:val="lt-LT" w:eastAsia="en-US" w:bidi="ar-SA"/>
      </w:rPr>
    </w:lvl>
    <w:lvl w:ilvl="4">
      <w:start w:val="0"/>
      <w:numFmt w:val="bullet"/>
      <w:lvlText w:val="•"/>
      <w:lvlJc w:val="left"/>
      <w:pPr>
        <w:ind w:left="6008" w:hanging="447"/>
      </w:pPr>
      <w:rPr>
        <w:rFonts w:hint="default"/>
        <w:lang w:val="lt-LT" w:eastAsia="en-US" w:bidi="ar-SA"/>
      </w:rPr>
    </w:lvl>
    <w:lvl w:ilvl="5">
      <w:start w:val="0"/>
      <w:numFmt w:val="bullet"/>
      <w:lvlText w:val="•"/>
      <w:lvlJc w:val="left"/>
      <w:pPr>
        <w:ind w:left="6685" w:hanging="447"/>
      </w:pPr>
      <w:rPr>
        <w:rFonts w:hint="default"/>
        <w:lang w:val="lt-LT" w:eastAsia="en-US" w:bidi="ar-SA"/>
      </w:rPr>
    </w:lvl>
    <w:lvl w:ilvl="6">
      <w:start w:val="0"/>
      <w:numFmt w:val="bullet"/>
      <w:lvlText w:val="•"/>
      <w:lvlJc w:val="left"/>
      <w:pPr>
        <w:ind w:left="7361" w:hanging="447"/>
      </w:pPr>
      <w:rPr>
        <w:rFonts w:hint="default"/>
        <w:lang w:val="lt-LT" w:eastAsia="en-US" w:bidi="ar-SA"/>
      </w:rPr>
    </w:lvl>
    <w:lvl w:ilvl="7">
      <w:start w:val="0"/>
      <w:numFmt w:val="bullet"/>
      <w:lvlText w:val="•"/>
      <w:lvlJc w:val="left"/>
      <w:pPr>
        <w:ind w:left="8037" w:hanging="447"/>
      </w:pPr>
      <w:rPr>
        <w:rFonts w:hint="default"/>
        <w:lang w:val="lt-LT" w:eastAsia="en-US" w:bidi="ar-SA"/>
      </w:rPr>
    </w:lvl>
    <w:lvl w:ilvl="8">
      <w:start w:val="0"/>
      <w:numFmt w:val="bullet"/>
      <w:lvlText w:val="•"/>
      <w:lvlJc w:val="left"/>
      <w:pPr>
        <w:ind w:left="8713" w:hanging="447"/>
      </w:pPr>
      <w:rPr>
        <w:rFonts w:hint="default"/>
        <w:lang w:val="lt-LT" w:eastAsia="en-US" w:bidi="ar-SA"/>
      </w:rPr>
    </w:lvl>
  </w:abstractNum>
  <w:abstractNum w:abstractNumId="18">
    <w:multiLevelType w:val="hybridMultilevel"/>
    <w:lvl w:ilvl="0">
      <w:start w:val="1"/>
      <w:numFmt w:val="upperRoman"/>
      <w:lvlText w:val="%1."/>
      <w:lvlJc w:val="left"/>
      <w:pPr>
        <w:ind w:left="380" w:hanging="183"/>
        <w:jc w:val="right"/>
      </w:pPr>
      <w:rPr>
        <w:rFonts w:hint="default" w:ascii="Times New Roman" w:hAnsi="Times New Roman" w:eastAsia="Times New Roman" w:cs="Times New Roman"/>
        <w:b w:val="0"/>
        <w:bCs w:val="0"/>
        <w:i w:val="0"/>
        <w:iCs w:val="0"/>
        <w:spacing w:val="-4"/>
        <w:w w:val="100"/>
        <w:sz w:val="22"/>
        <w:szCs w:val="22"/>
        <w:lang w:val="lt-LT" w:eastAsia="en-US" w:bidi="ar-SA"/>
      </w:rPr>
    </w:lvl>
    <w:lvl w:ilvl="1">
      <w:start w:val="0"/>
      <w:numFmt w:val="bullet"/>
      <w:lvlText w:val="•"/>
      <w:lvlJc w:val="left"/>
      <w:pPr>
        <w:ind w:left="560" w:hanging="183"/>
      </w:pPr>
      <w:rPr>
        <w:rFonts w:hint="default"/>
        <w:lang w:val="lt-LT" w:eastAsia="en-US" w:bidi="ar-SA"/>
      </w:rPr>
    </w:lvl>
    <w:lvl w:ilvl="2">
      <w:start w:val="0"/>
      <w:numFmt w:val="bullet"/>
      <w:lvlText w:val="•"/>
      <w:lvlJc w:val="left"/>
      <w:pPr>
        <w:ind w:left="740" w:hanging="183"/>
      </w:pPr>
      <w:rPr>
        <w:rFonts w:hint="default"/>
        <w:lang w:val="lt-LT" w:eastAsia="en-US" w:bidi="ar-SA"/>
      </w:rPr>
    </w:lvl>
    <w:lvl w:ilvl="3">
      <w:start w:val="0"/>
      <w:numFmt w:val="bullet"/>
      <w:lvlText w:val="•"/>
      <w:lvlJc w:val="left"/>
      <w:pPr>
        <w:ind w:left="920" w:hanging="183"/>
      </w:pPr>
      <w:rPr>
        <w:rFonts w:hint="default"/>
        <w:lang w:val="lt-LT" w:eastAsia="en-US" w:bidi="ar-SA"/>
      </w:rPr>
    </w:lvl>
    <w:lvl w:ilvl="4">
      <w:start w:val="0"/>
      <w:numFmt w:val="bullet"/>
      <w:lvlText w:val="•"/>
      <w:lvlJc w:val="left"/>
      <w:pPr>
        <w:ind w:left="1100" w:hanging="183"/>
      </w:pPr>
      <w:rPr>
        <w:rFonts w:hint="default"/>
        <w:lang w:val="lt-LT" w:eastAsia="en-US" w:bidi="ar-SA"/>
      </w:rPr>
    </w:lvl>
    <w:lvl w:ilvl="5">
      <w:start w:val="0"/>
      <w:numFmt w:val="bullet"/>
      <w:lvlText w:val="•"/>
      <w:lvlJc w:val="left"/>
      <w:pPr>
        <w:ind w:left="1280" w:hanging="183"/>
      </w:pPr>
      <w:rPr>
        <w:rFonts w:hint="default"/>
        <w:lang w:val="lt-LT" w:eastAsia="en-US" w:bidi="ar-SA"/>
      </w:rPr>
    </w:lvl>
    <w:lvl w:ilvl="6">
      <w:start w:val="0"/>
      <w:numFmt w:val="bullet"/>
      <w:lvlText w:val="•"/>
      <w:lvlJc w:val="left"/>
      <w:pPr>
        <w:ind w:left="1460" w:hanging="183"/>
      </w:pPr>
      <w:rPr>
        <w:rFonts w:hint="default"/>
        <w:lang w:val="lt-LT" w:eastAsia="en-US" w:bidi="ar-SA"/>
      </w:rPr>
    </w:lvl>
    <w:lvl w:ilvl="7">
      <w:start w:val="0"/>
      <w:numFmt w:val="bullet"/>
      <w:lvlText w:val="•"/>
      <w:lvlJc w:val="left"/>
      <w:pPr>
        <w:ind w:left="1640" w:hanging="183"/>
      </w:pPr>
      <w:rPr>
        <w:rFonts w:hint="default"/>
        <w:lang w:val="lt-LT" w:eastAsia="en-US" w:bidi="ar-SA"/>
      </w:rPr>
    </w:lvl>
    <w:lvl w:ilvl="8">
      <w:start w:val="0"/>
      <w:numFmt w:val="bullet"/>
      <w:lvlText w:val="•"/>
      <w:lvlJc w:val="left"/>
      <w:pPr>
        <w:ind w:left="1820" w:hanging="183"/>
      </w:pPr>
      <w:rPr>
        <w:rFonts w:hint="default"/>
        <w:lang w:val="lt-LT" w:eastAsia="en-US" w:bidi="ar-SA"/>
      </w:rPr>
    </w:lvl>
  </w:abstractNum>
  <w:abstractNum w:abstractNumId="17">
    <w:multiLevelType w:val="hybridMultilevel"/>
    <w:lvl w:ilvl="0">
      <w:start w:val="1"/>
      <w:numFmt w:val="decimal"/>
      <w:lvlText w:val="%1)"/>
      <w:lvlJc w:val="left"/>
      <w:pPr>
        <w:ind w:left="1294" w:hanging="425"/>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2176" w:hanging="425"/>
      </w:pPr>
      <w:rPr>
        <w:rFonts w:hint="default"/>
        <w:lang w:val="lt-LT" w:eastAsia="en-US" w:bidi="ar-SA"/>
      </w:rPr>
    </w:lvl>
    <w:lvl w:ilvl="2">
      <w:start w:val="0"/>
      <w:numFmt w:val="bullet"/>
      <w:lvlText w:val="•"/>
      <w:lvlJc w:val="left"/>
      <w:pPr>
        <w:ind w:left="3053" w:hanging="425"/>
      </w:pPr>
      <w:rPr>
        <w:rFonts w:hint="default"/>
        <w:lang w:val="lt-LT" w:eastAsia="en-US" w:bidi="ar-SA"/>
      </w:rPr>
    </w:lvl>
    <w:lvl w:ilvl="3">
      <w:start w:val="0"/>
      <w:numFmt w:val="bullet"/>
      <w:lvlText w:val="•"/>
      <w:lvlJc w:val="left"/>
      <w:pPr>
        <w:ind w:left="3929" w:hanging="425"/>
      </w:pPr>
      <w:rPr>
        <w:rFonts w:hint="default"/>
        <w:lang w:val="lt-LT" w:eastAsia="en-US" w:bidi="ar-SA"/>
      </w:rPr>
    </w:lvl>
    <w:lvl w:ilvl="4">
      <w:start w:val="0"/>
      <w:numFmt w:val="bullet"/>
      <w:lvlText w:val="•"/>
      <w:lvlJc w:val="left"/>
      <w:pPr>
        <w:ind w:left="4806" w:hanging="425"/>
      </w:pPr>
      <w:rPr>
        <w:rFonts w:hint="default"/>
        <w:lang w:val="lt-LT" w:eastAsia="en-US" w:bidi="ar-SA"/>
      </w:rPr>
    </w:lvl>
    <w:lvl w:ilvl="5">
      <w:start w:val="0"/>
      <w:numFmt w:val="bullet"/>
      <w:lvlText w:val="•"/>
      <w:lvlJc w:val="left"/>
      <w:pPr>
        <w:ind w:left="5683" w:hanging="425"/>
      </w:pPr>
      <w:rPr>
        <w:rFonts w:hint="default"/>
        <w:lang w:val="lt-LT" w:eastAsia="en-US" w:bidi="ar-SA"/>
      </w:rPr>
    </w:lvl>
    <w:lvl w:ilvl="6">
      <w:start w:val="0"/>
      <w:numFmt w:val="bullet"/>
      <w:lvlText w:val="•"/>
      <w:lvlJc w:val="left"/>
      <w:pPr>
        <w:ind w:left="6559" w:hanging="425"/>
      </w:pPr>
      <w:rPr>
        <w:rFonts w:hint="default"/>
        <w:lang w:val="lt-LT" w:eastAsia="en-US" w:bidi="ar-SA"/>
      </w:rPr>
    </w:lvl>
    <w:lvl w:ilvl="7">
      <w:start w:val="0"/>
      <w:numFmt w:val="bullet"/>
      <w:lvlText w:val="•"/>
      <w:lvlJc w:val="left"/>
      <w:pPr>
        <w:ind w:left="7436" w:hanging="425"/>
      </w:pPr>
      <w:rPr>
        <w:rFonts w:hint="default"/>
        <w:lang w:val="lt-LT" w:eastAsia="en-US" w:bidi="ar-SA"/>
      </w:rPr>
    </w:lvl>
    <w:lvl w:ilvl="8">
      <w:start w:val="0"/>
      <w:numFmt w:val="bullet"/>
      <w:lvlText w:val="•"/>
      <w:lvlJc w:val="left"/>
      <w:pPr>
        <w:ind w:left="8313" w:hanging="425"/>
      </w:pPr>
      <w:rPr>
        <w:rFonts w:hint="default"/>
        <w:lang w:val="lt-LT" w:eastAsia="en-US" w:bidi="ar-SA"/>
      </w:rPr>
    </w:lvl>
  </w:abstractNum>
  <w:abstractNum w:abstractNumId="14">
    <w:multiLevelType w:val="hybridMultilevel"/>
    <w:lvl w:ilvl="0">
      <w:start w:val="1"/>
      <w:numFmt w:val="decimal"/>
      <w:lvlText w:val="%1)"/>
      <w:lvlJc w:val="left"/>
      <w:pPr>
        <w:ind w:left="958" w:hanging="231"/>
        <w:jc w:val="left"/>
      </w:pPr>
      <w:rPr>
        <w:rFonts w:hint="default" w:ascii="Cambria" w:hAnsi="Cambria" w:eastAsia="Cambria" w:cs="Cambria"/>
        <w:b w:val="0"/>
        <w:bCs w:val="0"/>
        <w:i w:val="0"/>
        <w:iCs w:val="0"/>
        <w:spacing w:val="-1"/>
        <w:w w:val="100"/>
        <w:sz w:val="22"/>
        <w:szCs w:val="22"/>
        <w:lang w:val="lt-LT" w:eastAsia="en-US" w:bidi="ar-SA"/>
      </w:rPr>
    </w:lvl>
    <w:lvl w:ilvl="1">
      <w:start w:val="1"/>
      <w:numFmt w:val="decimal"/>
      <w:lvlText w:val="%2)"/>
      <w:lvlJc w:val="left"/>
      <w:pPr>
        <w:ind w:left="1294" w:hanging="425"/>
        <w:jc w:val="left"/>
      </w:pPr>
      <w:rPr>
        <w:rFonts w:hint="default" w:ascii="Cambria" w:hAnsi="Cambria" w:eastAsia="Cambria" w:cs="Cambria"/>
        <w:b w:val="0"/>
        <w:bCs w:val="0"/>
        <w:i w:val="0"/>
        <w:iCs w:val="0"/>
        <w:spacing w:val="-1"/>
        <w:w w:val="100"/>
        <w:sz w:val="24"/>
        <w:szCs w:val="24"/>
        <w:lang w:val="lt-LT" w:eastAsia="en-US" w:bidi="ar-SA"/>
      </w:rPr>
    </w:lvl>
    <w:lvl w:ilvl="2">
      <w:start w:val="0"/>
      <w:numFmt w:val="bullet"/>
      <w:lvlText w:val="•"/>
      <w:lvlJc w:val="left"/>
      <w:pPr>
        <w:ind w:left="2274" w:hanging="425"/>
      </w:pPr>
      <w:rPr>
        <w:rFonts w:hint="default"/>
        <w:lang w:val="lt-LT" w:eastAsia="en-US" w:bidi="ar-SA"/>
      </w:rPr>
    </w:lvl>
    <w:lvl w:ilvl="3">
      <w:start w:val="0"/>
      <w:numFmt w:val="bullet"/>
      <w:lvlText w:val="•"/>
      <w:lvlJc w:val="left"/>
      <w:pPr>
        <w:ind w:left="3248" w:hanging="425"/>
      </w:pPr>
      <w:rPr>
        <w:rFonts w:hint="default"/>
        <w:lang w:val="lt-LT" w:eastAsia="en-US" w:bidi="ar-SA"/>
      </w:rPr>
    </w:lvl>
    <w:lvl w:ilvl="4">
      <w:start w:val="0"/>
      <w:numFmt w:val="bullet"/>
      <w:lvlText w:val="•"/>
      <w:lvlJc w:val="left"/>
      <w:pPr>
        <w:ind w:left="4222" w:hanging="425"/>
      </w:pPr>
      <w:rPr>
        <w:rFonts w:hint="default"/>
        <w:lang w:val="lt-LT" w:eastAsia="en-US" w:bidi="ar-SA"/>
      </w:rPr>
    </w:lvl>
    <w:lvl w:ilvl="5">
      <w:start w:val="0"/>
      <w:numFmt w:val="bullet"/>
      <w:lvlText w:val="•"/>
      <w:lvlJc w:val="left"/>
      <w:pPr>
        <w:ind w:left="5196" w:hanging="425"/>
      </w:pPr>
      <w:rPr>
        <w:rFonts w:hint="default"/>
        <w:lang w:val="lt-LT" w:eastAsia="en-US" w:bidi="ar-SA"/>
      </w:rPr>
    </w:lvl>
    <w:lvl w:ilvl="6">
      <w:start w:val="0"/>
      <w:numFmt w:val="bullet"/>
      <w:lvlText w:val="•"/>
      <w:lvlJc w:val="left"/>
      <w:pPr>
        <w:ind w:left="6170" w:hanging="425"/>
      </w:pPr>
      <w:rPr>
        <w:rFonts w:hint="default"/>
        <w:lang w:val="lt-LT" w:eastAsia="en-US" w:bidi="ar-SA"/>
      </w:rPr>
    </w:lvl>
    <w:lvl w:ilvl="7">
      <w:start w:val="0"/>
      <w:numFmt w:val="bullet"/>
      <w:lvlText w:val="•"/>
      <w:lvlJc w:val="left"/>
      <w:pPr>
        <w:ind w:left="7144" w:hanging="425"/>
      </w:pPr>
      <w:rPr>
        <w:rFonts w:hint="default"/>
        <w:lang w:val="lt-LT" w:eastAsia="en-US" w:bidi="ar-SA"/>
      </w:rPr>
    </w:lvl>
    <w:lvl w:ilvl="8">
      <w:start w:val="0"/>
      <w:numFmt w:val="bullet"/>
      <w:lvlText w:val="•"/>
      <w:lvlJc w:val="left"/>
      <w:pPr>
        <w:ind w:left="8118" w:hanging="425"/>
      </w:pPr>
      <w:rPr>
        <w:rFonts w:hint="default"/>
        <w:lang w:val="lt-LT" w:eastAsia="en-US" w:bidi="ar-SA"/>
      </w:rPr>
    </w:lvl>
  </w:abstractNum>
  <w:abstractNum w:abstractNumId="13">
    <w:multiLevelType w:val="hybridMultilevel"/>
    <w:lvl w:ilvl="0">
      <w:start w:val="7"/>
      <w:numFmt w:val="lowerLetter"/>
      <w:lvlText w:val="(%1)"/>
      <w:lvlJc w:val="left"/>
      <w:pPr>
        <w:ind w:left="162" w:hanging="411"/>
        <w:jc w:val="left"/>
      </w:pPr>
      <w:rPr>
        <w:rFonts w:hint="default" w:ascii="Cambria" w:hAnsi="Cambria" w:eastAsia="Cambria" w:cs="Cambria"/>
        <w:b w:val="0"/>
        <w:bCs w:val="0"/>
        <w:i w:val="0"/>
        <w:iCs w:val="0"/>
        <w:spacing w:val="-2"/>
        <w:w w:val="100"/>
        <w:sz w:val="24"/>
        <w:szCs w:val="24"/>
        <w:lang w:val="lt-LT" w:eastAsia="en-US" w:bidi="ar-SA"/>
      </w:rPr>
    </w:lvl>
    <w:lvl w:ilvl="1">
      <w:start w:val="0"/>
      <w:numFmt w:val="bullet"/>
      <w:lvlText w:val="•"/>
      <w:lvlJc w:val="left"/>
      <w:pPr>
        <w:ind w:left="1150" w:hanging="411"/>
      </w:pPr>
      <w:rPr>
        <w:rFonts w:hint="default"/>
        <w:lang w:val="lt-LT" w:eastAsia="en-US" w:bidi="ar-SA"/>
      </w:rPr>
    </w:lvl>
    <w:lvl w:ilvl="2">
      <w:start w:val="0"/>
      <w:numFmt w:val="bullet"/>
      <w:lvlText w:val="•"/>
      <w:lvlJc w:val="left"/>
      <w:pPr>
        <w:ind w:left="2141" w:hanging="411"/>
      </w:pPr>
      <w:rPr>
        <w:rFonts w:hint="default"/>
        <w:lang w:val="lt-LT" w:eastAsia="en-US" w:bidi="ar-SA"/>
      </w:rPr>
    </w:lvl>
    <w:lvl w:ilvl="3">
      <w:start w:val="0"/>
      <w:numFmt w:val="bullet"/>
      <w:lvlText w:val="•"/>
      <w:lvlJc w:val="left"/>
      <w:pPr>
        <w:ind w:left="3131" w:hanging="411"/>
      </w:pPr>
      <w:rPr>
        <w:rFonts w:hint="default"/>
        <w:lang w:val="lt-LT" w:eastAsia="en-US" w:bidi="ar-SA"/>
      </w:rPr>
    </w:lvl>
    <w:lvl w:ilvl="4">
      <w:start w:val="0"/>
      <w:numFmt w:val="bullet"/>
      <w:lvlText w:val="•"/>
      <w:lvlJc w:val="left"/>
      <w:pPr>
        <w:ind w:left="4122" w:hanging="411"/>
      </w:pPr>
      <w:rPr>
        <w:rFonts w:hint="default"/>
        <w:lang w:val="lt-LT" w:eastAsia="en-US" w:bidi="ar-SA"/>
      </w:rPr>
    </w:lvl>
    <w:lvl w:ilvl="5">
      <w:start w:val="0"/>
      <w:numFmt w:val="bullet"/>
      <w:lvlText w:val="•"/>
      <w:lvlJc w:val="left"/>
      <w:pPr>
        <w:ind w:left="5113" w:hanging="411"/>
      </w:pPr>
      <w:rPr>
        <w:rFonts w:hint="default"/>
        <w:lang w:val="lt-LT" w:eastAsia="en-US" w:bidi="ar-SA"/>
      </w:rPr>
    </w:lvl>
    <w:lvl w:ilvl="6">
      <w:start w:val="0"/>
      <w:numFmt w:val="bullet"/>
      <w:lvlText w:val="•"/>
      <w:lvlJc w:val="left"/>
      <w:pPr>
        <w:ind w:left="6103" w:hanging="411"/>
      </w:pPr>
      <w:rPr>
        <w:rFonts w:hint="default"/>
        <w:lang w:val="lt-LT" w:eastAsia="en-US" w:bidi="ar-SA"/>
      </w:rPr>
    </w:lvl>
    <w:lvl w:ilvl="7">
      <w:start w:val="0"/>
      <w:numFmt w:val="bullet"/>
      <w:lvlText w:val="•"/>
      <w:lvlJc w:val="left"/>
      <w:pPr>
        <w:ind w:left="7094" w:hanging="411"/>
      </w:pPr>
      <w:rPr>
        <w:rFonts w:hint="default"/>
        <w:lang w:val="lt-LT" w:eastAsia="en-US" w:bidi="ar-SA"/>
      </w:rPr>
    </w:lvl>
    <w:lvl w:ilvl="8">
      <w:start w:val="0"/>
      <w:numFmt w:val="bullet"/>
      <w:lvlText w:val="•"/>
      <w:lvlJc w:val="left"/>
      <w:pPr>
        <w:ind w:left="8085" w:hanging="411"/>
      </w:pPr>
      <w:rPr>
        <w:rFonts w:hint="default"/>
        <w:lang w:val="lt-LT" w:eastAsia="en-US" w:bidi="ar-SA"/>
      </w:rPr>
    </w:lvl>
  </w:abstractNum>
  <w:abstractNum w:abstractNumId="11">
    <w:multiLevelType w:val="hybridMultilevel"/>
    <w:lvl w:ilvl="0">
      <w:start w:val="1"/>
      <w:numFmt w:val="decimal"/>
      <w:lvlText w:val="%1"/>
      <w:lvlJc w:val="left"/>
      <w:pPr>
        <w:ind w:left="162" w:hanging="185"/>
        <w:jc w:val="left"/>
      </w:pPr>
      <w:rPr>
        <w:rFonts w:hint="default" w:ascii="Cambria" w:hAnsi="Cambria" w:eastAsia="Cambria" w:cs="Cambria"/>
        <w:b w:val="0"/>
        <w:bCs w:val="0"/>
        <w:i w:val="0"/>
        <w:iCs w:val="0"/>
        <w:w w:val="100"/>
        <w:sz w:val="24"/>
        <w:szCs w:val="24"/>
        <w:lang w:val="lt-LT" w:eastAsia="en-US" w:bidi="ar-SA"/>
      </w:rPr>
    </w:lvl>
    <w:lvl w:ilvl="1">
      <w:start w:val="0"/>
      <w:numFmt w:val="bullet"/>
      <w:lvlText w:val=""/>
      <w:lvlJc w:val="left"/>
      <w:pPr>
        <w:ind w:left="882" w:hanging="360"/>
      </w:pPr>
      <w:rPr>
        <w:rFonts w:hint="default" w:ascii="Symbol" w:hAnsi="Symbol" w:eastAsia="Symbol" w:cs="Symbol"/>
        <w:b w:val="0"/>
        <w:bCs w:val="0"/>
        <w:i w:val="0"/>
        <w:iCs w:val="0"/>
        <w:w w:val="100"/>
        <w:sz w:val="24"/>
        <w:szCs w:val="24"/>
        <w:lang w:val="lt-LT" w:eastAsia="en-US" w:bidi="ar-SA"/>
      </w:rPr>
    </w:lvl>
    <w:lvl w:ilvl="2">
      <w:start w:val="0"/>
      <w:numFmt w:val="bullet"/>
      <w:lvlText w:val="•"/>
      <w:lvlJc w:val="left"/>
      <w:pPr>
        <w:ind w:left="1900" w:hanging="360"/>
      </w:pPr>
      <w:rPr>
        <w:rFonts w:hint="default"/>
        <w:lang w:val="lt-LT" w:eastAsia="en-US" w:bidi="ar-SA"/>
      </w:rPr>
    </w:lvl>
    <w:lvl w:ilvl="3">
      <w:start w:val="0"/>
      <w:numFmt w:val="bullet"/>
      <w:lvlText w:val="•"/>
      <w:lvlJc w:val="left"/>
      <w:pPr>
        <w:ind w:left="2921" w:hanging="360"/>
      </w:pPr>
      <w:rPr>
        <w:rFonts w:hint="default"/>
        <w:lang w:val="lt-LT" w:eastAsia="en-US" w:bidi="ar-SA"/>
      </w:rPr>
    </w:lvl>
    <w:lvl w:ilvl="4">
      <w:start w:val="0"/>
      <w:numFmt w:val="bullet"/>
      <w:lvlText w:val="•"/>
      <w:lvlJc w:val="left"/>
      <w:pPr>
        <w:ind w:left="3942" w:hanging="360"/>
      </w:pPr>
      <w:rPr>
        <w:rFonts w:hint="default"/>
        <w:lang w:val="lt-LT" w:eastAsia="en-US" w:bidi="ar-SA"/>
      </w:rPr>
    </w:lvl>
    <w:lvl w:ilvl="5">
      <w:start w:val="0"/>
      <w:numFmt w:val="bullet"/>
      <w:lvlText w:val="•"/>
      <w:lvlJc w:val="left"/>
      <w:pPr>
        <w:ind w:left="4962" w:hanging="360"/>
      </w:pPr>
      <w:rPr>
        <w:rFonts w:hint="default"/>
        <w:lang w:val="lt-LT" w:eastAsia="en-US" w:bidi="ar-SA"/>
      </w:rPr>
    </w:lvl>
    <w:lvl w:ilvl="6">
      <w:start w:val="0"/>
      <w:numFmt w:val="bullet"/>
      <w:lvlText w:val="•"/>
      <w:lvlJc w:val="left"/>
      <w:pPr>
        <w:ind w:left="5983" w:hanging="360"/>
      </w:pPr>
      <w:rPr>
        <w:rFonts w:hint="default"/>
        <w:lang w:val="lt-LT" w:eastAsia="en-US" w:bidi="ar-SA"/>
      </w:rPr>
    </w:lvl>
    <w:lvl w:ilvl="7">
      <w:start w:val="0"/>
      <w:numFmt w:val="bullet"/>
      <w:lvlText w:val="•"/>
      <w:lvlJc w:val="left"/>
      <w:pPr>
        <w:ind w:left="7004" w:hanging="360"/>
      </w:pPr>
      <w:rPr>
        <w:rFonts w:hint="default"/>
        <w:lang w:val="lt-LT" w:eastAsia="en-US" w:bidi="ar-SA"/>
      </w:rPr>
    </w:lvl>
    <w:lvl w:ilvl="8">
      <w:start w:val="0"/>
      <w:numFmt w:val="bullet"/>
      <w:lvlText w:val="•"/>
      <w:lvlJc w:val="left"/>
      <w:pPr>
        <w:ind w:left="8024" w:hanging="360"/>
      </w:pPr>
      <w:rPr>
        <w:rFonts w:hint="default"/>
        <w:lang w:val="lt-LT" w:eastAsia="en-US" w:bidi="ar-SA"/>
      </w:rPr>
    </w:lvl>
  </w:abstractNum>
  <w:abstractNum w:abstractNumId="10">
    <w:multiLevelType w:val="hybridMultilevel"/>
    <w:lvl w:ilvl="0">
      <w:start w:val="1"/>
      <w:numFmt w:val="decimal"/>
      <w:lvlText w:val="%1."/>
      <w:lvlJc w:val="left"/>
      <w:pPr>
        <w:ind w:left="882" w:hanging="360"/>
        <w:jc w:val="left"/>
      </w:pPr>
      <w:rPr>
        <w:rFonts w:hint="default" w:ascii="Cambria" w:hAnsi="Cambria" w:eastAsia="Cambria" w:cs="Cambria"/>
        <w:b/>
        <w:bCs/>
        <w:i w:val="0"/>
        <w:iCs w:val="0"/>
        <w:spacing w:val="-1"/>
        <w:w w:val="100"/>
        <w:sz w:val="24"/>
        <w:szCs w:val="24"/>
        <w:lang w:val="lt-LT" w:eastAsia="en-US" w:bidi="ar-SA"/>
      </w:rPr>
    </w:lvl>
    <w:lvl w:ilvl="1">
      <w:start w:val="0"/>
      <w:numFmt w:val="bullet"/>
      <w:lvlText w:val=""/>
      <w:lvlJc w:val="left"/>
      <w:pPr>
        <w:ind w:left="882" w:hanging="360"/>
      </w:pPr>
      <w:rPr>
        <w:rFonts w:hint="default" w:ascii="Symbol" w:hAnsi="Symbol" w:eastAsia="Symbol" w:cs="Symbol"/>
        <w:b w:val="0"/>
        <w:bCs w:val="0"/>
        <w:i w:val="0"/>
        <w:iCs w:val="0"/>
        <w:w w:val="100"/>
        <w:sz w:val="24"/>
        <w:szCs w:val="24"/>
        <w:lang w:val="lt-LT" w:eastAsia="en-US" w:bidi="ar-SA"/>
      </w:rPr>
    </w:lvl>
    <w:lvl w:ilvl="2">
      <w:start w:val="0"/>
      <w:numFmt w:val="bullet"/>
      <w:lvlText w:val="•"/>
      <w:lvlJc w:val="left"/>
      <w:pPr>
        <w:ind w:left="2717" w:hanging="360"/>
      </w:pPr>
      <w:rPr>
        <w:rFonts w:hint="default"/>
        <w:lang w:val="lt-LT" w:eastAsia="en-US" w:bidi="ar-SA"/>
      </w:rPr>
    </w:lvl>
    <w:lvl w:ilvl="3">
      <w:start w:val="0"/>
      <w:numFmt w:val="bullet"/>
      <w:lvlText w:val="•"/>
      <w:lvlJc w:val="left"/>
      <w:pPr>
        <w:ind w:left="3635" w:hanging="360"/>
      </w:pPr>
      <w:rPr>
        <w:rFonts w:hint="default"/>
        <w:lang w:val="lt-LT" w:eastAsia="en-US" w:bidi="ar-SA"/>
      </w:rPr>
    </w:lvl>
    <w:lvl w:ilvl="4">
      <w:start w:val="0"/>
      <w:numFmt w:val="bullet"/>
      <w:lvlText w:val="•"/>
      <w:lvlJc w:val="left"/>
      <w:pPr>
        <w:ind w:left="4554" w:hanging="360"/>
      </w:pPr>
      <w:rPr>
        <w:rFonts w:hint="default"/>
        <w:lang w:val="lt-LT" w:eastAsia="en-US" w:bidi="ar-SA"/>
      </w:rPr>
    </w:lvl>
    <w:lvl w:ilvl="5">
      <w:start w:val="0"/>
      <w:numFmt w:val="bullet"/>
      <w:lvlText w:val="•"/>
      <w:lvlJc w:val="left"/>
      <w:pPr>
        <w:ind w:left="5473" w:hanging="360"/>
      </w:pPr>
      <w:rPr>
        <w:rFonts w:hint="default"/>
        <w:lang w:val="lt-LT" w:eastAsia="en-US" w:bidi="ar-SA"/>
      </w:rPr>
    </w:lvl>
    <w:lvl w:ilvl="6">
      <w:start w:val="0"/>
      <w:numFmt w:val="bullet"/>
      <w:lvlText w:val="•"/>
      <w:lvlJc w:val="left"/>
      <w:pPr>
        <w:ind w:left="6391" w:hanging="360"/>
      </w:pPr>
      <w:rPr>
        <w:rFonts w:hint="default"/>
        <w:lang w:val="lt-LT" w:eastAsia="en-US" w:bidi="ar-SA"/>
      </w:rPr>
    </w:lvl>
    <w:lvl w:ilvl="7">
      <w:start w:val="0"/>
      <w:numFmt w:val="bullet"/>
      <w:lvlText w:val="•"/>
      <w:lvlJc w:val="left"/>
      <w:pPr>
        <w:ind w:left="7310" w:hanging="360"/>
      </w:pPr>
      <w:rPr>
        <w:rFonts w:hint="default"/>
        <w:lang w:val="lt-LT" w:eastAsia="en-US" w:bidi="ar-SA"/>
      </w:rPr>
    </w:lvl>
    <w:lvl w:ilvl="8">
      <w:start w:val="0"/>
      <w:numFmt w:val="bullet"/>
      <w:lvlText w:val="•"/>
      <w:lvlJc w:val="left"/>
      <w:pPr>
        <w:ind w:left="8229" w:hanging="360"/>
      </w:pPr>
      <w:rPr>
        <w:rFonts w:hint="default"/>
        <w:lang w:val="lt-LT" w:eastAsia="en-US" w:bidi="ar-SA"/>
      </w:rPr>
    </w:lvl>
  </w:abstractNum>
  <w:abstractNum w:abstractNumId="9">
    <w:multiLevelType w:val="hybridMultilevel"/>
    <w:lvl w:ilvl="0">
      <w:start w:val="1"/>
      <w:numFmt w:val="decimal"/>
      <w:lvlText w:val="%1)"/>
      <w:lvlJc w:val="left"/>
      <w:pPr>
        <w:ind w:left="882" w:hanging="360"/>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1798" w:hanging="360"/>
      </w:pPr>
      <w:rPr>
        <w:rFonts w:hint="default"/>
        <w:lang w:val="lt-LT" w:eastAsia="en-US" w:bidi="ar-SA"/>
      </w:rPr>
    </w:lvl>
    <w:lvl w:ilvl="2">
      <w:start w:val="0"/>
      <w:numFmt w:val="bullet"/>
      <w:lvlText w:val="•"/>
      <w:lvlJc w:val="left"/>
      <w:pPr>
        <w:ind w:left="2717" w:hanging="360"/>
      </w:pPr>
      <w:rPr>
        <w:rFonts w:hint="default"/>
        <w:lang w:val="lt-LT" w:eastAsia="en-US" w:bidi="ar-SA"/>
      </w:rPr>
    </w:lvl>
    <w:lvl w:ilvl="3">
      <w:start w:val="0"/>
      <w:numFmt w:val="bullet"/>
      <w:lvlText w:val="•"/>
      <w:lvlJc w:val="left"/>
      <w:pPr>
        <w:ind w:left="3635" w:hanging="360"/>
      </w:pPr>
      <w:rPr>
        <w:rFonts w:hint="default"/>
        <w:lang w:val="lt-LT" w:eastAsia="en-US" w:bidi="ar-SA"/>
      </w:rPr>
    </w:lvl>
    <w:lvl w:ilvl="4">
      <w:start w:val="0"/>
      <w:numFmt w:val="bullet"/>
      <w:lvlText w:val="•"/>
      <w:lvlJc w:val="left"/>
      <w:pPr>
        <w:ind w:left="4554" w:hanging="360"/>
      </w:pPr>
      <w:rPr>
        <w:rFonts w:hint="default"/>
        <w:lang w:val="lt-LT" w:eastAsia="en-US" w:bidi="ar-SA"/>
      </w:rPr>
    </w:lvl>
    <w:lvl w:ilvl="5">
      <w:start w:val="0"/>
      <w:numFmt w:val="bullet"/>
      <w:lvlText w:val="•"/>
      <w:lvlJc w:val="left"/>
      <w:pPr>
        <w:ind w:left="5473" w:hanging="360"/>
      </w:pPr>
      <w:rPr>
        <w:rFonts w:hint="default"/>
        <w:lang w:val="lt-LT" w:eastAsia="en-US" w:bidi="ar-SA"/>
      </w:rPr>
    </w:lvl>
    <w:lvl w:ilvl="6">
      <w:start w:val="0"/>
      <w:numFmt w:val="bullet"/>
      <w:lvlText w:val="•"/>
      <w:lvlJc w:val="left"/>
      <w:pPr>
        <w:ind w:left="6391" w:hanging="360"/>
      </w:pPr>
      <w:rPr>
        <w:rFonts w:hint="default"/>
        <w:lang w:val="lt-LT" w:eastAsia="en-US" w:bidi="ar-SA"/>
      </w:rPr>
    </w:lvl>
    <w:lvl w:ilvl="7">
      <w:start w:val="0"/>
      <w:numFmt w:val="bullet"/>
      <w:lvlText w:val="•"/>
      <w:lvlJc w:val="left"/>
      <w:pPr>
        <w:ind w:left="7310" w:hanging="360"/>
      </w:pPr>
      <w:rPr>
        <w:rFonts w:hint="default"/>
        <w:lang w:val="lt-LT" w:eastAsia="en-US" w:bidi="ar-SA"/>
      </w:rPr>
    </w:lvl>
    <w:lvl w:ilvl="8">
      <w:start w:val="0"/>
      <w:numFmt w:val="bullet"/>
      <w:lvlText w:val="•"/>
      <w:lvlJc w:val="left"/>
      <w:pPr>
        <w:ind w:left="8229" w:hanging="360"/>
      </w:pPr>
      <w:rPr>
        <w:rFonts w:hint="default"/>
        <w:lang w:val="lt-LT" w:eastAsia="en-US" w:bidi="ar-SA"/>
      </w:rPr>
    </w:lvl>
  </w:abstractNum>
  <w:abstractNum w:abstractNumId="8">
    <w:multiLevelType w:val="hybridMultilevel"/>
    <w:lvl w:ilvl="0">
      <w:start w:val="1"/>
      <w:numFmt w:val="decimal"/>
      <w:lvlText w:val="%1)"/>
      <w:lvlJc w:val="left"/>
      <w:pPr>
        <w:ind w:left="1432" w:hanging="277"/>
        <w:jc w:val="left"/>
      </w:pPr>
      <w:rPr>
        <w:rFonts w:hint="default" w:ascii="Cambria" w:hAnsi="Cambria" w:eastAsia="Cambria" w:cs="Cambria"/>
        <w:b w:val="0"/>
        <w:bCs w:val="0"/>
        <w:i w:val="0"/>
        <w:iCs w:val="0"/>
        <w:spacing w:val="-1"/>
        <w:w w:val="100"/>
        <w:sz w:val="24"/>
        <w:szCs w:val="24"/>
        <w:lang w:val="lt-LT" w:eastAsia="en-US" w:bidi="ar-SA"/>
      </w:rPr>
    </w:lvl>
    <w:lvl w:ilvl="1">
      <w:start w:val="0"/>
      <w:numFmt w:val="bullet"/>
      <w:lvlText w:val="•"/>
      <w:lvlJc w:val="left"/>
      <w:pPr>
        <w:ind w:left="2302" w:hanging="277"/>
      </w:pPr>
      <w:rPr>
        <w:rFonts w:hint="default"/>
        <w:lang w:val="lt-LT" w:eastAsia="en-US" w:bidi="ar-SA"/>
      </w:rPr>
    </w:lvl>
    <w:lvl w:ilvl="2">
      <w:start w:val="0"/>
      <w:numFmt w:val="bullet"/>
      <w:lvlText w:val="•"/>
      <w:lvlJc w:val="left"/>
      <w:pPr>
        <w:ind w:left="3165" w:hanging="277"/>
      </w:pPr>
      <w:rPr>
        <w:rFonts w:hint="default"/>
        <w:lang w:val="lt-LT" w:eastAsia="en-US" w:bidi="ar-SA"/>
      </w:rPr>
    </w:lvl>
    <w:lvl w:ilvl="3">
      <w:start w:val="0"/>
      <w:numFmt w:val="bullet"/>
      <w:lvlText w:val="•"/>
      <w:lvlJc w:val="left"/>
      <w:pPr>
        <w:ind w:left="4027" w:hanging="277"/>
      </w:pPr>
      <w:rPr>
        <w:rFonts w:hint="default"/>
        <w:lang w:val="lt-LT" w:eastAsia="en-US" w:bidi="ar-SA"/>
      </w:rPr>
    </w:lvl>
    <w:lvl w:ilvl="4">
      <w:start w:val="0"/>
      <w:numFmt w:val="bullet"/>
      <w:lvlText w:val="•"/>
      <w:lvlJc w:val="left"/>
      <w:pPr>
        <w:ind w:left="4890" w:hanging="277"/>
      </w:pPr>
      <w:rPr>
        <w:rFonts w:hint="default"/>
        <w:lang w:val="lt-LT" w:eastAsia="en-US" w:bidi="ar-SA"/>
      </w:rPr>
    </w:lvl>
    <w:lvl w:ilvl="5">
      <w:start w:val="0"/>
      <w:numFmt w:val="bullet"/>
      <w:lvlText w:val="•"/>
      <w:lvlJc w:val="left"/>
      <w:pPr>
        <w:ind w:left="5753" w:hanging="277"/>
      </w:pPr>
      <w:rPr>
        <w:rFonts w:hint="default"/>
        <w:lang w:val="lt-LT" w:eastAsia="en-US" w:bidi="ar-SA"/>
      </w:rPr>
    </w:lvl>
    <w:lvl w:ilvl="6">
      <w:start w:val="0"/>
      <w:numFmt w:val="bullet"/>
      <w:lvlText w:val="•"/>
      <w:lvlJc w:val="left"/>
      <w:pPr>
        <w:ind w:left="6615" w:hanging="277"/>
      </w:pPr>
      <w:rPr>
        <w:rFonts w:hint="default"/>
        <w:lang w:val="lt-LT" w:eastAsia="en-US" w:bidi="ar-SA"/>
      </w:rPr>
    </w:lvl>
    <w:lvl w:ilvl="7">
      <w:start w:val="0"/>
      <w:numFmt w:val="bullet"/>
      <w:lvlText w:val="•"/>
      <w:lvlJc w:val="left"/>
      <w:pPr>
        <w:ind w:left="7478" w:hanging="277"/>
      </w:pPr>
      <w:rPr>
        <w:rFonts w:hint="default"/>
        <w:lang w:val="lt-LT" w:eastAsia="en-US" w:bidi="ar-SA"/>
      </w:rPr>
    </w:lvl>
    <w:lvl w:ilvl="8">
      <w:start w:val="0"/>
      <w:numFmt w:val="bullet"/>
      <w:lvlText w:val="•"/>
      <w:lvlJc w:val="left"/>
      <w:pPr>
        <w:ind w:left="8341" w:hanging="277"/>
      </w:pPr>
      <w:rPr>
        <w:rFonts w:hint="default"/>
        <w:lang w:val="lt-LT" w:eastAsia="en-US" w:bidi="ar-SA"/>
      </w:rPr>
    </w:lvl>
  </w:abstractNum>
  <w:abstractNum w:abstractNumId="2">
    <w:multiLevelType w:val="hybridMultilevel"/>
    <w:lvl w:ilvl="0">
      <w:start w:val="1"/>
      <w:numFmt w:val="decimal"/>
      <w:lvlText w:val="%1."/>
      <w:lvlJc w:val="left"/>
      <w:pPr>
        <w:ind w:left="1009" w:hanging="293"/>
        <w:jc w:val="right"/>
      </w:pPr>
      <w:rPr>
        <w:rFonts w:hint="default" w:ascii="Cambria" w:hAnsi="Cambria" w:eastAsia="Cambria" w:cs="Cambria"/>
        <w:b/>
        <w:bCs/>
        <w:i w:val="0"/>
        <w:iCs w:val="0"/>
        <w:spacing w:val="-1"/>
        <w:w w:val="100"/>
        <w:sz w:val="28"/>
        <w:szCs w:val="28"/>
        <w:lang w:val="lt-LT" w:eastAsia="en-US" w:bidi="ar-SA"/>
      </w:rPr>
    </w:lvl>
    <w:lvl w:ilvl="1">
      <w:start w:val="1"/>
      <w:numFmt w:val="decimal"/>
      <w:lvlText w:val="%1.%2."/>
      <w:lvlJc w:val="left"/>
      <w:pPr>
        <w:ind w:left="4099" w:hanging="447"/>
        <w:jc w:val="right"/>
      </w:pPr>
      <w:rPr>
        <w:rFonts w:hint="default" w:ascii="Cambria" w:hAnsi="Cambria" w:eastAsia="Cambria" w:cs="Cambria"/>
        <w:b/>
        <w:bCs/>
        <w:i w:val="0"/>
        <w:iCs w:val="0"/>
        <w:spacing w:val="-2"/>
        <w:w w:val="100"/>
        <w:sz w:val="24"/>
        <w:szCs w:val="24"/>
        <w:lang w:val="lt-LT" w:eastAsia="en-US" w:bidi="ar-SA"/>
      </w:rPr>
    </w:lvl>
    <w:lvl w:ilvl="2">
      <w:start w:val="0"/>
      <w:numFmt w:val="bullet"/>
      <w:lvlText w:val="•"/>
      <w:lvlJc w:val="left"/>
      <w:pPr>
        <w:ind w:left="3480" w:hanging="447"/>
      </w:pPr>
      <w:rPr>
        <w:rFonts w:hint="default"/>
        <w:lang w:val="lt-LT" w:eastAsia="en-US" w:bidi="ar-SA"/>
      </w:rPr>
    </w:lvl>
    <w:lvl w:ilvl="3">
      <w:start w:val="0"/>
      <w:numFmt w:val="bullet"/>
      <w:lvlText w:val="•"/>
      <w:lvlJc w:val="left"/>
      <w:pPr>
        <w:ind w:left="4303" w:hanging="447"/>
      </w:pPr>
      <w:rPr>
        <w:rFonts w:hint="default"/>
        <w:lang w:val="lt-LT" w:eastAsia="en-US" w:bidi="ar-SA"/>
      </w:rPr>
    </w:lvl>
    <w:lvl w:ilvl="4">
      <w:start w:val="0"/>
      <w:numFmt w:val="bullet"/>
      <w:lvlText w:val="•"/>
      <w:lvlJc w:val="left"/>
      <w:pPr>
        <w:ind w:left="5126" w:hanging="447"/>
      </w:pPr>
      <w:rPr>
        <w:rFonts w:hint="default"/>
        <w:lang w:val="lt-LT" w:eastAsia="en-US" w:bidi="ar-SA"/>
      </w:rPr>
    </w:lvl>
    <w:lvl w:ilvl="5">
      <w:start w:val="0"/>
      <w:numFmt w:val="bullet"/>
      <w:lvlText w:val="•"/>
      <w:lvlJc w:val="left"/>
      <w:pPr>
        <w:ind w:left="5949" w:hanging="447"/>
      </w:pPr>
      <w:rPr>
        <w:rFonts w:hint="default"/>
        <w:lang w:val="lt-LT" w:eastAsia="en-US" w:bidi="ar-SA"/>
      </w:rPr>
    </w:lvl>
    <w:lvl w:ilvl="6">
      <w:start w:val="0"/>
      <w:numFmt w:val="bullet"/>
      <w:lvlText w:val="•"/>
      <w:lvlJc w:val="left"/>
      <w:pPr>
        <w:ind w:left="6773" w:hanging="447"/>
      </w:pPr>
      <w:rPr>
        <w:rFonts w:hint="default"/>
        <w:lang w:val="lt-LT" w:eastAsia="en-US" w:bidi="ar-SA"/>
      </w:rPr>
    </w:lvl>
    <w:lvl w:ilvl="7">
      <w:start w:val="0"/>
      <w:numFmt w:val="bullet"/>
      <w:lvlText w:val="•"/>
      <w:lvlJc w:val="left"/>
      <w:pPr>
        <w:ind w:left="7596" w:hanging="447"/>
      </w:pPr>
      <w:rPr>
        <w:rFonts w:hint="default"/>
        <w:lang w:val="lt-LT" w:eastAsia="en-US" w:bidi="ar-SA"/>
      </w:rPr>
    </w:lvl>
    <w:lvl w:ilvl="8">
      <w:start w:val="0"/>
      <w:numFmt w:val="bullet"/>
      <w:lvlText w:val="•"/>
      <w:lvlJc w:val="left"/>
      <w:pPr>
        <w:ind w:left="8419" w:hanging="447"/>
      </w:pPr>
      <w:rPr>
        <w:rFonts w:hint="default"/>
        <w:lang w:val="lt-LT" w:eastAsia="en-US" w:bidi="ar-SA"/>
      </w:rPr>
    </w:lvl>
  </w:abstractNum>
  <w:abstractNum w:abstractNumId="7">
    <w:multiLevelType w:val="hybridMultilevel"/>
    <w:lvl w:ilvl="0">
      <w:start w:val="0"/>
      <w:numFmt w:val="bullet"/>
      <w:lvlText w:val=""/>
      <w:lvlJc w:val="left"/>
      <w:pPr>
        <w:ind w:left="162" w:hanging="286"/>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1150" w:hanging="286"/>
      </w:pPr>
      <w:rPr>
        <w:rFonts w:hint="default"/>
        <w:lang w:val="lt-LT" w:eastAsia="en-US" w:bidi="ar-SA"/>
      </w:rPr>
    </w:lvl>
    <w:lvl w:ilvl="2">
      <w:start w:val="0"/>
      <w:numFmt w:val="bullet"/>
      <w:lvlText w:val="•"/>
      <w:lvlJc w:val="left"/>
      <w:pPr>
        <w:ind w:left="2141" w:hanging="286"/>
      </w:pPr>
      <w:rPr>
        <w:rFonts w:hint="default"/>
        <w:lang w:val="lt-LT" w:eastAsia="en-US" w:bidi="ar-SA"/>
      </w:rPr>
    </w:lvl>
    <w:lvl w:ilvl="3">
      <w:start w:val="0"/>
      <w:numFmt w:val="bullet"/>
      <w:lvlText w:val="•"/>
      <w:lvlJc w:val="left"/>
      <w:pPr>
        <w:ind w:left="3131" w:hanging="286"/>
      </w:pPr>
      <w:rPr>
        <w:rFonts w:hint="default"/>
        <w:lang w:val="lt-LT" w:eastAsia="en-US" w:bidi="ar-SA"/>
      </w:rPr>
    </w:lvl>
    <w:lvl w:ilvl="4">
      <w:start w:val="0"/>
      <w:numFmt w:val="bullet"/>
      <w:lvlText w:val="•"/>
      <w:lvlJc w:val="left"/>
      <w:pPr>
        <w:ind w:left="4122" w:hanging="286"/>
      </w:pPr>
      <w:rPr>
        <w:rFonts w:hint="default"/>
        <w:lang w:val="lt-LT" w:eastAsia="en-US" w:bidi="ar-SA"/>
      </w:rPr>
    </w:lvl>
    <w:lvl w:ilvl="5">
      <w:start w:val="0"/>
      <w:numFmt w:val="bullet"/>
      <w:lvlText w:val="•"/>
      <w:lvlJc w:val="left"/>
      <w:pPr>
        <w:ind w:left="5113" w:hanging="286"/>
      </w:pPr>
      <w:rPr>
        <w:rFonts w:hint="default"/>
        <w:lang w:val="lt-LT" w:eastAsia="en-US" w:bidi="ar-SA"/>
      </w:rPr>
    </w:lvl>
    <w:lvl w:ilvl="6">
      <w:start w:val="0"/>
      <w:numFmt w:val="bullet"/>
      <w:lvlText w:val="•"/>
      <w:lvlJc w:val="left"/>
      <w:pPr>
        <w:ind w:left="6103" w:hanging="286"/>
      </w:pPr>
      <w:rPr>
        <w:rFonts w:hint="default"/>
        <w:lang w:val="lt-LT" w:eastAsia="en-US" w:bidi="ar-SA"/>
      </w:rPr>
    </w:lvl>
    <w:lvl w:ilvl="7">
      <w:start w:val="0"/>
      <w:numFmt w:val="bullet"/>
      <w:lvlText w:val="•"/>
      <w:lvlJc w:val="left"/>
      <w:pPr>
        <w:ind w:left="7094" w:hanging="286"/>
      </w:pPr>
      <w:rPr>
        <w:rFonts w:hint="default"/>
        <w:lang w:val="lt-LT" w:eastAsia="en-US" w:bidi="ar-SA"/>
      </w:rPr>
    </w:lvl>
    <w:lvl w:ilvl="8">
      <w:start w:val="0"/>
      <w:numFmt w:val="bullet"/>
      <w:lvlText w:val="•"/>
      <w:lvlJc w:val="left"/>
      <w:pPr>
        <w:ind w:left="8085" w:hanging="286"/>
      </w:pPr>
      <w:rPr>
        <w:rFonts w:hint="default"/>
        <w:lang w:val="lt-LT" w:eastAsia="en-US" w:bidi="ar-SA"/>
      </w:rPr>
    </w:lvl>
  </w:abstractNum>
  <w:abstractNum w:abstractNumId="6">
    <w:multiLevelType w:val="hybridMultilevel"/>
    <w:lvl w:ilvl="0">
      <w:start w:val="0"/>
      <w:numFmt w:val="bullet"/>
      <w:lvlText w:val=""/>
      <w:lvlJc w:val="left"/>
      <w:pPr>
        <w:ind w:left="1014" w:hanging="286"/>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1924" w:hanging="286"/>
      </w:pPr>
      <w:rPr>
        <w:rFonts w:hint="default"/>
        <w:lang w:val="lt-LT" w:eastAsia="en-US" w:bidi="ar-SA"/>
      </w:rPr>
    </w:lvl>
    <w:lvl w:ilvl="2">
      <w:start w:val="0"/>
      <w:numFmt w:val="bullet"/>
      <w:lvlText w:val="•"/>
      <w:lvlJc w:val="left"/>
      <w:pPr>
        <w:ind w:left="2829" w:hanging="286"/>
      </w:pPr>
      <w:rPr>
        <w:rFonts w:hint="default"/>
        <w:lang w:val="lt-LT" w:eastAsia="en-US" w:bidi="ar-SA"/>
      </w:rPr>
    </w:lvl>
    <w:lvl w:ilvl="3">
      <w:start w:val="0"/>
      <w:numFmt w:val="bullet"/>
      <w:lvlText w:val="•"/>
      <w:lvlJc w:val="left"/>
      <w:pPr>
        <w:ind w:left="3733" w:hanging="286"/>
      </w:pPr>
      <w:rPr>
        <w:rFonts w:hint="default"/>
        <w:lang w:val="lt-LT" w:eastAsia="en-US" w:bidi="ar-SA"/>
      </w:rPr>
    </w:lvl>
    <w:lvl w:ilvl="4">
      <w:start w:val="0"/>
      <w:numFmt w:val="bullet"/>
      <w:lvlText w:val="•"/>
      <w:lvlJc w:val="left"/>
      <w:pPr>
        <w:ind w:left="4638" w:hanging="286"/>
      </w:pPr>
      <w:rPr>
        <w:rFonts w:hint="default"/>
        <w:lang w:val="lt-LT" w:eastAsia="en-US" w:bidi="ar-SA"/>
      </w:rPr>
    </w:lvl>
    <w:lvl w:ilvl="5">
      <w:start w:val="0"/>
      <w:numFmt w:val="bullet"/>
      <w:lvlText w:val="•"/>
      <w:lvlJc w:val="left"/>
      <w:pPr>
        <w:ind w:left="5543" w:hanging="286"/>
      </w:pPr>
      <w:rPr>
        <w:rFonts w:hint="default"/>
        <w:lang w:val="lt-LT" w:eastAsia="en-US" w:bidi="ar-SA"/>
      </w:rPr>
    </w:lvl>
    <w:lvl w:ilvl="6">
      <w:start w:val="0"/>
      <w:numFmt w:val="bullet"/>
      <w:lvlText w:val="•"/>
      <w:lvlJc w:val="left"/>
      <w:pPr>
        <w:ind w:left="6447" w:hanging="286"/>
      </w:pPr>
      <w:rPr>
        <w:rFonts w:hint="default"/>
        <w:lang w:val="lt-LT" w:eastAsia="en-US" w:bidi="ar-SA"/>
      </w:rPr>
    </w:lvl>
    <w:lvl w:ilvl="7">
      <w:start w:val="0"/>
      <w:numFmt w:val="bullet"/>
      <w:lvlText w:val="•"/>
      <w:lvlJc w:val="left"/>
      <w:pPr>
        <w:ind w:left="7352" w:hanging="286"/>
      </w:pPr>
      <w:rPr>
        <w:rFonts w:hint="default"/>
        <w:lang w:val="lt-LT" w:eastAsia="en-US" w:bidi="ar-SA"/>
      </w:rPr>
    </w:lvl>
    <w:lvl w:ilvl="8">
      <w:start w:val="0"/>
      <w:numFmt w:val="bullet"/>
      <w:lvlText w:val="•"/>
      <w:lvlJc w:val="left"/>
      <w:pPr>
        <w:ind w:left="8257" w:hanging="286"/>
      </w:pPr>
      <w:rPr>
        <w:rFonts w:hint="default"/>
        <w:lang w:val="lt-LT" w:eastAsia="en-US" w:bidi="ar-SA"/>
      </w:rPr>
    </w:lvl>
  </w:abstractNum>
  <w:abstractNum w:abstractNumId="5">
    <w:multiLevelType w:val="hybridMultilevel"/>
    <w:lvl w:ilvl="0">
      <w:start w:val="0"/>
      <w:numFmt w:val="bullet"/>
      <w:lvlText w:val=""/>
      <w:lvlJc w:val="left"/>
      <w:pPr>
        <w:ind w:left="882" w:hanging="360"/>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1798" w:hanging="360"/>
      </w:pPr>
      <w:rPr>
        <w:rFonts w:hint="default"/>
        <w:lang w:val="lt-LT" w:eastAsia="en-US" w:bidi="ar-SA"/>
      </w:rPr>
    </w:lvl>
    <w:lvl w:ilvl="2">
      <w:start w:val="0"/>
      <w:numFmt w:val="bullet"/>
      <w:lvlText w:val="•"/>
      <w:lvlJc w:val="left"/>
      <w:pPr>
        <w:ind w:left="2717" w:hanging="360"/>
      </w:pPr>
      <w:rPr>
        <w:rFonts w:hint="default"/>
        <w:lang w:val="lt-LT" w:eastAsia="en-US" w:bidi="ar-SA"/>
      </w:rPr>
    </w:lvl>
    <w:lvl w:ilvl="3">
      <w:start w:val="0"/>
      <w:numFmt w:val="bullet"/>
      <w:lvlText w:val="•"/>
      <w:lvlJc w:val="left"/>
      <w:pPr>
        <w:ind w:left="3635" w:hanging="360"/>
      </w:pPr>
      <w:rPr>
        <w:rFonts w:hint="default"/>
        <w:lang w:val="lt-LT" w:eastAsia="en-US" w:bidi="ar-SA"/>
      </w:rPr>
    </w:lvl>
    <w:lvl w:ilvl="4">
      <w:start w:val="0"/>
      <w:numFmt w:val="bullet"/>
      <w:lvlText w:val="•"/>
      <w:lvlJc w:val="left"/>
      <w:pPr>
        <w:ind w:left="4554" w:hanging="360"/>
      </w:pPr>
      <w:rPr>
        <w:rFonts w:hint="default"/>
        <w:lang w:val="lt-LT" w:eastAsia="en-US" w:bidi="ar-SA"/>
      </w:rPr>
    </w:lvl>
    <w:lvl w:ilvl="5">
      <w:start w:val="0"/>
      <w:numFmt w:val="bullet"/>
      <w:lvlText w:val="•"/>
      <w:lvlJc w:val="left"/>
      <w:pPr>
        <w:ind w:left="5473" w:hanging="360"/>
      </w:pPr>
      <w:rPr>
        <w:rFonts w:hint="default"/>
        <w:lang w:val="lt-LT" w:eastAsia="en-US" w:bidi="ar-SA"/>
      </w:rPr>
    </w:lvl>
    <w:lvl w:ilvl="6">
      <w:start w:val="0"/>
      <w:numFmt w:val="bullet"/>
      <w:lvlText w:val="•"/>
      <w:lvlJc w:val="left"/>
      <w:pPr>
        <w:ind w:left="6391" w:hanging="360"/>
      </w:pPr>
      <w:rPr>
        <w:rFonts w:hint="default"/>
        <w:lang w:val="lt-LT" w:eastAsia="en-US" w:bidi="ar-SA"/>
      </w:rPr>
    </w:lvl>
    <w:lvl w:ilvl="7">
      <w:start w:val="0"/>
      <w:numFmt w:val="bullet"/>
      <w:lvlText w:val="•"/>
      <w:lvlJc w:val="left"/>
      <w:pPr>
        <w:ind w:left="7310" w:hanging="360"/>
      </w:pPr>
      <w:rPr>
        <w:rFonts w:hint="default"/>
        <w:lang w:val="lt-LT" w:eastAsia="en-US" w:bidi="ar-SA"/>
      </w:rPr>
    </w:lvl>
    <w:lvl w:ilvl="8">
      <w:start w:val="0"/>
      <w:numFmt w:val="bullet"/>
      <w:lvlText w:val="•"/>
      <w:lvlJc w:val="left"/>
      <w:pPr>
        <w:ind w:left="8229" w:hanging="360"/>
      </w:pPr>
      <w:rPr>
        <w:rFonts w:hint="default"/>
        <w:lang w:val="lt-LT" w:eastAsia="en-US" w:bidi="ar-SA"/>
      </w:rPr>
    </w:lvl>
  </w:abstractNum>
  <w:abstractNum w:abstractNumId="4">
    <w:multiLevelType w:val="hybridMultilevel"/>
    <w:lvl w:ilvl="0">
      <w:start w:val="1"/>
      <w:numFmt w:val="decimal"/>
      <w:lvlText w:val="%1."/>
      <w:lvlJc w:val="left"/>
      <w:pPr>
        <w:ind w:left="162" w:hanging="300"/>
        <w:jc w:val="left"/>
      </w:pPr>
      <w:rPr>
        <w:rFonts w:hint="default"/>
        <w:spacing w:val="-1"/>
        <w:w w:val="100"/>
        <w:lang w:val="lt-LT" w:eastAsia="en-US" w:bidi="ar-SA"/>
      </w:rPr>
    </w:lvl>
    <w:lvl w:ilvl="1">
      <w:start w:val="0"/>
      <w:numFmt w:val="bullet"/>
      <w:lvlText w:val=""/>
      <w:lvlJc w:val="left"/>
      <w:pPr>
        <w:ind w:left="1155" w:hanging="428"/>
      </w:pPr>
      <w:rPr>
        <w:rFonts w:hint="default" w:ascii="Symbol" w:hAnsi="Symbol" w:eastAsia="Symbol" w:cs="Symbol"/>
        <w:b w:val="0"/>
        <w:bCs w:val="0"/>
        <w:i w:val="0"/>
        <w:iCs w:val="0"/>
        <w:w w:val="100"/>
        <w:sz w:val="24"/>
        <w:szCs w:val="24"/>
        <w:lang w:val="lt-LT" w:eastAsia="en-US" w:bidi="ar-SA"/>
      </w:rPr>
    </w:lvl>
    <w:lvl w:ilvl="2">
      <w:start w:val="0"/>
      <w:numFmt w:val="bullet"/>
      <w:lvlText w:val="•"/>
      <w:lvlJc w:val="left"/>
      <w:pPr>
        <w:ind w:left="2149" w:hanging="428"/>
      </w:pPr>
      <w:rPr>
        <w:rFonts w:hint="default"/>
        <w:lang w:val="lt-LT" w:eastAsia="en-US" w:bidi="ar-SA"/>
      </w:rPr>
    </w:lvl>
    <w:lvl w:ilvl="3">
      <w:start w:val="0"/>
      <w:numFmt w:val="bullet"/>
      <w:lvlText w:val="•"/>
      <w:lvlJc w:val="left"/>
      <w:pPr>
        <w:ind w:left="3139" w:hanging="428"/>
      </w:pPr>
      <w:rPr>
        <w:rFonts w:hint="default"/>
        <w:lang w:val="lt-LT" w:eastAsia="en-US" w:bidi="ar-SA"/>
      </w:rPr>
    </w:lvl>
    <w:lvl w:ilvl="4">
      <w:start w:val="0"/>
      <w:numFmt w:val="bullet"/>
      <w:lvlText w:val="•"/>
      <w:lvlJc w:val="left"/>
      <w:pPr>
        <w:ind w:left="4128" w:hanging="428"/>
      </w:pPr>
      <w:rPr>
        <w:rFonts w:hint="default"/>
        <w:lang w:val="lt-LT" w:eastAsia="en-US" w:bidi="ar-SA"/>
      </w:rPr>
    </w:lvl>
    <w:lvl w:ilvl="5">
      <w:start w:val="0"/>
      <w:numFmt w:val="bullet"/>
      <w:lvlText w:val="•"/>
      <w:lvlJc w:val="left"/>
      <w:pPr>
        <w:ind w:left="5118" w:hanging="428"/>
      </w:pPr>
      <w:rPr>
        <w:rFonts w:hint="default"/>
        <w:lang w:val="lt-LT" w:eastAsia="en-US" w:bidi="ar-SA"/>
      </w:rPr>
    </w:lvl>
    <w:lvl w:ilvl="6">
      <w:start w:val="0"/>
      <w:numFmt w:val="bullet"/>
      <w:lvlText w:val="•"/>
      <w:lvlJc w:val="left"/>
      <w:pPr>
        <w:ind w:left="6108" w:hanging="428"/>
      </w:pPr>
      <w:rPr>
        <w:rFonts w:hint="default"/>
        <w:lang w:val="lt-LT" w:eastAsia="en-US" w:bidi="ar-SA"/>
      </w:rPr>
    </w:lvl>
    <w:lvl w:ilvl="7">
      <w:start w:val="0"/>
      <w:numFmt w:val="bullet"/>
      <w:lvlText w:val="•"/>
      <w:lvlJc w:val="left"/>
      <w:pPr>
        <w:ind w:left="7097" w:hanging="428"/>
      </w:pPr>
      <w:rPr>
        <w:rFonts w:hint="default"/>
        <w:lang w:val="lt-LT" w:eastAsia="en-US" w:bidi="ar-SA"/>
      </w:rPr>
    </w:lvl>
    <w:lvl w:ilvl="8">
      <w:start w:val="0"/>
      <w:numFmt w:val="bullet"/>
      <w:lvlText w:val="•"/>
      <w:lvlJc w:val="left"/>
      <w:pPr>
        <w:ind w:left="8087" w:hanging="428"/>
      </w:pPr>
      <w:rPr>
        <w:rFonts w:hint="default"/>
        <w:lang w:val="lt-LT" w:eastAsia="en-US" w:bidi="ar-SA"/>
      </w:rPr>
    </w:lvl>
  </w:abstractNum>
  <w:abstractNum w:abstractNumId="3">
    <w:multiLevelType w:val="hybridMultilevel"/>
    <w:lvl w:ilvl="0">
      <w:start w:val="0"/>
      <w:numFmt w:val="bullet"/>
      <w:lvlText w:val=""/>
      <w:lvlJc w:val="left"/>
      <w:pPr>
        <w:ind w:left="1014" w:hanging="286"/>
      </w:pPr>
      <w:rPr>
        <w:rFonts w:hint="default" w:ascii="Symbol" w:hAnsi="Symbol" w:eastAsia="Symbol" w:cs="Symbol"/>
        <w:b w:val="0"/>
        <w:bCs w:val="0"/>
        <w:i w:val="0"/>
        <w:iCs w:val="0"/>
        <w:w w:val="100"/>
        <w:sz w:val="24"/>
        <w:szCs w:val="24"/>
        <w:lang w:val="lt-LT" w:eastAsia="en-US" w:bidi="ar-SA"/>
      </w:rPr>
    </w:lvl>
    <w:lvl w:ilvl="1">
      <w:start w:val="0"/>
      <w:numFmt w:val="bullet"/>
      <w:lvlText w:val="•"/>
      <w:lvlJc w:val="left"/>
      <w:pPr>
        <w:ind w:left="1924" w:hanging="286"/>
      </w:pPr>
      <w:rPr>
        <w:rFonts w:hint="default"/>
        <w:lang w:val="lt-LT" w:eastAsia="en-US" w:bidi="ar-SA"/>
      </w:rPr>
    </w:lvl>
    <w:lvl w:ilvl="2">
      <w:start w:val="0"/>
      <w:numFmt w:val="bullet"/>
      <w:lvlText w:val="•"/>
      <w:lvlJc w:val="left"/>
      <w:pPr>
        <w:ind w:left="2829" w:hanging="286"/>
      </w:pPr>
      <w:rPr>
        <w:rFonts w:hint="default"/>
        <w:lang w:val="lt-LT" w:eastAsia="en-US" w:bidi="ar-SA"/>
      </w:rPr>
    </w:lvl>
    <w:lvl w:ilvl="3">
      <w:start w:val="0"/>
      <w:numFmt w:val="bullet"/>
      <w:lvlText w:val="•"/>
      <w:lvlJc w:val="left"/>
      <w:pPr>
        <w:ind w:left="3733" w:hanging="286"/>
      </w:pPr>
      <w:rPr>
        <w:rFonts w:hint="default"/>
        <w:lang w:val="lt-LT" w:eastAsia="en-US" w:bidi="ar-SA"/>
      </w:rPr>
    </w:lvl>
    <w:lvl w:ilvl="4">
      <w:start w:val="0"/>
      <w:numFmt w:val="bullet"/>
      <w:lvlText w:val="•"/>
      <w:lvlJc w:val="left"/>
      <w:pPr>
        <w:ind w:left="4638" w:hanging="286"/>
      </w:pPr>
      <w:rPr>
        <w:rFonts w:hint="default"/>
        <w:lang w:val="lt-LT" w:eastAsia="en-US" w:bidi="ar-SA"/>
      </w:rPr>
    </w:lvl>
    <w:lvl w:ilvl="5">
      <w:start w:val="0"/>
      <w:numFmt w:val="bullet"/>
      <w:lvlText w:val="•"/>
      <w:lvlJc w:val="left"/>
      <w:pPr>
        <w:ind w:left="5543" w:hanging="286"/>
      </w:pPr>
      <w:rPr>
        <w:rFonts w:hint="default"/>
        <w:lang w:val="lt-LT" w:eastAsia="en-US" w:bidi="ar-SA"/>
      </w:rPr>
    </w:lvl>
    <w:lvl w:ilvl="6">
      <w:start w:val="0"/>
      <w:numFmt w:val="bullet"/>
      <w:lvlText w:val="•"/>
      <w:lvlJc w:val="left"/>
      <w:pPr>
        <w:ind w:left="6447" w:hanging="286"/>
      </w:pPr>
      <w:rPr>
        <w:rFonts w:hint="default"/>
        <w:lang w:val="lt-LT" w:eastAsia="en-US" w:bidi="ar-SA"/>
      </w:rPr>
    </w:lvl>
    <w:lvl w:ilvl="7">
      <w:start w:val="0"/>
      <w:numFmt w:val="bullet"/>
      <w:lvlText w:val="•"/>
      <w:lvlJc w:val="left"/>
      <w:pPr>
        <w:ind w:left="7352" w:hanging="286"/>
      </w:pPr>
      <w:rPr>
        <w:rFonts w:hint="default"/>
        <w:lang w:val="lt-LT" w:eastAsia="en-US" w:bidi="ar-SA"/>
      </w:rPr>
    </w:lvl>
    <w:lvl w:ilvl="8">
      <w:start w:val="0"/>
      <w:numFmt w:val="bullet"/>
      <w:lvlText w:val="•"/>
      <w:lvlJc w:val="left"/>
      <w:pPr>
        <w:ind w:left="8257" w:hanging="286"/>
      </w:pPr>
      <w:rPr>
        <w:rFonts w:hint="default"/>
        <w:lang w:val="lt-LT" w:eastAsia="en-US" w:bidi="ar-SA"/>
      </w:rPr>
    </w:lvl>
  </w:abstractNum>
  <w:abstractNum w:abstractNumId="1">
    <w:multiLevelType w:val="hybridMultilevel"/>
    <w:lvl w:ilvl="0">
      <w:start w:val="1"/>
      <w:numFmt w:val="decimal"/>
      <w:lvlText w:val="%1."/>
      <w:lvlJc w:val="left"/>
      <w:pPr>
        <w:ind w:left="1014" w:hanging="286"/>
        <w:jc w:val="left"/>
      </w:pPr>
      <w:rPr>
        <w:rFonts w:hint="default"/>
        <w:w w:val="100"/>
        <w:lang w:val="lt-LT" w:eastAsia="en-US" w:bidi="ar-SA"/>
      </w:rPr>
    </w:lvl>
    <w:lvl w:ilvl="1">
      <w:start w:val="0"/>
      <w:numFmt w:val="bullet"/>
      <w:lvlText w:val="•"/>
      <w:lvlJc w:val="left"/>
      <w:pPr>
        <w:ind w:left="1924" w:hanging="286"/>
      </w:pPr>
      <w:rPr>
        <w:rFonts w:hint="default"/>
        <w:lang w:val="lt-LT" w:eastAsia="en-US" w:bidi="ar-SA"/>
      </w:rPr>
    </w:lvl>
    <w:lvl w:ilvl="2">
      <w:start w:val="0"/>
      <w:numFmt w:val="bullet"/>
      <w:lvlText w:val="•"/>
      <w:lvlJc w:val="left"/>
      <w:pPr>
        <w:ind w:left="2829" w:hanging="286"/>
      </w:pPr>
      <w:rPr>
        <w:rFonts w:hint="default"/>
        <w:lang w:val="lt-LT" w:eastAsia="en-US" w:bidi="ar-SA"/>
      </w:rPr>
    </w:lvl>
    <w:lvl w:ilvl="3">
      <w:start w:val="0"/>
      <w:numFmt w:val="bullet"/>
      <w:lvlText w:val="•"/>
      <w:lvlJc w:val="left"/>
      <w:pPr>
        <w:ind w:left="3733" w:hanging="286"/>
      </w:pPr>
      <w:rPr>
        <w:rFonts w:hint="default"/>
        <w:lang w:val="lt-LT" w:eastAsia="en-US" w:bidi="ar-SA"/>
      </w:rPr>
    </w:lvl>
    <w:lvl w:ilvl="4">
      <w:start w:val="0"/>
      <w:numFmt w:val="bullet"/>
      <w:lvlText w:val="•"/>
      <w:lvlJc w:val="left"/>
      <w:pPr>
        <w:ind w:left="4638" w:hanging="286"/>
      </w:pPr>
      <w:rPr>
        <w:rFonts w:hint="default"/>
        <w:lang w:val="lt-LT" w:eastAsia="en-US" w:bidi="ar-SA"/>
      </w:rPr>
    </w:lvl>
    <w:lvl w:ilvl="5">
      <w:start w:val="0"/>
      <w:numFmt w:val="bullet"/>
      <w:lvlText w:val="•"/>
      <w:lvlJc w:val="left"/>
      <w:pPr>
        <w:ind w:left="5543" w:hanging="286"/>
      </w:pPr>
      <w:rPr>
        <w:rFonts w:hint="default"/>
        <w:lang w:val="lt-LT" w:eastAsia="en-US" w:bidi="ar-SA"/>
      </w:rPr>
    </w:lvl>
    <w:lvl w:ilvl="6">
      <w:start w:val="0"/>
      <w:numFmt w:val="bullet"/>
      <w:lvlText w:val="•"/>
      <w:lvlJc w:val="left"/>
      <w:pPr>
        <w:ind w:left="6447" w:hanging="286"/>
      </w:pPr>
      <w:rPr>
        <w:rFonts w:hint="default"/>
        <w:lang w:val="lt-LT" w:eastAsia="en-US" w:bidi="ar-SA"/>
      </w:rPr>
    </w:lvl>
    <w:lvl w:ilvl="7">
      <w:start w:val="0"/>
      <w:numFmt w:val="bullet"/>
      <w:lvlText w:val="•"/>
      <w:lvlJc w:val="left"/>
      <w:pPr>
        <w:ind w:left="7352" w:hanging="286"/>
      </w:pPr>
      <w:rPr>
        <w:rFonts w:hint="default"/>
        <w:lang w:val="lt-LT" w:eastAsia="en-US" w:bidi="ar-SA"/>
      </w:rPr>
    </w:lvl>
    <w:lvl w:ilvl="8">
      <w:start w:val="0"/>
      <w:numFmt w:val="bullet"/>
      <w:lvlText w:val="•"/>
      <w:lvlJc w:val="left"/>
      <w:pPr>
        <w:ind w:left="8257" w:hanging="286"/>
      </w:pPr>
      <w:rPr>
        <w:rFonts w:hint="default"/>
        <w:lang w:val="lt-LT" w:eastAsia="en-US" w:bidi="ar-SA"/>
      </w:rPr>
    </w:lvl>
  </w:abstractNum>
  <w:abstractNum w:abstractNumId="0">
    <w:multiLevelType w:val="hybridMultilevel"/>
    <w:lvl w:ilvl="0">
      <w:start w:val="1"/>
      <w:numFmt w:val="decimal"/>
      <w:lvlText w:val="%1."/>
      <w:lvlJc w:val="left"/>
      <w:pPr>
        <w:ind w:left="380" w:hanging="219"/>
        <w:jc w:val="left"/>
      </w:pPr>
      <w:rPr>
        <w:rFonts w:hint="default"/>
        <w:w w:val="100"/>
        <w:lang w:val="lt-LT" w:eastAsia="en-US" w:bidi="ar-SA"/>
      </w:rPr>
    </w:lvl>
    <w:lvl w:ilvl="1">
      <w:start w:val="1"/>
      <w:numFmt w:val="decimal"/>
      <w:lvlText w:val="%1.%2."/>
      <w:lvlJc w:val="left"/>
      <w:pPr>
        <w:ind w:left="768" w:hanging="386"/>
        <w:jc w:val="left"/>
      </w:pPr>
      <w:rPr>
        <w:rFonts w:hint="default" w:ascii="Calibri" w:hAnsi="Calibri" w:eastAsia="Calibri" w:cs="Calibri"/>
        <w:b w:val="0"/>
        <w:bCs w:val="0"/>
        <w:i w:val="0"/>
        <w:iCs w:val="0"/>
        <w:spacing w:val="-1"/>
        <w:w w:val="100"/>
        <w:sz w:val="22"/>
        <w:szCs w:val="22"/>
        <w:lang w:val="lt-LT" w:eastAsia="en-US" w:bidi="ar-SA"/>
      </w:rPr>
    </w:lvl>
    <w:lvl w:ilvl="2">
      <w:start w:val="0"/>
      <w:numFmt w:val="bullet"/>
      <w:lvlText w:val="•"/>
      <w:lvlJc w:val="left"/>
      <w:pPr>
        <w:ind w:left="1794" w:hanging="386"/>
      </w:pPr>
      <w:rPr>
        <w:rFonts w:hint="default"/>
        <w:lang w:val="lt-LT" w:eastAsia="en-US" w:bidi="ar-SA"/>
      </w:rPr>
    </w:lvl>
    <w:lvl w:ilvl="3">
      <w:start w:val="0"/>
      <w:numFmt w:val="bullet"/>
      <w:lvlText w:val="•"/>
      <w:lvlJc w:val="left"/>
      <w:pPr>
        <w:ind w:left="2828" w:hanging="386"/>
      </w:pPr>
      <w:rPr>
        <w:rFonts w:hint="default"/>
        <w:lang w:val="lt-LT" w:eastAsia="en-US" w:bidi="ar-SA"/>
      </w:rPr>
    </w:lvl>
    <w:lvl w:ilvl="4">
      <w:start w:val="0"/>
      <w:numFmt w:val="bullet"/>
      <w:lvlText w:val="•"/>
      <w:lvlJc w:val="left"/>
      <w:pPr>
        <w:ind w:left="3862" w:hanging="386"/>
      </w:pPr>
      <w:rPr>
        <w:rFonts w:hint="default"/>
        <w:lang w:val="lt-LT" w:eastAsia="en-US" w:bidi="ar-SA"/>
      </w:rPr>
    </w:lvl>
    <w:lvl w:ilvl="5">
      <w:start w:val="0"/>
      <w:numFmt w:val="bullet"/>
      <w:lvlText w:val="•"/>
      <w:lvlJc w:val="left"/>
      <w:pPr>
        <w:ind w:left="4896" w:hanging="386"/>
      </w:pPr>
      <w:rPr>
        <w:rFonts w:hint="default"/>
        <w:lang w:val="lt-LT" w:eastAsia="en-US" w:bidi="ar-SA"/>
      </w:rPr>
    </w:lvl>
    <w:lvl w:ilvl="6">
      <w:start w:val="0"/>
      <w:numFmt w:val="bullet"/>
      <w:lvlText w:val="•"/>
      <w:lvlJc w:val="left"/>
      <w:pPr>
        <w:ind w:left="5930" w:hanging="386"/>
      </w:pPr>
      <w:rPr>
        <w:rFonts w:hint="default"/>
        <w:lang w:val="lt-LT" w:eastAsia="en-US" w:bidi="ar-SA"/>
      </w:rPr>
    </w:lvl>
    <w:lvl w:ilvl="7">
      <w:start w:val="0"/>
      <w:numFmt w:val="bullet"/>
      <w:lvlText w:val="•"/>
      <w:lvlJc w:val="left"/>
      <w:pPr>
        <w:ind w:left="6964" w:hanging="386"/>
      </w:pPr>
      <w:rPr>
        <w:rFonts w:hint="default"/>
        <w:lang w:val="lt-LT" w:eastAsia="en-US" w:bidi="ar-SA"/>
      </w:rPr>
    </w:lvl>
    <w:lvl w:ilvl="8">
      <w:start w:val="0"/>
      <w:numFmt w:val="bullet"/>
      <w:lvlText w:val="•"/>
      <w:lvlJc w:val="left"/>
      <w:pPr>
        <w:ind w:left="7998" w:hanging="386"/>
      </w:pPr>
      <w:rPr>
        <w:rFonts w:hint="default"/>
        <w:lang w:val="lt-LT" w:eastAsia="en-US" w:bidi="ar-SA"/>
      </w:rPr>
    </w:lvl>
  </w:abstractNum>
  <w:num w:numId="35">
    <w:abstractNumId w:val="34"/>
  </w:num>
  <w:num w:numId="30">
    <w:abstractNumId w:val="29"/>
  </w:num>
  <w:num w:numId="20">
    <w:abstractNumId w:val="19"/>
  </w:num>
  <w:num w:numId="17">
    <w:abstractNumId w:val="16"/>
  </w:num>
  <w:num w:numId="16">
    <w:abstractNumId w:val="15"/>
  </w:num>
  <w:num w:numId="13">
    <w:abstractNumId w:val="12"/>
  </w:num>
  <w:num w:numId="31">
    <w:abstractNumId w:val="3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3">
    <w:abstractNumId w:val="32"/>
  </w:num>
  <w:num w:numId="32">
    <w:abstractNumId w:val="31"/>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5">
    <w:abstractNumId w:val="14"/>
  </w:num>
  <w:num w:numId="14">
    <w:abstractNumId w:val="13"/>
  </w:num>
  <w:num w:numId="12">
    <w:abstractNumId w:val="11"/>
  </w:num>
  <w:num w:numId="11">
    <w:abstractNumId w:val="10"/>
  </w:num>
  <w:num w:numId="10">
    <w:abstractNumId w:val="9"/>
  </w:num>
  <w:num w:numId="9">
    <w:abstractNumId w:val="8"/>
  </w:num>
  <w:num w:numId="3">
    <w:abstractNumId w:val="2"/>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lt-LT" w:eastAsia="en-US" w:bidi="ar-SA"/>
    </w:rPr>
  </w:style>
  <w:style w:styleId="TOC1" w:type="paragraph">
    <w:name w:val="TOC 1"/>
    <w:basedOn w:val="Normal"/>
    <w:uiPriority w:val="1"/>
    <w:qFormat/>
    <w:pPr>
      <w:spacing w:before="120"/>
      <w:ind w:left="162"/>
    </w:pPr>
    <w:rPr>
      <w:rFonts w:ascii="Calibri" w:hAnsi="Calibri" w:eastAsia="Calibri" w:cs="Calibri"/>
      <w:b/>
      <w:bCs/>
      <w:sz w:val="22"/>
      <w:szCs w:val="22"/>
      <w:lang w:val="lt-LT" w:eastAsia="en-US" w:bidi="ar-SA"/>
    </w:rPr>
  </w:style>
  <w:style w:styleId="TOC2" w:type="paragraph">
    <w:name w:val="TOC 2"/>
    <w:basedOn w:val="Normal"/>
    <w:uiPriority w:val="1"/>
    <w:qFormat/>
    <w:pPr>
      <w:spacing w:before="21"/>
      <w:ind w:left="162"/>
    </w:pPr>
    <w:rPr>
      <w:rFonts w:ascii="Calibri" w:hAnsi="Calibri" w:eastAsia="Calibri" w:cs="Calibri"/>
      <w:sz w:val="22"/>
      <w:szCs w:val="22"/>
      <w:lang w:val="lt-LT" w:eastAsia="en-US" w:bidi="ar-SA"/>
    </w:rPr>
  </w:style>
  <w:style w:styleId="TOC3" w:type="paragraph">
    <w:name w:val="TOC 3"/>
    <w:basedOn w:val="Normal"/>
    <w:uiPriority w:val="1"/>
    <w:qFormat/>
    <w:pPr>
      <w:spacing w:before="102"/>
      <w:ind w:left="162"/>
    </w:pPr>
    <w:rPr>
      <w:rFonts w:ascii="Calibri" w:hAnsi="Calibri" w:eastAsia="Calibri" w:cs="Calibri"/>
      <w:b/>
      <w:bCs/>
      <w:i/>
      <w:iCs/>
      <w:lang w:val="lt-LT" w:eastAsia="en-US" w:bidi="ar-SA"/>
    </w:rPr>
  </w:style>
  <w:style w:styleId="TOC4" w:type="paragraph">
    <w:name w:val="TOC 4"/>
    <w:basedOn w:val="Normal"/>
    <w:uiPriority w:val="1"/>
    <w:qFormat/>
    <w:pPr>
      <w:spacing w:before="123"/>
      <w:ind w:left="768" w:hanging="387"/>
    </w:pPr>
    <w:rPr>
      <w:rFonts w:ascii="Calibri" w:hAnsi="Calibri" w:eastAsia="Calibri" w:cs="Calibri"/>
      <w:sz w:val="22"/>
      <w:szCs w:val="22"/>
      <w:lang w:val="lt-LT" w:eastAsia="en-US" w:bidi="ar-SA"/>
    </w:rPr>
  </w:style>
  <w:style w:styleId="BodyText" w:type="paragraph">
    <w:name w:val="Body Text"/>
    <w:basedOn w:val="Normal"/>
    <w:uiPriority w:val="1"/>
    <w:qFormat/>
    <w:pPr/>
    <w:rPr>
      <w:rFonts w:ascii="Cambria" w:hAnsi="Cambria" w:eastAsia="Cambria" w:cs="Cambria"/>
      <w:sz w:val="24"/>
      <w:szCs w:val="24"/>
      <w:lang w:val="lt-LT" w:eastAsia="en-US" w:bidi="ar-SA"/>
    </w:rPr>
  </w:style>
  <w:style w:styleId="Heading1" w:type="paragraph">
    <w:name w:val="Heading 1"/>
    <w:basedOn w:val="Normal"/>
    <w:uiPriority w:val="1"/>
    <w:qFormat/>
    <w:pPr>
      <w:spacing w:before="74"/>
      <w:ind w:left="1623" w:right="3122"/>
      <w:jc w:val="center"/>
      <w:outlineLvl w:val="1"/>
    </w:pPr>
    <w:rPr>
      <w:rFonts w:ascii="Cambria" w:hAnsi="Cambria" w:eastAsia="Cambria" w:cs="Cambria"/>
      <w:b/>
      <w:bCs/>
      <w:sz w:val="28"/>
      <w:szCs w:val="28"/>
      <w:lang w:val="lt-LT" w:eastAsia="en-US" w:bidi="ar-SA"/>
    </w:rPr>
  </w:style>
  <w:style w:styleId="Heading2" w:type="paragraph">
    <w:name w:val="Heading 2"/>
    <w:basedOn w:val="Normal"/>
    <w:uiPriority w:val="1"/>
    <w:qFormat/>
    <w:pPr>
      <w:ind w:left="882" w:hanging="361"/>
      <w:outlineLvl w:val="2"/>
    </w:pPr>
    <w:rPr>
      <w:rFonts w:ascii="Cambria" w:hAnsi="Cambria" w:eastAsia="Cambria" w:cs="Cambria"/>
      <w:b/>
      <w:bCs/>
      <w:sz w:val="24"/>
      <w:szCs w:val="24"/>
      <w:lang w:val="lt-LT" w:eastAsia="en-US" w:bidi="ar-SA"/>
    </w:rPr>
  </w:style>
  <w:style w:styleId="Heading3" w:type="paragraph">
    <w:name w:val="Heading 3"/>
    <w:basedOn w:val="Normal"/>
    <w:uiPriority w:val="1"/>
    <w:qFormat/>
    <w:pPr>
      <w:ind w:left="728"/>
      <w:outlineLvl w:val="3"/>
    </w:pPr>
    <w:rPr>
      <w:rFonts w:ascii="Cambria" w:hAnsi="Cambria" w:eastAsia="Cambria" w:cs="Cambria"/>
      <w:b/>
      <w:bCs/>
      <w:sz w:val="24"/>
      <w:szCs w:val="24"/>
      <w:lang w:val="lt-LT" w:eastAsia="en-US" w:bidi="ar-SA"/>
    </w:rPr>
  </w:style>
  <w:style w:styleId="Heading4" w:type="paragraph">
    <w:name w:val="Heading 4"/>
    <w:basedOn w:val="Normal"/>
    <w:uiPriority w:val="1"/>
    <w:qFormat/>
    <w:pPr>
      <w:outlineLvl w:val="4"/>
    </w:pPr>
    <w:rPr>
      <w:rFonts w:ascii="Cambria" w:hAnsi="Cambria" w:eastAsia="Cambria" w:cs="Cambria"/>
      <w:b/>
      <w:bCs/>
      <w:i/>
      <w:iCs/>
      <w:sz w:val="24"/>
      <w:szCs w:val="24"/>
      <w:lang w:val="lt-LT" w:eastAsia="en-US" w:bidi="ar-SA"/>
    </w:rPr>
  </w:style>
  <w:style w:styleId="ListParagraph" w:type="paragraph">
    <w:name w:val="List Paragraph"/>
    <w:basedOn w:val="Normal"/>
    <w:uiPriority w:val="1"/>
    <w:qFormat/>
    <w:pPr>
      <w:ind w:left="728" w:hanging="567"/>
      <w:jc w:val="both"/>
    </w:pPr>
    <w:rPr>
      <w:rFonts w:ascii="Cambria" w:hAnsi="Cambria" w:eastAsia="Cambria" w:cs="Cambria"/>
      <w:lang w:val="lt-LT" w:eastAsia="en-US" w:bidi="ar-SA"/>
    </w:rPr>
  </w:style>
  <w:style w:styleId="TableParagraph" w:type="paragraph">
    <w:name w:val="Table Paragraph"/>
    <w:basedOn w:val="Normal"/>
    <w:uiPriority w:val="1"/>
    <w:qFormat/>
    <w:pPr>
      <w:ind w:left="107"/>
    </w:pPr>
    <w:rPr>
      <w:rFonts w:ascii="Cambria" w:hAnsi="Cambria" w:eastAsia="Cambria" w:cs="Cambria"/>
      <w:lang w:val="lt-L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http://zodynas.vz.lt/kaimo-bendruomene" TargetMode="External"/><Relationship Id="rId9" Type="http://schemas.openxmlformats.org/officeDocument/2006/relationships/hyperlink" Target="http://www.millenniumassessment.org/documents/document.356.aspx.pdf" TargetMode="External"/><Relationship Id="rId10" Type="http://schemas.openxmlformats.org/officeDocument/2006/relationships/hyperlink" Target="http://kurklt.lt/wp-" TargetMode="External"/><Relationship Id="rId11" Type="http://schemas.openxmlformats.org/officeDocument/2006/relationships/hyperlink" Target="http://www.researchgate.net/profile/Helena_Lindskog/publication/22837178" TargetMode="External"/><Relationship Id="rId12" Type="http://schemas.openxmlformats.org/officeDocument/2006/relationships/hyperlink" Target="https://enrd.ec.europa.eu/" TargetMode="External"/><Relationship Id="rId13" Type="http://schemas.openxmlformats.org/officeDocument/2006/relationships/hyperlink" Target="https://e-seimas.lrs.lt/portal/documentSearch/lt"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png"/><Relationship Id="rId20" Type="http://schemas.openxmlformats.org/officeDocument/2006/relationships/hyperlink" Target="https://e-seimas.lrs.lt/portal/legalAct/lt/TAD/658ec640a5b811e68987e8320e9a5185/asr" TargetMode="External"/><Relationship Id="rId21" Type="http://schemas.openxmlformats.org/officeDocument/2006/relationships/hyperlink" Target="https://lt.wikipedia.org/wiki/Internetas"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hyperlink" Target="https://cset.uaf.edu/research/year-3-projects/developing-a-prototype-of-a-smart-lighting-system-for-isolated-rural-intersections/" TargetMode="External"/><Relationship Id="rId88" Type="http://schemas.openxmlformats.org/officeDocument/2006/relationships/hyperlink" Target="https://enrd.ec.europa.eu/sites/default/files/enrd_publications/digital-strategies_case-study_fr.pdf" TargetMode="External"/><Relationship Id="rId89" Type="http://schemas.openxmlformats.org/officeDocument/2006/relationships/hyperlink" Target="http://www.mediation-numerique.fr/" TargetMode="External"/><Relationship Id="rId90" Type="http://schemas.openxmlformats.org/officeDocument/2006/relationships/hyperlink" Target="http://www.net-village.org/fablab/" TargetMode="External"/><Relationship Id="rId91" Type="http://schemas.openxmlformats.org/officeDocument/2006/relationships/hyperlink" Target="https://enrd.ec.europa.eu/sites/default/files/7_tg10_smart-villages_oberrosphe_de_pfeiffer.pdf" TargetMode="External"/><Relationship Id="rId92" Type="http://schemas.openxmlformats.org/officeDocument/2006/relationships/hyperlink" Target="https://www.mambaproject.eu/existing-mobility-services/" TargetMode="External"/><Relationship Id="rId93" Type="http://schemas.openxmlformats.org/officeDocument/2006/relationships/hyperlink" Target="https://rural-urban.eu/sites/default/files/VAL_Good%20practice_Rural%20taxi%20for%20medical%20purposes_end.pdf" TargetMode="External"/><Relationship Id="rId94" Type="http://schemas.openxmlformats.org/officeDocument/2006/relationships/footer" Target="footer2.xml"/><Relationship Id="rId95" Type="http://schemas.openxmlformats.org/officeDocument/2006/relationships/hyperlink" Target="https://enrd.ec.europa.eu/sites/default/files/tg_smart-villages_project-compilation.pdf" TargetMode="External"/><Relationship Id="rId96" Type="http://schemas.openxmlformats.org/officeDocument/2006/relationships/hyperlink" Target="https://www.researchgate.net/journal/Science-1095-9203" TargetMode="External"/><Relationship Id="rId97" Type="http://schemas.openxmlformats.org/officeDocument/2006/relationships/hyperlink" Target="http://dx.doi.org/10.1126/science.aad6521" TargetMode="External"/><Relationship Id="rId98" Type="http://schemas.openxmlformats.org/officeDocument/2006/relationships/hyperlink" Target="http://www.iso.org/standard/69050.html" TargetMode="External"/><Relationship Id="rId99" Type="http://schemas.openxmlformats.org/officeDocument/2006/relationships/hyperlink" Target="https://rm.coe.int/a-better-future-for-europe-s-rural-areas-governance-committee-rapporte/168074b728" TargetMode="External"/><Relationship Id="rId100" Type="http://schemas.openxmlformats.org/officeDocument/2006/relationships/hyperlink" Target="https://pametne-vasi.info/wp-content/uploads/2018/04/Bled-declaration-for-a-Smarter-Future-of-the-Rural-Areas-in-EU.pdf" TargetMode="External"/><Relationship Id="rId101" Type="http://schemas.openxmlformats.org/officeDocument/2006/relationships/hyperlink" Target="http://aei.pitt.edu/5214/1/5214.pdf" TargetMode="External"/><Relationship Id="rId102" Type="http://schemas.openxmlformats.org/officeDocument/2006/relationships/hyperlink" Target="https://eur-lex.europa.eu/legal-content/EN/TXT/PDF/?uri=CELEX%3A52017DC0713&amp;from=EN" TargetMode="External"/><Relationship Id="rId103" Type="http://schemas.openxmlformats.org/officeDocument/2006/relationships/hyperlink" Target="https://enrd.ec.europa.eu/sites/default/files/cork-declaration_en.pdf" TargetMode="External"/><Relationship Id="rId104" Type="http://schemas.openxmlformats.org/officeDocument/2006/relationships/hyperlink" Target="https://ec.europa.eu/info/sites/default/files/food-farming-fisheries/key_policies/documents/rur-dev-small-villages_en.pdf" TargetMode="External"/><Relationship Id="rId105" Type="http://schemas.openxmlformats.org/officeDocument/2006/relationships/hyperlink" Target="https://www.europarl.europa.eu/RegData/etudes/STUD/2020/652210/IPOL_STU(2020)652210_EN.pdf" TargetMode="External"/><Relationship Id="rId106" Type="http://schemas.openxmlformats.org/officeDocument/2006/relationships/hyperlink" Target="file://localhost/C:/Users/ingrida.k/Downloads/BZUP_SP_SSGG_2021-06-21_GALUTIN&#195;&#8222;&#194;&#8211;.pdf" TargetMode="External"/><Relationship Id="rId107" Type="http://schemas.openxmlformats.org/officeDocument/2006/relationships/hyperlink" Target="http://www.smartcities.info/files/o4" TargetMode="External"/><Relationship Id="rId108" Type="http://schemas.openxmlformats.org/officeDocument/2006/relationships/hyperlink" Target="http://www.krea.lt/images/angle180/klimato-" TargetMode="External"/><Relationship Id="rId109" Type="http://schemas.openxmlformats.org/officeDocument/2006/relationships/hyperlink" Target="http://site.ebrary.com.skaitykla.mruni.eu/lib/mrulibrary/detail.action?docID=10675" TargetMode="External"/><Relationship Id="rId110" Type="http://schemas.openxmlformats.org/officeDocument/2006/relationships/hyperlink" Target="https://zum.lrv.lt/uploads/zum/documents/files/LT_versija/Veiklos_sritys/Bendroji_zemes_ukio_politika/Baltoji_knyga_2019.pdf" TargetMode="External"/><Relationship Id="rId111" Type="http://schemas.openxmlformats.org/officeDocument/2006/relationships/hyperlink" Target="https://zum.lrv.lt/uploads/zum/documents/files/BZUP_SP_SSGG_2021-06-21_GALUTIN%C4%96.pdf" TargetMode="External"/><Relationship Id="rId112" Type="http://schemas.openxmlformats.org/officeDocument/2006/relationships/hyperlink" Target="https://zum.lrv.lt/lt/veiklos-sritys/bendroji-zemes-ukio-politika/bzup-po-2020-metu/lietuvos-zemes-ukio-ir-kaimo-pletros-2023-2027-m-strateginis-planas%2029" TargetMode="External"/><Relationship Id="rId113" Type="http://schemas.openxmlformats.org/officeDocument/2006/relationships/hyperlink" Target="http://dx.doi.org/10.1016/j.ijdrr.2016.10.017" TargetMode="External"/><Relationship Id="rId114" Type="http://schemas.openxmlformats.org/officeDocument/2006/relationships/hyperlink" Target="https://doi.org/10.1016/j.jrurstud.2015.06.006" TargetMode="External"/><Relationship Id="rId115" Type="http://schemas.openxmlformats.org/officeDocument/2006/relationships/hyperlink" Target="https://www.espon.eu/sites/default/files/attachments/ESPON%20Policy%20Brief%20on%20Shrinking%20Rural%20Regions.pdf" TargetMode="External"/><Relationship Id="rId116" Type="http://schemas.openxmlformats.org/officeDocument/2006/relationships/hyperlink" Target="https://op.europa.eu/en/publication-detail/-/publication/dd89b954-a0ca-11ea-9d2d-01aa75ed71a1/language-en" TargetMode="External"/><Relationship Id="rId117" Type="http://schemas.openxmlformats.org/officeDocument/2006/relationships/hyperlink" Target="https://www.europarl.europa.eu/RegData/etudes/BRIE/2021/689349/EPRS_BRI(2021)689349_EN.pdf" TargetMode="External"/><Relationship Id="rId118" Type="http://schemas.openxmlformats.org/officeDocument/2006/relationships/hyperlink" Target="http://www.europarl.europa.eu/RegData/etudes/IDAN/2020/652214/IPOL_IDA(2" TargetMode="External"/><Relationship Id="rId119" Type="http://schemas.openxmlformats.org/officeDocument/2006/relationships/hyperlink" Target="https://www.arc2020.eu/wp-content/uploads/2017/10/The-Venhorst-Declaration-FINAL.pdf" TargetMode="External"/><Relationship Id="rId120" Type="http://schemas.openxmlformats.org/officeDocument/2006/relationships/hyperlink" Target="https://openknowledge.worldbank.org/bitstream/handle/10986/35468/Smart-Villages-in-Azerbaijan-A-Framework-for-Analysis-and-Roadmap.pdf?sequence=1&amp;isAllowed=y" TargetMode="External"/><Relationship Id="rId121" Type="http://schemas.openxmlformats.org/officeDocument/2006/relationships/hyperlink" Target="https://population.un.org/wup/Publications/Files/WUP2018-Report.pdf" TargetMode="External"/><Relationship Id="rId122" Type="http://schemas.openxmlformats.org/officeDocument/2006/relationships/hyperlink" Target="mailto:ingrida.kazlauskiene@vdu.lt" TargetMode="External"/><Relationship Id="rId123" Type="http://schemas.openxmlformats.org/officeDocument/2006/relationships/image" Target="media/image74.png"/><Relationship Id="rId124" Type="http://schemas.openxmlformats.org/officeDocument/2006/relationships/hyperlink" Target="https://www.arc2020.eu/rural-europe-which-way-to-go/" TargetMode="External"/><Relationship Id="rId125" Type="http://schemas.openxmlformats.org/officeDocument/2006/relationships/image" Target="media/image75.png"/><Relationship Id="rId1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Ingrida Kazlauskienė</dc:creator>
  <dcterms:created xsi:type="dcterms:W3CDTF">2022-08-17T13:03:31Z</dcterms:created>
  <dcterms:modified xsi:type="dcterms:W3CDTF">2022-08-17T13:03:31Z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Microsoft® Word 2019</vt:lpwstr>
  </property>
  <property fmtid="{D5CDD505-2E9C-101B-9397-08002B2CF9AE}" pid="4" name="LastSaved">
    <vt:filetime>2022-08-17T00:00:00Z</vt:filetime>
  </property>
  <property fmtid="{D5CDD505-2E9C-101B-9397-08002B2CF9AE}" pid="5" name="Producer">
    <vt:lpwstr>Microsoft® Word 2019</vt:lpwstr>
  </property>
</Properties>
</file>